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0473218"/>
    <w:p w14:paraId="1E0D0788" w14:textId="4E7742F9" w:rsidR="008632C8" w:rsidRDefault="008632C8" w:rsidP="008632C8">
      <w:r>
        <w:object w:dxaOrig="2146" w:dyaOrig="1561" w14:anchorId="104E9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4pt;height:78pt" o:ole="" fillcolor="window">
            <v:imagedata r:id="rId8" o:title=""/>
          </v:shape>
          <o:OLEObject Type="Embed" ProgID="Word.Picture.8" ShapeID="_x0000_i1026" DrawAspect="Content" ObjectID="_1795442592" r:id="rId9"/>
        </w:object>
      </w:r>
    </w:p>
    <w:p w14:paraId="21880327" w14:textId="77777777" w:rsidR="008632C8" w:rsidRDefault="008632C8" w:rsidP="008632C8"/>
    <w:p w14:paraId="11591FCF" w14:textId="77777777" w:rsidR="008632C8" w:rsidRDefault="008632C8" w:rsidP="008632C8"/>
    <w:p w14:paraId="500ECE99" w14:textId="77777777" w:rsidR="008632C8" w:rsidRDefault="008632C8" w:rsidP="008632C8"/>
    <w:p w14:paraId="40D40407" w14:textId="77777777" w:rsidR="008632C8" w:rsidRDefault="008632C8" w:rsidP="008632C8"/>
    <w:p w14:paraId="0D31D379" w14:textId="77777777" w:rsidR="008632C8" w:rsidRDefault="008632C8" w:rsidP="008632C8"/>
    <w:p w14:paraId="7EE68D68" w14:textId="77777777" w:rsidR="008632C8" w:rsidRDefault="008632C8" w:rsidP="008632C8"/>
    <w:bookmarkEnd w:id="0"/>
    <w:p w14:paraId="4AC15CD1" w14:textId="180C671B" w:rsidR="0048364F" w:rsidRPr="00C05FA7" w:rsidRDefault="008632C8" w:rsidP="008632C8">
      <w:pPr>
        <w:pStyle w:val="ShortT"/>
      </w:pPr>
      <w:r>
        <w:t>Future Made in Australia (Omnibus Amendments No. 1) Act 2024</w:t>
      </w:r>
    </w:p>
    <w:p w14:paraId="7712ADCA" w14:textId="75D17FCA" w:rsidR="0048364F" w:rsidRPr="00C05FA7" w:rsidRDefault="00C164CA" w:rsidP="008632C8">
      <w:pPr>
        <w:pStyle w:val="Actno"/>
        <w:spacing w:before="400"/>
      </w:pPr>
      <w:r w:rsidRPr="00C05FA7">
        <w:t>No.</w:t>
      </w:r>
      <w:r w:rsidR="008309C0">
        <w:t xml:space="preserve"> 120</w:t>
      </w:r>
      <w:r w:rsidRPr="00C05FA7">
        <w:t xml:space="preserve">, </w:t>
      </w:r>
      <w:r w:rsidR="00B92576" w:rsidRPr="00C05FA7">
        <w:t>2024</w:t>
      </w:r>
    </w:p>
    <w:p w14:paraId="22A225DB" w14:textId="77777777" w:rsidR="0048364F" w:rsidRPr="00C05FA7" w:rsidRDefault="0048364F" w:rsidP="0048364F"/>
    <w:p w14:paraId="6B97B752" w14:textId="77777777" w:rsidR="00577B87" w:rsidRDefault="00577B87" w:rsidP="00577B87">
      <w:pPr>
        <w:rPr>
          <w:lang w:eastAsia="en-AU"/>
        </w:rPr>
      </w:pPr>
    </w:p>
    <w:p w14:paraId="404B6E0B" w14:textId="1D1FE4C2" w:rsidR="0048364F" w:rsidRPr="00C05FA7" w:rsidRDefault="0048364F" w:rsidP="0048364F"/>
    <w:p w14:paraId="28C96833" w14:textId="77777777" w:rsidR="0048364F" w:rsidRPr="00C05FA7" w:rsidRDefault="0048364F" w:rsidP="0048364F"/>
    <w:p w14:paraId="51AF3BF3" w14:textId="77777777" w:rsidR="0048364F" w:rsidRPr="00C05FA7" w:rsidRDefault="0048364F" w:rsidP="0048364F"/>
    <w:p w14:paraId="43DE5E6A" w14:textId="77777777" w:rsidR="008632C8" w:rsidRDefault="008632C8" w:rsidP="008632C8">
      <w:pPr>
        <w:pStyle w:val="LongT"/>
      </w:pPr>
      <w:r>
        <w:t>An Act to amend laws to unlock investment in a Future Made in Australia, and for related purposes</w:t>
      </w:r>
    </w:p>
    <w:p w14:paraId="554CB3E0" w14:textId="3A17F352" w:rsidR="0048364F" w:rsidRPr="00BF5967" w:rsidRDefault="0048364F" w:rsidP="0048364F">
      <w:pPr>
        <w:pStyle w:val="Header"/>
        <w:tabs>
          <w:tab w:val="clear" w:pos="4150"/>
          <w:tab w:val="clear" w:pos="8307"/>
        </w:tabs>
      </w:pPr>
      <w:r w:rsidRPr="00BF5967">
        <w:rPr>
          <w:rStyle w:val="CharAmSchNo"/>
        </w:rPr>
        <w:t xml:space="preserve"> </w:t>
      </w:r>
      <w:r w:rsidRPr="00BF5967">
        <w:rPr>
          <w:rStyle w:val="CharAmSchText"/>
        </w:rPr>
        <w:t xml:space="preserve"> </w:t>
      </w:r>
    </w:p>
    <w:p w14:paraId="7A9D7F40" w14:textId="77777777" w:rsidR="0048364F" w:rsidRPr="00BF5967" w:rsidRDefault="0048364F" w:rsidP="0048364F">
      <w:pPr>
        <w:pStyle w:val="Header"/>
        <w:tabs>
          <w:tab w:val="clear" w:pos="4150"/>
          <w:tab w:val="clear" w:pos="8307"/>
        </w:tabs>
      </w:pPr>
      <w:r w:rsidRPr="00BF5967">
        <w:rPr>
          <w:rStyle w:val="CharAmPartNo"/>
        </w:rPr>
        <w:t xml:space="preserve"> </w:t>
      </w:r>
      <w:r w:rsidRPr="00BF5967">
        <w:rPr>
          <w:rStyle w:val="CharAmPartText"/>
        </w:rPr>
        <w:t xml:space="preserve"> </w:t>
      </w:r>
    </w:p>
    <w:p w14:paraId="0727A327" w14:textId="77777777" w:rsidR="0048364F" w:rsidRPr="00C05FA7" w:rsidRDefault="0048364F" w:rsidP="0048364F">
      <w:pPr>
        <w:sectPr w:rsidR="0048364F" w:rsidRPr="00C05FA7" w:rsidSect="008632C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16AACE09" w14:textId="77777777" w:rsidR="0048364F" w:rsidRPr="00C05FA7" w:rsidRDefault="0048364F" w:rsidP="0048364F">
      <w:pPr>
        <w:outlineLvl w:val="0"/>
        <w:rPr>
          <w:sz w:val="36"/>
        </w:rPr>
      </w:pPr>
      <w:r w:rsidRPr="00C05FA7">
        <w:rPr>
          <w:sz w:val="36"/>
        </w:rPr>
        <w:lastRenderedPageBreak/>
        <w:t>Contents</w:t>
      </w:r>
    </w:p>
    <w:p w14:paraId="0DBEF9C7" w14:textId="131E8008" w:rsidR="008309C0" w:rsidRDefault="008309C0">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8309C0">
        <w:rPr>
          <w:noProof/>
        </w:rPr>
        <w:tab/>
      </w:r>
      <w:r w:rsidRPr="008309C0">
        <w:rPr>
          <w:noProof/>
        </w:rPr>
        <w:fldChar w:fldCharType="begin"/>
      </w:r>
      <w:r w:rsidRPr="008309C0">
        <w:rPr>
          <w:noProof/>
        </w:rPr>
        <w:instrText xml:space="preserve"> PAGEREF _Toc184829249 \h </w:instrText>
      </w:r>
      <w:r w:rsidRPr="008309C0">
        <w:rPr>
          <w:noProof/>
        </w:rPr>
      </w:r>
      <w:r w:rsidRPr="008309C0">
        <w:rPr>
          <w:noProof/>
        </w:rPr>
        <w:fldChar w:fldCharType="separate"/>
      </w:r>
      <w:r w:rsidRPr="008309C0">
        <w:rPr>
          <w:noProof/>
        </w:rPr>
        <w:t>1</w:t>
      </w:r>
      <w:r w:rsidRPr="008309C0">
        <w:rPr>
          <w:noProof/>
        </w:rPr>
        <w:fldChar w:fldCharType="end"/>
      </w:r>
    </w:p>
    <w:p w14:paraId="72810B7A" w14:textId="0895FA11" w:rsidR="008309C0" w:rsidRDefault="008309C0">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8309C0">
        <w:rPr>
          <w:noProof/>
        </w:rPr>
        <w:tab/>
      </w:r>
      <w:r w:rsidRPr="008309C0">
        <w:rPr>
          <w:noProof/>
        </w:rPr>
        <w:fldChar w:fldCharType="begin"/>
      </w:r>
      <w:r w:rsidRPr="008309C0">
        <w:rPr>
          <w:noProof/>
        </w:rPr>
        <w:instrText xml:space="preserve"> PAGEREF _Toc184829250 \h </w:instrText>
      </w:r>
      <w:r w:rsidRPr="008309C0">
        <w:rPr>
          <w:noProof/>
        </w:rPr>
      </w:r>
      <w:r w:rsidRPr="008309C0">
        <w:rPr>
          <w:noProof/>
        </w:rPr>
        <w:fldChar w:fldCharType="separate"/>
      </w:r>
      <w:r w:rsidRPr="008309C0">
        <w:rPr>
          <w:noProof/>
        </w:rPr>
        <w:t>2</w:t>
      </w:r>
      <w:r w:rsidRPr="008309C0">
        <w:rPr>
          <w:noProof/>
        </w:rPr>
        <w:fldChar w:fldCharType="end"/>
      </w:r>
    </w:p>
    <w:p w14:paraId="5BA22C66" w14:textId="327F2CC5" w:rsidR="008309C0" w:rsidRDefault="008309C0">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8309C0">
        <w:rPr>
          <w:noProof/>
        </w:rPr>
        <w:tab/>
      </w:r>
      <w:r w:rsidRPr="008309C0">
        <w:rPr>
          <w:noProof/>
        </w:rPr>
        <w:fldChar w:fldCharType="begin"/>
      </w:r>
      <w:r w:rsidRPr="008309C0">
        <w:rPr>
          <w:noProof/>
        </w:rPr>
        <w:instrText xml:space="preserve"> PAGEREF _Toc184829251 \h </w:instrText>
      </w:r>
      <w:r w:rsidRPr="008309C0">
        <w:rPr>
          <w:noProof/>
        </w:rPr>
      </w:r>
      <w:r w:rsidRPr="008309C0">
        <w:rPr>
          <w:noProof/>
        </w:rPr>
        <w:fldChar w:fldCharType="separate"/>
      </w:r>
      <w:r w:rsidRPr="008309C0">
        <w:rPr>
          <w:noProof/>
        </w:rPr>
        <w:t>2</w:t>
      </w:r>
      <w:r w:rsidRPr="008309C0">
        <w:rPr>
          <w:noProof/>
        </w:rPr>
        <w:fldChar w:fldCharType="end"/>
      </w:r>
    </w:p>
    <w:p w14:paraId="778E203D" w14:textId="37A052F7" w:rsidR="008309C0" w:rsidRDefault="008309C0">
      <w:pPr>
        <w:pStyle w:val="TOC6"/>
        <w:rPr>
          <w:rFonts w:asciiTheme="minorHAnsi" w:eastAsiaTheme="minorEastAsia" w:hAnsiTheme="minorHAnsi" w:cstheme="minorBidi"/>
          <w:b w:val="0"/>
          <w:noProof/>
          <w:kern w:val="2"/>
          <w:szCs w:val="24"/>
          <w14:ligatures w14:val="standardContextual"/>
        </w:rPr>
      </w:pPr>
      <w:r>
        <w:rPr>
          <w:noProof/>
        </w:rPr>
        <w:t>Schedule 1—Amendments relating to the Export Finance and Insurance Corporation</w:t>
      </w:r>
      <w:r w:rsidRPr="008309C0">
        <w:rPr>
          <w:b w:val="0"/>
          <w:noProof/>
          <w:sz w:val="18"/>
        </w:rPr>
        <w:tab/>
      </w:r>
      <w:r w:rsidRPr="008309C0">
        <w:rPr>
          <w:b w:val="0"/>
          <w:noProof/>
          <w:sz w:val="18"/>
        </w:rPr>
        <w:fldChar w:fldCharType="begin"/>
      </w:r>
      <w:r w:rsidRPr="008309C0">
        <w:rPr>
          <w:b w:val="0"/>
          <w:noProof/>
          <w:sz w:val="18"/>
        </w:rPr>
        <w:instrText xml:space="preserve"> PAGEREF _Toc184829252 \h </w:instrText>
      </w:r>
      <w:r w:rsidRPr="008309C0">
        <w:rPr>
          <w:b w:val="0"/>
          <w:noProof/>
          <w:sz w:val="18"/>
        </w:rPr>
      </w:r>
      <w:r w:rsidRPr="008309C0">
        <w:rPr>
          <w:b w:val="0"/>
          <w:noProof/>
          <w:sz w:val="18"/>
        </w:rPr>
        <w:fldChar w:fldCharType="separate"/>
      </w:r>
      <w:r w:rsidRPr="008309C0">
        <w:rPr>
          <w:b w:val="0"/>
          <w:noProof/>
          <w:sz w:val="18"/>
        </w:rPr>
        <w:t>3</w:t>
      </w:r>
      <w:r w:rsidRPr="008309C0">
        <w:rPr>
          <w:b w:val="0"/>
          <w:noProof/>
          <w:sz w:val="18"/>
        </w:rPr>
        <w:fldChar w:fldCharType="end"/>
      </w:r>
    </w:p>
    <w:p w14:paraId="2277C68A" w14:textId="0B65AD3C" w:rsidR="008309C0" w:rsidRDefault="008309C0">
      <w:pPr>
        <w:pStyle w:val="TOC7"/>
        <w:rPr>
          <w:rFonts w:asciiTheme="minorHAnsi" w:eastAsiaTheme="minorEastAsia" w:hAnsiTheme="minorHAnsi" w:cstheme="minorBidi"/>
          <w:noProof/>
          <w:kern w:val="2"/>
          <w:szCs w:val="24"/>
          <w14:ligatures w14:val="standardContextual"/>
        </w:rPr>
      </w:pPr>
      <w:r>
        <w:rPr>
          <w:noProof/>
        </w:rPr>
        <w:t>Part 1—Amendments</w:t>
      </w:r>
      <w:r w:rsidRPr="008309C0">
        <w:rPr>
          <w:noProof/>
          <w:sz w:val="18"/>
        </w:rPr>
        <w:tab/>
      </w:r>
      <w:r w:rsidRPr="008309C0">
        <w:rPr>
          <w:noProof/>
          <w:sz w:val="18"/>
        </w:rPr>
        <w:fldChar w:fldCharType="begin"/>
      </w:r>
      <w:r w:rsidRPr="008309C0">
        <w:rPr>
          <w:noProof/>
          <w:sz w:val="18"/>
        </w:rPr>
        <w:instrText xml:space="preserve"> PAGEREF _Toc184829253 \h </w:instrText>
      </w:r>
      <w:r w:rsidRPr="008309C0">
        <w:rPr>
          <w:noProof/>
          <w:sz w:val="18"/>
        </w:rPr>
      </w:r>
      <w:r w:rsidRPr="008309C0">
        <w:rPr>
          <w:noProof/>
          <w:sz w:val="18"/>
        </w:rPr>
        <w:fldChar w:fldCharType="separate"/>
      </w:r>
      <w:r w:rsidRPr="008309C0">
        <w:rPr>
          <w:noProof/>
          <w:sz w:val="18"/>
        </w:rPr>
        <w:t>3</w:t>
      </w:r>
      <w:r w:rsidRPr="008309C0">
        <w:rPr>
          <w:noProof/>
          <w:sz w:val="18"/>
        </w:rPr>
        <w:fldChar w:fldCharType="end"/>
      </w:r>
    </w:p>
    <w:p w14:paraId="680851B4" w14:textId="2781DE76" w:rsidR="008309C0" w:rsidRDefault="008309C0">
      <w:pPr>
        <w:pStyle w:val="TOC9"/>
        <w:rPr>
          <w:rFonts w:asciiTheme="minorHAnsi" w:eastAsiaTheme="minorEastAsia" w:hAnsiTheme="minorHAnsi" w:cstheme="minorBidi"/>
          <w:i w:val="0"/>
          <w:noProof/>
          <w:kern w:val="2"/>
          <w:sz w:val="24"/>
          <w:szCs w:val="24"/>
          <w14:ligatures w14:val="standardContextual"/>
        </w:rPr>
      </w:pPr>
      <w:r>
        <w:rPr>
          <w:noProof/>
        </w:rPr>
        <w:t>Export Finance and Insurance Corporation Act 1991</w:t>
      </w:r>
      <w:r w:rsidRPr="008309C0">
        <w:rPr>
          <w:i w:val="0"/>
          <w:noProof/>
          <w:sz w:val="18"/>
        </w:rPr>
        <w:tab/>
      </w:r>
      <w:r w:rsidRPr="008309C0">
        <w:rPr>
          <w:i w:val="0"/>
          <w:noProof/>
          <w:sz w:val="18"/>
        </w:rPr>
        <w:fldChar w:fldCharType="begin"/>
      </w:r>
      <w:r w:rsidRPr="008309C0">
        <w:rPr>
          <w:i w:val="0"/>
          <w:noProof/>
          <w:sz w:val="18"/>
        </w:rPr>
        <w:instrText xml:space="preserve"> PAGEREF _Toc184829254 \h </w:instrText>
      </w:r>
      <w:r w:rsidRPr="008309C0">
        <w:rPr>
          <w:i w:val="0"/>
          <w:noProof/>
          <w:sz w:val="18"/>
        </w:rPr>
      </w:r>
      <w:r w:rsidRPr="008309C0">
        <w:rPr>
          <w:i w:val="0"/>
          <w:noProof/>
          <w:sz w:val="18"/>
        </w:rPr>
        <w:fldChar w:fldCharType="separate"/>
      </w:r>
      <w:r w:rsidRPr="008309C0">
        <w:rPr>
          <w:i w:val="0"/>
          <w:noProof/>
          <w:sz w:val="18"/>
        </w:rPr>
        <w:t>3</w:t>
      </w:r>
      <w:r w:rsidRPr="008309C0">
        <w:rPr>
          <w:i w:val="0"/>
          <w:noProof/>
          <w:sz w:val="18"/>
        </w:rPr>
        <w:fldChar w:fldCharType="end"/>
      </w:r>
    </w:p>
    <w:p w14:paraId="6ABB89CE" w14:textId="27E75565" w:rsidR="008309C0" w:rsidRDefault="008309C0">
      <w:pPr>
        <w:pStyle w:val="TOC7"/>
        <w:rPr>
          <w:rFonts w:asciiTheme="minorHAnsi" w:eastAsiaTheme="minorEastAsia" w:hAnsiTheme="minorHAnsi" w:cstheme="minorBidi"/>
          <w:noProof/>
          <w:kern w:val="2"/>
          <w:szCs w:val="24"/>
          <w14:ligatures w14:val="standardContextual"/>
        </w:rPr>
      </w:pPr>
      <w:r>
        <w:rPr>
          <w:noProof/>
        </w:rPr>
        <w:t>Part 2—Application of amendments</w:t>
      </w:r>
      <w:r w:rsidRPr="008309C0">
        <w:rPr>
          <w:noProof/>
          <w:sz w:val="18"/>
        </w:rPr>
        <w:tab/>
      </w:r>
      <w:r w:rsidRPr="008309C0">
        <w:rPr>
          <w:noProof/>
          <w:sz w:val="18"/>
        </w:rPr>
        <w:fldChar w:fldCharType="begin"/>
      </w:r>
      <w:r w:rsidRPr="008309C0">
        <w:rPr>
          <w:noProof/>
          <w:sz w:val="18"/>
        </w:rPr>
        <w:instrText xml:space="preserve"> PAGEREF _Toc184829259 \h </w:instrText>
      </w:r>
      <w:r w:rsidRPr="008309C0">
        <w:rPr>
          <w:noProof/>
          <w:sz w:val="18"/>
        </w:rPr>
      </w:r>
      <w:r w:rsidRPr="008309C0">
        <w:rPr>
          <w:noProof/>
          <w:sz w:val="18"/>
        </w:rPr>
        <w:fldChar w:fldCharType="separate"/>
      </w:r>
      <w:r w:rsidRPr="008309C0">
        <w:rPr>
          <w:noProof/>
          <w:sz w:val="18"/>
        </w:rPr>
        <w:t>12</w:t>
      </w:r>
      <w:r w:rsidRPr="008309C0">
        <w:rPr>
          <w:noProof/>
          <w:sz w:val="18"/>
        </w:rPr>
        <w:fldChar w:fldCharType="end"/>
      </w:r>
    </w:p>
    <w:p w14:paraId="37A292CF" w14:textId="1A1AFADE" w:rsidR="008309C0" w:rsidRDefault="008309C0">
      <w:pPr>
        <w:pStyle w:val="TOC6"/>
        <w:rPr>
          <w:rFonts w:asciiTheme="minorHAnsi" w:eastAsiaTheme="minorEastAsia" w:hAnsiTheme="minorHAnsi" w:cstheme="minorBidi"/>
          <w:b w:val="0"/>
          <w:noProof/>
          <w:kern w:val="2"/>
          <w:szCs w:val="24"/>
          <w14:ligatures w14:val="standardContextual"/>
        </w:rPr>
      </w:pPr>
      <w:r>
        <w:rPr>
          <w:noProof/>
        </w:rPr>
        <w:t>Schedule 2—Amendments relating to the Australian Renewable Energy Agency</w:t>
      </w:r>
      <w:r w:rsidRPr="008309C0">
        <w:rPr>
          <w:b w:val="0"/>
          <w:noProof/>
          <w:sz w:val="18"/>
        </w:rPr>
        <w:tab/>
      </w:r>
      <w:r w:rsidRPr="008309C0">
        <w:rPr>
          <w:b w:val="0"/>
          <w:noProof/>
          <w:sz w:val="18"/>
        </w:rPr>
        <w:fldChar w:fldCharType="begin"/>
      </w:r>
      <w:r w:rsidRPr="008309C0">
        <w:rPr>
          <w:b w:val="0"/>
          <w:noProof/>
          <w:sz w:val="18"/>
        </w:rPr>
        <w:instrText xml:space="preserve"> PAGEREF _Toc184829260 \h </w:instrText>
      </w:r>
      <w:r w:rsidRPr="008309C0">
        <w:rPr>
          <w:b w:val="0"/>
          <w:noProof/>
          <w:sz w:val="18"/>
        </w:rPr>
      </w:r>
      <w:r w:rsidRPr="008309C0">
        <w:rPr>
          <w:b w:val="0"/>
          <w:noProof/>
          <w:sz w:val="18"/>
        </w:rPr>
        <w:fldChar w:fldCharType="separate"/>
      </w:r>
      <w:r w:rsidRPr="008309C0">
        <w:rPr>
          <w:b w:val="0"/>
          <w:noProof/>
          <w:sz w:val="18"/>
        </w:rPr>
        <w:t>13</w:t>
      </w:r>
      <w:r w:rsidRPr="008309C0">
        <w:rPr>
          <w:b w:val="0"/>
          <w:noProof/>
          <w:sz w:val="18"/>
        </w:rPr>
        <w:fldChar w:fldCharType="end"/>
      </w:r>
    </w:p>
    <w:p w14:paraId="72E6DA0D" w14:textId="52C5397F" w:rsidR="008309C0" w:rsidRDefault="008309C0">
      <w:pPr>
        <w:pStyle w:val="TOC7"/>
        <w:rPr>
          <w:rFonts w:asciiTheme="minorHAnsi" w:eastAsiaTheme="minorEastAsia" w:hAnsiTheme="minorHAnsi" w:cstheme="minorBidi"/>
          <w:noProof/>
          <w:kern w:val="2"/>
          <w:szCs w:val="24"/>
          <w14:ligatures w14:val="standardContextual"/>
        </w:rPr>
      </w:pPr>
      <w:r>
        <w:rPr>
          <w:noProof/>
        </w:rPr>
        <w:t>Part 1—Amendments</w:t>
      </w:r>
      <w:r w:rsidRPr="008309C0">
        <w:rPr>
          <w:noProof/>
          <w:sz w:val="18"/>
        </w:rPr>
        <w:tab/>
      </w:r>
      <w:r w:rsidRPr="008309C0">
        <w:rPr>
          <w:noProof/>
          <w:sz w:val="18"/>
        </w:rPr>
        <w:fldChar w:fldCharType="begin"/>
      </w:r>
      <w:r w:rsidRPr="008309C0">
        <w:rPr>
          <w:noProof/>
          <w:sz w:val="18"/>
        </w:rPr>
        <w:instrText xml:space="preserve"> PAGEREF _Toc184829261 \h </w:instrText>
      </w:r>
      <w:r w:rsidRPr="008309C0">
        <w:rPr>
          <w:noProof/>
          <w:sz w:val="18"/>
        </w:rPr>
      </w:r>
      <w:r w:rsidRPr="008309C0">
        <w:rPr>
          <w:noProof/>
          <w:sz w:val="18"/>
        </w:rPr>
        <w:fldChar w:fldCharType="separate"/>
      </w:r>
      <w:r w:rsidRPr="008309C0">
        <w:rPr>
          <w:noProof/>
          <w:sz w:val="18"/>
        </w:rPr>
        <w:t>13</w:t>
      </w:r>
      <w:r w:rsidRPr="008309C0">
        <w:rPr>
          <w:noProof/>
          <w:sz w:val="18"/>
        </w:rPr>
        <w:fldChar w:fldCharType="end"/>
      </w:r>
    </w:p>
    <w:p w14:paraId="1D48102C" w14:textId="0338F3B4" w:rsidR="008309C0" w:rsidRDefault="008309C0">
      <w:pPr>
        <w:pStyle w:val="TOC9"/>
        <w:rPr>
          <w:rFonts w:asciiTheme="minorHAnsi" w:eastAsiaTheme="minorEastAsia" w:hAnsiTheme="minorHAnsi" w:cstheme="minorBidi"/>
          <w:i w:val="0"/>
          <w:noProof/>
          <w:kern w:val="2"/>
          <w:sz w:val="24"/>
          <w:szCs w:val="24"/>
          <w14:ligatures w14:val="standardContextual"/>
        </w:rPr>
      </w:pPr>
      <w:r>
        <w:rPr>
          <w:noProof/>
        </w:rPr>
        <w:t>Australian Renewable Energy Agency Act 2011</w:t>
      </w:r>
      <w:r w:rsidRPr="008309C0">
        <w:rPr>
          <w:i w:val="0"/>
          <w:noProof/>
          <w:sz w:val="18"/>
        </w:rPr>
        <w:tab/>
      </w:r>
      <w:r w:rsidRPr="008309C0">
        <w:rPr>
          <w:i w:val="0"/>
          <w:noProof/>
          <w:sz w:val="18"/>
        </w:rPr>
        <w:fldChar w:fldCharType="begin"/>
      </w:r>
      <w:r w:rsidRPr="008309C0">
        <w:rPr>
          <w:i w:val="0"/>
          <w:noProof/>
          <w:sz w:val="18"/>
        </w:rPr>
        <w:instrText xml:space="preserve"> PAGEREF _Toc184829262 \h </w:instrText>
      </w:r>
      <w:r w:rsidRPr="008309C0">
        <w:rPr>
          <w:i w:val="0"/>
          <w:noProof/>
          <w:sz w:val="18"/>
        </w:rPr>
      </w:r>
      <w:r w:rsidRPr="008309C0">
        <w:rPr>
          <w:i w:val="0"/>
          <w:noProof/>
          <w:sz w:val="18"/>
        </w:rPr>
        <w:fldChar w:fldCharType="separate"/>
      </w:r>
      <w:r w:rsidRPr="008309C0">
        <w:rPr>
          <w:i w:val="0"/>
          <w:noProof/>
          <w:sz w:val="18"/>
        </w:rPr>
        <w:t>13</w:t>
      </w:r>
      <w:r w:rsidRPr="008309C0">
        <w:rPr>
          <w:i w:val="0"/>
          <w:noProof/>
          <w:sz w:val="18"/>
        </w:rPr>
        <w:fldChar w:fldCharType="end"/>
      </w:r>
    </w:p>
    <w:p w14:paraId="0937D8B8" w14:textId="538F2432" w:rsidR="008309C0" w:rsidRDefault="008309C0">
      <w:pPr>
        <w:pStyle w:val="TOC9"/>
        <w:rPr>
          <w:rFonts w:asciiTheme="minorHAnsi" w:eastAsiaTheme="minorEastAsia" w:hAnsiTheme="minorHAnsi" w:cstheme="minorBidi"/>
          <w:i w:val="0"/>
          <w:noProof/>
          <w:kern w:val="2"/>
          <w:sz w:val="24"/>
          <w:szCs w:val="24"/>
          <w14:ligatures w14:val="standardContextual"/>
        </w:rPr>
      </w:pPr>
      <w:r>
        <w:rPr>
          <w:noProof/>
        </w:rPr>
        <w:t>Australian Renewable Energy Agency Regulation 2016</w:t>
      </w:r>
      <w:r w:rsidRPr="008309C0">
        <w:rPr>
          <w:i w:val="0"/>
          <w:noProof/>
          <w:sz w:val="18"/>
        </w:rPr>
        <w:tab/>
      </w:r>
      <w:r w:rsidRPr="008309C0">
        <w:rPr>
          <w:i w:val="0"/>
          <w:noProof/>
          <w:sz w:val="18"/>
        </w:rPr>
        <w:fldChar w:fldCharType="begin"/>
      </w:r>
      <w:r w:rsidRPr="008309C0">
        <w:rPr>
          <w:i w:val="0"/>
          <w:noProof/>
          <w:sz w:val="18"/>
        </w:rPr>
        <w:instrText xml:space="preserve"> PAGEREF _Toc184829268 \h </w:instrText>
      </w:r>
      <w:r w:rsidRPr="008309C0">
        <w:rPr>
          <w:i w:val="0"/>
          <w:noProof/>
          <w:sz w:val="18"/>
        </w:rPr>
      </w:r>
      <w:r w:rsidRPr="008309C0">
        <w:rPr>
          <w:i w:val="0"/>
          <w:noProof/>
          <w:sz w:val="18"/>
        </w:rPr>
        <w:fldChar w:fldCharType="separate"/>
      </w:r>
      <w:r w:rsidRPr="008309C0">
        <w:rPr>
          <w:i w:val="0"/>
          <w:noProof/>
          <w:sz w:val="18"/>
        </w:rPr>
        <w:t>22</w:t>
      </w:r>
      <w:r w:rsidRPr="008309C0">
        <w:rPr>
          <w:i w:val="0"/>
          <w:noProof/>
          <w:sz w:val="18"/>
        </w:rPr>
        <w:fldChar w:fldCharType="end"/>
      </w:r>
    </w:p>
    <w:p w14:paraId="3E81BB66" w14:textId="34768C34" w:rsidR="008309C0" w:rsidRDefault="008309C0">
      <w:pPr>
        <w:pStyle w:val="TOC7"/>
        <w:rPr>
          <w:rFonts w:asciiTheme="minorHAnsi" w:eastAsiaTheme="minorEastAsia" w:hAnsiTheme="minorHAnsi" w:cstheme="minorBidi"/>
          <w:noProof/>
          <w:kern w:val="2"/>
          <w:szCs w:val="24"/>
          <w14:ligatures w14:val="standardContextual"/>
        </w:rPr>
      </w:pPr>
      <w:r>
        <w:rPr>
          <w:noProof/>
        </w:rPr>
        <w:t>Part 2—Application of amendments</w:t>
      </w:r>
      <w:r w:rsidRPr="008309C0">
        <w:rPr>
          <w:noProof/>
          <w:sz w:val="18"/>
        </w:rPr>
        <w:tab/>
      </w:r>
      <w:r w:rsidRPr="008309C0">
        <w:rPr>
          <w:noProof/>
          <w:sz w:val="18"/>
        </w:rPr>
        <w:fldChar w:fldCharType="begin"/>
      </w:r>
      <w:r w:rsidRPr="008309C0">
        <w:rPr>
          <w:noProof/>
          <w:sz w:val="18"/>
        </w:rPr>
        <w:instrText xml:space="preserve"> PAGEREF _Toc184829269 \h </w:instrText>
      </w:r>
      <w:r w:rsidRPr="008309C0">
        <w:rPr>
          <w:noProof/>
          <w:sz w:val="18"/>
        </w:rPr>
      </w:r>
      <w:r w:rsidRPr="008309C0">
        <w:rPr>
          <w:noProof/>
          <w:sz w:val="18"/>
        </w:rPr>
        <w:fldChar w:fldCharType="separate"/>
      </w:r>
      <w:r w:rsidRPr="008309C0">
        <w:rPr>
          <w:noProof/>
          <w:sz w:val="18"/>
        </w:rPr>
        <w:t>23</w:t>
      </w:r>
      <w:r w:rsidRPr="008309C0">
        <w:rPr>
          <w:noProof/>
          <w:sz w:val="18"/>
        </w:rPr>
        <w:fldChar w:fldCharType="end"/>
      </w:r>
    </w:p>
    <w:p w14:paraId="1242B331" w14:textId="11FF0682" w:rsidR="00060FF9" w:rsidRPr="00C05FA7" w:rsidRDefault="008309C0" w:rsidP="0048364F">
      <w:r>
        <w:fldChar w:fldCharType="end"/>
      </w:r>
    </w:p>
    <w:p w14:paraId="23E122C3" w14:textId="77777777" w:rsidR="00FE7F93" w:rsidRPr="00C05FA7" w:rsidRDefault="00FE7F93" w:rsidP="0048364F">
      <w:pPr>
        <w:sectPr w:rsidR="00FE7F93" w:rsidRPr="00C05FA7" w:rsidSect="008632C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20E006F7" w14:textId="77777777" w:rsidR="008632C8" w:rsidRDefault="008632C8">
      <w:r>
        <w:object w:dxaOrig="2146" w:dyaOrig="1561" w14:anchorId="24671010">
          <v:shape id="_x0000_i1027" type="#_x0000_t75" alt="Commonwealth Coat of Arms of Australia" style="width:110.4pt;height:80.4pt" o:ole="" fillcolor="window">
            <v:imagedata r:id="rId8" o:title=""/>
          </v:shape>
          <o:OLEObject Type="Embed" ProgID="Word.Picture.8" ShapeID="_x0000_i1027" DrawAspect="Content" ObjectID="_1795442593" r:id="rId21"/>
        </w:object>
      </w:r>
    </w:p>
    <w:p w14:paraId="4D77E5D8" w14:textId="77777777" w:rsidR="008632C8" w:rsidRDefault="008632C8"/>
    <w:p w14:paraId="0BB962D4" w14:textId="77777777" w:rsidR="008632C8" w:rsidRDefault="008632C8" w:rsidP="000178F8">
      <w:pPr>
        <w:spacing w:line="240" w:lineRule="auto"/>
      </w:pPr>
    </w:p>
    <w:p w14:paraId="62112898" w14:textId="1DB71E27" w:rsidR="008632C8" w:rsidRDefault="008632C8" w:rsidP="000178F8">
      <w:pPr>
        <w:pStyle w:val="ShortTP1"/>
      </w:pPr>
      <w:r>
        <w:fldChar w:fldCharType="begin"/>
      </w:r>
      <w:r>
        <w:instrText xml:space="preserve"> STYLEREF ShortT </w:instrText>
      </w:r>
      <w:r>
        <w:fldChar w:fldCharType="separate"/>
      </w:r>
      <w:r w:rsidR="008309C0">
        <w:rPr>
          <w:noProof/>
        </w:rPr>
        <w:t>Future Made in Australia (Omnibus Amendments No. 1) Act 2024</w:t>
      </w:r>
      <w:r>
        <w:rPr>
          <w:noProof/>
        </w:rPr>
        <w:fldChar w:fldCharType="end"/>
      </w:r>
    </w:p>
    <w:p w14:paraId="474F374B" w14:textId="1B36C42F" w:rsidR="008632C8" w:rsidRDefault="008632C8" w:rsidP="000178F8">
      <w:pPr>
        <w:pStyle w:val="ActNoP1"/>
      </w:pPr>
      <w:r>
        <w:fldChar w:fldCharType="begin"/>
      </w:r>
      <w:r>
        <w:instrText xml:space="preserve"> STYLEREF Actno </w:instrText>
      </w:r>
      <w:r>
        <w:fldChar w:fldCharType="separate"/>
      </w:r>
      <w:r w:rsidR="008309C0">
        <w:rPr>
          <w:noProof/>
        </w:rPr>
        <w:t>No. 120, 2024</w:t>
      </w:r>
      <w:r>
        <w:rPr>
          <w:noProof/>
        </w:rPr>
        <w:fldChar w:fldCharType="end"/>
      </w:r>
    </w:p>
    <w:p w14:paraId="45091D8D" w14:textId="77777777" w:rsidR="008632C8" w:rsidRPr="009A0728" w:rsidRDefault="008632C8" w:rsidP="009A0728">
      <w:pPr>
        <w:pBdr>
          <w:bottom w:val="single" w:sz="6" w:space="0" w:color="auto"/>
        </w:pBdr>
        <w:spacing w:before="400" w:line="240" w:lineRule="auto"/>
        <w:rPr>
          <w:rFonts w:eastAsia="Times New Roman"/>
          <w:b/>
          <w:sz w:val="28"/>
        </w:rPr>
      </w:pPr>
    </w:p>
    <w:p w14:paraId="09BF73E1" w14:textId="77777777" w:rsidR="008632C8" w:rsidRPr="009A0728" w:rsidRDefault="008632C8" w:rsidP="009A0728">
      <w:pPr>
        <w:spacing w:line="40" w:lineRule="exact"/>
        <w:rPr>
          <w:rFonts w:eastAsia="Calibri"/>
          <w:b/>
          <w:sz w:val="28"/>
        </w:rPr>
      </w:pPr>
    </w:p>
    <w:p w14:paraId="10CD476C" w14:textId="77777777" w:rsidR="008632C8" w:rsidRPr="009A0728" w:rsidRDefault="008632C8" w:rsidP="009A0728">
      <w:pPr>
        <w:pBdr>
          <w:top w:val="single" w:sz="12" w:space="0" w:color="auto"/>
        </w:pBdr>
        <w:spacing w:line="240" w:lineRule="auto"/>
        <w:rPr>
          <w:rFonts w:eastAsia="Times New Roman"/>
          <w:b/>
          <w:sz w:val="28"/>
        </w:rPr>
      </w:pPr>
    </w:p>
    <w:p w14:paraId="36279A16" w14:textId="77777777" w:rsidR="008632C8" w:rsidRDefault="008632C8" w:rsidP="008632C8">
      <w:pPr>
        <w:pStyle w:val="Page1"/>
        <w:spacing w:before="400"/>
      </w:pPr>
      <w:r>
        <w:t>An Act to amend laws to unlock investment in a Future Made in Australia, and for related purposes</w:t>
      </w:r>
    </w:p>
    <w:p w14:paraId="4126ABA5" w14:textId="4E60C694" w:rsidR="008309C0" w:rsidRDefault="008309C0" w:rsidP="000C5962">
      <w:pPr>
        <w:pStyle w:val="AssentDt"/>
        <w:spacing w:before="240"/>
        <w:rPr>
          <w:sz w:val="24"/>
        </w:rPr>
      </w:pPr>
      <w:r>
        <w:rPr>
          <w:sz w:val="24"/>
        </w:rPr>
        <w:t>[</w:t>
      </w:r>
      <w:r>
        <w:rPr>
          <w:i/>
          <w:sz w:val="24"/>
        </w:rPr>
        <w:t>Assented to 10 December 2024</w:t>
      </w:r>
      <w:r>
        <w:rPr>
          <w:sz w:val="24"/>
        </w:rPr>
        <w:t>]</w:t>
      </w:r>
    </w:p>
    <w:p w14:paraId="76865190" w14:textId="1AD38F21" w:rsidR="0048364F" w:rsidRPr="00C05FA7" w:rsidRDefault="0048364F" w:rsidP="00875916">
      <w:pPr>
        <w:spacing w:before="240" w:line="240" w:lineRule="auto"/>
        <w:rPr>
          <w:sz w:val="32"/>
        </w:rPr>
      </w:pPr>
      <w:r w:rsidRPr="00C05FA7">
        <w:rPr>
          <w:sz w:val="32"/>
        </w:rPr>
        <w:t>The Parliament of Australia enacts:</w:t>
      </w:r>
    </w:p>
    <w:p w14:paraId="19F3FB99" w14:textId="77777777" w:rsidR="0048364F" w:rsidRPr="00C05FA7" w:rsidRDefault="0048364F" w:rsidP="00875916">
      <w:pPr>
        <w:pStyle w:val="ActHead5"/>
      </w:pPr>
      <w:bookmarkStart w:id="1" w:name="_Toc184829249"/>
      <w:r w:rsidRPr="00BF5967">
        <w:rPr>
          <w:rStyle w:val="CharSectno"/>
        </w:rPr>
        <w:t>1</w:t>
      </w:r>
      <w:r w:rsidRPr="00C05FA7">
        <w:t xml:space="preserve">  Short title</w:t>
      </w:r>
      <w:bookmarkEnd w:id="1"/>
    </w:p>
    <w:p w14:paraId="4007E0D8" w14:textId="77777777" w:rsidR="0048364F" w:rsidRPr="00C05FA7" w:rsidRDefault="0048364F" w:rsidP="00875916">
      <w:pPr>
        <w:pStyle w:val="subsection"/>
      </w:pPr>
      <w:r w:rsidRPr="00C05FA7">
        <w:tab/>
      </w:r>
      <w:r w:rsidRPr="00C05FA7">
        <w:tab/>
        <w:t xml:space="preserve">This Act </w:t>
      </w:r>
      <w:r w:rsidR="00275197" w:rsidRPr="00C05FA7">
        <w:t xml:space="preserve">is </w:t>
      </w:r>
      <w:r w:rsidRPr="00C05FA7">
        <w:t xml:space="preserve">the </w:t>
      </w:r>
      <w:r w:rsidR="003E24EA" w:rsidRPr="00C05FA7">
        <w:rPr>
          <w:i/>
        </w:rPr>
        <w:t>Future Made in Australia (Omnibus Amendments No. 1)</w:t>
      </w:r>
      <w:r w:rsidR="00EE3E36" w:rsidRPr="00C05FA7">
        <w:rPr>
          <w:i/>
        </w:rPr>
        <w:t xml:space="preserve"> Act </w:t>
      </w:r>
      <w:r w:rsidR="00B92576" w:rsidRPr="00C05FA7">
        <w:rPr>
          <w:i/>
        </w:rPr>
        <w:t>2024</w:t>
      </w:r>
      <w:r w:rsidRPr="00C05FA7">
        <w:t>.</w:t>
      </w:r>
    </w:p>
    <w:p w14:paraId="09498428" w14:textId="77777777" w:rsidR="0048364F" w:rsidRPr="00C05FA7" w:rsidRDefault="0048364F" w:rsidP="00875916">
      <w:pPr>
        <w:pStyle w:val="ActHead5"/>
      </w:pPr>
      <w:bookmarkStart w:id="2" w:name="_Toc184829250"/>
      <w:r w:rsidRPr="00BF5967">
        <w:rPr>
          <w:rStyle w:val="CharSectno"/>
        </w:rPr>
        <w:t>2</w:t>
      </w:r>
      <w:r w:rsidRPr="00C05FA7">
        <w:t xml:space="preserve">  Commencement</w:t>
      </w:r>
      <w:bookmarkEnd w:id="2"/>
    </w:p>
    <w:p w14:paraId="645FA328" w14:textId="77777777" w:rsidR="0048364F" w:rsidRPr="00C05FA7" w:rsidRDefault="0048364F" w:rsidP="00875916">
      <w:pPr>
        <w:pStyle w:val="subsection"/>
      </w:pPr>
      <w:r w:rsidRPr="00C05FA7">
        <w:tab/>
        <w:t>(1)</w:t>
      </w:r>
      <w:r w:rsidRPr="00C05FA7">
        <w:tab/>
        <w:t>Each provision of this Act specified in column 1 of the table commences, or is taken to have commenced, in accordance with column 2 of the table. Any other statement in column 2 has effect according to its terms.</w:t>
      </w:r>
    </w:p>
    <w:p w14:paraId="44033150" w14:textId="77777777" w:rsidR="0048364F" w:rsidRPr="00C05FA7" w:rsidRDefault="0048364F" w:rsidP="00875916">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C05FA7" w14:paraId="740F21EE" w14:textId="77777777" w:rsidTr="00512353">
        <w:trPr>
          <w:tblHeader/>
        </w:trPr>
        <w:tc>
          <w:tcPr>
            <w:tcW w:w="7111" w:type="dxa"/>
            <w:gridSpan w:val="3"/>
            <w:tcBorders>
              <w:top w:val="single" w:sz="12" w:space="0" w:color="auto"/>
              <w:bottom w:val="single" w:sz="6" w:space="0" w:color="auto"/>
            </w:tcBorders>
            <w:shd w:val="clear" w:color="auto" w:fill="auto"/>
          </w:tcPr>
          <w:p w14:paraId="4987A699" w14:textId="77777777" w:rsidR="0048364F" w:rsidRPr="00C05FA7" w:rsidRDefault="0048364F" w:rsidP="00875916">
            <w:pPr>
              <w:pStyle w:val="TableHeading"/>
            </w:pPr>
            <w:r w:rsidRPr="00C05FA7">
              <w:lastRenderedPageBreak/>
              <w:t>Commencement information</w:t>
            </w:r>
          </w:p>
        </w:tc>
      </w:tr>
      <w:tr w:rsidR="0048364F" w:rsidRPr="00C05FA7" w14:paraId="36F62862" w14:textId="77777777" w:rsidTr="00512353">
        <w:trPr>
          <w:tblHeader/>
        </w:trPr>
        <w:tc>
          <w:tcPr>
            <w:tcW w:w="1701" w:type="dxa"/>
            <w:tcBorders>
              <w:top w:val="single" w:sz="6" w:space="0" w:color="auto"/>
              <w:bottom w:val="single" w:sz="6" w:space="0" w:color="auto"/>
            </w:tcBorders>
            <w:shd w:val="clear" w:color="auto" w:fill="auto"/>
          </w:tcPr>
          <w:p w14:paraId="0395AC50" w14:textId="77777777" w:rsidR="0048364F" w:rsidRPr="00C05FA7" w:rsidRDefault="0048364F" w:rsidP="00875916">
            <w:pPr>
              <w:pStyle w:val="TableHeading"/>
            </w:pPr>
            <w:r w:rsidRPr="00C05FA7">
              <w:t>Column 1</w:t>
            </w:r>
          </w:p>
        </w:tc>
        <w:tc>
          <w:tcPr>
            <w:tcW w:w="3828" w:type="dxa"/>
            <w:tcBorders>
              <w:top w:val="single" w:sz="6" w:space="0" w:color="auto"/>
              <w:bottom w:val="single" w:sz="6" w:space="0" w:color="auto"/>
            </w:tcBorders>
            <w:shd w:val="clear" w:color="auto" w:fill="auto"/>
          </w:tcPr>
          <w:p w14:paraId="20002E7D" w14:textId="77777777" w:rsidR="0048364F" w:rsidRPr="00C05FA7" w:rsidRDefault="0048364F" w:rsidP="00875916">
            <w:pPr>
              <w:pStyle w:val="TableHeading"/>
            </w:pPr>
            <w:r w:rsidRPr="00C05FA7">
              <w:t>Column 2</w:t>
            </w:r>
          </w:p>
        </w:tc>
        <w:tc>
          <w:tcPr>
            <w:tcW w:w="1582" w:type="dxa"/>
            <w:tcBorders>
              <w:top w:val="single" w:sz="6" w:space="0" w:color="auto"/>
              <w:bottom w:val="single" w:sz="6" w:space="0" w:color="auto"/>
            </w:tcBorders>
            <w:shd w:val="clear" w:color="auto" w:fill="auto"/>
          </w:tcPr>
          <w:p w14:paraId="42043871" w14:textId="77777777" w:rsidR="0048364F" w:rsidRPr="00C05FA7" w:rsidRDefault="0048364F" w:rsidP="00875916">
            <w:pPr>
              <w:pStyle w:val="TableHeading"/>
            </w:pPr>
            <w:r w:rsidRPr="00C05FA7">
              <w:t>Column 3</w:t>
            </w:r>
          </w:p>
        </w:tc>
      </w:tr>
      <w:tr w:rsidR="0048364F" w:rsidRPr="00C05FA7" w14:paraId="0BD505BE" w14:textId="77777777" w:rsidTr="00512353">
        <w:trPr>
          <w:tblHeader/>
        </w:trPr>
        <w:tc>
          <w:tcPr>
            <w:tcW w:w="1701" w:type="dxa"/>
            <w:tcBorders>
              <w:top w:val="single" w:sz="6" w:space="0" w:color="auto"/>
              <w:bottom w:val="single" w:sz="12" w:space="0" w:color="auto"/>
            </w:tcBorders>
            <w:shd w:val="clear" w:color="auto" w:fill="auto"/>
          </w:tcPr>
          <w:p w14:paraId="1C780F92" w14:textId="77777777" w:rsidR="0048364F" w:rsidRPr="00C05FA7" w:rsidRDefault="0048364F" w:rsidP="00875916">
            <w:pPr>
              <w:pStyle w:val="TableHeading"/>
            </w:pPr>
            <w:r w:rsidRPr="00C05FA7">
              <w:t>Provisions</w:t>
            </w:r>
          </w:p>
        </w:tc>
        <w:tc>
          <w:tcPr>
            <w:tcW w:w="3828" w:type="dxa"/>
            <w:tcBorders>
              <w:top w:val="single" w:sz="6" w:space="0" w:color="auto"/>
              <w:bottom w:val="single" w:sz="12" w:space="0" w:color="auto"/>
            </w:tcBorders>
            <w:shd w:val="clear" w:color="auto" w:fill="auto"/>
          </w:tcPr>
          <w:p w14:paraId="44FA10F5" w14:textId="77777777" w:rsidR="0048364F" w:rsidRPr="00C05FA7" w:rsidRDefault="0048364F" w:rsidP="00875916">
            <w:pPr>
              <w:pStyle w:val="TableHeading"/>
            </w:pPr>
            <w:r w:rsidRPr="00C05FA7">
              <w:t>Commencement</w:t>
            </w:r>
          </w:p>
        </w:tc>
        <w:tc>
          <w:tcPr>
            <w:tcW w:w="1582" w:type="dxa"/>
            <w:tcBorders>
              <w:top w:val="single" w:sz="6" w:space="0" w:color="auto"/>
              <w:bottom w:val="single" w:sz="12" w:space="0" w:color="auto"/>
            </w:tcBorders>
            <w:shd w:val="clear" w:color="auto" w:fill="auto"/>
          </w:tcPr>
          <w:p w14:paraId="48695454" w14:textId="77777777" w:rsidR="0048364F" w:rsidRPr="00C05FA7" w:rsidRDefault="0048364F" w:rsidP="00875916">
            <w:pPr>
              <w:pStyle w:val="TableHeading"/>
            </w:pPr>
            <w:r w:rsidRPr="00C05FA7">
              <w:t>Date/Details</w:t>
            </w:r>
          </w:p>
        </w:tc>
      </w:tr>
      <w:tr w:rsidR="0048364F" w:rsidRPr="00C05FA7" w14:paraId="3A239799" w14:textId="77777777" w:rsidTr="00512353">
        <w:tc>
          <w:tcPr>
            <w:tcW w:w="1701" w:type="dxa"/>
            <w:tcBorders>
              <w:top w:val="single" w:sz="12" w:space="0" w:color="auto"/>
              <w:bottom w:val="single" w:sz="12" w:space="0" w:color="auto"/>
            </w:tcBorders>
            <w:shd w:val="clear" w:color="auto" w:fill="auto"/>
          </w:tcPr>
          <w:p w14:paraId="0649FABB" w14:textId="77777777" w:rsidR="0048364F" w:rsidRPr="00C05FA7" w:rsidRDefault="0048364F" w:rsidP="00875916">
            <w:pPr>
              <w:pStyle w:val="Tabletext"/>
            </w:pPr>
            <w:r w:rsidRPr="00C05FA7">
              <w:t xml:space="preserve">1.  </w:t>
            </w:r>
            <w:r w:rsidR="000B0F61" w:rsidRPr="00C05FA7">
              <w:t>The whole of this Act</w:t>
            </w:r>
          </w:p>
        </w:tc>
        <w:tc>
          <w:tcPr>
            <w:tcW w:w="3828" w:type="dxa"/>
            <w:tcBorders>
              <w:top w:val="single" w:sz="12" w:space="0" w:color="auto"/>
              <w:bottom w:val="single" w:sz="12" w:space="0" w:color="auto"/>
            </w:tcBorders>
            <w:shd w:val="clear" w:color="auto" w:fill="auto"/>
          </w:tcPr>
          <w:p w14:paraId="5F248DF5" w14:textId="77777777" w:rsidR="0048364F" w:rsidRPr="00C05FA7" w:rsidRDefault="00D85C30" w:rsidP="00875916">
            <w:pPr>
              <w:pStyle w:val="Tabletext"/>
            </w:pPr>
            <w:r w:rsidRPr="00C05FA7">
              <w:t>The day after this Act receives the Royal Assent.</w:t>
            </w:r>
          </w:p>
        </w:tc>
        <w:tc>
          <w:tcPr>
            <w:tcW w:w="1582" w:type="dxa"/>
            <w:tcBorders>
              <w:top w:val="single" w:sz="12" w:space="0" w:color="auto"/>
              <w:bottom w:val="single" w:sz="12" w:space="0" w:color="auto"/>
            </w:tcBorders>
            <w:shd w:val="clear" w:color="auto" w:fill="auto"/>
          </w:tcPr>
          <w:p w14:paraId="1866C86C" w14:textId="4D9AB952" w:rsidR="0048364F" w:rsidRPr="00C05FA7" w:rsidRDefault="008309C0" w:rsidP="00875916">
            <w:pPr>
              <w:pStyle w:val="Tabletext"/>
            </w:pPr>
            <w:r>
              <w:t>11 December 2024</w:t>
            </w:r>
          </w:p>
        </w:tc>
      </w:tr>
    </w:tbl>
    <w:p w14:paraId="027BA38D" w14:textId="77777777" w:rsidR="0048364F" w:rsidRPr="00C05FA7" w:rsidRDefault="00201D27" w:rsidP="00875916">
      <w:pPr>
        <w:pStyle w:val="notetext"/>
      </w:pPr>
      <w:r w:rsidRPr="00C05FA7">
        <w:t>Note:</w:t>
      </w:r>
      <w:r w:rsidRPr="00C05FA7">
        <w:tab/>
        <w:t>This table relates only to the provisions of this Act as originally enacted. It will not be amended to deal with any later amendments of this Act.</w:t>
      </w:r>
    </w:p>
    <w:p w14:paraId="5C3DF8F7" w14:textId="77777777" w:rsidR="0048364F" w:rsidRPr="00C05FA7" w:rsidRDefault="0048364F" w:rsidP="00875916">
      <w:pPr>
        <w:pStyle w:val="subsection"/>
      </w:pPr>
      <w:r w:rsidRPr="00C05FA7">
        <w:tab/>
        <w:t>(2)</w:t>
      </w:r>
      <w:r w:rsidRPr="00C05FA7">
        <w:tab/>
      </w:r>
      <w:r w:rsidR="00201D27" w:rsidRPr="00C05FA7">
        <w:t xml:space="preserve">Any information in </w:t>
      </w:r>
      <w:r w:rsidR="00877D48" w:rsidRPr="00C05FA7">
        <w:t>c</w:t>
      </w:r>
      <w:r w:rsidR="00201D27" w:rsidRPr="00C05FA7">
        <w:t>olumn 3 of the table is not part of this Act. Information may be inserted in this column, or information in it may be edited, in any published version of this Act.</w:t>
      </w:r>
    </w:p>
    <w:p w14:paraId="50850408" w14:textId="77777777" w:rsidR="0048364F" w:rsidRPr="00C05FA7" w:rsidRDefault="0048364F" w:rsidP="00875916">
      <w:pPr>
        <w:pStyle w:val="ActHead5"/>
      </w:pPr>
      <w:bookmarkStart w:id="3" w:name="_Toc184829251"/>
      <w:r w:rsidRPr="00BF5967">
        <w:rPr>
          <w:rStyle w:val="CharSectno"/>
        </w:rPr>
        <w:t>3</w:t>
      </w:r>
      <w:r w:rsidRPr="00C05FA7">
        <w:t xml:space="preserve">  Schedules</w:t>
      </w:r>
      <w:bookmarkEnd w:id="3"/>
    </w:p>
    <w:p w14:paraId="19F891C2" w14:textId="77777777" w:rsidR="0048364F" w:rsidRPr="00C05FA7" w:rsidRDefault="0048364F" w:rsidP="00875916">
      <w:pPr>
        <w:pStyle w:val="subsection"/>
      </w:pPr>
      <w:r w:rsidRPr="00C05FA7">
        <w:tab/>
      </w:r>
      <w:r w:rsidRPr="00C05FA7">
        <w:tab/>
      </w:r>
      <w:r w:rsidR="00202618" w:rsidRPr="00C05FA7">
        <w:t>Legislation that is specified in a Schedule to this Act is amended or repealed as set out in the applicable items in the Schedule concerned, and any other item in a Schedule to this Act has effect according to its terms.</w:t>
      </w:r>
    </w:p>
    <w:p w14:paraId="6FFC73B3" w14:textId="77777777" w:rsidR="00A376B0" w:rsidRPr="00C05FA7" w:rsidRDefault="00A376B0" w:rsidP="00875916">
      <w:pPr>
        <w:pStyle w:val="notetext"/>
      </w:pPr>
      <w:r w:rsidRPr="00C05FA7">
        <w:t>Note:</w:t>
      </w:r>
      <w:r w:rsidRPr="00C05FA7">
        <w:tab/>
        <w:t xml:space="preserve">The provisions of a legislative instrument (the </w:t>
      </w:r>
      <w:r w:rsidRPr="00C05FA7">
        <w:rPr>
          <w:b/>
          <w:i/>
        </w:rPr>
        <w:t>principal instrument</w:t>
      </w:r>
      <w:r w:rsidRPr="00C05FA7">
        <w:t>) amended or inserted by this Act, and any other provisions of the principal instrument, may be amended or repealed by an instrument made under the enabling provision for the principal instrument.</w:t>
      </w:r>
    </w:p>
    <w:p w14:paraId="42EF8B05" w14:textId="77777777" w:rsidR="008D3E94" w:rsidRPr="00C05FA7" w:rsidRDefault="00F76DB0" w:rsidP="00875916">
      <w:pPr>
        <w:pStyle w:val="ActHead6"/>
        <w:pageBreakBefore/>
      </w:pPr>
      <w:bookmarkStart w:id="4" w:name="_Toc184829252"/>
      <w:r w:rsidRPr="00BF5967">
        <w:rPr>
          <w:rStyle w:val="CharAmSchNo"/>
        </w:rPr>
        <w:lastRenderedPageBreak/>
        <w:t>Schedule 1</w:t>
      </w:r>
      <w:r w:rsidR="0048364F" w:rsidRPr="00C05FA7">
        <w:t>—</w:t>
      </w:r>
      <w:r w:rsidR="00656A2E" w:rsidRPr="00BF5967">
        <w:rPr>
          <w:rStyle w:val="CharAmSchText"/>
        </w:rPr>
        <w:t>Amendments relat</w:t>
      </w:r>
      <w:r w:rsidR="000A2146" w:rsidRPr="00BF5967">
        <w:rPr>
          <w:rStyle w:val="CharAmSchText"/>
        </w:rPr>
        <w:t>ing</w:t>
      </w:r>
      <w:r w:rsidR="00656A2E" w:rsidRPr="00BF5967">
        <w:rPr>
          <w:rStyle w:val="CharAmSchText"/>
        </w:rPr>
        <w:t xml:space="preserve"> to the Export Finance and Insurance Corporation</w:t>
      </w:r>
      <w:bookmarkEnd w:id="4"/>
    </w:p>
    <w:p w14:paraId="7AB5155B" w14:textId="77777777" w:rsidR="008D3E94" w:rsidRPr="00C05FA7" w:rsidRDefault="00F76DB0" w:rsidP="00875916">
      <w:pPr>
        <w:pStyle w:val="ActHead7"/>
      </w:pPr>
      <w:bookmarkStart w:id="5" w:name="_Toc184829253"/>
      <w:r w:rsidRPr="00BF5967">
        <w:rPr>
          <w:rStyle w:val="CharAmPartNo"/>
        </w:rPr>
        <w:t>Part 1</w:t>
      </w:r>
      <w:r w:rsidR="006A2AF4" w:rsidRPr="00C05FA7">
        <w:t>—</w:t>
      </w:r>
      <w:r w:rsidR="006A2AF4" w:rsidRPr="00BF5967">
        <w:rPr>
          <w:rStyle w:val="CharAmPartText"/>
        </w:rPr>
        <w:t>Amendments</w:t>
      </w:r>
      <w:bookmarkEnd w:id="5"/>
    </w:p>
    <w:p w14:paraId="10013C66" w14:textId="77777777" w:rsidR="006A2AF4" w:rsidRPr="00C05FA7" w:rsidRDefault="006A2AF4" w:rsidP="00875916">
      <w:pPr>
        <w:pStyle w:val="ActHead9"/>
      </w:pPr>
      <w:bookmarkStart w:id="6" w:name="_Toc184829254"/>
      <w:r w:rsidRPr="00C05FA7">
        <w:t>Export Finance and Insurance Corporation Act 1991</w:t>
      </w:r>
      <w:bookmarkEnd w:id="6"/>
    </w:p>
    <w:p w14:paraId="1A76BDBE" w14:textId="77777777" w:rsidR="006A2AF4" w:rsidRPr="00C05FA7" w:rsidRDefault="00017C49" w:rsidP="00875916">
      <w:pPr>
        <w:pStyle w:val="ItemHead"/>
      </w:pPr>
      <w:r w:rsidRPr="00C05FA7">
        <w:t>1</w:t>
      </w:r>
      <w:r w:rsidR="006A2AF4" w:rsidRPr="00C05FA7">
        <w:t xml:space="preserve">  Subsection 3(1)</w:t>
      </w:r>
    </w:p>
    <w:p w14:paraId="5859EDB3" w14:textId="77777777" w:rsidR="006A2AF4" w:rsidRPr="00C05FA7" w:rsidRDefault="006A2AF4" w:rsidP="00875916">
      <w:pPr>
        <w:pStyle w:val="Item"/>
      </w:pPr>
      <w:r w:rsidRPr="00C05FA7">
        <w:t>Insert:</w:t>
      </w:r>
    </w:p>
    <w:p w14:paraId="0D00D767" w14:textId="77777777" w:rsidR="006A2AF4" w:rsidRPr="00C05FA7" w:rsidRDefault="006A2AF4" w:rsidP="00875916">
      <w:pPr>
        <w:pStyle w:val="Definition"/>
      </w:pPr>
      <w:r w:rsidRPr="00C05FA7">
        <w:rPr>
          <w:b/>
          <w:i/>
        </w:rPr>
        <w:t>constitutional corporation</w:t>
      </w:r>
      <w:r w:rsidRPr="00C05FA7">
        <w:t xml:space="preserve"> means a corporation to which paragraph 51(xx) of the Constitution applies.</w:t>
      </w:r>
    </w:p>
    <w:p w14:paraId="7454490E" w14:textId="77777777" w:rsidR="006A2AF4" w:rsidRPr="00C05FA7" w:rsidRDefault="006A2AF4" w:rsidP="00875916">
      <w:pPr>
        <w:pStyle w:val="Definition"/>
      </w:pPr>
      <w:r w:rsidRPr="00C05FA7">
        <w:rPr>
          <w:b/>
          <w:i/>
        </w:rPr>
        <w:t>EFIC’s national economy function</w:t>
      </w:r>
      <w:r w:rsidRPr="00C05FA7">
        <w:t xml:space="preserve"> means the function set out in paragraph 7(1)(df).</w:t>
      </w:r>
    </w:p>
    <w:p w14:paraId="60839898" w14:textId="77777777" w:rsidR="006A2AF4" w:rsidRPr="00C05FA7" w:rsidRDefault="006A2AF4" w:rsidP="00875916">
      <w:pPr>
        <w:pStyle w:val="Definition"/>
      </w:pPr>
      <w:r w:rsidRPr="00C05FA7">
        <w:rPr>
          <w:b/>
          <w:i/>
        </w:rPr>
        <w:t>EFIC’s net zero function</w:t>
      </w:r>
      <w:r w:rsidRPr="00C05FA7">
        <w:t xml:space="preserve"> means the function set out in paragraph 7(1)(dg).</w:t>
      </w:r>
    </w:p>
    <w:p w14:paraId="3381D876" w14:textId="77777777" w:rsidR="006A2AF4" w:rsidRPr="00C05FA7" w:rsidRDefault="006A2AF4" w:rsidP="00875916">
      <w:pPr>
        <w:pStyle w:val="Definition"/>
      </w:pPr>
      <w:r w:rsidRPr="00C05FA7">
        <w:rPr>
          <w:b/>
          <w:i/>
        </w:rPr>
        <w:t>eligible activity</w:t>
      </w:r>
      <w:r w:rsidRPr="00C05FA7">
        <w:t>: see section 3B.</w:t>
      </w:r>
    </w:p>
    <w:p w14:paraId="1759E729" w14:textId="77777777" w:rsidR="006A2AF4" w:rsidRPr="00C05FA7" w:rsidRDefault="006A2AF4" w:rsidP="00875916">
      <w:pPr>
        <w:pStyle w:val="Definition"/>
      </w:pPr>
      <w:r w:rsidRPr="00C05FA7">
        <w:rPr>
          <w:b/>
          <w:i/>
        </w:rPr>
        <w:t>net zero transformation</w:t>
      </w:r>
      <w:r w:rsidRPr="00C05FA7">
        <w:t xml:space="preserve"> </w:t>
      </w:r>
      <w:r w:rsidR="00314CEC" w:rsidRPr="00C05FA7">
        <w:t>means achieving Australia’s greenhouse gas emissions reduction targets and contributing to the reduction of global greenhouse gas emissions</w:t>
      </w:r>
      <w:r w:rsidRPr="00C05FA7">
        <w:t>.</w:t>
      </w:r>
    </w:p>
    <w:p w14:paraId="6F05BD86" w14:textId="77777777" w:rsidR="006A2AF4" w:rsidRPr="00C05FA7" w:rsidRDefault="006A2AF4" w:rsidP="00875916">
      <w:pPr>
        <w:pStyle w:val="Definition"/>
      </w:pPr>
      <w:r w:rsidRPr="00C05FA7">
        <w:rPr>
          <w:b/>
          <w:i/>
        </w:rPr>
        <w:t>responsible Ministers</w:t>
      </w:r>
      <w:r w:rsidRPr="00C05FA7">
        <w:t xml:space="preserve"> means:</w:t>
      </w:r>
    </w:p>
    <w:p w14:paraId="4A44AF45" w14:textId="77777777" w:rsidR="006A2AF4" w:rsidRPr="00C05FA7" w:rsidRDefault="006A2AF4" w:rsidP="00875916">
      <w:pPr>
        <w:pStyle w:val="paragraph"/>
      </w:pPr>
      <w:r w:rsidRPr="00C05FA7">
        <w:tab/>
        <w:t>(a)</w:t>
      </w:r>
      <w:r w:rsidRPr="00C05FA7">
        <w:tab/>
        <w:t>the Minister administering this Act; and</w:t>
      </w:r>
    </w:p>
    <w:p w14:paraId="4804D1FE" w14:textId="77777777" w:rsidR="006A2AF4" w:rsidRPr="00C05FA7" w:rsidRDefault="006A2AF4" w:rsidP="00875916">
      <w:pPr>
        <w:pStyle w:val="paragraph"/>
      </w:pPr>
      <w:r w:rsidRPr="00C05FA7">
        <w:tab/>
        <w:t>(b)</w:t>
      </w:r>
      <w:r w:rsidRPr="00C05FA7">
        <w:tab/>
        <w:t>the Finance Minister.</w:t>
      </w:r>
    </w:p>
    <w:p w14:paraId="7BF8D4A3" w14:textId="77777777" w:rsidR="006A2AF4" w:rsidRPr="00C05FA7" w:rsidRDefault="00017C49" w:rsidP="00875916">
      <w:pPr>
        <w:pStyle w:val="ItemHead"/>
      </w:pPr>
      <w:r w:rsidRPr="00C05FA7">
        <w:t>2</w:t>
      </w:r>
      <w:r w:rsidR="006A2AF4" w:rsidRPr="00C05FA7">
        <w:t xml:space="preserve">  After section 3A</w:t>
      </w:r>
    </w:p>
    <w:p w14:paraId="1402697A" w14:textId="77777777" w:rsidR="006A2AF4" w:rsidRPr="00C05FA7" w:rsidRDefault="006A2AF4" w:rsidP="00875916">
      <w:pPr>
        <w:pStyle w:val="Item"/>
      </w:pPr>
      <w:r w:rsidRPr="00C05FA7">
        <w:t>Insert:</w:t>
      </w:r>
    </w:p>
    <w:p w14:paraId="3B953554" w14:textId="77777777" w:rsidR="006A2AF4" w:rsidRPr="00C05FA7" w:rsidRDefault="006A2AF4" w:rsidP="00875916">
      <w:pPr>
        <w:pStyle w:val="ActHead5"/>
      </w:pPr>
      <w:bookmarkStart w:id="7" w:name="_Toc184829255"/>
      <w:r w:rsidRPr="00BF5967">
        <w:rPr>
          <w:rStyle w:val="CharSectno"/>
        </w:rPr>
        <w:t>3B</w:t>
      </w:r>
      <w:r w:rsidRPr="00C05FA7">
        <w:t xml:space="preserve">  Meaning of eligible activity</w:t>
      </w:r>
      <w:bookmarkEnd w:id="7"/>
    </w:p>
    <w:p w14:paraId="662BA058" w14:textId="77777777" w:rsidR="006A2AF4" w:rsidRPr="00C05FA7" w:rsidRDefault="006A2AF4" w:rsidP="00875916">
      <w:pPr>
        <w:pStyle w:val="subsection"/>
      </w:pPr>
      <w:r w:rsidRPr="00C05FA7">
        <w:tab/>
      </w:r>
      <w:r w:rsidRPr="00C05FA7">
        <w:tab/>
        <w:t xml:space="preserve">For the purposes of this Act, an activity is an </w:t>
      </w:r>
      <w:r w:rsidRPr="00C05FA7">
        <w:rPr>
          <w:b/>
          <w:i/>
        </w:rPr>
        <w:t>eligible activity</w:t>
      </w:r>
      <w:r w:rsidRPr="00C05FA7">
        <w:t xml:space="preserve"> if it is one or more of the following:</w:t>
      </w:r>
    </w:p>
    <w:p w14:paraId="32B33F17" w14:textId="77777777" w:rsidR="006A2AF4" w:rsidRPr="00C05FA7" w:rsidRDefault="006A2AF4" w:rsidP="00875916">
      <w:pPr>
        <w:pStyle w:val="paragraph"/>
      </w:pPr>
      <w:r w:rsidRPr="00C05FA7">
        <w:tab/>
        <w:t>(a)</w:t>
      </w:r>
      <w:r w:rsidRPr="00C05FA7">
        <w:tab/>
        <w:t>an activity carried out with respect to trade and commerce:</w:t>
      </w:r>
    </w:p>
    <w:p w14:paraId="21881725" w14:textId="77777777" w:rsidR="006A2AF4" w:rsidRPr="00C05FA7" w:rsidRDefault="006A2AF4" w:rsidP="00875916">
      <w:pPr>
        <w:pStyle w:val="paragraphsub"/>
      </w:pPr>
      <w:r w:rsidRPr="00C05FA7">
        <w:lastRenderedPageBreak/>
        <w:tab/>
        <w:t>(i)</w:t>
      </w:r>
      <w:r w:rsidRPr="00C05FA7">
        <w:tab/>
        <w:t>between Australia and places outside Australia; or</w:t>
      </w:r>
    </w:p>
    <w:p w14:paraId="7CECAC59" w14:textId="77777777" w:rsidR="006A2AF4" w:rsidRPr="00C05FA7" w:rsidRDefault="006A2AF4" w:rsidP="00875916">
      <w:pPr>
        <w:pStyle w:val="paragraphsub"/>
      </w:pPr>
      <w:r w:rsidRPr="00C05FA7">
        <w:tab/>
        <w:t>(ii)</w:t>
      </w:r>
      <w:r w:rsidRPr="00C05FA7">
        <w:tab/>
        <w:t>among the States; or</w:t>
      </w:r>
    </w:p>
    <w:p w14:paraId="1E9CBE3B" w14:textId="77777777" w:rsidR="006A2AF4" w:rsidRPr="00C05FA7" w:rsidRDefault="006A2AF4" w:rsidP="00875916">
      <w:pPr>
        <w:pStyle w:val="paragraphsub"/>
      </w:pPr>
      <w:r w:rsidRPr="00C05FA7">
        <w:tab/>
        <w:t>(iii)</w:t>
      </w:r>
      <w:r w:rsidRPr="00C05FA7">
        <w:tab/>
        <w:t>within a Territory, between a State and a Territory or between 2 Territories;</w:t>
      </w:r>
    </w:p>
    <w:p w14:paraId="7E3AA67C" w14:textId="77777777" w:rsidR="006A2AF4" w:rsidRPr="00C05FA7" w:rsidRDefault="006A2AF4" w:rsidP="00875916">
      <w:pPr>
        <w:pStyle w:val="paragraph"/>
      </w:pPr>
      <w:r w:rsidRPr="00C05FA7">
        <w:tab/>
        <w:t>(b)</w:t>
      </w:r>
      <w:r w:rsidRPr="00C05FA7">
        <w:tab/>
        <w:t>an activity carried out with respect to the defence of Australia;</w:t>
      </w:r>
    </w:p>
    <w:p w14:paraId="2B11E712" w14:textId="77777777" w:rsidR="006A2AF4" w:rsidRPr="00C05FA7" w:rsidRDefault="006A2AF4" w:rsidP="00875916">
      <w:pPr>
        <w:pStyle w:val="paragraph"/>
      </w:pPr>
      <w:r w:rsidRPr="00C05FA7">
        <w:tab/>
        <w:t>(c)</w:t>
      </w:r>
      <w:r w:rsidRPr="00C05FA7">
        <w:tab/>
        <w:t>an activity with respect to a postal, telegraphic, telephonic or other like service (within the meaning of paragraph 51(v) of the Constitution);</w:t>
      </w:r>
    </w:p>
    <w:p w14:paraId="68DA7979" w14:textId="77777777" w:rsidR="006A2AF4" w:rsidRPr="00C05FA7" w:rsidRDefault="006A2AF4" w:rsidP="00875916">
      <w:pPr>
        <w:pStyle w:val="paragraph"/>
      </w:pPr>
      <w:r w:rsidRPr="00C05FA7">
        <w:tab/>
        <w:t>(d)</w:t>
      </w:r>
      <w:r w:rsidRPr="00C05FA7">
        <w:tab/>
        <w:t>an activity that contributes to the achievement of Australia’s obligations under the Paris Agreement;</w:t>
      </w:r>
    </w:p>
    <w:p w14:paraId="2073124B" w14:textId="77777777" w:rsidR="006A2AF4" w:rsidRPr="00C05FA7" w:rsidRDefault="006A2AF4" w:rsidP="00875916">
      <w:pPr>
        <w:pStyle w:val="paragraph"/>
      </w:pPr>
      <w:r w:rsidRPr="00C05FA7">
        <w:tab/>
        <w:t>(e)</w:t>
      </w:r>
      <w:r w:rsidRPr="00C05FA7">
        <w:tab/>
        <w:t>an activity that contributes to the achievement of Australia’s obligations under an international agreement other than the Paris Agreement;</w:t>
      </w:r>
    </w:p>
    <w:p w14:paraId="799179F8" w14:textId="77777777" w:rsidR="006A2AF4" w:rsidRPr="00C05FA7" w:rsidRDefault="006A2AF4" w:rsidP="00875916">
      <w:pPr>
        <w:pStyle w:val="paragraph"/>
      </w:pPr>
      <w:r w:rsidRPr="00C05FA7">
        <w:tab/>
        <w:t>(f)</w:t>
      </w:r>
      <w:r w:rsidRPr="00C05FA7">
        <w:tab/>
        <w:t>an activity with respect to the provision of medical or dental services by the Commonwealth;</w:t>
      </w:r>
    </w:p>
    <w:p w14:paraId="5D011E2C" w14:textId="77777777" w:rsidR="006A2AF4" w:rsidRPr="00C05FA7" w:rsidRDefault="006A2AF4" w:rsidP="00875916">
      <w:pPr>
        <w:pStyle w:val="paragraph"/>
      </w:pPr>
      <w:r w:rsidRPr="00C05FA7">
        <w:tab/>
        <w:t>(g)</w:t>
      </w:r>
      <w:r w:rsidRPr="00C05FA7">
        <w:tab/>
        <w:t>an activity with respect to a fishery to which paragraph 51(x) of the Constitution applies;</w:t>
      </w:r>
    </w:p>
    <w:p w14:paraId="0EEF5A39" w14:textId="77777777" w:rsidR="006A2AF4" w:rsidRPr="00C05FA7" w:rsidRDefault="006A2AF4" w:rsidP="00875916">
      <w:pPr>
        <w:pStyle w:val="paragraph"/>
      </w:pPr>
      <w:r w:rsidRPr="00C05FA7">
        <w:tab/>
        <w:t>(h)</w:t>
      </w:r>
      <w:r w:rsidRPr="00C05FA7">
        <w:tab/>
        <w:t>an activity with respect to astronomical or meteorological observations;</w:t>
      </w:r>
    </w:p>
    <w:p w14:paraId="0F650730" w14:textId="77777777" w:rsidR="006A2AF4" w:rsidRPr="00C05FA7" w:rsidRDefault="006A2AF4" w:rsidP="00875916">
      <w:pPr>
        <w:pStyle w:val="paragraph"/>
      </w:pPr>
      <w:r w:rsidRPr="00C05FA7">
        <w:tab/>
        <w:t>(i)</w:t>
      </w:r>
      <w:r w:rsidRPr="00C05FA7">
        <w:tab/>
        <w:t>an activity the carrying on of which would be supported by the power of the Parliament to make laws with respect to nationhood;</w:t>
      </w:r>
    </w:p>
    <w:p w14:paraId="31D1850B" w14:textId="77777777" w:rsidR="006A2AF4" w:rsidRPr="00C05FA7" w:rsidRDefault="006A2AF4" w:rsidP="00875916">
      <w:pPr>
        <w:pStyle w:val="paragraph"/>
      </w:pPr>
      <w:r w:rsidRPr="00C05FA7">
        <w:tab/>
        <w:t>(j)</w:t>
      </w:r>
      <w:r w:rsidRPr="00C05FA7">
        <w:tab/>
        <w:t>an activity carried out in, or in relation to, a Territory;</w:t>
      </w:r>
    </w:p>
    <w:p w14:paraId="4DE9D136" w14:textId="77777777" w:rsidR="006A2AF4" w:rsidRPr="00C05FA7" w:rsidRDefault="006A2AF4" w:rsidP="00875916">
      <w:pPr>
        <w:pStyle w:val="paragraph"/>
      </w:pPr>
      <w:r w:rsidRPr="00C05FA7">
        <w:tab/>
        <w:t>(k)</w:t>
      </w:r>
      <w:r w:rsidRPr="00C05FA7">
        <w:tab/>
        <w:t>an activity carried out in, or in relation to, a Commonwealth place</w:t>
      </w:r>
      <w:r w:rsidR="00EF16A3" w:rsidRPr="00C05FA7">
        <w:t xml:space="preserve"> (within the meaning of the </w:t>
      </w:r>
      <w:r w:rsidR="00EF16A3" w:rsidRPr="00C05FA7">
        <w:rPr>
          <w:i/>
        </w:rPr>
        <w:t>Commonwealth Places (Application of Laws) Act 1970</w:t>
      </w:r>
      <w:r w:rsidR="00EF16A3" w:rsidRPr="00C05FA7">
        <w:t>)</w:t>
      </w:r>
      <w:r w:rsidRPr="00C05FA7">
        <w:t>;</w:t>
      </w:r>
    </w:p>
    <w:p w14:paraId="1E0BD2C5" w14:textId="77777777" w:rsidR="006A2AF4" w:rsidRPr="00C05FA7" w:rsidRDefault="006A2AF4" w:rsidP="00875916">
      <w:pPr>
        <w:pStyle w:val="paragraph"/>
      </w:pPr>
      <w:r w:rsidRPr="00C05FA7">
        <w:tab/>
        <w:t>(l)</w:t>
      </w:r>
      <w:r w:rsidRPr="00C05FA7">
        <w:tab/>
        <w:t>an activity with respect to persons, places, matters or things outside Australia;</w:t>
      </w:r>
    </w:p>
    <w:p w14:paraId="46A1945A" w14:textId="77777777" w:rsidR="006A2AF4" w:rsidRPr="00C05FA7" w:rsidRDefault="006A2AF4" w:rsidP="00875916">
      <w:pPr>
        <w:pStyle w:val="paragraph"/>
      </w:pPr>
      <w:r w:rsidRPr="00C05FA7">
        <w:tab/>
        <w:t>(m)</w:t>
      </w:r>
      <w:r w:rsidRPr="00C05FA7">
        <w:tab/>
        <w:t>an activity that a constitutional corporation carries out in the performance or development of its activities, functions, relationships or business.</w:t>
      </w:r>
    </w:p>
    <w:p w14:paraId="3FC510CB" w14:textId="77777777" w:rsidR="006A2AF4" w:rsidRPr="00C05FA7" w:rsidRDefault="006A2AF4" w:rsidP="00875916">
      <w:pPr>
        <w:pStyle w:val="ActHead5"/>
      </w:pPr>
      <w:bookmarkStart w:id="8" w:name="_Toc184829256"/>
      <w:r w:rsidRPr="00BF5967">
        <w:rPr>
          <w:rStyle w:val="CharSectno"/>
        </w:rPr>
        <w:lastRenderedPageBreak/>
        <w:t>3C</w:t>
      </w:r>
      <w:r w:rsidRPr="00C05FA7">
        <w:t xml:space="preserve">  Terms and conditions of insurance, financial services or products for certain activities carried out by constitutional corporations</w:t>
      </w:r>
      <w:bookmarkEnd w:id="8"/>
    </w:p>
    <w:p w14:paraId="06221C42" w14:textId="77777777" w:rsidR="006A2AF4" w:rsidRPr="00C05FA7" w:rsidRDefault="006A2AF4" w:rsidP="00875916">
      <w:pPr>
        <w:pStyle w:val="subsection"/>
      </w:pPr>
      <w:r w:rsidRPr="00C05FA7">
        <w:tab/>
        <w:t>(1)</w:t>
      </w:r>
      <w:r w:rsidRPr="00C05FA7">
        <w:tab/>
        <w:t>This section applies if EFIC enters into a contract of insurance, or provides a financial service or product, in relation to one or more activities carried out by a constitutional corporation that are not eligible activities</w:t>
      </w:r>
      <w:r w:rsidR="000A2146" w:rsidRPr="00C05FA7">
        <w:t xml:space="preserve"> under </w:t>
      </w:r>
      <w:r w:rsidRPr="00C05FA7">
        <w:t>one or more of paragraphs 3B(a) to (l).</w:t>
      </w:r>
    </w:p>
    <w:p w14:paraId="65A2C1A7" w14:textId="77777777" w:rsidR="006172FC" w:rsidRPr="00C05FA7" w:rsidRDefault="006A2AF4" w:rsidP="00875916">
      <w:pPr>
        <w:pStyle w:val="subsection"/>
      </w:pPr>
      <w:r w:rsidRPr="00C05FA7">
        <w:tab/>
        <w:t>(2)</w:t>
      </w:r>
      <w:r w:rsidRPr="00C05FA7">
        <w:tab/>
        <w:t>The terms and conditions on which the contract is entered into, or the financial service or product is provided, must</w:t>
      </w:r>
      <w:r w:rsidR="006172FC" w:rsidRPr="00C05FA7">
        <w:t xml:space="preserve"> </w:t>
      </w:r>
      <w:r w:rsidRPr="00C05FA7">
        <w:t>be set out in a written agreement between EFIC and the constitutional corporation</w:t>
      </w:r>
      <w:r w:rsidR="006172FC" w:rsidRPr="00C05FA7">
        <w:t>.</w:t>
      </w:r>
    </w:p>
    <w:p w14:paraId="2FEC0DEB" w14:textId="77777777" w:rsidR="006A2AF4" w:rsidRPr="00C05FA7" w:rsidRDefault="006172FC" w:rsidP="00875916">
      <w:pPr>
        <w:pStyle w:val="subsection"/>
      </w:pPr>
      <w:r w:rsidRPr="00C05FA7">
        <w:tab/>
        <w:t>(3)</w:t>
      </w:r>
      <w:r w:rsidRPr="00C05FA7">
        <w:tab/>
        <w:t>T</w:t>
      </w:r>
      <w:r w:rsidR="006A2AF4" w:rsidRPr="00C05FA7">
        <w:t>he constitutional corporation must comply with the terms and conditions.</w:t>
      </w:r>
    </w:p>
    <w:p w14:paraId="0DDEB994" w14:textId="77777777" w:rsidR="006A2AF4" w:rsidRPr="00C05FA7" w:rsidRDefault="006A2AF4" w:rsidP="00875916">
      <w:pPr>
        <w:pStyle w:val="subsection"/>
      </w:pPr>
      <w:r w:rsidRPr="00C05FA7">
        <w:tab/>
        <w:t>(</w:t>
      </w:r>
      <w:r w:rsidR="006172FC" w:rsidRPr="00C05FA7">
        <w:t>4</w:t>
      </w:r>
      <w:r w:rsidRPr="00C05FA7">
        <w:t>)</w:t>
      </w:r>
      <w:r w:rsidRPr="00C05FA7">
        <w:tab/>
        <w:t xml:space="preserve">Without limiting </w:t>
      </w:r>
      <w:r w:rsidR="00376820" w:rsidRPr="00C05FA7">
        <w:t>subsection (</w:t>
      </w:r>
      <w:r w:rsidRPr="00C05FA7">
        <w:t>2), the terms and conditions must provide for the circumstances in which the constitutional corporation must repay amounts to EFIC.</w:t>
      </w:r>
    </w:p>
    <w:p w14:paraId="34822800" w14:textId="77777777" w:rsidR="006A2AF4" w:rsidRPr="00C05FA7" w:rsidRDefault="006A2AF4" w:rsidP="00875916">
      <w:pPr>
        <w:pStyle w:val="subsection"/>
      </w:pPr>
      <w:r w:rsidRPr="00C05FA7">
        <w:tab/>
        <w:t>(</w:t>
      </w:r>
      <w:r w:rsidR="006172FC" w:rsidRPr="00C05FA7">
        <w:t>5</w:t>
      </w:r>
      <w:r w:rsidRPr="00C05FA7">
        <w:t>)</w:t>
      </w:r>
      <w:r w:rsidRPr="00C05FA7">
        <w:tab/>
        <w:t>An amount payable to EFIC under the agreement:</w:t>
      </w:r>
    </w:p>
    <w:p w14:paraId="00455B8D" w14:textId="77777777" w:rsidR="006A2AF4" w:rsidRPr="00C05FA7" w:rsidRDefault="006A2AF4" w:rsidP="00875916">
      <w:pPr>
        <w:pStyle w:val="paragraph"/>
      </w:pPr>
      <w:r w:rsidRPr="00C05FA7">
        <w:tab/>
        <w:t>(a)</w:t>
      </w:r>
      <w:r w:rsidRPr="00C05FA7">
        <w:tab/>
        <w:t>is a debt due to EFIC; and</w:t>
      </w:r>
    </w:p>
    <w:p w14:paraId="7FD5D1A3" w14:textId="77777777" w:rsidR="006A2AF4" w:rsidRPr="00C05FA7" w:rsidRDefault="006A2AF4" w:rsidP="00875916">
      <w:pPr>
        <w:pStyle w:val="paragraph"/>
      </w:pPr>
      <w:r w:rsidRPr="00C05FA7">
        <w:tab/>
        <w:t>(b)</w:t>
      </w:r>
      <w:r w:rsidRPr="00C05FA7">
        <w:tab/>
        <w:t>may be recovered by EFIC in a court of competent jurisdiction.</w:t>
      </w:r>
    </w:p>
    <w:p w14:paraId="48D85ADE" w14:textId="77777777" w:rsidR="006A2AF4" w:rsidRPr="00C05FA7" w:rsidRDefault="00017C49" w:rsidP="00875916">
      <w:pPr>
        <w:pStyle w:val="ItemHead"/>
      </w:pPr>
      <w:r w:rsidRPr="00C05FA7">
        <w:t>3</w:t>
      </w:r>
      <w:r w:rsidR="006A2AF4" w:rsidRPr="00C05FA7">
        <w:t xml:space="preserve">  After paragraph 7(1)(de)</w:t>
      </w:r>
    </w:p>
    <w:p w14:paraId="2F22DA3B" w14:textId="77777777" w:rsidR="006A2AF4" w:rsidRPr="00C05FA7" w:rsidRDefault="006A2AF4" w:rsidP="00875916">
      <w:pPr>
        <w:pStyle w:val="Item"/>
      </w:pPr>
      <w:r w:rsidRPr="00C05FA7">
        <w:t>Insert:</w:t>
      </w:r>
    </w:p>
    <w:p w14:paraId="671ACC44" w14:textId="77777777" w:rsidR="006A2AF4" w:rsidRPr="00C05FA7" w:rsidRDefault="006A2AF4" w:rsidP="00875916">
      <w:pPr>
        <w:pStyle w:val="paragraph"/>
      </w:pPr>
      <w:r w:rsidRPr="00C05FA7">
        <w:rPr>
          <w:i/>
        </w:rPr>
        <w:tab/>
      </w:r>
      <w:r w:rsidRPr="00C05FA7">
        <w:t>(df)</w:t>
      </w:r>
      <w:r w:rsidRPr="00C05FA7">
        <w:tab/>
        <w:t>to encourage and facilitate eligible activities that support Australia’s economic resilience and security;</w:t>
      </w:r>
    </w:p>
    <w:p w14:paraId="0A1B4DCF" w14:textId="77777777" w:rsidR="006A2AF4" w:rsidRPr="00C05FA7" w:rsidRDefault="006A2AF4" w:rsidP="00875916">
      <w:pPr>
        <w:pStyle w:val="paragraph"/>
      </w:pPr>
      <w:r w:rsidRPr="00C05FA7">
        <w:tab/>
        <w:t>(dg)</w:t>
      </w:r>
      <w:r w:rsidRPr="00C05FA7">
        <w:tab/>
        <w:t>to encourage and facilitate activities that support the net zero transformation;</w:t>
      </w:r>
    </w:p>
    <w:p w14:paraId="247C1C83" w14:textId="77777777" w:rsidR="00534B89" w:rsidRPr="00F8051E" w:rsidRDefault="00534B89" w:rsidP="00534B89">
      <w:pPr>
        <w:pStyle w:val="ItemHead"/>
      </w:pPr>
      <w:r w:rsidRPr="00F8051E">
        <w:t>3A  At the end of paragraph 8(2)(b)</w:t>
      </w:r>
    </w:p>
    <w:p w14:paraId="485E92E6" w14:textId="77777777" w:rsidR="00534B89" w:rsidRPr="00F8051E" w:rsidRDefault="00534B89" w:rsidP="00534B89">
      <w:pPr>
        <w:pStyle w:val="Item"/>
      </w:pPr>
      <w:r w:rsidRPr="00F8051E">
        <w:t>Add:</w:t>
      </w:r>
    </w:p>
    <w:p w14:paraId="6F365C11" w14:textId="77777777" w:rsidR="00534B89" w:rsidRPr="00F8051E" w:rsidRDefault="00534B89" w:rsidP="00534B89">
      <w:pPr>
        <w:pStyle w:val="paragraphsub"/>
      </w:pPr>
      <w:r w:rsidRPr="00F8051E">
        <w:tab/>
        <w:t>; and (iv)</w:t>
      </w:r>
      <w:r w:rsidRPr="00F8051E">
        <w:tab/>
        <w:t>in the case of EFIC’s overseas infrastructure financing functions—Australia’s commitments under the Statement on International Public Support for the Clean Energy Transition.</w:t>
      </w:r>
    </w:p>
    <w:p w14:paraId="5484B066" w14:textId="77777777" w:rsidR="006A2AF4" w:rsidRPr="00C05FA7" w:rsidRDefault="00017C49" w:rsidP="00875916">
      <w:pPr>
        <w:pStyle w:val="ItemHead"/>
      </w:pPr>
      <w:r w:rsidRPr="00C05FA7">
        <w:lastRenderedPageBreak/>
        <w:t>4</w:t>
      </w:r>
      <w:r w:rsidR="006A2AF4" w:rsidRPr="00C05FA7">
        <w:t xml:space="preserve">  At the end of section 8</w:t>
      </w:r>
    </w:p>
    <w:p w14:paraId="01702DB9" w14:textId="77777777" w:rsidR="006A2AF4" w:rsidRPr="00C05FA7" w:rsidRDefault="006A2AF4" w:rsidP="00875916">
      <w:pPr>
        <w:pStyle w:val="Item"/>
      </w:pPr>
      <w:r w:rsidRPr="00C05FA7">
        <w:t>Add:</w:t>
      </w:r>
    </w:p>
    <w:p w14:paraId="4796BE90" w14:textId="77777777" w:rsidR="006A2AF4" w:rsidRPr="00C05FA7" w:rsidRDefault="006A2AF4" w:rsidP="00875916">
      <w:pPr>
        <w:pStyle w:val="SubsectionHead"/>
      </w:pPr>
      <w:r w:rsidRPr="00C05FA7">
        <w:t>EFIC’s national economy and net zero functions</w:t>
      </w:r>
    </w:p>
    <w:p w14:paraId="7D198888" w14:textId="77777777" w:rsidR="006A2AF4" w:rsidRPr="00C05FA7" w:rsidRDefault="006A2AF4" w:rsidP="00875916">
      <w:pPr>
        <w:pStyle w:val="subsection"/>
      </w:pPr>
      <w:r w:rsidRPr="00C05FA7">
        <w:tab/>
        <w:t>(6)</w:t>
      </w:r>
      <w:r w:rsidRPr="00C05FA7">
        <w:tab/>
        <w:t>Subsection (1) and sub</w:t>
      </w:r>
      <w:r w:rsidR="00376820" w:rsidRPr="00C05FA7">
        <w:t>paragraph (</w:t>
      </w:r>
      <w:r w:rsidRPr="00C05FA7">
        <w:t>2)(b)(i) do not apply in relation to EFIC’s national economy and net zero functions.</w:t>
      </w:r>
    </w:p>
    <w:p w14:paraId="5797B620" w14:textId="77777777" w:rsidR="006A2AF4" w:rsidRPr="00C05FA7" w:rsidRDefault="00017C49" w:rsidP="00875916">
      <w:pPr>
        <w:pStyle w:val="ItemHead"/>
      </w:pPr>
      <w:r w:rsidRPr="00C05FA7">
        <w:t>5</w:t>
      </w:r>
      <w:r w:rsidR="006A2AF4" w:rsidRPr="00C05FA7">
        <w:t xml:space="preserve">  Subsection 9(1)</w:t>
      </w:r>
    </w:p>
    <w:p w14:paraId="7232D90A" w14:textId="77777777" w:rsidR="006A2AF4" w:rsidRPr="00C05FA7" w:rsidRDefault="006A2AF4" w:rsidP="00875916">
      <w:pPr>
        <w:pStyle w:val="Item"/>
      </w:pPr>
      <w:r w:rsidRPr="00C05FA7">
        <w:t>Omit “</w:t>
      </w:r>
      <w:r w:rsidR="00205A00" w:rsidRPr="00C05FA7">
        <w:t xml:space="preserve">the </w:t>
      </w:r>
      <w:r w:rsidRPr="00C05FA7">
        <w:t>Minister”, insert “either of the responsible Ministers”.</w:t>
      </w:r>
    </w:p>
    <w:p w14:paraId="23BD58A9" w14:textId="77777777" w:rsidR="006A2AF4" w:rsidRPr="00C05FA7" w:rsidRDefault="00017C49" w:rsidP="00875916">
      <w:pPr>
        <w:pStyle w:val="ItemHead"/>
      </w:pPr>
      <w:r w:rsidRPr="00C05FA7">
        <w:t>6</w:t>
      </w:r>
      <w:r w:rsidR="006A2AF4" w:rsidRPr="00C05FA7">
        <w:t xml:space="preserve">  Subsection 9(2)</w:t>
      </w:r>
    </w:p>
    <w:p w14:paraId="31FF00F8" w14:textId="77777777" w:rsidR="006A2AF4" w:rsidRPr="00C05FA7" w:rsidRDefault="006A2AF4" w:rsidP="00875916">
      <w:pPr>
        <w:pStyle w:val="Item"/>
      </w:pPr>
      <w:r w:rsidRPr="00C05FA7">
        <w:t>Omit “Minister” (first occurring), substitute “responsible Ministers”.</w:t>
      </w:r>
    </w:p>
    <w:p w14:paraId="1ED4FF11" w14:textId="77777777" w:rsidR="006A2AF4" w:rsidRPr="00C05FA7" w:rsidRDefault="00017C49" w:rsidP="00875916">
      <w:pPr>
        <w:pStyle w:val="ItemHead"/>
      </w:pPr>
      <w:r w:rsidRPr="00C05FA7">
        <w:t>7</w:t>
      </w:r>
      <w:r w:rsidR="006A2AF4" w:rsidRPr="00C05FA7">
        <w:t xml:space="preserve">  Subsection 9(2)</w:t>
      </w:r>
    </w:p>
    <w:p w14:paraId="6C49E1E6" w14:textId="77777777" w:rsidR="006A2AF4" w:rsidRPr="00C05FA7" w:rsidRDefault="006A2AF4" w:rsidP="00875916">
      <w:pPr>
        <w:pStyle w:val="Item"/>
      </w:pPr>
      <w:r w:rsidRPr="00C05FA7">
        <w:t>Omit “Minister is”, substitute “responsible Ministers are”.</w:t>
      </w:r>
    </w:p>
    <w:p w14:paraId="696C33A2" w14:textId="77777777" w:rsidR="006A2AF4" w:rsidRPr="00C05FA7" w:rsidRDefault="00017C49" w:rsidP="00875916">
      <w:pPr>
        <w:pStyle w:val="ItemHead"/>
      </w:pPr>
      <w:r w:rsidRPr="00C05FA7">
        <w:t>8</w:t>
      </w:r>
      <w:r w:rsidR="006A2AF4" w:rsidRPr="00C05FA7">
        <w:t xml:space="preserve">  Paragraph 9(5)(a)</w:t>
      </w:r>
    </w:p>
    <w:p w14:paraId="7705AA16" w14:textId="77777777" w:rsidR="006A2AF4" w:rsidRPr="00C05FA7" w:rsidRDefault="006A2AF4" w:rsidP="00875916">
      <w:pPr>
        <w:pStyle w:val="Item"/>
      </w:pPr>
      <w:r w:rsidRPr="00C05FA7">
        <w:t>Omit “the Minister’s”, substitute “any Minister’s”.</w:t>
      </w:r>
    </w:p>
    <w:p w14:paraId="2F5AFED6" w14:textId="77777777" w:rsidR="006A2AF4" w:rsidRPr="00C05FA7" w:rsidRDefault="00017C49" w:rsidP="00875916">
      <w:pPr>
        <w:pStyle w:val="ItemHead"/>
      </w:pPr>
      <w:r w:rsidRPr="00C05FA7">
        <w:t>9</w:t>
      </w:r>
      <w:r w:rsidR="006A2AF4" w:rsidRPr="00C05FA7">
        <w:t xml:space="preserve">  Paragraph 9(5)(b)</w:t>
      </w:r>
    </w:p>
    <w:p w14:paraId="50EF207F" w14:textId="77777777" w:rsidR="006A2AF4" w:rsidRPr="00C05FA7" w:rsidRDefault="006A2AF4" w:rsidP="00875916">
      <w:pPr>
        <w:pStyle w:val="Item"/>
      </w:pPr>
      <w:r w:rsidRPr="00C05FA7">
        <w:t>Omit “</w:t>
      </w:r>
      <w:r w:rsidR="00983322" w:rsidRPr="00C05FA7">
        <w:t xml:space="preserve">the </w:t>
      </w:r>
      <w:r w:rsidRPr="00C05FA7">
        <w:t>Minister”, substitute “any Minister”.</w:t>
      </w:r>
    </w:p>
    <w:p w14:paraId="00BE904B" w14:textId="77777777" w:rsidR="006A2AF4" w:rsidRPr="00C05FA7" w:rsidRDefault="00017C49" w:rsidP="00875916">
      <w:pPr>
        <w:pStyle w:val="ItemHead"/>
      </w:pPr>
      <w:r w:rsidRPr="00C05FA7">
        <w:t>10</w:t>
      </w:r>
      <w:r w:rsidR="006A2AF4" w:rsidRPr="00C05FA7">
        <w:t xml:space="preserve">  Subsection 10(1)</w:t>
      </w:r>
    </w:p>
    <w:p w14:paraId="29B22CCB" w14:textId="77777777" w:rsidR="006A2AF4" w:rsidRPr="00C05FA7" w:rsidRDefault="006A2AF4" w:rsidP="00875916">
      <w:pPr>
        <w:pStyle w:val="Item"/>
      </w:pPr>
      <w:r w:rsidRPr="00C05FA7">
        <w:t>Omit “Where the Minister is”, substitute “If the responsible Ministers are”.</w:t>
      </w:r>
    </w:p>
    <w:p w14:paraId="336D2D48" w14:textId="77777777" w:rsidR="006A2AF4" w:rsidRPr="00C05FA7" w:rsidRDefault="00017C49" w:rsidP="00875916">
      <w:pPr>
        <w:pStyle w:val="ItemHead"/>
      </w:pPr>
      <w:r w:rsidRPr="00C05FA7">
        <w:t>11</w:t>
      </w:r>
      <w:r w:rsidR="006A2AF4" w:rsidRPr="00C05FA7">
        <w:t xml:space="preserve">  Subsection 10(1)</w:t>
      </w:r>
    </w:p>
    <w:p w14:paraId="7E6EF7B6" w14:textId="77777777" w:rsidR="006A2AF4" w:rsidRPr="00C05FA7" w:rsidRDefault="006A2AF4" w:rsidP="00875916">
      <w:pPr>
        <w:pStyle w:val="Item"/>
      </w:pPr>
      <w:r w:rsidRPr="00C05FA7">
        <w:t>Omit “Minister” (second occurring), substitute “responsible Ministers”.</w:t>
      </w:r>
    </w:p>
    <w:p w14:paraId="0221ED6E" w14:textId="77777777" w:rsidR="006A2AF4" w:rsidRPr="00C05FA7" w:rsidRDefault="00017C49" w:rsidP="00875916">
      <w:pPr>
        <w:pStyle w:val="ItemHead"/>
      </w:pPr>
      <w:r w:rsidRPr="00C05FA7">
        <w:t>12</w:t>
      </w:r>
      <w:r w:rsidR="006A2AF4" w:rsidRPr="00C05FA7">
        <w:t xml:space="preserve">  At the end of Part 4</w:t>
      </w:r>
    </w:p>
    <w:p w14:paraId="6A9E4AD5" w14:textId="77777777" w:rsidR="006A2AF4" w:rsidRPr="00C05FA7" w:rsidRDefault="006A2AF4" w:rsidP="00875916">
      <w:pPr>
        <w:pStyle w:val="Item"/>
      </w:pPr>
      <w:r w:rsidRPr="00C05FA7">
        <w:t>Add:</w:t>
      </w:r>
    </w:p>
    <w:p w14:paraId="55A9BE39" w14:textId="77777777" w:rsidR="006A2AF4" w:rsidRPr="00C05FA7" w:rsidRDefault="006A2AF4" w:rsidP="00875916">
      <w:pPr>
        <w:pStyle w:val="ActHead5"/>
      </w:pPr>
      <w:bookmarkStart w:id="9" w:name="_Toc184829257"/>
      <w:r w:rsidRPr="00BF5967">
        <w:rPr>
          <w:rStyle w:val="CharSectno"/>
        </w:rPr>
        <w:lastRenderedPageBreak/>
        <w:t>23B</w:t>
      </w:r>
      <w:r w:rsidRPr="00C05FA7">
        <w:t xml:space="preserve">  Services and products to support EFIC’s national economy and net zero transformation functions</w:t>
      </w:r>
      <w:bookmarkEnd w:id="9"/>
    </w:p>
    <w:p w14:paraId="6BF37050" w14:textId="77777777" w:rsidR="006A2AF4" w:rsidRPr="00C05FA7" w:rsidRDefault="006A2AF4" w:rsidP="00875916">
      <w:pPr>
        <w:pStyle w:val="subsection"/>
      </w:pPr>
      <w:r w:rsidRPr="00C05FA7">
        <w:tab/>
        <w:t>(1)</w:t>
      </w:r>
      <w:r w:rsidRPr="00C05FA7">
        <w:tab/>
        <w:t>EFIC may do one or more of the following for the purposes of EFIC’s national economy and net zero functions:</w:t>
      </w:r>
    </w:p>
    <w:p w14:paraId="7528A492" w14:textId="77777777" w:rsidR="006A2AF4" w:rsidRPr="00C05FA7" w:rsidRDefault="006A2AF4" w:rsidP="00875916">
      <w:pPr>
        <w:pStyle w:val="paragraph"/>
      </w:pPr>
      <w:r w:rsidRPr="00C05FA7">
        <w:tab/>
        <w:t>(a)</w:t>
      </w:r>
      <w:r w:rsidRPr="00C05FA7">
        <w:tab/>
        <w:t>enter into a contract of insurance or indemnity;</w:t>
      </w:r>
    </w:p>
    <w:p w14:paraId="333E6A74" w14:textId="77777777" w:rsidR="006A2AF4" w:rsidRPr="00C05FA7" w:rsidRDefault="006A2AF4" w:rsidP="00875916">
      <w:pPr>
        <w:pStyle w:val="paragraph"/>
      </w:pPr>
      <w:r w:rsidRPr="00C05FA7">
        <w:tab/>
        <w:t>(b)</w:t>
      </w:r>
      <w:r w:rsidRPr="00C05FA7">
        <w:tab/>
        <w:t>give a guarantee;</w:t>
      </w:r>
    </w:p>
    <w:p w14:paraId="7C86AFE4" w14:textId="77777777" w:rsidR="006A2AF4" w:rsidRPr="00C05FA7" w:rsidRDefault="006A2AF4" w:rsidP="00875916">
      <w:pPr>
        <w:pStyle w:val="paragraph"/>
      </w:pPr>
      <w:r w:rsidRPr="00C05FA7">
        <w:tab/>
        <w:t>(c)</w:t>
      </w:r>
      <w:r w:rsidRPr="00C05FA7">
        <w:tab/>
        <w:t>make a loan.</w:t>
      </w:r>
    </w:p>
    <w:p w14:paraId="5616B02B" w14:textId="77777777" w:rsidR="006A2AF4" w:rsidRPr="00C05FA7" w:rsidRDefault="006A2AF4" w:rsidP="00875916">
      <w:pPr>
        <w:pStyle w:val="notetext"/>
      </w:pPr>
      <w:r w:rsidRPr="00C05FA7">
        <w:t>Note:</w:t>
      </w:r>
      <w:r w:rsidRPr="00C05FA7">
        <w:tab/>
        <w:t>A reference to a loan or to the lending of money includes a reference to the provision of finance, the provision of a financial accommodation or the making of equity investments, in any form: see subsection 3(2).</w:t>
      </w:r>
    </w:p>
    <w:p w14:paraId="3F7142A7" w14:textId="77777777" w:rsidR="006A2AF4" w:rsidRPr="00C05FA7" w:rsidRDefault="006A2AF4" w:rsidP="00875916">
      <w:pPr>
        <w:pStyle w:val="subsection"/>
      </w:pPr>
      <w:r w:rsidRPr="00C05FA7">
        <w:rPr>
          <w:i/>
        </w:rPr>
        <w:tab/>
      </w:r>
      <w:r w:rsidRPr="00C05FA7">
        <w:t>(2)</w:t>
      </w:r>
      <w:r w:rsidRPr="00C05FA7">
        <w:tab/>
        <w:t>However, EFIC must not provide a service or product under this section unless an application for the service or product has been referred to the Minister under section 25.</w:t>
      </w:r>
    </w:p>
    <w:p w14:paraId="7716E31F" w14:textId="44DE646E" w:rsidR="006A2AF4" w:rsidRPr="00C05FA7" w:rsidRDefault="00534B89" w:rsidP="00875916">
      <w:pPr>
        <w:pStyle w:val="notetext"/>
      </w:pPr>
      <w:r w:rsidRPr="00F8051E">
        <w:t>Note 1</w:t>
      </w:r>
      <w:r w:rsidR="006A2AF4" w:rsidRPr="00C05FA7">
        <w:t>:</w:t>
      </w:r>
      <w:r w:rsidR="006A2AF4" w:rsidRPr="00C05FA7">
        <w:tab/>
        <w:t>A direction under section 26 may prevent such applications from being referred to the Minister. EFIC cannot provide support under this section in those circumstances.</w:t>
      </w:r>
    </w:p>
    <w:p w14:paraId="5E1683C3" w14:textId="77777777" w:rsidR="00534B89" w:rsidRPr="00F8051E" w:rsidRDefault="00534B89" w:rsidP="00534B89">
      <w:pPr>
        <w:pStyle w:val="notetext"/>
      </w:pPr>
      <w:r w:rsidRPr="00F8051E">
        <w:t>Note 2:</w:t>
      </w:r>
      <w:r w:rsidRPr="00F8051E">
        <w:tab/>
        <w:t xml:space="preserve">The </w:t>
      </w:r>
      <w:r w:rsidRPr="00F8051E">
        <w:rPr>
          <w:i/>
        </w:rPr>
        <w:t>Future Made in Australia Act 2024</w:t>
      </w:r>
      <w:r w:rsidRPr="00F8051E">
        <w:t xml:space="preserve"> may also prevent the provision of a service or product under this section in certain circumstances: see paragraph 10(2)(b) and section 10A of that Act (Future Made in Australia support not to be provided for coal, natural gas or crude oil etc.).</w:t>
      </w:r>
    </w:p>
    <w:p w14:paraId="0378161C" w14:textId="77777777" w:rsidR="00534B89" w:rsidRPr="00F8051E" w:rsidRDefault="00534B89" w:rsidP="00534B89">
      <w:pPr>
        <w:pStyle w:val="ActHead5"/>
      </w:pPr>
      <w:bookmarkStart w:id="10" w:name="_Toc184829258"/>
      <w:r w:rsidRPr="008D04D2">
        <w:rPr>
          <w:rStyle w:val="CharSectno"/>
        </w:rPr>
        <w:t>23C</w:t>
      </w:r>
      <w:r w:rsidRPr="00F8051E">
        <w:t xml:space="preserve">  </w:t>
      </w:r>
      <w:r w:rsidRPr="00B8012A">
        <w:t xml:space="preserve">Approval required before providing services or products to finance certain </w:t>
      </w:r>
      <w:r>
        <w:t>coal, crude oil or natural gas</w:t>
      </w:r>
      <w:r w:rsidRPr="00B8012A">
        <w:t xml:space="preserve"> activities</w:t>
      </w:r>
      <w:bookmarkEnd w:id="10"/>
    </w:p>
    <w:p w14:paraId="30F4D09E" w14:textId="77777777" w:rsidR="00534B89" w:rsidRPr="00F8051E" w:rsidRDefault="00534B89" w:rsidP="00534B89">
      <w:pPr>
        <w:pStyle w:val="subsection"/>
      </w:pPr>
      <w:r w:rsidRPr="00F8051E">
        <w:tab/>
      </w:r>
      <w:r w:rsidRPr="00F8051E">
        <w:tab/>
        <w:t>Despite any other provision of this Part, EFIC must not provide a service or product under this Part that would:</w:t>
      </w:r>
    </w:p>
    <w:p w14:paraId="3AF409D3" w14:textId="77777777" w:rsidR="00534B89" w:rsidRDefault="00534B89" w:rsidP="00534B89">
      <w:pPr>
        <w:pStyle w:val="paragraph"/>
        <w:rPr>
          <w:sz w:val="20"/>
        </w:rPr>
      </w:pPr>
      <w:r>
        <w:tab/>
        <w:t>(a)</w:t>
      </w:r>
      <w:r>
        <w:tab/>
      </w:r>
      <w:bookmarkStart w:id="11" w:name="_Hlk183691763"/>
      <w:r>
        <w:t>directly finance the extraction of coal, crude oil or natural gas; or</w:t>
      </w:r>
    </w:p>
    <w:p w14:paraId="3F29C7FB" w14:textId="77777777" w:rsidR="00534B89" w:rsidRDefault="00534B89" w:rsidP="00534B89">
      <w:pPr>
        <w:pStyle w:val="paragraph"/>
      </w:pPr>
      <w:r>
        <w:tab/>
        <w:t>(b)</w:t>
      </w:r>
      <w:r>
        <w:tab/>
      </w:r>
      <w:r w:rsidRPr="00B8012A">
        <w:t>directly finance</w:t>
      </w:r>
      <w:r>
        <w:t xml:space="preserve"> the construction of infrastructure for the primary purpose of extracting coal, crude oil or natural gas; or</w:t>
      </w:r>
    </w:p>
    <w:p w14:paraId="40E9CA57" w14:textId="77777777" w:rsidR="00534B89" w:rsidRDefault="00534B89" w:rsidP="00534B89">
      <w:pPr>
        <w:pStyle w:val="paragraph"/>
      </w:pPr>
      <w:r>
        <w:tab/>
        <w:t>(c)</w:t>
      </w:r>
      <w:r>
        <w:tab/>
        <w:t>directly finance investments for the sole purpose of the use of coal, crude oil or natural gas;</w:t>
      </w:r>
    </w:p>
    <w:bookmarkEnd w:id="11"/>
    <w:p w14:paraId="6404437F" w14:textId="77777777" w:rsidR="00534B89" w:rsidRPr="00F8051E" w:rsidRDefault="00534B89" w:rsidP="00534B89">
      <w:pPr>
        <w:pStyle w:val="subsection2"/>
      </w:pPr>
      <w:r w:rsidRPr="00F8051E">
        <w:t>unless an application for the service or product has been referred to the Minister under section 25.</w:t>
      </w:r>
    </w:p>
    <w:p w14:paraId="129E3B74" w14:textId="77777777" w:rsidR="00534B89" w:rsidRPr="00F8051E" w:rsidRDefault="00534B89" w:rsidP="00534B89">
      <w:pPr>
        <w:pStyle w:val="notetext"/>
      </w:pPr>
      <w:r w:rsidRPr="00F8051E">
        <w:lastRenderedPageBreak/>
        <w:t>Note:</w:t>
      </w:r>
      <w:r w:rsidRPr="00F8051E">
        <w:tab/>
        <w:t>A direction under section 26 may prevent such applications from being referred to the Minister. EFIC cannot provide a service or product covered by this section in those circumstances.</w:t>
      </w:r>
    </w:p>
    <w:p w14:paraId="44141007" w14:textId="77777777" w:rsidR="006A2AF4" w:rsidRPr="00C05FA7" w:rsidRDefault="00017C49" w:rsidP="00875916">
      <w:pPr>
        <w:pStyle w:val="ItemHead"/>
      </w:pPr>
      <w:r w:rsidRPr="00C05FA7">
        <w:t>13</w:t>
      </w:r>
      <w:r w:rsidR="006A2AF4" w:rsidRPr="00C05FA7">
        <w:t xml:space="preserve">  After subsection 27(4A)</w:t>
      </w:r>
    </w:p>
    <w:p w14:paraId="50B7A872" w14:textId="77777777" w:rsidR="006A2AF4" w:rsidRPr="00C05FA7" w:rsidRDefault="006A2AF4" w:rsidP="00875916">
      <w:pPr>
        <w:pStyle w:val="Item"/>
      </w:pPr>
      <w:r w:rsidRPr="00C05FA7">
        <w:t>Insert:</w:t>
      </w:r>
    </w:p>
    <w:p w14:paraId="30C5F754" w14:textId="77777777" w:rsidR="006A2AF4" w:rsidRPr="00C05FA7" w:rsidRDefault="006A2AF4" w:rsidP="00875916">
      <w:pPr>
        <w:pStyle w:val="subsection"/>
      </w:pPr>
      <w:r w:rsidRPr="00C05FA7">
        <w:tab/>
        <w:t>(4B)</w:t>
      </w:r>
      <w:r w:rsidRPr="00C05FA7">
        <w:tab/>
        <w:t>The Minister may approve of EFIC making a loan under section 23B if the Minister is satisfied that it is in the national interest that EFIC make the loan.</w:t>
      </w:r>
    </w:p>
    <w:p w14:paraId="35AE2A28" w14:textId="77777777" w:rsidR="006A2AF4" w:rsidRPr="00C05FA7" w:rsidRDefault="006A2AF4" w:rsidP="00875916">
      <w:pPr>
        <w:pStyle w:val="notetext"/>
      </w:pPr>
      <w:r w:rsidRPr="00C05FA7">
        <w:t>Note:</w:t>
      </w:r>
      <w:r w:rsidRPr="00C05FA7">
        <w:tab/>
        <w:t>The provision of loans includes providing finance, providing a financial accommodation or making an equity investment, in any form: see subsection 3(2).</w:t>
      </w:r>
    </w:p>
    <w:p w14:paraId="759415CC" w14:textId="77777777" w:rsidR="006A2AF4" w:rsidRPr="00C05FA7" w:rsidRDefault="00017C49" w:rsidP="00875916">
      <w:pPr>
        <w:pStyle w:val="ItemHead"/>
      </w:pPr>
      <w:r w:rsidRPr="00C05FA7">
        <w:t>14</w:t>
      </w:r>
      <w:r w:rsidR="006A2AF4" w:rsidRPr="00C05FA7">
        <w:t xml:space="preserve">  Paragraph 34(1)(f)</w:t>
      </w:r>
    </w:p>
    <w:p w14:paraId="4D152812" w14:textId="77777777" w:rsidR="006A2AF4" w:rsidRPr="00C05FA7" w:rsidRDefault="006A2AF4" w:rsidP="00875916">
      <w:pPr>
        <w:pStyle w:val="Item"/>
      </w:pPr>
      <w:r w:rsidRPr="00C05FA7">
        <w:t>Omit “Minister determines”, substitute “responsible Ministers determine”.</w:t>
      </w:r>
    </w:p>
    <w:p w14:paraId="3FAF2935" w14:textId="77777777" w:rsidR="006A2AF4" w:rsidRPr="00C05FA7" w:rsidRDefault="00017C49" w:rsidP="00875916">
      <w:pPr>
        <w:pStyle w:val="ItemHead"/>
      </w:pPr>
      <w:r w:rsidRPr="00C05FA7">
        <w:t>15</w:t>
      </w:r>
      <w:r w:rsidR="006A2AF4" w:rsidRPr="00C05FA7">
        <w:t xml:space="preserve">  Subsection 34(2)</w:t>
      </w:r>
    </w:p>
    <w:p w14:paraId="3DCCBAF5" w14:textId="77777777" w:rsidR="006A2AF4" w:rsidRPr="00C05FA7" w:rsidRDefault="006A2AF4" w:rsidP="00875916">
      <w:pPr>
        <w:pStyle w:val="Item"/>
      </w:pPr>
      <w:r w:rsidRPr="00C05FA7">
        <w:t>Omit “Minister”, substitute “responsible Ministers”.</w:t>
      </w:r>
    </w:p>
    <w:p w14:paraId="722D27A3" w14:textId="77777777" w:rsidR="006A2AF4" w:rsidRPr="00C05FA7" w:rsidRDefault="00017C49" w:rsidP="00875916">
      <w:pPr>
        <w:pStyle w:val="ItemHead"/>
      </w:pPr>
      <w:r w:rsidRPr="00C05FA7">
        <w:t>16</w:t>
      </w:r>
      <w:r w:rsidR="006A2AF4" w:rsidRPr="00C05FA7">
        <w:t xml:space="preserve">  Subsection 35(2)</w:t>
      </w:r>
    </w:p>
    <w:p w14:paraId="495681DD" w14:textId="77777777" w:rsidR="006A2AF4" w:rsidRPr="00C05FA7" w:rsidRDefault="006A2AF4" w:rsidP="00875916">
      <w:pPr>
        <w:pStyle w:val="Item"/>
      </w:pPr>
      <w:r w:rsidRPr="00C05FA7">
        <w:t>Omit “Minister’s</w:t>
      </w:r>
      <w:r w:rsidR="00D8067E" w:rsidRPr="00C05FA7">
        <w:t xml:space="preserve"> pleasure</w:t>
      </w:r>
      <w:r w:rsidRPr="00C05FA7">
        <w:t>”, substitute “responsible Ministers’</w:t>
      </w:r>
      <w:r w:rsidR="002155B1" w:rsidRPr="00C05FA7">
        <w:t xml:space="preserve"> pleasure</w:t>
      </w:r>
      <w:r w:rsidRPr="00C05FA7">
        <w:t>”.</w:t>
      </w:r>
    </w:p>
    <w:p w14:paraId="16C0D99F" w14:textId="77777777" w:rsidR="006A2AF4" w:rsidRPr="00C05FA7" w:rsidRDefault="00017C49" w:rsidP="00875916">
      <w:pPr>
        <w:pStyle w:val="ItemHead"/>
      </w:pPr>
      <w:r w:rsidRPr="00C05FA7">
        <w:t>17</w:t>
      </w:r>
      <w:r w:rsidR="006A2AF4" w:rsidRPr="00C05FA7">
        <w:t xml:space="preserve">  Section 36</w:t>
      </w:r>
    </w:p>
    <w:p w14:paraId="7F697689" w14:textId="77777777" w:rsidR="006A2AF4" w:rsidRPr="00C05FA7" w:rsidRDefault="006A2AF4" w:rsidP="00875916">
      <w:pPr>
        <w:pStyle w:val="Item"/>
      </w:pPr>
      <w:r w:rsidRPr="00C05FA7">
        <w:t>Omit “Minister”, substitute “responsible Ministers”.</w:t>
      </w:r>
    </w:p>
    <w:p w14:paraId="0BF55471" w14:textId="77777777" w:rsidR="006A2AF4" w:rsidRPr="00C05FA7" w:rsidRDefault="00017C49" w:rsidP="00875916">
      <w:pPr>
        <w:pStyle w:val="ItemHead"/>
      </w:pPr>
      <w:r w:rsidRPr="00C05FA7">
        <w:t>18</w:t>
      </w:r>
      <w:r w:rsidR="006A2AF4" w:rsidRPr="00C05FA7">
        <w:t xml:space="preserve">  Paragraph 38(1)(b)</w:t>
      </w:r>
    </w:p>
    <w:p w14:paraId="5DB53177" w14:textId="77777777" w:rsidR="006A2AF4" w:rsidRPr="00C05FA7" w:rsidRDefault="006A2AF4" w:rsidP="00875916">
      <w:pPr>
        <w:pStyle w:val="Item"/>
      </w:pPr>
      <w:r w:rsidRPr="00C05FA7">
        <w:t>Omit “or from Australia”.</w:t>
      </w:r>
    </w:p>
    <w:p w14:paraId="0B3787D6" w14:textId="77777777" w:rsidR="006A2AF4" w:rsidRPr="00C05FA7" w:rsidRDefault="00017C49" w:rsidP="00875916">
      <w:pPr>
        <w:pStyle w:val="ItemHead"/>
      </w:pPr>
      <w:r w:rsidRPr="00C05FA7">
        <w:t>19</w:t>
      </w:r>
      <w:r w:rsidR="006A2AF4" w:rsidRPr="00C05FA7">
        <w:t xml:space="preserve">  Paragraph 38(1)(b)</w:t>
      </w:r>
    </w:p>
    <w:p w14:paraId="6C62DBE8" w14:textId="77777777" w:rsidR="006A2AF4" w:rsidRPr="00C05FA7" w:rsidRDefault="006A2AF4" w:rsidP="00875916">
      <w:pPr>
        <w:pStyle w:val="Item"/>
      </w:pPr>
      <w:r w:rsidRPr="00C05FA7">
        <w:t>Omit “his or her”, substitute “the”.</w:t>
      </w:r>
    </w:p>
    <w:p w14:paraId="279B31D8" w14:textId="77777777" w:rsidR="006A2AF4" w:rsidRPr="00C05FA7" w:rsidRDefault="00017C49" w:rsidP="00875916">
      <w:pPr>
        <w:pStyle w:val="ItemHead"/>
      </w:pPr>
      <w:r w:rsidRPr="00C05FA7">
        <w:t>20</w:t>
      </w:r>
      <w:r w:rsidR="006A2AF4" w:rsidRPr="00C05FA7">
        <w:t xml:space="preserve">  Subsection 38(2)</w:t>
      </w:r>
    </w:p>
    <w:p w14:paraId="07D3E7F1" w14:textId="77777777" w:rsidR="006A2AF4" w:rsidRPr="00C05FA7" w:rsidRDefault="006A2AF4" w:rsidP="00875916">
      <w:pPr>
        <w:pStyle w:val="Item"/>
      </w:pPr>
      <w:r w:rsidRPr="00C05FA7">
        <w:t>Omit “Minister”, substitute “responsible Ministers”.</w:t>
      </w:r>
    </w:p>
    <w:p w14:paraId="6775AC11" w14:textId="77777777" w:rsidR="006A2AF4" w:rsidRPr="00C05FA7" w:rsidRDefault="00017C49" w:rsidP="00875916">
      <w:pPr>
        <w:pStyle w:val="ItemHead"/>
      </w:pPr>
      <w:r w:rsidRPr="00C05FA7">
        <w:lastRenderedPageBreak/>
        <w:t>21</w:t>
      </w:r>
      <w:r w:rsidR="006A2AF4" w:rsidRPr="00C05FA7">
        <w:t xml:space="preserve">  Paragraph 38(2)(b)</w:t>
      </w:r>
    </w:p>
    <w:p w14:paraId="2856E5C3" w14:textId="77777777" w:rsidR="006A2AF4" w:rsidRPr="00C05FA7" w:rsidRDefault="006A2AF4" w:rsidP="00875916">
      <w:pPr>
        <w:pStyle w:val="Item"/>
      </w:pPr>
      <w:r w:rsidRPr="00C05FA7">
        <w:t>Omit “his or her”, substitute “the”.</w:t>
      </w:r>
    </w:p>
    <w:p w14:paraId="28B93EA9" w14:textId="77777777" w:rsidR="006A2AF4" w:rsidRPr="00C05FA7" w:rsidRDefault="00017C49" w:rsidP="00875916">
      <w:pPr>
        <w:pStyle w:val="ItemHead"/>
      </w:pPr>
      <w:r w:rsidRPr="00C05FA7">
        <w:t>22</w:t>
      </w:r>
      <w:r w:rsidR="006A2AF4" w:rsidRPr="00C05FA7">
        <w:t xml:space="preserve">  Subsection 39(1)</w:t>
      </w:r>
    </w:p>
    <w:p w14:paraId="65A5A48C" w14:textId="77777777" w:rsidR="006A2AF4" w:rsidRPr="00C05FA7" w:rsidRDefault="006A2AF4" w:rsidP="00875916">
      <w:pPr>
        <w:pStyle w:val="Item"/>
      </w:pPr>
      <w:r w:rsidRPr="00C05FA7">
        <w:t>Omit “Minister”, substitute “responsible Ministers”.</w:t>
      </w:r>
    </w:p>
    <w:p w14:paraId="1EA66FD2" w14:textId="77777777" w:rsidR="006A2AF4" w:rsidRPr="00C05FA7" w:rsidRDefault="00017C49" w:rsidP="00875916">
      <w:pPr>
        <w:pStyle w:val="ItemHead"/>
      </w:pPr>
      <w:r w:rsidRPr="00C05FA7">
        <w:t>23</w:t>
      </w:r>
      <w:r w:rsidR="006A2AF4" w:rsidRPr="00C05FA7">
        <w:t xml:space="preserve">  Paragraph 39(1)(b)</w:t>
      </w:r>
    </w:p>
    <w:p w14:paraId="721C8069" w14:textId="77777777" w:rsidR="006A2AF4" w:rsidRPr="00C05FA7" w:rsidRDefault="006A2AF4" w:rsidP="00875916">
      <w:pPr>
        <w:pStyle w:val="Item"/>
      </w:pPr>
      <w:r w:rsidRPr="00C05FA7">
        <w:t>Omit “his or her”, substitute “the”.</w:t>
      </w:r>
    </w:p>
    <w:p w14:paraId="4A773408" w14:textId="77777777" w:rsidR="006A2AF4" w:rsidRPr="00C05FA7" w:rsidRDefault="00017C49" w:rsidP="00875916">
      <w:pPr>
        <w:pStyle w:val="ItemHead"/>
      </w:pPr>
      <w:r w:rsidRPr="00C05FA7">
        <w:t>24</w:t>
      </w:r>
      <w:r w:rsidR="006A2AF4" w:rsidRPr="00C05FA7">
        <w:t xml:space="preserve">  Subsection 39(2)</w:t>
      </w:r>
    </w:p>
    <w:p w14:paraId="5A13E25C" w14:textId="77777777" w:rsidR="006A2AF4" w:rsidRPr="00C05FA7" w:rsidRDefault="006A2AF4" w:rsidP="00875916">
      <w:pPr>
        <w:pStyle w:val="Item"/>
      </w:pPr>
      <w:r w:rsidRPr="00C05FA7">
        <w:t>Omit “Minister”, substitute “responsible Ministers”.</w:t>
      </w:r>
    </w:p>
    <w:p w14:paraId="47DFB9E4" w14:textId="77777777" w:rsidR="006A2AF4" w:rsidRPr="00C05FA7" w:rsidRDefault="00017C49" w:rsidP="00875916">
      <w:pPr>
        <w:pStyle w:val="ItemHead"/>
      </w:pPr>
      <w:r w:rsidRPr="00C05FA7">
        <w:t>25</w:t>
      </w:r>
      <w:r w:rsidR="006A2AF4" w:rsidRPr="00C05FA7">
        <w:t xml:space="preserve">  At the end of section 40</w:t>
      </w:r>
    </w:p>
    <w:p w14:paraId="6CEB2AD4" w14:textId="77777777" w:rsidR="006A2AF4" w:rsidRPr="00C05FA7" w:rsidRDefault="006A2AF4" w:rsidP="00875916">
      <w:pPr>
        <w:pStyle w:val="Item"/>
      </w:pPr>
      <w:r w:rsidRPr="00C05FA7">
        <w:t>Add:</w:t>
      </w:r>
    </w:p>
    <w:p w14:paraId="14D70067" w14:textId="77777777" w:rsidR="006A2AF4" w:rsidRPr="00C05FA7" w:rsidRDefault="006A2AF4" w:rsidP="00875916">
      <w:pPr>
        <w:pStyle w:val="subsection"/>
      </w:pPr>
      <w:r w:rsidRPr="00C05FA7">
        <w:tab/>
        <w:t>(3)</w:t>
      </w:r>
      <w:r w:rsidRPr="00C05FA7">
        <w:tab/>
        <w:t>The Minister must notify the Finance Minister if the Minister grants the Chair</w:t>
      </w:r>
      <w:r w:rsidR="00B76D9C" w:rsidRPr="00C05FA7">
        <w:t>person</w:t>
      </w:r>
      <w:r w:rsidRPr="00C05FA7">
        <w:t xml:space="preserve"> a leave of absence.</w:t>
      </w:r>
    </w:p>
    <w:p w14:paraId="17372CC9" w14:textId="77777777" w:rsidR="006A2AF4" w:rsidRPr="00C05FA7" w:rsidRDefault="00017C49" w:rsidP="00875916">
      <w:pPr>
        <w:pStyle w:val="ItemHead"/>
      </w:pPr>
      <w:r w:rsidRPr="00C05FA7">
        <w:t>26</w:t>
      </w:r>
      <w:r w:rsidR="006A2AF4" w:rsidRPr="00C05FA7">
        <w:t xml:space="preserve">  Section 41</w:t>
      </w:r>
    </w:p>
    <w:p w14:paraId="3ABDEBCB" w14:textId="77777777" w:rsidR="006A2AF4" w:rsidRPr="00C05FA7" w:rsidRDefault="006A2AF4" w:rsidP="00875916">
      <w:pPr>
        <w:pStyle w:val="Item"/>
      </w:pPr>
      <w:r w:rsidRPr="00C05FA7">
        <w:t>Omit “Minister”, substitute “responsible Ministers”.</w:t>
      </w:r>
    </w:p>
    <w:p w14:paraId="230B9D3F" w14:textId="77777777" w:rsidR="006A2AF4" w:rsidRPr="00C05FA7" w:rsidRDefault="00017C49" w:rsidP="00875916">
      <w:pPr>
        <w:pStyle w:val="ItemHead"/>
      </w:pPr>
      <w:r w:rsidRPr="00C05FA7">
        <w:t>27</w:t>
      </w:r>
      <w:r w:rsidR="006A2AF4" w:rsidRPr="00C05FA7">
        <w:t xml:space="preserve">  Subsection 42(2)</w:t>
      </w:r>
    </w:p>
    <w:p w14:paraId="0F9C2CD7" w14:textId="77777777" w:rsidR="006A2AF4" w:rsidRPr="00C05FA7" w:rsidRDefault="006A2AF4" w:rsidP="00875916">
      <w:pPr>
        <w:pStyle w:val="Item"/>
      </w:pPr>
      <w:r w:rsidRPr="00C05FA7">
        <w:t>Omit “Minister”, substitute “responsible Ministers”.</w:t>
      </w:r>
    </w:p>
    <w:p w14:paraId="7570FB5C" w14:textId="77777777" w:rsidR="006A2AF4" w:rsidRPr="00C05FA7" w:rsidRDefault="00017C49" w:rsidP="00875916">
      <w:pPr>
        <w:pStyle w:val="ItemHead"/>
      </w:pPr>
      <w:r w:rsidRPr="00C05FA7">
        <w:t>28</w:t>
      </w:r>
      <w:r w:rsidR="006A2AF4" w:rsidRPr="00C05FA7">
        <w:t xml:space="preserve">  Subsection 42(3)</w:t>
      </w:r>
    </w:p>
    <w:p w14:paraId="0A67EEAA" w14:textId="77777777" w:rsidR="006A2AF4" w:rsidRPr="00C05FA7" w:rsidRDefault="006A2AF4" w:rsidP="00875916">
      <w:pPr>
        <w:pStyle w:val="Item"/>
      </w:pPr>
      <w:r w:rsidRPr="00C05FA7">
        <w:t>Omit “Minister”, substitute “responsible Ministers”.</w:t>
      </w:r>
    </w:p>
    <w:p w14:paraId="503B9525" w14:textId="77777777" w:rsidR="006A2AF4" w:rsidRPr="00C05FA7" w:rsidRDefault="00017C49" w:rsidP="00875916">
      <w:pPr>
        <w:pStyle w:val="ItemHead"/>
      </w:pPr>
      <w:r w:rsidRPr="00C05FA7">
        <w:t>29</w:t>
      </w:r>
      <w:r w:rsidR="006A2AF4" w:rsidRPr="00C05FA7">
        <w:t xml:space="preserve">  Subsection 43(2)</w:t>
      </w:r>
    </w:p>
    <w:p w14:paraId="18D59EC9" w14:textId="77777777" w:rsidR="006A2AF4" w:rsidRPr="00C05FA7" w:rsidRDefault="006A2AF4" w:rsidP="00875916">
      <w:pPr>
        <w:pStyle w:val="Item"/>
      </w:pPr>
      <w:r w:rsidRPr="00C05FA7">
        <w:t>Omit “Minister”, substitute “responsible Ministers”.</w:t>
      </w:r>
    </w:p>
    <w:p w14:paraId="56393F8A" w14:textId="77777777" w:rsidR="006A2AF4" w:rsidRPr="00C05FA7" w:rsidRDefault="00017C49" w:rsidP="00875916">
      <w:pPr>
        <w:pStyle w:val="ItemHead"/>
      </w:pPr>
      <w:r w:rsidRPr="00C05FA7">
        <w:t>30</w:t>
      </w:r>
      <w:r w:rsidR="006A2AF4" w:rsidRPr="00C05FA7">
        <w:t xml:space="preserve">  Subsection 43(3)</w:t>
      </w:r>
    </w:p>
    <w:p w14:paraId="6D4765A6" w14:textId="77777777" w:rsidR="006A2AF4" w:rsidRPr="00C05FA7" w:rsidRDefault="006A2AF4" w:rsidP="00875916">
      <w:pPr>
        <w:pStyle w:val="Item"/>
      </w:pPr>
      <w:r w:rsidRPr="00C05FA7">
        <w:t>Omit “Minister” (first occurring), substitute “responsible Ministers”.</w:t>
      </w:r>
    </w:p>
    <w:p w14:paraId="67138D4F" w14:textId="77777777" w:rsidR="006A2AF4" w:rsidRPr="00C05FA7" w:rsidRDefault="00017C49" w:rsidP="00875916">
      <w:pPr>
        <w:pStyle w:val="ItemHead"/>
      </w:pPr>
      <w:r w:rsidRPr="00C05FA7">
        <w:t>31</w:t>
      </w:r>
      <w:r w:rsidR="006A2AF4" w:rsidRPr="00C05FA7">
        <w:t xml:space="preserve">  Subsection 43(3)</w:t>
      </w:r>
    </w:p>
    <w:p w14:paraId="74210136" w14:textId="77777777" w:rsidR="006A2AF4" w:rsidRPr="00C05FA7" w:rsidRDefault="006A2AF4" w:rsidP="00875916">
      <w:pPr>
        <w:pStyle w:val="Item"/>
      </w:pPr>
      <w:r w:rsidRPr="00C05FA7">
        <w:t>Omit “Minister is”, substitute “responsible Ministers are”.</w:t>
      </w:r>
    </w:p>
    <w:p w14:paraId="31387BF0" w14:textId="77777777" w:rsidR="006A2AF4" w:rsidRPr="00C05FA7" w:rsidRDefault="00017C49" w:rsidP="00875916">
      <w:pPr>
        <w:pStyle w:val="ItemHead"/>
      </w:pPr>
      <w:r w:rsidRPr="00C05FA7">
        <w:lastRenderedPageBreak/>
        <w:t>32</w:t>
      </w:r>
      <w:r w:rsidR="006A2AF4" w:rsidRPr="00C05FA7">
        <w:t xml:space="preserve">  Subsection 56(4)</w:t>
      </w:r>
    </w:p>
    <w:p w14:paraId="5EF781D3" w14:textId="77777777" w:rsidR="006A2AF4" w:rsidRPr="00C05FA7" w:rsidRDefault="006A2AF4" w:rsidP="00875916">
      <w:pPr>
        <w:pStyle w:val="Item"/>
      </w:pPr>
      <w:r w:rsidRPr="00C05FA7">
        <w:t>Omit “Minister”, substitute “responsible Ministers”.</w:t>
      </w:r>
    </w:p>
    <w:p w14:paraId="583C5B1C" w14:textId="77777777" w:rsidR="006A2AF4" w:rsidRPr="00C05FA7" w:rsidRDefault="00017C49" w:rsidP="00875916">
      <w:pPr>
        <w:pStyle w:val="ItemHead"/>
      </w:pPr>
      <w:r w:rsidRPr="00C05FA7">
        <w:t>33</w:t>
      </w:r>
      <w:r w:rsidR="006A2AF4" w:rsidRPr="00C05FA7">
        <w:t xml:space="preserve">  </w:t>
      </w:r>
      <w:r w:rsidR="00F76DB0" w:rsidRPr="00C05FA7">
        <w:t>Subsection 6</w:t>
      </w:r>
      <w:r w:rsidR="006A2AF4" w:rsidRPr="00C05FA7">
        <w:t>1A(1)</w:t>
      </w:r>
    </w:p>
    <w:p w14:paraId="1E802AC0" w14:textId="77777777" w:rsidR="006A2AF4" w:rsidRPr="00C05FA7" w:rsidRDefault="006A2AF4" w:rsidP="00875916">
      <w:pPr>
        <w:pStyle w:val="Item"/>
      </w:pPr>
      <w:r w:rsidRPr="00C05FA7">
        <w:t>Omit “Minister”, substitute “responsible Ministers”.</w:t>
      </w:r>
    </w:p>
    <w:p w14:paraId="35F4B89B" w14:textId="77777777" w:rsidR="006A2AF4" w:rsidRPr="00C05FA7" w:rsidRDefault="00017C49" w:rsidP="00875916">
      <w:pPr>
        <w:pStyle w:val="ItemHead"/>
      </w:pPr>
      <w:r w:rsidRPr="00C05FA7">
        <w:t>34</w:t>
      </w:r>
      <w:r w:rsidR="006A2AF4" w:rsidRPr="00C05FA7">
        <w:t xml:space="preserve">  </w:t>
      </w:r>
      <w:r w:rsidR="00F76DB0" w:rsidRPr="00C05FA7">
        <w:t>Subsection 6</w:t>
      </w:r>
      <w:r w:rsidR="006A2AF4" w:rsidRPr="00C05FA7">
        <w:t>1A(4)</w:t>
      </w:r>
    </w:p>
    <w:p w14:paraId="085AD646" w14:textId="77777777" w:rsidR="006A2AF4" w:rsidRPr="00C05FA7" w:rsidRDefault="006A2AF4" w:rsidP="00875916">
      <w:pPr>
        <w:pStyle w:val="Item"/>
      </w:pPr>
      <w:r w:rsidRPr="00C05FA7">
        <w:t>Omit “Minister”, substitute “responsible Ministers”.</w:t>
      </w:r>
    </w:p>
    <w:p w14:paraId="1FDAE53E" w14:textId="77777777" w:rsidR="006A2AF4" w:rsidRPr="00C05FA7" w:rsidRDefault="00017C49" w:rsidP="00875916">
      <w:pPr>
        <w:pStyle w:val="ItemHead"/>
      </w:pPr>
      <w:r w:rsidRPr="00C05FA7">
        <w:t>35</w:t>
      </w:r>
      <w:r w:rsidR="006A2AF4" w:rsidRPr="00C05FA7">
        <w:t xml:space="preserve">  </w:t>
      </w:r>
      <w:r w:rsidR="00F76DB0" w:rsidRPr="00C05FA7">
        <w:t>Subsection 6</w:t>
      </w:r>
      <w:r w:rsidR="006A2AF4" w:rsidRPr="00C05FA7">
        <w:t>2A(1)</w:t>
      </w:r>
    </w:p>
    <w:p w14:paraId="2B993CA3" w14:textId="77777777" w:rsidR="006A2AF4" w:rsidRPr="00C05FA7" w:rsidRDefault="006A2AF4" w:rsidP="00875916">
      <w:pPr>
        <w:pStyle w:val="Item"/>
      </w:pPr>
      <w:r w:rsidRPr="00C05FA7">
        <w:t>Omit “Minister”, substitute “responsible Ministers”.</w:t>
      </w:r>
    </w:p>
    <w:p w14:paraId="30B80D23" w14:textId="77777777" w:rsidR="006A2AF4" w:rsidRPr="00C05FA7" w:rsidRDefault="00017C49" w:rsidP="00875916">
      <w:pPr>
        <w:pStyle w:val="ItemHead"/>
      </w:pPr>
      <w:r w:rsidRPr="00C05FA7">
        <w:t>36</w:t>
      </w:r>
      <w:r w:rsidR="006A2AF4" w:rsidRPr="00C05FA7">
        <w:t xml:space="preserve">  </w:t>
      </w:r>
      <w:r w:rsidR="00F76DB0" w:rsidRPr="00C05FA7">
        <w:t>Subsection 6</w:t>
      </w:r>
      <w:r w:rsidR="006A2AF4" w:rsidRPr="00C05FA7">
        <w:t>2A(4)</w:t>
      </w:r>
    </w:p>
    <w:p w14:paraId="1FDCBBFA" w14:textId="77777777" w:rsidR="006A2AF4" w:rsidRPr="00C05FA7" w:rsidRDefault="006A2AF4" w:rsidP="00875916">
      <w:pPr>
        <w:pStyle w:val="Item"/>
      </w:pPr>
      <w:r w:rsidRPr="00C05FA7">
        <w:t>Omit “Minister”, substitute “responsible Ministers”.</w:t>
      </w:r>
    </w:p>
    <w:p w14:paraId="72242B80" w14:textId="77777777" w:rsidR="006A2AF4" w:rsidRPr="00C05FA7" w:rsidRDefault="00017C49" w:rsidP="00875916">
      <w:pPr>
        <w:pStyle w:val="ItemHead"/>
      </w:pPr>
      <w:r w:rsidRPr="00C05FA7">
        <w:t>37</w:t>
      </w:r>
      <w:r w:rsidR="006A2AF4" w:rsidRPr="00C05FA7">
        <w:t xml:space="preserve">  Section 70</w:t>
      </w:r>
    </w:p>
    <w:p w14:paraId="70A5CADA" w14:textId="77777777" w:rsidR="006A2AF4" w:rsidRPr="00C05FA7" w:rsidRDefault="006A2AF4" w:rsidP="00875916">
      <w:pPr>
        <w:pStyle w:val="Item"/>
      </w:pPr>
      <w:r w:rsidRPr="00C05FA7">
        <w:t xml:space="preserve">Omit “under section 46 of the </w:t>
      </w:r>
      <w:r w:rsidRPr="00C05FA7">
        <w:rPr>
          <w:i/>
        </w:rPr>
        <w:t>Public Governance, Performance and Accountability Act 2013</w:t>
      </w:r>
      <w:r w:rsidRPr="00C05FA7">
        <w:t xml:space="preserve">”, substitute “(within the meaning of the </w:t>
      </w:r>
      <w:r w:rsidRPr="00C05FA7">
        <w:rPr>
          <w:i/>
        </w:rPr>
        <w:t>Public Governance, Performance and Accountability Act 2013</w:t>
      </w:r>
      <w:r w:rsidRPr="00C05FA7">
        <w:t>) under section 46 of that Act”.</w:t>
      </w:r>
    </w:p>
    <w:p w14:paraId="2364090E" w14:textId="77777777" w:rsidR="006A2AF4" w:rsidRPr="00C05FA7" w:rsidRDefault="00017C49" w:rsidP="00875916">
      <w:pPr>
        <w:pStyle w:val="ItemHead"/>
      </w:pPr>
      <w:r w:rsidRPr="00C05FA7">
        <w:t>38</w:t>
      </w:r>
      <w:r w:rsidR="006A2AF4" w:rsidRPr="00C05FA7">
        <w:t xml:space="preserve">  Section 70</w:t>
      </w:r>
    </w:p>
    <w:p w14:paraId="4FBC1B4D" w14:textId="77777777" w:rsidR="006A2AF4" w:rsidRPr="00C05FA7" w:rsidRDefault="006A2AF4" w:rsidP="00875916">
      <w:pPr>
        <w:pStyle w:val="Item"/>
      </w:pPr>
      <w:r w:rsidRPr="00C05FA7">
        <w:t>Omit “Minister” (second occurring), insert “responsible Ministers”.</w:t>
      </w:r>
    </w:p>
    <w:p w14:paraId="7E70422B" w14:textId="77777777" w:rsidR="006A2AF4" w:rsidRPr="00C05FA7" w:rsidRDefault="00017C49" w:rsidP="00875916">
      <w:pPr>
        <w:pStyle w:val="ItemHead"/>
      </w:pPr>
      <w:r w:rsidRPr="00C05FA7">
        <w:t>39</w:t>
      </w:r>
      <w:r w:rsidR="006A2AF4" w:rsidRPr="00C05FA7">
        <w:t xml:space="preserve">  Subsection 71(2)</w:t>
      </w:r>
    </w:p>
    <w:p w14:paraId="33A76CB9" w14:textId="77777777" w:rsidR="006A2AF4" w:rsidRPr="00C05FA7" w:rsidRDefault="006A2AF4" w:rsidP="00875916">
      <w:pPr>
        <w:pStyle w:val="Item"/>
      </w:pPr>
      <w:r w:rsidRPr="00C05FA7">
        <w:t>Omit “Minister”, substitute “responsible Ministers”.</w:t>
      </w:r>
    </w:p>
    <w:p w14:paraId="3902CDD9" w14:textId="77777777" w:rsidR="006A2AF4" w:rsidRPr="00C05FA7" w:rsidRDefault="00017C49" w:rsidP="00875916">
      <w:pPr>
        <w:pStyle w:val="ItemHead"/>
      </w:pPr>
      <w:r w:rsidRPr="00C05FA7">
        <w:t>40</w:t>
      </w:r>
      <w:r w:rsidR="006A2AF4" w:rsidRPr="00C05FA7">
        <w:t xml:space="preserve">  Subsection 71(3)</w:t>
      </w:r>
    </w:p>
    <w:p w14:paraId="3B9FD31A" w14:textId="77777777" w:rsidR="006A2AF4" w:rsidRPr="00C05FA7" w:rsidRDefault="006A2AF4" w:rsidP="00875916">
      <w:pPr>
        <w:pStyle w:val="Item"/>
      </w:pPr>
      <w:r w:rsidRPr="00C05FA7">
        <w:t>Omit “Minister”, substitute “responsible Ministers”.</w:t>
      </w:r>
    </w:p>
    <w:p w14:paraId="7D725B0B" w14:textId="77777777" w:rsidR="006A2AF4" w:rsidRPr="00C05FA7" w:rsidRDefault="00017C49" w:rsidP="00875916">
      <w:pPr>
        <w:pStyle w:val="ItemHead"/>
      </w:pPr>
      <w:r w:rsidRPr="00C05FA7">
        <w:t>41</w:t>
      </w:r>
      <w:r w:rsidR="006A2AF4" w:rsidRPr="00C05FA7">
        <w:t xml:space="preserve">  Subsection 79(1)</w:t>
      </w:r>
    </w:p>
    <w:p w14:paraId="271BA398" w14:textId="77777777" w:rsidR="006A2AF4" w:rsidRPr="00C05FA7" w:rsidRDefault="006A2AF4" w:rsidP="00875916">
      <w:pPr>
        <w:pStyle w:val="Item"/>
      </w:pPr>
      <w:r w:rsidRPr="00C05FA7">
        <w:t>Omit “Whenever”, substitute “If there is a Deputy Managing Director, the Deputy Managing Director is to act as Managing Director whenever”.</w:t>
      </w:r>
    </w:p>
    <w:p w14:paraId="6A5FB597" w14:textId="77777777" w:rsidR="006A2AF4" w:rsidRPr="00C05FA7" w:rsidRDefault="00017C49" w:rsidP="00875916">
      <w:pPr>
        <w:pStyle w:val="ItemHead"/>
      </w:pPr>
      <w:r w:rsidRPr="00C05FA7">
        <w:lastRenderedPageBreak/>
        <w:t>42</w:t>
      </w:r>
      <w:r w:rsidR="006A2AF4" w:rsidRPr="00C05FA7">
        <w:t xml:space="preserve">  Paragraph 79(1)(b)</w:t>
      </w:r>
    </w:p>
    <w:p w14:paraId="74C6449C" w14:textId="77777777" w:rsidR="006A2AF4" w:rsidRPr="00C05FA7" w:rsidRDefault="006A2AF4" w:rsidP="00875916">
      <w:pPr>
        <w:pStyle w:val="Item"/>
      </w:pPr>
      <w:r w:rsidRPr="00C05FA7">
        <w:t>Omit “or from Australia”.</w:t>
      </w:r>
    </w:p>
    <w:p w14:paraId="7542FDF1" w14:textId="77777777" w:rsidR="006A2AF4" w:rsidRPr="00C05FA7" w:rsidRDefault="00017C49" w:rsidP="00875916">
      <w:pPr>
        <w:pStyle w:val="ItemHead"/>
      </w:pPr>
      <w:r w:rsidRPr="00C05FA7">
        <w:t>43</w:t>
      </w:r>
      <w:r w:rsidR="006A2AF4" w:rsidRPr="00C05FA7">
        <w:t xml:space="preserve">  Paragraph 79(1)(b)</w:t>
      </w:r>
    </w:p>
    <w:p w14:paraId="26150EB3" w14:textId="77777777" w:rsidR="006A2AF4" w:rsidRPr="00C05FA7" w:rsidRDefault="006A2AF4" w:rsidP="00875916">
      <w:pPr>
        <w:pStyle w:val="Item"/>
      </w:pPr>
      <w:r w:rsidRPr="00C05FA7">
        <w:t>Omit “his or her office;”, substitute “the office.”.</w:t>
      </w:r>
    </w:p>
    <w:p w14:paraId="10E19E28" w14:textId="77777777" w:rsidR="006A2AF4" w:rsidRPr="00C05FA7" w:rsidRDefault="00017C49" w:rsidP="00875916">
      <w:pPr>
        <w:pStyle w:val="ItemHead"/>
      </w:pPr>
      <w:r w:rsidRPr="00C05FA7">
        <w:t>44</w:t>
      </w:r>
      <w:r w:rsidR="006A2AF4" w:rsidRPr="00C05FA7">
        <w:t xml:space="preserve">  Section 79(1)</w:t>
      </w:r>
    </w:p>
    <w:p w14:paraId="3A7D0FB1" w14:textId="77777777" w:rsidR="006A2AF4" w:rsidRPr="00C05FA7" w:rsidRDefault="006A2AF4" w:rsidP="00875916">
      <w:pPr>
        <w:pStyle w:val="Item"/>
      </w:pPr>
      <w:r w:rsidRPr="00C05FA7">
        <w:t>Omit “then:”.</w:t>
      </w:r>
    </w:p>
    <w:p w14:paraId="6ACFC4C0" w14:textId="77777777" w:rsidR="006A2AF4" w:rsidRPr="00C05FA7" w:rsidRDefault="00017C49" w:rsidP="00875916">
      <w:pPr>
        <w:pStyle w:val="ItemHead"/>
      </w:pPr>
      <w:r w:rsidRPr="00C05FA7">
        <w:t>45</w:t>
      </w:r>
      <w:r w:rsidR="006A2AF4" w:rsidRPr="00C05FA7">
        <w:t xml:space="preserve">  Paragraphs 79(1)(c) and (d)</w:t>
      </w:r>
    </w:p>
    <w:p w14:paraId="3FBBF695" w14:textId="77777777" w:rsidR="006A2AF4" w:rsidRPr="00C05FA7" w:rsidRDefault="006A2AF4" w:rsidP="00875916">
      <w:pPr>
        <w:pStyle w:val="Item"/>
      </w:pPr>
      <w:r w:rsidRPr="00C05FA7">
        <w:t>Repeal the paragraphs.</w:t>
      </w:r>
    </w:p>
    <w:p w14:paraId="28EF7D49" w14:textId="77777777" w:rsidR="006A2AF4" w:rsidRPr="00C05FA7" w:rsidRDefault="00017C49" w:rsidP="00875916">
      <w:pPr>
        <w:pStyle w:val="ItemHead"/>
      </w:pPr>
      <w:r w:rsidRPr="00C05FA7">
        <w:t>46</w:t>
      </w:r>
      <w:r w:rsidR="006A2AF4" w:rsidRPr="00C05FA7">
        <w:t xml:space="preserve">  After subsection 79(1)</w:t>
      </w:r>
    </w:p>
    <w:p w14:paraId="06A6141E" w14:textId="77777777" w:rsidR="006A2AF4" w:rsidRPr="00C05FA7" w:rsidRDefault="006A2AF4" w:rsidP="00875916">
      <w:pPr>
        <w:pStyle w:val="Item"/>
      </w:pPr>
      <w:r w:rsidRPr="00C05FA7">
        <w:t>Insert:</w:t>
      </w:r>
    </w:p>
    <w:p w14:paraId="2C5E7806" w14:textId="77777777" w:rsidR="006A2AF4" w:rsidRPr="00C05FA7" w:rsidRDefault="006A2AF4" w:rsidP="00875916">
      <w:pPr>
        <w:pStyle w:val="subsection"/>
      </w:pPr>
      <w:r w:rsidRPr="00C05FA7">
        <w:tab/>
        <w:t>(1A)</w:t>
      </w:r>
      <w:r w:rsidRPr="00C05FA7">
        <w:tab/>
        <w:t>The Board may appoint a person to act as Managing Director:</w:t>
      </w:r>
    </w:p>
    <w:p w14:paraId="3F2F4FB4" w14:textId="77777777" w:rsidR="006A2AF4" w:rsidRPr="00C05FA7" w:rsidRDefault="006A2AF4" w:rsidP="00875916">
      <w:pPr>
        <w:pStyle w:val="paragraph"/>
      </w:pPr>
      <w:r w:rsidRPr="00C05FA7">
        <w:tab/>
        <w:t>(a)</w:t>
      </w:r>
      <w:r w:rsidRPr="00C05FA7">
        <w:tab/>
        <w:t>during a vacancy in the office of Managing Director (whether or not an appointment has previously been made to the office) if there is no Deputy Managing Director; or</w:t>
      </w:r>
    </w:p>
    <w:p w14:paraId="151177D9" w14:textId="77777777" w:rsidR="006A2AF4" w:rsidRPr="00C05FA7" w:rsidRDefault="006A2AF4" w:rsidP="00875916">
      <w:pPr>
        <w:pStyle w:val="paragraph"/>
      </w:pPr>
      <w:r w:rsidRPr="00C05FA7">
        <w:tab/>
        <w:t>(b)</w:t>
      </w:r>
      <w:r w:rsidRPr="00C05FA7">
        <w:tab/>
        <w:t>during any period, or during all periods, when:</w:t>
      </w:r>
    </w:p>
    <w:p w14:paraId="5A2F6FEF" w14:textId="77777777" w:rsidR="006A2AF4" w:rsidRPr="00C05FA7" w:rsidRDefault="006A2AF4" w:rsidP="00875916">
      <w:pPr>
        <w:pStyle w:val="paragraphsub"/>
      </w:pPr>
      <w:r w:rsidRPr="00C05FA7">
        <w:tab/>
        <w:t>(i)</w:t>
      </w:r>
      <w:r w:rsidRPr="00C05FA7">
        <w:tab/>
        <w:t>the Managing Director is absent from duty or from Australia or is, for any other reason, unable to perform the functions of the office; and</w:t>
      </w:r>
    </w:p>
    <w:p w14:paraId="68E61530" w14:textId="77777777" w:rsidR="006A2AF4" w:rsidRPr="00C05FA7" w:rsidRDefault="006A2AF4" w:rsidP="00875916">
      <w:pPr>
        <w:pStyle w:val="paragraphsub"/>
      </w:pPr>
      <w:r w:rsidRPr="00C05FA7">
        <w:tab/>
        <w:t>(ii)</w:t>
      </w:r>
      <w:r w:rsidRPr="00C05FA7">
        <w:tab/>
        <w:t>there is no Deputy Managing Director.</w:t>
      </w:r>
    </w:p>
    <w:p w14:paraId="5DC7CBD2" w14:textId="77777777" w:rsidR="006A2AF4" w:rsidRPr="00C05FA7" w:rsidRDefault="006A2AF4" w:rsidP="00875916">
      <w:pPr>
        <w:pStyle w:val="notetext"/>
      </w:pPr>
      <w:r w:rsidRPr="00C05FA7">
        <w:t>Note:</w:t>
      </w:r>
      <w:r w:rsidRPr="00C05FA7">
        <w:tab/>
        <w:t xml:space="preserve">For rules that apply to persons acting as the Managing Director, see section 33A of the </w:t>
      </w:r>
      <w:r w:rsidRPr="00C05FA7">
        <w:rPr>
          <w:i/>
        </w:rPr>
        <w:t>Acts Interpretation Act 1901</w:t>
      </w:r>
      <w:r w:rsidRPr="00C05FA7">
        <w:t>.</w:t>
      </w:r>
    </w:p>
    <w:p w14:paraId="54E31B05" w14:textId="77777777" w:rsidR="006A2AF4" w:rsidRPr="00C05FA7" w:rsidRDefault="00017C49" w:rsidP="00875916">
      <w:pPr>
        <w:pStyle w:val="ItemHead"/>
      </w:pPr>
      <w:r w:rsidRPr="00C05FA7">
        <w:t>47</w:t>
      </w:r>
      <w:r w:rsidR="006A2AF4" w:rsidRPr="00C05FA7">
        <w:t xml:space="preserve">  Subsection 84(3)</w:t>
      </w:r>
    </w:p>
    <w:p w14:paraId="27905F97" w14:textId="77777777" w:rsidR="006A2AF4" w:rsidRPr="00C05FA7" w:rsidRDefault="006A2AF4" w:rsidP="00875916">
      <w:pPr>
        <w:pStyle w:val="Item"/>
      </w:pPr>
      <w:r w:rsidRPr="00C05FA7">
        <w:t>Omit “Minister may, if he or she thinks”, substitute “responsible Ministers may, if the responsible Ministers think”.</w:t>
      </w:r>
    </w:p>
    <w:p w14:paraId="68AFF659" w14:textId="77777777" w:rsidR="006A2AF4" w:rsidRPr="00C05FA7" w:rsidRDefault="00017C49" w:rsidP="00875916">
      <w:pPr>
        <w:pStyle w:val="ItemHead"/>
      </w:pPr>
      <w:r w:rsidRPr="00C05FA7">
        <w:t>48</w:t>
      </w:r>
      <w:r w:rsidR="006A2AF4" w:rsidRPr="00C05FA7">
        <w:t xml:space="preserve">  Subsection 85(2)</w:t>
      </w:r>
    </w:p>
    <w:p w14:paraId="418AB403" w14:textId="77777777" w:rsidR="006A2AF4" w:rsidRPr="00C05FA7" w:rsidRDefault="006A2AF4" w:rsidP="00875916">
      <w:pPr>
        <w:pStyle w:val="Item"/>
      </w:pPr>
      <w:r w:rsidRPr="00C05FA7">
        <w:t xml:space="preserve">Omit “under section 46 of the </w:t>
      </w:r>
      <w:r w:rsidRPr="00C05FA7">
        <w:rPr>
          <w:i/>
        </w:rPr>
        <w:t>Public Governance, Performance and Accountability Act 2013</w:t>
      </w:r>
      <w:r w:rsidRPr="00C05FA7">
        <w:t xml:space="preserve">”, substitute “(within the meaning of the </w:t>
      </w:r>
      <w:r w:rsidRPr="00C05FA7">
        <w:rPr>
          <w:i/>
        </w:rPr>
        <w:t>Public Governance, Performance and Accountability Act 2013</w:t>
      </w:r>
      <w:r w:rsidRPr="00C05FA7">
        <w:t>) under section 46 of that Act”.</w:t>
      </w:r>
    </w:p>
    <w:p w14:paraId="01289E5A" w14:textId="77777777" w:rsidR="006A2AF4" w:rsidRPr="00C05FA7" w:rsidRDefault="00017C49" w:rsidP="00875916">
      <w:pPr>
        <w:pStyle w:val="ItemHead"/>
      </w:pPr>
      <w:r w:rsidRPr="00C05FA7">
        <w:lastRenderedPageBreak/>
        <w:t>49</w:t>
      </w:r>
      <w:r w:rsidR="006A2AF4" w:rsidRPr="00C05FA7">
        <w:t xml:space="preserve">  </w:t>
      </w:r>
      <w:r w:rsidR="00376820" w:rsidRPr="00C05FA7">
        <w:t>Paragraph 8</w:t>
      </w:r>
      <w:r w:rsidR="006A2AF4" w:rsidRPr="00C05FA7">
        <w:t>5(2)(a)</w:t>
      </w:r>
    </w:p>
    <w:p w14:paraId="0E4F8C35" w14:textId="77777777" w:rsidR="006A2AF4" w:rsidRPr="00C05FA7" w:rsidRDefault="006A2AF4" w:rsidP="00875916">
      <w:pPr>
        <w:pStyle w:val="Item"/>
      </w:pPr>
      <w:r w:rsidRPr="00C05FA7">
        <w:t>Omit “Minister”, substitute “responsible Ministers”.</w:t>
      </w:r>
    </w:p>
    <w:p w14:paraId="1CC298DC" w14:textId="77777777" w:rsidR="006A2AF4" w:rsidRPr="00C05FA7" w:rsidRDefault="006A2AF4" w:rsidP="00875916">
      <w:pPr>
        <w:pStyle w:val="ActHead7"/>
        <w:pageBreakBefore/>
      </w:pPr>
      <w:bookmarkStart w:id="12" w:name="_Toc184829259"/>
      <w:r w:rsidRPr="00BF5967">
        <w:rPr>
          <w:rStyle w:val="CharAmPartNo"/>
        </w:rPr>
        <w:lastRenderedPageBreak/>
        <w:t>Part 2</w:t>
      </w:r>
      <w:r w:rsidRPr="00C05FA7">
        <w:t>—</w:t>
      </w:r>
      <w:r w:rsidRPr="00BF5967">
        <w:rPr>
          <w:rStyle w:val="CharAmPartText"/>
        </w:rPr>
        <w:t>Application of amendments</w:t>
      </w:r>
      <w:bookmarkEnd w:id="12"/>
    </w:p>
    <w:p w14:paraId="706EF976" w14:textId="77777777" w:rsidR="006A2AF4" w:rsidRPr="00C05FA7" w:rsidRDefault="00017C49" w:rsidP="00875916">
      <w:pPr>
        <w:pStyle w:val="Transitional"/>
      </w:pPr>
      <w:r w:rsidRPr="00C05FA7">
        <w:t>50</w:t>
      </w:r>
      <w:r w:rsidR="006A2AF4" w:rsidRPr="00C05FA7">
        <w:t xml:space="preserve">  Ministerial directions to EFIC</w:t>
      </w:r>
    </w:p>
    <w:p w14:paraId="6C651BA3" w14:textId="77777777" w:rsidR="006A2AF4" w:rsidRPr="00C05FA7" w:rsidRDefault="006A2AF4" w:rsidP="00875916">
      <w:pPr>
        <w:pStyle w:val="Subitem"/>
      </w:pPr>
      <w:r w:rsidRPr="00C05FA7">
        <w:t>(1)</w:t>
      </w:r>
      <w:r w:rsidRPr="00C05FA7">
        <w:tab/>
        <w:t xml:space="preserve">A direction given by the Minister to EFIC under subsection 9(2) of the </w:t>
      </w:r>
      <w:r w:rsidRPr="00C05FA7">
        <w:rPr>
          <w:i/>
        </w:rPr>
        <w:t>Export Finance and Insurance Corporation Act 1991</w:t>
      </w:r>
      <w:r w:rsidRPr="00C05FA7">
        <w:t xml:space="preserve"> that was in force immediately before the commencement of </w:t>
      </w:r>
      <w:r w:rsidR="00FC209B" w:rsidRPr="00C05FA7">
        <w:t>th</w:t>
      </w:r>
      <w:r w:rsidR="00B640B1" w:rsidRPr="00C05FA7">
        <w:t>is item</w:t>
      </w:r>
      <w:r w:rsidRPr="00C05FA7">
        <w:t xml:space="preserve"> continues in force (and may be dealt with) as if it had been given by the responsible Ministers under that </w:t>
      </w:r>
      <w:r w:rsidR="00B640B1" w:rsidRPr="00C05FA7">
        <w:t xml:space="preserve">subsection </w:t>
      </w:r>
      <w:r w:rsidRPr="00C05FA7">
        <w:t>as amended by</w:t>
      </w:r>
      <w:r w:rsidR="00FE0172" w:rsidRPr="00C05FA7">
        <w:t xml:space="preserve"> this Schedule</w:t>
      </w:r>
      <w:r w:rsidRPr="00C05FA7">
        <w:t>.</w:t>
      </w:r>
    </w:p>
    <w:p w14:paraId="7DE236DE" w14:textId="77777777" w:rsidR="006A2AF4" w:rsidRPr="00C05FA7" w:rsidRDefault="006A2AF4" w:rsidP="00875916">
      <w:pPr>
        <w:pStyle w:val="Subitem"/>
      </w:pPr>
      <w:r w:rsidRPr="00C05FA7">
        <w:t>(2)</w:t>
      </w:r>
      <w:r w:rsidRPr="00C05FA7">
        <w:tab/>
        <w:t xml:space="preserve">Sections 70 and 85 of the </w:t>
      </w:r>
      <w:r w:rsidRPr="00C05FA7">
        <w:rPr>
          <w:i/>
        </w:rPr>
        <w:t>Export Finance and Insurance Corporation Act 1991</w:t>
      </w:r>
      <w:r w:rsidR="00B640B1" w:rsidRPr="00C05FA7">
        <w:t>,</w:t>
      </w:r>
      <w:r w:rsidRPr="00C05FA7">
        <w:t xml:space="preserve"> as in force immediately before the commencement of</w:t>
      </w:r>
      <w:r w:rsidR="00FE0172" w:rsidRPr="00C05FA7">
        <w:t xml:space="preserve"> this </w:t>
      </w:r>
      <w:r w:rsidR="00B640B1" w:rsidRPr="00C05FA7">
        <w:t xml:space="preserve">item, </w:t>
      </w:r>
      <w:r w:rsidRPr="00C05FA7">
        <w:t xml:space="preserve">continue to apply at and after that commencement in relation to a direction given by the Minister to EFIC under subsection 9(2) of that Act before that commencement </w:t>
      </w:r>
      <w:r w:rsidR="00F5217F" w:rsidRPr="00C05FA7">
        <w:t>(</w:t>
      </w:r>
      <w:r w:rsidRPr="00C05FA7">
        <w:t>despite the amendments of those sections made by</w:t>
      </w:r>
      <w:r w:rsidR="00FE0172" w:rsidRPr="00C05FA7">
        <w:t xml:space="preserve"> this Schedule</w:t>
      </w:r>
      <w:r w:rsidR="00F5217F" w:rsidRPr="00C05FA7">
        <w:t>)</w:t>
      </w:r>
      <w:r w:rsidRPr="00C05FA7">
        <w:t>.</w:t>
      </w:r>
    </w:p>
    <w:p w14:paraId="6A5FF030" w14:textId="77777777" w:rsidR="006A2AF4" w:rsidRPr="00C05FA7" w:rsidRDefault="00017C49" w:rsidP="00875916">
      <w:pPr>
        <w:pStyle w:val="Transitional"/>
      </w:pPr>
      <w:r w:rsidRPr="00C05FA7">
        <w:t>51</w:t>
      </w:r>
      <w:r w:rsidR="006A2AF4" w:rsidRPr="00C05FA7">
        <w:t xml:space="preserve">  Debt neutrality charge</w:t>
      </w:r>
    </w:p>
    <w:p w14:paraId="7D8E3FEB" w14:textId="77777777" w:rsidR="007F04FE" w:rsidRPr="00C05FA7" w:rsidRDefault="007F04FE" w:rsidP="00875916">
      <w:pPr>
        <w:pStyle w:val="Subitem"/>
      </w:pPr>
      <w:r w:rsidRPr="00C05FA7">
        <w:tab/>
      </w:r>
      <w:r w:rsidR="006A2AF4" w:rsidRPr="00C05FA7">
        <w:t xml:space="preserve">Arrangements made under section 61A of the </w:t>
      </w:r>
      <w:r w:rsidR="006A2AF4" w:rsidRPr="00C05FA7">
        <w:rPr>
          <w:i/>
        </w:rPr>
        <w:t>Export Finance and Insurance Corporation Act 1991</w:t>
      </w:r>
      <w:r w:rsidR="006A2AF4" w:rsidRPr="00C05FA7">
        <w:t xml:space="preserve"> that were in force immediately before the commencement of</w:t>
      </w:r>
      <w:r w:rsidR="00FE0172" w:rsidRPr="00C05FA7">
        <w:t xml:space="preserve"> this </w:t>
      </w:r>
      <w:r w:rsidR="00F5217F" w:rsidRPr="00C05FA7">
        <w:t>item</w:t>
      </w:r>
      <w:r w:rsidR="00FE0172" w:rsidRPr="00C05FA7">
        <w:t xml:space="preserve"> </w:t>
      </w:r>
      <w:r w:rsidR="006A2AF4" w:rsidRPr="00C05FA7">
        <w:t>continue in force (and may be dealt with) as if they had been made by the responsible Ministers under that section as amended by</w:t>
      </w:r>
      <w:r w:rsidR="00FE0172" w:rsidRPr="00C05FA7">
        <w:t xml:space="preserve"> this Schedule</w:t>
      </w:r>
      <w:r w:rsidR="006A2AF4" w:rsidRPr="00C05FA7">
        <w:t>.</w:t>
      </w:r>
    </w:p>
    <w:p w14:paraId="55371C72" w14:textId="77777777" w:rsidR="00B070C7" w:rsidRPr="00C05FA7" w:rsidRDefault="00B070C7" w:rsidP="00875916">
      <w:pPr>
        <w:pStyle w:val="ActHead6"/>
        <w:pageBreakBefore/>
      </w:pPr>
      <w:bookmarkStart w:id="13" w:name="_Toc184829260"/>
      <w:r w:rsidRPr="00BF5967">
        <w:rPr>
          <w:rStyle w:val="CharAmSchNo"/>
        </w:rPr>
        <w:lastRenderedPageBreak/>
        <w:t>Schedule 2</w:t>
      </w:r>
      <w:r w:rsidRPr="00C05FA7">
        <w:t>—</w:t>
      </w:r>
      <w:r w:rsidRPr="00BF5967">
        <w:rPr>
          <w:rStyle w:val="CharAmSchText"/>
        </w:rPr>
        <w:t>Amendments relating to the Australian Renewable Energy Agency</w:t>
      </w:r>
      <w:bookmarkEnd w:id="13"/>
    </w:p>
    <w:p w14:paraId="3E4B27D7" w14:textId="77777777" w:rsidR="00B070C7" w:rsidRPr="00C05FA7" w:rsidRDefault="00B070C7" w:rsidP="00875916">
      <w:pPr>
        <w:pStyle w:val="ActHead7"/>
        <w:keepNext w:val="0"/>
      </w:pPr>
      <w:bookmarkStart w:id="14" w:name="_Toc184829261"/>
      <w:r w:rsidRPr="00BF5967">
        <w:rPr>
          <w:rStyle w:val="CharAmPartNo"/>
        </w:rPr>
        <w:t>Part 1</w:t>
      </w:r>
      <w:r w:rsidRPr="00C05FA7">
        <w:t>—</w:t>
      </w:r>
      <w:r w:rsidRPr="00BF5967">
        <w:rPr>
          <w:rStyle w:val="CharAmPartText"/>
        </w:rPr>
        <w:t>Amendments</w:t>
      </w:r>
      <w:bookmarkEnd w:id="14"/>
    </w:p>
    <w:p w14:paraId="6444488E" w14:textId="77777777" w:rsidR="00B070C7" w:rsidRPr="00C05FA7" w:rsidRDefault="00B070C7" w:rsidP="00875916">
      <w:pPr>
        <w:pStyle w:val="ActHead9"/>
      </w:pPr>
      <w:bookmarkStart w:id="15" w:name="_Hlk169250204"/>
      <w:bookmarkStart w:id="16" w:name="_Toc184829262"/>
      <w:r w:rsidRPr="00C05FA7">
        <w:t>Australian Renewable Energy Agency Act 2011</w:t>
      </w:r>
      <w:bookmarkEnd w:id="16"/>
    </w:p>
    <w:bookmarkEnd w:id="15"/>
    <w:p w14:paraId="2AA06D8B" w14:textId="77777777" w:rsidR="00B070C7" w:rsidRPr="00C05FA7" w:rsidRDefault="00C3446D" w:rsidP="00875916">
      <w:pPr>
        <w:pStyle w:val="ItemHead"/>
      </w:pPr>
      <w:r w:rsidRPr="00C05FA7">
        <w:t>1</w:t>
      </w:r>
      <w:r w:rsidR="00B070C7" w:rsidRPr="00C05FA7">
        <w:t xml:space="preserve">  At the end of section 3</w:t>
      </w:r>
    </w:p>
    <w:p w14:paraId="67972DEF" w14:textId="77777777" w:rsidR="00B070C7" w:rsidRPr="00C05FA7" w:rsidRDefault="00B070C7" w:rsidP="00875916">
      <w:pPr>
        <w:pStyle w:val="Item"/>
      </w:pPr>
      <w:r w:rsidRPr="00C05FA7">
        <w:t>Add:</w:t>
      </w:r>
    </w:p>
    <w:p w14:paraId="2DCA0BC2" w14:textId="77777777" w:rsidR="00B070C7" w:rsidRPr="00C05FA7" w:rsidRDefault="00B070C7" w:rsidP="00875916">
      <w:pPr>
        <w:pStyle w:val="paragraph"/>
      </w:pPr>
      <w:r w:rsidRPr="00C05FA7">
        <w:tab/>
        <w:t>; and (d)</w:t>
      </w:r>
      <w:r w:rsidRPr="00C05FA7">
        <w:tab/>
        <w:t>contribute to the reduction of global greenhouse gas emissions in accordance with the Paris Agreement.</w:t>
      </w:r>
    </w:p>
    <w:p w14:paraId="3B31D477" w14:textId="77777777" w:rsidR="00B070C7" w:rsidRPr="00C05FA7" w:rsidRDefault="00C3446D" w:rsidP="00875916">
      <w:pPr>
        <w:pStyle w:val="ItemHead"/>
      </w:pPr>
      <w:r w:rsidRPr="00C05FA7">
        <w:t>2</w:t>
      </w:r>
      <w:r w:rsidR="00B070C7" w:rsidRPr="00C05FA7">
        <w:t xml:space="preserve">  Section 4 (definition of </w:t>
      </w:r>
      <w:r w:rsidR="00B070C7" w:rsidRPr="00C05FA7">
        <w:rPr>
          <w:i/>
        </w:rPr>
        <w:t>Chief Financial Officer</w:t>
      </w:r>
      <w:r w:rsidR="00B070C7" w:rsidRPr="00C05FA7">
        <w:t>)</w:t>
      </w:r>
    </w:p>
    <w:p w14:paraId="01B09B8C" w14:textId="77777777" w:rsidR="00B070C7" w:rsidRPr="00C05FA7" w:rsidRDefault="00B070C7" w:rsidP="00875916">
      <w:pPr>
        <w:pStyle w:val="Item"/>
      </w:pPr>
      <w:r w:rsidRPr="00C05FA7">
        <w:t>Repeal the definition.</w:t>
      </w:r>
    </w:p>
    <w:p w14:paraId="6F4BF3D1" w14:textId="77777777" w:rsidR="00B070C7" w:rsidRPr="00C05FA7" w:rsidRDefault="00C3446D" w:rsidP="00875916">
      <w:pPr>
        <w:pStyle w:val="ItemHead"/>
      </w:pPr>
      <w:r w:rsidRPr="00C05FA7">
        <w:t>3</w:t>
      </w:r>
      <w:r w:rsidR="00B070C7" w:rsidRPr="00C05FA7">
        <w:t xml:space="preserve">  Section 4</w:t>
      </w:r>
    </w:p>
    <w:p w14:paraId="4FD58E57" w14:textId="77777777" w:rsidR="00B070C7" w:rsidRPr="00C05FA7" w:rsidRDefault="00B070C7" w:rsidP="00875916">
      <w:pPr>
        <w:pStyle w:val="Item"/>
      </w:pPr>
      <w:r w:rsidRPr="00C05FA7">
        <w:t>Insert:</w:t>
      </w:r>
    </w:p>
    <w:p w14:paraId="4EC28249" w14:textId="77777777" w:rsidR="00B070C7" w:rsidRPr="00C05FA7" w:rsidRDefault="00B070C7" w:rsidP="00875916">
      <w:pPr>
        <w:pStyle w:val="Definition"/>
      </w:pPr>
      <w:r w:rsidRPr="00C05FA7">
        <w:rPr>
          <w:b/>
          <w:i/>
        </w:rPr>
        <w:t>Deputy Chair</w:t>
      </w:r>
      <w:r w:rsidRPr="00C05FA7">
        <w:t xml:space="preserve"> means the Deputy Chair of the Board.</w:t>
      </w:r>
    </w:p>
    <w:p w14:paraId="170D0CD4" w14:textId="77777777" w:rsidR="00B070C7" w:rsidRPr="00C05FA7" w:rsidRDefault="00B070C7" w:rsidP="00875916">
      <w:pPr>
        <w:pStyle w:val="Definition"/>
      </w:pPr>
      <w:r w:rsidRPr="00C05FA7">
        <w:rPr>
          <w:b/>
          <w:i/>
        </w:rPr>
        <w:t>electrification technologies</w:t>
      </w:r>
      <w:r w:rsidRPr="00C05FA7">
        <w:t xml:space="preserve"> means:</w:t>
      </w:r>
    </w:p>
    <w:p w14:paraId="6AB1E07A" w14:textId="77777777" w:rsidR="00B070C7" w:rsidRPr="00C05FA7" w:rsidRDefault="00B070C7" w:rsidP="00875916">
      <w:pPr>
        <w:pStyle w:val="paragraph"/>
      </w:pPr>
      <w:r w:rsidRPr="00C05FA7">
        <w:tab/>
        <w:t>(a)</w:t>
      </w:r>
      <w:r w:rsidRPr="00C05FA7">
        <w:tab/>
        <w:t>technologies that use electricity and replace technologies that use fossil fuels; or</w:t>
      </w:r>
    </w:p>
    <w:p w14:paraId="44FDA2C1" w14:textId="77777777" w:rsidR="00B070C7" w:rsidRPr="00C05FA7" w:rsidRDefault="00B070C7" w:rsidP="00875916">
      <w:pPr>
        <w:pStyle w:val="paragraph"/>
      </w:pPr>
      <w:r w:rsidRPr="00C05FA7">
        <w:tab/>
        <w:t>(b)</w:t>
      </w:r>
      <w:r w:rsidRPr="00C05FA7">
        <w:tab/>
        <w:t>technologies that facilitate the replacement of technologies that use fossil fuels with technologies that use electricity.</w:t>
      </w:r>
    </w:p>
    <w:p w14:paraId="5159984F" w14:textId="77777777" w:rsidR="00B070C7" w:rsidRPr="00C05FA7" w:rsidRDefault="00B070C7" w:rsidP="00875916">
      <w:pPr>
        <w:pStyle w:val="Definition"/>
      </w:pPr>
      <w:r w:rsidRPr="00C05FA7">
        <w:rPr>
          <w:b/>
          <w:i/>
        </w:rPr>
        <w:t>energy efficiency technologies</w:t>
      </w:r>
      <w:r w:rsidRPr="00C05FA7">
        <w:t xml:space="preserve"> includes:</w:t>
      </w:r>
    </w:p>
    <w:p w14:paraId="7534F280" w14:textId="77777777" w:rsidR="00B070C7" w:rsidRPr="00C05FA7" w:rsidRDefault="00B070C7" w:rsidP="00875916">
      <w:pPr>
        <w:pStyle w:val="paragraph"/>
      </w:pPr>
      <w:r w:rsidRPr="00C05FA7">
        <w:tab/>
        <w:t>(a)</w:t>
      </w:r>
      <w:r w:rsidRPr="00C05FA7">
        <w:tab/>
        <w:t>energy conservation technologies; and</w:t>
      </w:r>
    </w:p>
    <w:p w14:paraId="0B48169C" w14:textId="77777777" w:rsidR="00B070C7" w:rsidRPr="00C05FA7" w:rsidRDefault="00B070C7" w:rsidP="00875916">
      <w:pPr>
        <w:pStyle w:val="paragraph"/>
      </w:pPr>
      <w:r w:rsidRPr="00C05FA7">
        <w:tab/>
        <w:t>(b)</w:t>
      </w:r>
      <w:r w:rsidRPr="00C05FA7">
        <w:tab/>
        <w:t>demand management technologies; and</w:t>
      </w:r>
    </w:p>
    <w:p w14:paraId="679806C2" w14:textId="77777777" w:rsidR="00B070C7" w:rsidRPr="00C05FA7" w:rsidRDefault="00B070C7" w:rsidP="00875916">
      <w:pPr>
        <w:pStyle w:val="paragraph"/>
      </w:pPr>
      <w:r w:rsidRPr="00C05FA7">
        <w:tab/>
        <w:t>(c)</w:t>
      </w:r>
      <w:r w:rsidRPr="00C05FA7">
        <w:tab/>
        <w:t>technologies (including enabling technologies) that are related to energy efficiency technologies.</w:t>
      </w:r>
    </w:p>
    <w:p w14:paraId="4E482122" w14:textId="77777777" w:rsidR="00BC5A30" w:rsidRPr="00C05FA7" w:rsidRDefault="00C3446D" w:rsidP="00875916">
      <w:pPr>
        <w:pStyle w:val="ItemHead"/>
      </w:pPr>
      <w:r w:rsidRPr="00C05FA7">
        <w:t>4</w:t>
      </w:r>
      <w:r w:rsidR="00BC5A30" w:rsidRPr="00C05FA7">
        <w:t xml:space="preserve">  </w:t>
      </w:r>
      <w:r w:rsidR="00376820" w:rsidRPr="00C05FA7">
        <w:t>Subparagraph 8</w:t>
      </w:r>
      <w:r w:rsidR="00501309" w:rsidRPr="00C05FA7">
        <w:t>(a)(i)</w:t>
      </w:r>
    </w:p>
    <w:p w14:paraId="402BFB54" w14:textId="77777777" w:rsidR="00501309" w:rsidRPr="00C05FA7" w:rsidRDefault="00501309" w:rsidP="00875916">
      <w:pPr>
        <w:pStyle w:val="Item"/>
      </w:pPr>
      <w:r w:rsidRPr="00C05FA7">
        <w:t>After “renewable energy technologies”, insert “</w:t>
      </w:r>
      <w:r w:rsidR="00251591" w:rsidRPr="00C05FA7">
        <w:t xml:space="preserve">, </w:t>
      </w:r>
      <w:r w:rsidRPr="00C05FA7">
        <w:t>electrification technologies and energy efficiency technologies”.</w:t>
      </w:r>
    </w:p>
    <w:p w14:paraId="7255A785" w14:textId="77777777" w:rsidR="00B070C7" w:rsidRPr="00C05FA7" w:rsidRDefault="00C3446D" w:rsidP="00875916">
      <w:pPr>
        <w:pStyle w:val="ItemHead"/>
      </w:pPr>
      <w:r w:rsidRPr="00C05FA7">
        <w:lastRenderedPageBreak/>
        <w:t>5</w:t>
      </w:r>
      <w:r w:rsidR="00B070C7" w:rsidRPr="00C05FA7">
        <w:t xml:space="preserve">  </w:t>
      </w:r>
      <w:r w:rsidR="00376820" w:rsidRPr="00C05FA7">
        <w:t>Subparagraph 8</w:t>
      </w:r>
      <w:r w:rsidR="00B070C7" w:rsidRPr="00C05FA7">
        <w:t>(a)(ii)</w:t>
      </w:r>
    </w:p>
    <w:p w14:paraId="5B0889A2" w14:textId="77777777" w:rsidR="00B070C7" w:rsidRPr="00C05FA7" w:rsidRDefault="00B070C7" w:rsidP="00875916">
      <w:pPr>
        <w:pStyle w:val="Item"/>
      </w:pPr>
      <w:r w:rsidRPr="00C05FA7">
        <w:t>After “development,”, insert “manufacture,”.</w:t>
      </w:r>
    </w:p>
    <w:p w14:paraId="7194F07A" w14:textId="77777777" w:rsidR="00DC0A42" w:rsidRPr="00C05FA7" w:rsidRDefault="00C3446D" w:rsidP="00875916">
      <w:pPr>
        <w:pStyle w:val="ItemHead"/>
      </w:pPr>
      <w:r w:rsidRPr="00C05FA7">
        <w:t>6</w:t>
      </w:r>
      <w:r w:rsidR="00DC0A42" w:rsidRPr="00C05FA7">
        <w:t xml:space="preserve">  Subparagraphs 8(a)(ii) and (iii)</w:t>
      </w:r>
    </w:p>
    <w:p w14:paraId="79DA7659" w14:textId="77777777" w:rsidR="00DC0A42" w:rsidRPr="00C05FA7" w:rsidRDefault="00DC0A42" w:rsidP="00875916">
      <w:pPr>
        <w:pStyle w:val="Item"/>
      </w:pPr>
      <w:r w:rsidRPr="00C05FA7">
        <w:t>After “renewable energy technologies”, insert “</w:t>
      </w:r>
      <w:r w:rsidR="00251591" w:rsidRPr="00C05FA7">
        <w:t xml:space="preserve">, </w:t>
      </w:r>
      <w:r w:rsidRPr="00C05FA7">
        <w:t>electrification technologies and energy efficiency technologies”.</w:t>
      </w:r>
    </w:p>
    <w:p w14:paraId="4CFB2240" w14:textId="77777777" w:rsidR="005809EC" w:rsidRPr="00C05FA7" w:rsidRDefault="00C3446D" w:rsidP="00875916">
      <w:pPr>
        <w:pStyle w:val="ItemHead"/>
      </w:pPr>
      <w:r w:rsidRPr="00C05FA7">
        <w:t>7</w:t>
      </w:r>
      <w:r w:rsidR="005809EC" w:rsidRPr="00C05FA7">
        <w:t xml:space="preserve">  </w:t>
      </w:r>
      <w:r w:rsidR="00376820" w:rsidRPr="00C05FA7">
        <w:t>Paragraph 8</w:t>
      </w:r>
      <w:r w:rsidR="00251591" w:rsidRPr="00C05FA7">
        <w:t>(c)</w:t>
      </w:r>
    </w:p>
    <w:p w14:paraId="595DDD12" w14:textId="77777777" w:rsidR="00251591" w:rsidRPr="00C05FA7" w:rsidRDefault="00251591" w:rsidP="00875916">
      <w:pPr>
        <w:pStyle w:val="Item"/>
      </w:pPr>
      <w:r w:rsidRPr="00C05FA7">
        <w:t>Omit “and projects”, substitute “, electrification technologies and energy efficiency technologies</w:t>
      </w:r>
      <w:r w:rsidR="00250EB9" w:rsidRPr="00C05FA7">
        <w:t xml:space="preserve">, and projects </w:t>
      </w:r>
      <w:r w:rsidR="00AC296D" w:rsidRPr="00C05FA7">
        <w:t>r</w:t>
      </w:r>
      <w:r w:rsidR="00250EB9" w:rsidRPr="00C05FA7">
        <w:t>elating to</w:t>
      </w:r>
      <w:r w:rsidR="00AC296D" w:rsidRPr="00C05FA7">
        <w:t xml:space="preserve"> </w:t>
      </w:r>
      <w:r w:rsidR="00250EB9" w:rsidRPr="00C05FA7">
        <w:t>such technologies”.</w:t>
      </w:r>
    </w:p>
    <w:p w14:paraId="00F6E3FE" w14:textId="77777777" w:rsidR="00250EB9" w:rsidRPr="00C05FA7" w:rsidRDefault="00C3446D" w:rsidP="00875916">
      <w:pPr>
        <w:pStyle w:val="ItemHead"/>
      </w:pPr>
      <w:r w:rsidRPr="00C05FA7">
        <w:t>8</w:t>
      </w:r>
      <w:r w:rsidR="00250EB9" w:rsidRPr="00C05FA7">
        <w:t xml:space="preserve">  </w:t>
      </w:r>
      <w:r w:rsidR="00376820" w:rsidRPr="00C05FA7">
        <w:t>Paragraph 8</w:t>
      </w:r>
      <w:r w:rsidR="00250EB9" w:rsidRPr="00C05FA7">
        <w:t>(d)</w:t>
      </w:r>
    </w:p>
    <w:p w14:paraId="1A9542B2" w14:textId="77777777" w:rsidR="00250EB9" w:rsidRPr="00C05FA7" w:rsidRDefault="00250EB9" w:rsidP="00875916">
      <w:pPr>
        <w:pStyle w:val="Item"/>
      </w:pPr>
      <w:r w:rsidRPr="00C05FA7">
        <w:t>After “renewable energy technologies”</w:t>
      </w:r>
      <w:r w:rsidR="00343C0D" w:rsidRPr="00C05FA7">
        <w:t xml:space="preserve"> (first occurring)</w:t>
      </w:r>
      <w:r w:rsidRPr="00C05FA7">
        <w:t>, insert “, electrification technologies and energy efficiency technologies”.</w:t>
      </w:r>
    </w:p>
    <w:p w14:paraId="6B2C5BB6" w14:textId="77777777" w:rsidR="009F14D7" w:rsidRPr="00C05FA7" w:rsidRDefault="00C3446D" w:rsidP="00875916">
      <w:pPr>
        <w:pStyle w:val="ItemHead"/>
      </w:pPr>
      <w:r w:rsidRPr="00C05FA7">
        <w:t>9</w:t>
      </w:r>
      <w:r w:rsidR="009F14D7" w:rsidRPr="00C05FA7">
        <w:t xml:space="preserve">  </w:t>
      </w:r>
      <w:r w:rsidR="00376820" w:rsidRPr="00C05FA7">
        <w:t>Subparagraph 8</w:t>
      </w:r>
      <w:r w:rsidR="00F03265" w:rsidRPr="00C05FA7">
        <w:t>(d)(iv)</w:t>
      </w:r>
    </w:p>
    <w:p w14:paraId="1FC7518A" w14:textId="77777777" w:rsidR="00F03265" w:rsidRPr="00C05FA7" w:rsidRDefault="00F03265" w:rsidP="00875916">
      <w:pPr>
        <w:pStyle w:val="Item"/>
      </w:pPr>
      <w:r w:rsidRPr="00C05FA7">
        <w:t>After “renewable energy technologies”, insert “, electrification technologies and energy efficiency technologies”.</w:t>
      </w:r>
    </w:p>
    <w:p w14:paraId="3C8FD31B" w14:textId="77777777" w:rsidR="00550FBE" w:rsidRPr="00C05FA7" w:rsidRDefault="00C3446D" w:rsidP="00875916">
      <w:pPr>
        <w:pStyle w:val="ItemHead"/>
      </w:pPr>
      <w:r w:rsidRPr="00C05FA7">
        <w:t>10</w:t>
      </w:r>
      <w:r w:rsidR="00550FBE" w:rsidRPr="00C05FA7">
        <w:t xml:space="preserve">  </w:t>
      </w:r>
      <w:r w:rsidR="00376820" w:rsidRPr="00C05FA7">
        <w:t>Paragraph 8</w:t>
      </w:r>
      <w:r w:rsidR="00060176" w:rsidRPr="00C05FA7">
        <w:t>(e)</w:t>
      </w:r>
    </w:p>
    <w:p w14:paraId="74A28095" w14:textId="77777777" w:rsidR="00060176" w:rsidRPr="00C05FA7" w:rsidRDefault="00060176" w:rsidP="00875916">
      <w:pPr>
        <w:pStyle w:val="Item"/>
      </w:pPr>
      <w:r w:rsidRPr="00C05FA7">
        <w:t xml:space="preserve">Omit “renewable energy projects”, substitute “projects relating to </w:t>
      </w:r>
      <w:r w:rsidR="00A56443" w:rsidRPr="00C05FA7">
        <w:t>renewable energy technologies, electrification technologies or energy efficiency technologies</w:t>
      </w:r>
      <w:r w:rsidR="00F943AA" w:rsidRPr="00C05FA7">
        <w:t>”.</w:t>
      </w:r>
    </w:p>
    <w:p w14:paraId="192BC2CD" w14:textId="77777777" w:rsidR="00F943AA" w:rsidRPr="00C05FA7" w:rsidRDefault="00C3446D" w:rsidP="00875916">
      <w:pPr>
        <w:pStyle w:val="ItemHead"/>
      </w:pPr>
      <w:r w:rsidRPr="00C05FA7">
        <w:t>11</w:t>
      </w:r>
      <w:r w:rsidR="00F943AA" w:rsidRPr="00C05FA7">
        <w:t xml:space="preserve">  </w:t>
      </w:r>
      <w:r w:rsidR="00376820" w:rsidRPr="00C05FA7">
        <w:t>Subparagraph 9</w:t>
      </w:r>
      <w:r w:rsidR="00467E8D" w:rsidRPr="00C05FA7">
        <w:t>(c)(ii)</w:t>
      </w:r>
    </w:p>
    <w:p w14:paraId="3EDCF0E3" w14:textId="77777777" w:rsidR="00467E8D" w:rsidRPr="00C05FA7" w:rsidRDefault="00467E8D" w:rsidP="00875916">
      <w:pPr>
        <w:pStyle w:val="Item"/>
      </w:pPr>
      <w:r w:rsidRPr="00C05FA7">
        <w:t>After “renewable energy technologies”, insert “, electrification technologies and energy efficiency technologies”.</w:t>
      </w:r>
    </w:p>
    <w:p w14:paraId="3D121A11" w14:textId="77777777" w:rsidR="00FE149B" w:rsidRPr="00C05FA7" w:rsidRDefault="00C3446D" w:rsidP="00875916">
      <w:pPr>
        <w:pStyle w:val="ItemHead"/>
      </w:pPr>
      <w:r w:rsidRPr="00C05FA7">
        <w:t>12</w:t>
      </w:r>
      <w:r w:rsidR="00FE149B" w:rsidRPr="00C05FA7">
        <w:t xml:space="preserve">  Subparagraph 14(3)(a)(i)</w:t>
      </w:r>
    </w:p>
    <w:p w14:paraId="7A7EE3B3" w14:textId="77777777" w:rsidR="00FE149B" w:rsidRPr="00C05FA7" w:rsidRDefault="00FE149B" w:rsidP="00875916">
      <w:pPr>
        <w:pStyle w:val="Item"/>
      </w:pPr>
      <w:r w:rsidRPr="00C05FA7">
        <w:t>After “renewable energy technologies”, insert “, electrification technologies or energy efficiency technologies”.</w:t>
      </w:r>
    </w:p>
    <w:p w14:paraId="70F24EF3" w14:textId="77777777" w:rsidR="00B070C7" w:rsidRPr="00C05FA7" w:rsidRDefault="00C3446D" w:rsidP="00875916">
      <w:pPr>
        <w:pStyle w:val="ItemHead"/>
      </w:pPr>
      <w:r w:rsidRPr="00C05FA7">
        <w:t>13</w:t>
      </w:r>
      <w:r w:rsidR="00B070C7" w:rsidRPr="00C05FA7">
        <w:t xml:space="preserve">  Subparagraph 14(3)(a)(ii)</w:t>
      </w:r>
    </w:p>
    <w:p w14:paraId="1ACBA31C" w14:textId="77777777" w:rsidR="00B070C7" w:rsidRPr="00C05FA7" w:rsidRDefault="00B070C7" w:rsidP="00875916">
      <w:pPr>
        <w:pStyle w:val="Item"/>
      </w:pPr>
      <w:r w:rsidRPr="00C05FA7">
        <w:t>After “development,”, insert “manufacture,”.</w:t>
      </w:r>
    </w:p>
    <w:p w14:paraId="113D3321" w14:textId="77777777" w:rsidR="00E92E93" w:rsidRPr="00C05FA7" w:rsidRDefault="00C3446D" w:rsidP="00875916">
      <w:pPr>
        <w:pStyle w:val="ItemHead"/>
      </w:pPr>
      <w:r w:rsidRPr="00C05FA7">
        <w:lastRenderedPageBreak/>
        <w:t>14</w:t>
      </w:r>
      <w:r w:rsidR="00E92E93" w:rsidRPr="00C05FA7">
        <w:t xml:space="preserve">  Subparagraph 14(3)(a)(ii)</w:t>
      </w:r>
    </w:p>
    <w:p w14:paraId="73DF372D" w14:textId="77777777" w:rsidR="00E92E93" w:rsidRPr="00C05FA7" w:rsidRDefault="00E92E93" w:rsidP="00875916">
      <w:pPr>
        <w:pStyle w:val="Item"/>
      </w:pPr>
      <w:r w:rsidRPr="00C05FA7">
        <w:t>After “renewable energy technologies”, insert “, electrification technologies or energy efficiency technologies”.</w:t>
      </w:r>
    </w:p>
    <w:p w14:paraId="5554B068" w14:textId="77777777" w:rsidR="00B070C7" w:rsidRPr="00C05FA7" w:rsidRDefault="00C3446D" w:rsidP="00875916">
      <w:pPr>
        <w:pStyle w:val="ItemHead"/>
      </w:pPr>
      <w:r w:rsidRPr="00C05FA7">
        <w:t>15</w:t>
      </w:r>
      <w:r w:rsidR="00B070C7" w:rsidRPr="00C05FA7">
        <w:t xml:space="preserve">  Paragraph 18(1)(a)</w:t>
      </w:r>
    </w:p>
    <w:p w14:paraId="2D0077C0" w14:textId="77777777" w:rsidR="00B070C7" w:rsidRPr="00C05FA7" w:rsidRDefault="00B070C7" w:rsidP="00875916">
      <w:pPr>
        <w:pStyle w:val="Item"/>
      </w:pPr>
      <w:r w:rsidRPr="00C05FA7">
        <w:t>Omit “, guidelines and work plans”, substitute “and guidelines”.</w:t>
      </w:r>
    </w:p>
    <w:p w14:paraId="05FEBECB" w14:textId="77777777" w:rsidR="00B070C7" w:rsidRPr="00C05FA7" w:rsidRDefault="00C3446D" w:rsidP="00875916">
      <w:pPr>
        <w:pStyle w:val="ItemHead"/>
      </w:pPr>
      <w:r w:rsidRPr="00C05FA7">
        <w:t>16</w:t>
      </w:r>
      <w:r w:rsidR="00B070C7" w:rsidRPr="00C05FA7">
        <w:t xml:space="preserve">  Division 2 of Part 3 (heading)</w:t>
      </w:r>
    </w:p>
    <w:p w14:paraId="18EA3483" w14:textId="77777777" w:rsidR="00B070C7" w:rsidRPr="00C05FA7" w:rsidRDefault="00B070C7" w:rsidP="00875916">
      <w:pPr>
        <w:pStyle w:val="Item"/>
      </w:pPr>
      <w:r w:rsidRPr="00C05FA7">
        <w:t>Omit “</w:t>
      </w:r>
      <w:r w:rsidRPr="00C05FA7">
        <w:rPr>
          <w:b/>
        </w:rPr>
        <w:t>, guidelines and work plans</w:t>
      </w:r>
      <w:r w:rsidRPr="00C05FA7">
        <w:t>”, substitute “</w:t>
      </w:r>
      <w:r w:rsidRPr="00C05FA7">
        <w:rPr>
          <w:b/>
        </w:rPr>
        <w:t>and guidelines</w:t>
      </w:r>
      <w:r w:rsidRPr="00C05FA7">
        <w:t>”.</w:t>
      </w:r>
    </w:p>
    <w:p w14:paraId="6BED32FE" w14:textId="77777777" w:rsidR="00B070C7" w:rsidRPr="00C05FA7" w:rsidRDefault="00C3446D" w:rsidP="00875916">
      <w:pPr>
        <w:pStyle w:val="ItemHead"/>
      </w:pPr>
      <w:r w:rsidRPr="00C05FA7">
        <w:t>17</w:t>
      </w:r>
      <w:r w:rsidR="00B070C7" w:rsidRPr="00C05FA7">
        <w:t xml:space="preserve">  After subsection 19(2)</w:t>
      </w:r>
    </w:p>
    <w:p w14:paraId="05CA3D54" w14:textId="77777777" w:rsidR="00B070C7" w:rsidRPr="00C05FA7" w:rsidRDefault="00B070C7" w:rsidP="00875916">
      <w:pPr>
        <w:pStyle w:val="Item"/>
      </w:pPr>
      <w:r w:rsidRPr="00C05FA7">
        <w:t>Insert:</w:t>
      </w:r>
    </w:p>
    <w:p w14:paraId="3A9F6727" w14:textId="77777777" w:rsidR="00B070C7" w:rsidRPr="00C05FA7" w:rsidRDefault="00B070C7" w:rsidP="00875916">
      <w:pPr>
        <w:pStyle w:val="subsection"/>
      </w:pPr>
      <w:r w:rsidRPr="00C05FA7">
        <w:tab/>
        <w:t>(2A)</w:t>
      </w:r>
      <w:r w:rsidRPr="00C05FA7">
        <w:tab/>
        <w:t>In developing a general funding strategy for a financial year, the Board must have regard to the most recent statement of expectations for ARENA issued by the Minister and Finance Minister jointly.</w:t>
      </w:r>
    </w:p>
    <w:p w14:paraId="10452062" w14:textId="77777777" w:rsidR="00B070C7" w:rsidRPr="00C05FA7" w:rsidRDefault="00C3446D" w:rsidP="00875916">
      <w:pPr>
        <w:pStyle w:val="ItemHead"/>
      </w:pPr>
      <w:r w:rsidRPr="00C05FA7">
        <w:t>18</w:t>
      </w:r>
      <w:r w:rsidR="00B070C7" w:rsidRPr="00C05FA7">
        <w:t xml:space="preserve">  After subsection 20(1)</w:t>
      </w:r>
    </w:p>
    <w:p w14:paraId="46F80194" w14:textId="77777777" w:rsidR="00B070C7" w:rsidRPr="00C05FA7" w:rsidRDefault="00B070C7" w:rsidP="00875916">
      <w:pPr>
        <w:pStyle w:val="Item"/>
      </w:pPr>
      <w:r w:rsidRPr="00C05FA7">
        <w:t>Insert:</w:t>
      </w:r>
    </w:p>
    <w:p w14:paraId="33616A86" w14:textId="77777777" w:rsidR="00B070C7" w:rsidRPr="00C05FA7" w:rsidRDefault="00B070C7" w:rsidP="00875916">
      <w:pPr>
        <w:pStyle w:val="subsection"/>
      </w:pPr>
      <w:r w:rsidRPr="00C05FA7">
        <w:tab/>
        <w:t>(1A)</w:t>
      </w:r>
      <w:r w:rsidRPr="00C05FA7">
        <w:tab/>
        <w:t>Before approving a general funding strategy for a financial year, the Minister must consult the Finance Minister.</w:t>
      </w:r>
    </w:p>
    <w:p w14:paraId="3B4075C4" w14:textId="77777777" w:rsidR="00B070C7" w:rsidRPr="00C05FA7" w:rsidRDefault="00C3446D" w:rsidP="00875916">
      <w:pPr>
        <w:pStyle w:val="ItemHead"/>
      </w:pPr>
      <w:r w:rsidRPr="00C05FA7">
        <w:t>19</w:t>
      </w:r>
      <w:r w:rsidR="00B070C7" w:rsidRPr="00C05FA7">
        <w:t xml:space="preserve">  After subsection 22(4)</w:t>
      </w:r>
    </w:p>
    <w:p w14:paraId="32F2A6F0" w14:textId="77777777" w:rsidR="00B070C7" w:rsidRPr="00C05FA7" w:rsidRDefault="00B070C7" w:rsidP="00875916">
      <w:pPr>
        <w:pStyle w:val="Item"/>
      </w:pPr>
      <w:r w:rsidRPr="00C05FA7">
        <w:t>Insert:</w:t>
      </w:r>
    </w:p>
    <w:p w14:paraId="21FB0AA6" w14:textId="77777777" w:rsidR="00B070C7" w:rsidRPr="00C05FA7" w:rsidRDefault="00B070C7" w:rsidP="00875916">
      <w:pPr>
        <w:pStyle w:val="subsection"/>
      </w:pPr>
      <w:r w:rsidRPr="00C05FA7">
        <w:tab/>
        <w:t>(4A)</w:t>
      </w:r>
      <w:r w:rsidRPr="00C05FA7">
        <w:tab/>
        <w:t>Before approving a variation, the Minister must consult the Finance Minister.</w:t>
      </w:r>
    </w:p>
    <w:p w14:paraId="36D44464" w14:textId="77777777" w:rsidR="00B070C7" w:rsidRPr="00C05FA7" w:rsidRDefault="00C3446D" w:rsidP="00875916">
      <w:pPr>
        <w:pStyle w:val="ItemHead"/>
      </w:pPr>
      <w:r w:rsidRPr="00C05FA7">
        <w:t>20</w:t>
      </w:r>
      <w:r w:rsidR="00B070C7" w:rsidRPr="00C05FA7">
        <w:t xml:space="preserve">  Subdivision C of Division 2 of Part 3</w:t>
      </w:r>
    </w:p>
    <w:p w14:paraId="0850921D" w14:textId="77777777" w:rsidR="00B070C7" w:rsidRPr="00C05FA7" w:rsidRDefault="00B070C7" w:rsidP="00875916">
      <w:pPr>
        <w:pStyle w:val="Item"/>
      </w:pPr>
      <w:r w:rsidRPr="00C05FA7">
        <w:t>Repeal the Subdivision.</w:t>
      </w:r>
    </w:p>
    <w:p w14:paraId="16021796" w14:textId="77777777" w:rsidR="00B070C7" w:rsidRPr="00C05FA7" w:rsidRDefault="00C3446D" w:rsidP="00875916">
      <w:pPr>
        <w:pStyle w:val="ItemHead"/>
      </w:pPr>
      <w:r w:rsidRPr="00C05FA7">
        <w:t>21</w:t>
      </w:r>
      <w:r w:rsidR="00B070C7" w:rsidRPr="00C05FA7">
        <w:t xml:space="preserve">  Paragraph 29(a)</w:t>
      </w:r>
    </w:p>
    <w:p w14:paraId="694FA00B" w14:textId="77777777" w:rsidR="00B070C7" w:rsidRPr="00C05FA7" w:rsidRDefault="00B070C7" w:rsidP="00875916">
      <w:pPr>
        <w:pStyle w:val="Item"/>
      </w:pPr>
      <w:r w:rsidRPr="00C05FA7">
        <w:t>Omit “6”, substitute “7”.</w:t>
      </w:r>
    </w:p>
    <w:p w14:paraId="2EBBBBEF" w14:textId="77777777" w:rsidR="00B070C7" w:rsidRPr="00C05FA7" w:rsidRDefault="00C3446D" w:rsidP="00875916">
      <w:pPr>
        <w:pStyle w:val="ItemHead"/>
      </w:pPr>
      <w:r w:rsidRPr="00C05FA7">
        <w:lastRenderedPageBreak/>
        <w:t>22</w:t>
      </w:r>
      <w:r w:rsidR="00B070C7" w:rsidRPr="00C05FA7">
        <w:t xml:space="preserve">  Paragraph 30(1)(a)</w:t>
      </w:r>
    </w:p>
    <w:p w14:paraId="732595EA" w14:textId="77777777" w:rsidR="00B070C7" w:rsidRPr="00C05FA7" w:rsidRDefault="00B070C7" w:rsidP="00875916">
      <w:pPr>
        <w:pStyle w:val="Item"/>
      </w:pPr>
      <w:r w:rsidRPr="00C05FA7">
        <w:t>After “instrument”, insert “, with the agreement of the Finance Minister”.</w:t>
      </w:r>
    </w:p>
    <w:p w14:paraId="03F526E6" w14:textId="77777777" w:rsidR="00B070C7" w:rsidRPr="00C05FA7" w:rsidRDefault="00C3446D" w:rsidP="00875916">
      <w:pPr>
        <w:pStyle w:val="ItemHead"/>
      </w:pPr>
      <w:r w:rsidRPr="00C05FA7">
        <w:t>23</w:t>
      </w:r>
      <w:r w:rsidR="00B070C7" w:rsidRPr="00C05FA7">
        <w:t xml:space="preserve">  Section 31</w:t>
      </w:r>
    </w:p>
    <w:p w14:paraId="6EE206D1" w14:textId="77777777" w:rsidR="00B070C7" w:rsidRPr="00C05FA7" w:rsidRDefault="00B070C7" w:rsidP="00875916">
      <w:pPr>
        <w:pStyle w:val="Item"/>
      </w:pPr>
      <w:r w:rsidRPr="00C05FA7">
        <w:t>After “must”, insert “, with the agreement of the Finance Minister,”.</w:t>
      </w:r>
    </w:p>
    <w:p w14:paraId="702C61C8" w14:textId="77777777" w:rsidR="00B070C7" w:rsidRPr="00C05FA7" w:rsidRDefault="00C3446D" w:rsidP="00875916">
      <w:pPr>
        <w:pStyle w:val="ItemHead"/>
      </w:pPr>
      <w:r w:rsidRPr="00C05FA7">
        <w:t>24</w:t>
      </w:r>
      <w:r w:rsidR="00B070C7" w:rsidRPr="00C05FA7">
        <w:t xml:space="preserve">  After section 31</w:t>
      </w:r>
    </w:p>
    <w:p w14:paraId="71B0182F" w14:textId="77777777" w:rsidR="00B070C7" w:rsidRPr="00C05FA7" w:rsidRDefault="00B070C7" w:rsidP="00875916">
      <w:pPr>
        <w:pStyle w:val="Item"/>
      </w:pPr>
      <w:r w:rsidRPr="00C05FA7">
        <w:t>Insert:</w:t>
      </w:r>
    </w:p>
    <w:p w14:paraId="0B9CBDE3" w14:textId="77777777" w:rsidR="00B070C7" w:rsidRPr="00C05FA7" w:rsidRDefault="00B070C7" w:rsidP="00875916">
      <w:pPr>
        <w:pStyle w:val="ActHead5"/>
      </w:pPr>
      <w:bookmarkStart w:id="17" w:name="_Toc184829263"/>
      <w:r w:rsidRPr="00BF5967">
        <w:rPr>
          <w:rStyle w:val="CharSectno"/>
        </w:rPr>
        <w:t>31A</w:t>
      </w:r>
      <w:r w:rsidRPr="00C05FA7">
        <w:t xml:space="preserve">  Deputy Chair</w:t>
      </w:r>
      <w:bookmarkEnd w:id="17"/>
    </w:p>
    <w:p w14:paraId="172D55DB" w14:textId="77777777" w:rsidR="00B070C7" w:rsidRPr="00C05FA7" w:rsidRDefault="00B070C7" w:rsidP="00875916">
      <w:pPr>
        <w:pStyle w:val="subsection"/>
      </w:pPr>
      <w:r w:rsidRPr="00C05FA7">
        <w:tab/>
      </w:r>
      <w:r w:rsidRPr="00C05FA7">
        <w:tab/>
        <w:t>The Minister must, with the agreement of the Finance Minister, appoint one Board member to be the Deputy Chair.</w:t>
      </w:r>
    </w:p>
    <w:p w14:paraId="4143625D" w14:textId="77777777" w:rsidR="00B070C7" w:rsidRPr="00C05FA7" w:rsidRDefault="00C3446D" w:rsidP="00875916">
      <w:pPr>
        <w:pStyle w:val="ItemHead"/>
      </w:pPr>
      <w:r w:rsidRPr="00C05FA7">
        <w:t>25</w:t>
      </w:r>
      <w:r w:rsidR="00B070C7" w:rsidRPr="00C05FA7">
        <w:t xml:space="preserve">  Subsection 32(1)</w:t>
      </w:r>
    </w:p>
    <w:p w14:paraId="51215F47" w14:textId="77777777" w:rsidR="00B070C7" w:rsidRPr="00C05FA7" w:rsidRDefault="00B070C7" w:rsidP="00875916">
      <w:pPr>
        <w:pStyle w:val="Item"/>
      </w:pPr>
      <w:r w:rsidRPr="00C05FA7">
        <w:t>Omit “2”, substitute “3”.</w:t>
      </w:r>
    </w:p>
    <w:p w14:paraId="08510A4D" w14:textId="77777777" w:rsidR="00B070C7" w:rsidRPr="00C05FA7" w:rsidRDefault="00C3446D" w:rsidP="00875916">
      <w:pPr>
        <w:pStyle w:val="ItemHead"/>
      </w:pPr>
      <w:r w:rsidRPr="00C05FA7">
        <w:t>26</w:t>
      </w:r>
      <w:r w:rsidR="00B070C7" w:rsidRPr="00C05FA7">
        <w:t xml:space="preserve">  Subsection 32(2)</w:t>
      </w:r>
    </w:p>
    <w:p w14:paraId="2804E7D8" w14:textId="77777777" w:rsidR="00B070C7" w:rsidRPr="00C05FA7" w:rsidRDefault="00B070C7" w:rsidP="00875916">
      <w:pPr>
        <w:pStyle w:val="Item"/>
      </w:pPr>
      <w:r w:rsidRPr="00C05FA7">
        <w:t>Omit “6”, substitute “9”.</w:t>
      </w:r>
    </w:p>
    <w:p w14:paraId="5F3F01F7" w14:textId="77777777" w:rsidR="00B070C7" w:rsidRPr="00C05FA7" w:rsidRDefault="00C3446D" w:rsidP="00875916">
      <w:pPr>
        <w:pStyle w:val="ItemHead"/>
      </w:pPr>
      <w:r w:rsidRPr="00C05FA7">
        <w:t>27</w:t>
      </w:r>
      <w:r w:rsidR="00B070C7" w:rsidRPr="00C05FA7">
        <w:t xml:space="preserve">  Section 33(1)</w:t>
      </w:r>
    </w:p>
    <w:p w14:paraId="0F3B38ED" w14:textId="77777777" w:rsidR="00B070C7" w:rsidRPr="00C05FA7" w:rsidRDefault="00B070C7" w:rsidP="00875916">
      <w:pPr>
        <w:pStyle w:val="Item"/>
      </w:pPr>
      <w:r w:rsidRPr="00C05FA7">
        <w:t>Omit “Board member”, substitute “person”.</w:t>
      </w:r>
    </w:p>
    <w:p w14:paraId="6E03878E" w14:textId="77777777" w:rsidR="00B070C7" w:rsidRPr="00C05FA7" w:rsidRDefault="00C3446D" w:rsidP="00875916">
      <w:pPr>
        <w:pStyle w:val="ItemHead"/>
      </w:pPr>
      <w:r w:rsidRPr="00C05FA7">
        <w:t>28</w:t>
      </w:r>
      <w:r w:rsidR="00B070C7" w:rsidRPr="00C05FA7">
        <w:t xml:space="preserve">  After subsection 33(1)</w:t>
      </w:r>
    </w:p>
    <w:p w14:paraId="187439EA" w14:textId="77777777" w:rsidR="00B070C7" w:rsidRPr="00C05FA7" w:rsidRDefault="00B070C7" w:rsidP="00875916">
      <w:pPr>
        <w:pStyle w:val="Item"/>
      </w:pPr>
      <w:r w:rsidRPr="00C05FA7">
        <w:t>Insert:</w:t>
      </w:r>
    </w:p>
    <w:p w14:paraId="3DDE8C11" w14:textId="77777777" w:rsidR="00B070C7" w:rsidRPr="00C05FA7" w:rsidRDefault="00B070C7" w:rsidP="00875916">
      <w:pPr>
        <w:pStyle w:val="subsection"/>
      </w:pPr>
      <w:r w:rsidRPr="00C05FA7">
        <w:tab/>
        <w:t>(1A)</w:t>
      </w:r>
      <w:r w:rsidRPr="00C05FA7">
        <w:tab/>
        <w:t>The Minister must notify the Finance Minister if the Minister appoints a person to act as the Chair.</w:t>
      </w:r>
    </w:p>
    <w:p w14:paraId="1DB03BA6" w14:textId="77777777" w:rsidR="00B070C7" w:rsidRPr="00C05FA7" w:rsidRDefault="00B070C7" w:rsidP="00875916">
      <w:pPr>
        <w:pStyle w:val="subsection"/>
      </w:pPr>
      <w:r w:rsidRPr="00C05FA7">
        <w:tab/>
        <w:t>(1B)</w:t>
      </w:r>
      <w:r w:rsidRPr="00C05FA7">
        <w:tab/>
        <w:t xml:space="preserve">If no appointment is in force under </w:t>
      </w:r>
      <w:r w:rsidR="00376820" w:rsidRPr="00C05FA7">
        <w:t>subsection (</w:t>
      </w:r>
      <w:r w:rsidRPr="00C05FA7">
        <w:t>1), the Deputy Chair is to act as the Chair:</w:t>
      </w:r>
    </w:p>
    <w:p w14:paraId="0CED101F" w14:textId="77777777" w:rsidR="00B070C7" w:rsidRPr="00C05FA7" w:rsidRDefault="00B070C7" w:rsidP="00875916">
      <w:pPr>
        <w:pStyle w:val="paragraph"/>
      </w:pPr>
      <w:r w:rsidRPr="00C05FA7">
        <w:tab/>
        <w:t>(a)</w:t>
      </w:r>
      <w:r w:rsidRPr="00C05FA7">
        <w:tab/>
        <w:t>during a vacancy in the office of Chair (whether or not an appointment has previously been made to the office); or</w:t>
      </w:r>
    </w:p>
    <w:p w14:paraId="7D902D4E" w14:textId="77777777" w:rsidR="00B070C7" w:rsidRPr="00C05FA7" w:rsidRDefault="00B070C7" w:rsidP="00875916">
      <w:pPr>
        <w:pStyle w:val="paragraph"/>
      </w:pPr>
      <w:r w:rsidRPr="00C05FA7">
        <w:tab/>
        <w:t>(b)</w:t>
      </w:r>
      <w:r w:rsidRPr="00C05FA7">
        <w:tab/>
        <w:t>during any period, or during all periods, when the Chair:</w:t>
      </w:r>
    </w:p>
    <w:p w14:paraId="1F270472" w14:textId="77777777" w:rsidR="00B070C7" w:rsidRPr="00C05FA7" w:rsidRDefault="00B070C7" w:rsidP="00875916">
      <w:pPr>
        <w:pStyle w:val="paragraphsub"/>
      </w:pPr>
      <w:r w:rsidRPr="00C05FA7">
        <w:tab/>
        <w:t>(i)</w:t>
      </w:r>
      <w:r w:rsidRPr="00C05FA7">
        <w:tab/>
        <w:t>is absent from duty or from Australia; or</w:t>
      </w:r>
    </w:p>
    <w:p w14:paraId="36E24DAD" w14:textId="77777777" w:rsidR="00B070C7" w:rsidRPr="00C05FA7" w:rsidRDefault="00B070C7" w:rsidP="00875916">
      <w:pPr>
        <w:pStyle w:val="paragraphsub"/>
      </w:pPr>
      <w:r w:rsidRPr="00C05FA7">
        <w:lastRenderedPageBreak/>
        <w:tab/>
        <w:t>(ii)</w:t>
      </w:r>
      <w:r w:rsidRPr="00C05FA7">
        <w:tab/>
        <w:t>is, for any reason, unable to perform the duties of the office.</w:t>
      </w:r>
    </w:p>
    <w:p w14:paraId="22CAAB88" w14:textId="77777777" w:rsidR="00B070C7" w:rsidRPr="00C05FA7" w:rsidRDefault="00B070C7" w:rsidP="00875916">
      <w:pPr>
        <w:pStyle w:val="subsection"/>
      </w:pPr>
      <w:r w:rsidRPr="00C05FA7">
        <w:tab/>
        <w:t>(1C)</w:t>
      </w:r>
      <w:r w:rsidRPr="00C05FA7">
        <w:tab/>
        <w:t>The Minister may, by written instrument, appoint a person to act as the Deputy Chair:</w:t>
      </w:r>
    </w:p>
    <w:p w14:paraId="54235766" w14:textId="77777777" w:rsidR="00B070C7" w:rsidRPr="00C05FA7" w:rsidRDefault="00B070C7" w:rsidP="00875916">
      <w:pPr>
        <w:pStyle w:val="paragraph"/>
      </w:pPr>
      <w:r w:rsidRPr="00C05FA7">
        <w:tab/>
        <w:t>(a)</w:t>
      </w:r>
      <w:r w:rsidRPr="00C05FA7">
        <w:tab/>
        <w:t>during a vacancy in the office of Deputy Chair (whether or not an appointment has previously been made to the office); or</w:t>
      </w:r>
    </w:p>
    <w:p w14:paraId="6ADCB978" w14:textId="77777777" w:rsidR="00B070C7" w:rsidRPr="00C05FA7" w:rsidRDefault="00B070C7" w:rsidP="00875916">
      <w:pPr>
        <w:pStyle w:val="paragraph"/>
      </w:pPr>
      <w:r w:rsidRPr="00C05FA7">
        <w:tab/>
        <w:t>(b)</w:t>
      </w:r>
      <w:r w:rsidRPr="00C05FA7">
        <w:tab/>
        <w:t>during any period, or during all periods, when the Deputy Chair:</w:t>
      </w:r>
    </w:p>
    <w:p w14:paraId="30C4337F" w14:textId="77777777" w:rsidR="00B070C7" w:rsidRPr="00C05FA7" w:rsidRDefault="00B070C7" w:rsidP="00875916">
      <w:pPr>
        <w:pStyle w:val="paragraphsub"/>
      </w:pPr>
      <w:r w:rsidRPr="00C05FA7">
        <w:tab/>
        <w:t>(i)</w:t>
      </w:r>
      <w:r w:rsidRPr="00C05FA7">
        <w:tab/>
        <w:t>is absent from duty or from Australia; or</w:t>
      </w:r>
    </w:p>
    <w:p w14:paraId="71F84F33" w14:textId="77777777" w:rsidR="00B070C7" w:rsidRPr="00C05FA7" w:rsidRDefault="00B070C7" w:rsidP="00875916">
      <w:pPr>
        <w:pStyle w:val="paragraphsub"/>
      </w:pPr>
      <w:r w:rsidRPr="00C05FA7">
        <w:tab/>
        <w:t>(ii)</w:t>
      </w:r>
      <w:r w:rsidRPr="00C05FA7">
        <w:tab/>
        <w:t>is, for any reason (including the reason that the Deputy Chair is acting as Chair), unable to perform the duties of the office.</w:t>
      </w:r>
    </w:p>
    <w:p w14:paraId="5E033CFB" w14:textId="77777777" w:rsidR="00B070C7" w:rsidRPr="00C05FA7" w:rsidRDefault="00B070C7" w:rsidP="00875916">
      <w:pPr>
        <w:pStyle w:val="subsection"/>
      </w:pPr>
      <w:r w:rsidRPr="00C05FA7">
        <w:tab/>
        <w:t>(1D)</w:t>
      </w:r>
      <w:r w:rsidRPr="00C05FA7">
        <w:tab/>
        <w:t>The Minister must notify the Finance Minister if the Minister appoints a person to act as the Deputy Chair.</w:t>
      </w:r>
    </w:p>
    <w:p w14:paraId="3D4740ED" w14:textId="77777777" w:rsidR="00B070C7" w:rsidRPr="00C05FA7" w:rsidRDefault="00C3446D" w:rsidP="00875916">
      <w:pPr>
        <w:pStyle w:val="ItemHead"/>
      </w:pPr>
      <w:r w:rsidRPr="00C05FA7">
        <w:t>29</w:t>
      </w:r>
      <w:r w:rsidR="00B070C7" w:rsidRPr="00C05FA7">
        <w:t xml:space="preserve">  Subsection 33(3)</w:t>
      </w:r>
    </w:p>
    <w:p w14:paraId="71929278" w14:textId="77777777" w:rsidR="00B070C7" w:rsidRPr="00C05FA7" w:rsidRDefault="00B070C7" w:rsidP="00875916">
      <w:pPr>
        <w:pStyle w:val="Item"/>
      </w:pPr>
      <w:r w:rsidRPr="00C05FA7">
        <w:t>Omit “an appointed member”, substitute “the Chair or Deputy Chair, or as an appointed member,”.</w:t>
      </w:r>
    </w:p>
    <w:p w14:paraId="1F0A05A6" w14:textId="77777777" w:rsidR="00B070C7" w:rsidRPr="00C05FA7" w:rsidRDefault="00C3446D" w:rsidP="00875916">
      <w:pPr>
        <w:pStyle w:val="ItemHead"/>
      </w:pPr>
      <w:r w:rsidRPr="00C05FA7">
        <w:t>30</w:t>
      </w:r>
      <w:r w:rsidR="00B070C7" w:rsidRPr="00C05FA7">
        <w:t xml:space="preserve">  Subsection 33(4)</w:t>
      </w:r>
    </w:p>
    <w:p w14:paraId="5E87751D" w14:textId="77777777" w:rsidR="00B070C7" w:rsidRPr="00C05FA7" w:rsidRDefault="00B070C7" w:rsidP="00875916">
      <w:pPr>
        <w:pStyle w:val="Item"/>
      </w:pPr>
      <w:r w:rsidRPr="00C05FA7">
        <w:t>Omit “6”, substitute “7”.</w:t>
      </w:r>
    </w:p>
    <w:p w14:paraId="0DA4C223" w14:textId="77777777" w:rsidR="00B070C7" w:rsidRPr="00C05FA7" w:rsidRDefault="00C3446D" w:rsidP="00875916">
      <w:pPr>
        <w:pStyle w:val="ItemHead"/>
      </w:pPr>
      <w:r w:rsidRPr="00C05FA7">
        <w:t>31</w:t>
      </w:r>
      <w:r w:rsidR="00B070C7" w:rsidRPr="00C05FA7">
        <w:t xml:space="preserve">  After subsection 35(1)</w:t>
      </w:r>
    </w:p>
    <w:p w14:paraId="04B88213" w14:textId="77777777" w:rsidR="00B070C7" w:rsidRPr="00C05FA7" w:rsidRDefault="00B070C7" w:rsidP="00875916">
      <w:pPr>
        <w:pStyle w:val="Item"/>
      </w:pPr>
      <w:r w:rsidRPr="00C05FA7">
        <w:t>Insert:</w:t>
      </w:r>
    </w:p>
    <w:p w14:paraId="3562BFB6" w14:textId="77777777" w:rsidR="00B070C7" w:rsidRPr="00C05FA7" w:rsidRDefault="00B070C7" w:rsidP="00875916">
      <w:pPr>
        <w:pStyle w:val="subsection"/>
      </w:pPr>
      <w:r w:rsidRPr="00C05FA7">
        <w:tab/>
        <w:t>(1A)</w:t>
      </w:r>
      <w:r w:rsidRPr="00C05FA7">
        <w:tab/>
        <w:t>The Minister must notify the Finance Minister if the Minister grants the Chair leave of absence.</w:t>
      </w:r>
    </w:p>
    <w:p w14:paraId="2861746C" w14:textId="77777777" w:rsidR="00B070C7" w:rsidRPr="00C05FA7" w:rsidRDefault="00C3446D" w:rsidP="00875916">
      <w:pPr>
        <w:pStyle w:val="ItemHead"/>
      </w:pPr>
      <w:r w:rsidRPr="00C05FA7">
        <w:t>32</w:t>
      </w:r>
      <w:r w:rsidR="00B070C7" w:rsidRPr="00C05FA7">
        <w:t xml:space="preserve">  At the end of subsection 36(1)</w:t>
      </w:r>
    </w:p>
    <w:p w14:paraId="3DBC1BC4" w14:textId="77777777" w:rsidR="00B070C7" w:rsidRPr="00C05FA7" w:rsidRDefault="00B070C7" w:rsidP="00875916">
      <w:pPr>
        <w:pStyle w:val="Item"/>
      </w:pPr>
      <w:r w:rsidRPr="00C05FA7">
        <w:t>Add “and the Finance Minister”.</w:t>
      </w:r>
    </w:p>
    <w:p w14:paraId="74820172" w14:textId="77777777" w:rsidR="00B070C7" w:rsidRPr="00C05FA7" w:rsidRDefault="00C3446D" w:rsidP="00875916">
      <w:pPr>
        <w:pStyle w:val="ItemHead"/>
      </w:pPr>
      <w:r w:rsidRPr="00C05FA7">
        <w:t>33</w:t>
      </w:r>
      <w:r w:rsidR="00B070C7" w:rsidRPr="00C05FA7">
        <w:t xml:space="preserve">  Subsection 37(1)</w:t>
      </w:r>
    </w:p>
    <w:p w14:paraId="3A7E6B0D" w14:textId="77777777" w:rsidR="00B070C7" w:rsidRPr="00C05FA7" w:rsidRDefault="00B070C7" w:rsidP="00875916">
      <w:pPr>
        <w:pStyle w:val="Item"/>
      </w:pPr>
      <w:r w:rsidRPr="00C05FA7">
        <w:t>After “Minister”, insert “and the Finance Minister”.</w:t>
      </w:r>
    </w:p>
    <w:p w14:paraId="1EDD9649" w14:textId="77777777" w:rsidR="00B070C7" w:rsidRPr="00C05FA7" w:rsidRDefault="00C3446D" w:rsidP="00875916">
      <w:pPr>
        <w:pStyle w:val="ItemHead"/>
      </w:pPr>
      <w:r w:rsidRPr="00C05FA7">
        <w:lastRenderedPageBreak/>
        <w:t>34</w:t>
      </w:r>
      <w:r w:rsidR="00B070C7" w:rsidRPr="00C05FA7">
        <w:t xml:space="preserve">  Subsection 37(2)</w:t>
      </w:r>
    </w:p>
    <w:p w14:paraId="35DB29B7" w14:textId="77777777" w:rsidR="00B070C7" w:rsidRPr="00C05FA7" w:rsidRDefault="00B070C7" w:rsidP="00875916">
      <w:pPr>
        <w:pStyle w:val="Item"/>
      </w:pPr>
      <w:r w:rsidRPr="00C05FA7">
        <w:t>Repeal the subsection, substitute:</w:t>
      </w:r>
    </w:p>
    <w:p w14:paraId="33DC17FD" w14:textId="77777777" w:rsidR="00B070C7" w:rsidRPr="00C05FA7" w:rsidRDefault="00B070C7" w:rsidP="00875916">
      <w:pPr>
        <w:pStyle w:val="subsection"/>
      </w:pPr>
      <w:r w:rsidRPr="00C05FA7">
        <w:tab/>
        <w:t>(2)</w:t>
      </w:r>
      <w:r w:rsidRPr="00C05FA7">
        <w:tab/>
        <w:t>The resignation takes effect on:</w:t>
      </w:r>
    </w:p>
    <w:p w14:paraId="1D911BD4" w14:textId="77777777" w:rsidR="00B070C7" w:rsidRPr="00C05FA7" w:rsidRDefault="00B070C7" w:rsidP="00875916">
      <w:pPr>
        <w:pStyle w:val="paragraph"/>
      </w:pPr>
      <w:r w:rsidRPr="00C05FA7">
        <w:tab/>
        <w:t>(a)</w:t>
      </w:r>
      <w:r w:rsidRPr="00C05FA7">
        <w:tab/>
        <w:t>the day it is received by the Minister and the Finance Minister (or if those Ministers receive it on different days, the later of those days); or</w:t>
      </w:r>
    </w:p>
    <w:p w14:paraId="62E56277" w14:textId="77777777" w:rsidR="00B070C7" w:rsidRPr="00C05FA7" w:rsidRDefault="00B070C7" w:rsidP="00875916">
      <w:pPr>
        <w:pStyle w:val="paragraph"/>
      </w:pPr>
      <w:r w:rsidRPr="00C05FA7">
        <w:tab/>
        <w:t>(b)</w:t>
      </w:r>
      <w:r w:rsidRPr="00C05FA7">
        <w:tab/>
        <w:t>if a later day is specified in the resignation—that later day.</w:t>
      </w:r>
    </w:p>
    <w:p w14:paraId="14FF4FE4" w14:textId="77777777" w:rsidR="00B070C7" w:rsidRPr="00C05FA7" w:rsidRDefault="00C3446D" w:rsidP="00875916">
      <w:pPr>
        <w:pStyle w:val="ItemHead"/>
      </w:pPr>
      <w:r w:rsidRPr="00C05FA7">
        <w:t>35</w:t>
      </w:r>
      <w:r w:rsidR="00B070C7" w:rsidRPr="00C05FA7">
        <w:t xml:space="preserve">  Subsections 38(1) and (2)</w:t>
      </w:r>
    </w:p>
    <w:p w14:paraId="21A89D72" w14:textId="77777777" w:rsidR="00B070C7" w:rsidRPr="00C05FA7" w:rsidRDefault="00B070C7" w:rsidP="00875916">
      <w:pPr>
        <w:pStyle w:val="Item"/>
      </w:pPr>
      <w:r w:rsidRPr="00C05FA7">
        <w:t>After “may”, insert “, with the agreement of the Finance Minister,”.</w:t>
      </w:r>
    </w:p>
    <w:p w14:paraId="5CACDA0E" w14:textId="77777777" w:rsidR="00B070C7" w:rsidRPr="00C05FA7" w:rsidRDefault="00C3446D" w:rsidP="00875916">
      <w:pPr>
        <w:pStyle w:val="ItemHead"/>
      </w:pPr>
      <w:r w:rsidRPr="00C05FA7">
        <w:t>36</w:t>
      </w:r>
      <w:r w:rsidR="00B070C7" w:rsidRPr="00C05FA7">
        <w:t xml:space="preserve">  Subsection 38(2) (note)</w:t>
      </w:r>
    </w:p>
    <w:p w14:paraId="6E363B67" w14:textId="77777777" w:rsidR="00B070C7" w:rsidRPr="00C05FA7" w:rsidRDefault="00B070C7" w:rsidP="00875916">
      <w:pPr>
        <w:pStyle w:val="Item"/>
      </w:pPr>
      <w:r w:rsidRPr="00C05FA7">
        <w:t>Repeal the note.</w:t>
      </w:r>
    </w:p>
    <w:p w14:paraId="3191C2F9" w14:textId="77777777" w:rsidR="00B070C7" w:rsidRPr="00C05FA7" w:rsidRDefault="00C3446D" w:rsidP="00875916">
      <w:pPr>
        <w:pStyle w:val="ItemHead"/>
      </w:pPr>
      <w:r w:rsidRPr="00C05FA7">
        <w:t>37</w:t>
      </w:r>
      <w:r w:rsidR="00B070C7" w:rsidRPr="00C05FA7">
        <w:t xml:space="preserve">  At the end of section 38</w:t>
      </w:r>
    </w:p>
    <w:p w14:paraId="3FF19B4E" w14:textId="77777777" w:rsidR="00B070C7" w:rsidRPr="00C05FA7" w:rsidRDefault="00B070C7" w:rsidP="00875916">
      <w:pPr>
        <w:pStyle w:val="Item"/>
      </w:pPr>
      <w:r w:rsidRPr="00C05FA7">
        <w:t>Add:</w:t>
      </w:r>
    </w:p>
    <w:p w14:paraId="32DFD8CD" w14:textId="77777777" w:rsidR="00B070C7" w:rsidRPr="00C05FA7" w:rsidRDefault="00B070C7" w:rsidP="00875916">
      <w:pPr>
        <w:pStyle w:val="subsection"/>
      </w:pPr>
      <w:r w:rsidRPr="00C05FA7">
        <w:tab/>
        <w:t>(3)</w:t>
      </w:r>
      <w:r w:rsidRPr="00C05FA7">
        <w:tab/>
        <w:t xml:space="preserve">The Minister must not terminate the appointment of an appointed member under section 30 of the </w:t>
      </w:r>
      <w:r w:rsidRPr="00C05FA7">
        <w:rPr>
          <w:i/>
        </w:rPr>
        <w:t>Public Governance, Performance and Accountability Act 2013</w:t>
      </w:r>
      <w:r w:rsidRPr="00C05FA7">
        <w:t xml:space="preserve"> unless the Finance Minister has agreed to the termination.</w:t>
      </w:r>
    </w:p>
    <w:p w14:paraId="508D05AA" w14:textId="77777777" w:rsidR="00B070C7" w:rsidRPr="00C05FA7" w:rsidRDefault="00B070C7" w:rsidP="00875916">
      <w:pPr>
        <w:pStyle w:val="notetext"/>
      </w:pPr>
      <w:r w:rsidRPr="00C05FA7">
        <w:t>Note:</w:t>
      </w:r>
      <w:r w:rsidRPr="00C05FA7">
        <w:tab/>
        <w:t xml:space="preserve">Section 30 of the </w:t>
      </w:r>
      <w:r w:rsidRPr="00C05FA7">
        <w:rPr>
          <w:i/>
        </w:rPr>
        <w:t>Public Governance, Performance and Accountability Act 2013</w:t>
      </w:r>
      <w:r w:rsidRPr="00C05FA7">
        <w:t xml:space="preserve"> deals with terminating the appointment of an accountable authority, or a member of an accountable authority, for contravening general duties of officials.</w:t>
      </w:r>
    </w:p>
    <w:p w14:paraId="4D1F38C1" w14:textId="77777777" w:rsidR="00B070C7" w:rsidRPr="00C05FA7" w:rsidRDefault="00C3446D" w:rsidP="00875916">
      <w:pPr>
        <w:pStyle w:val="ItemHead"/>
      </w:pPr>
      <w:r w:rsidRPr="00C05FA7">
        <w:t>38</w:t>
      </w:r>
      <w:r w:rsidR="00B070C7" w:rsidRPr="00C05FA7">
        <w:t xml:space="preserve">  Section 39</w:t>
      </w:r>
    </w:p>
    <w:p w14:paraId="41D11077" w14:textId="77777777" w:rsidR="00B070C7" w:rsidRPr="00C05FA7" w:rsidRDefault="00B070C7" w:rsidP="00875916">
      <w:pPr>
        <w:pStyle w:val="Item"/>
      </w:pPr>
      <w:r w:rsidRPr="00C05FA7">
        <w:t>Before “An”, insert “(1)”.</w:t>
      </w:r>
    </w:p>
    <w:p w14:paraId="0C718298" w14:textId="77777777" w:rsidR="00B070C7" w:rsidRPr="00C05FA7" w:rsidRDefault="00C3446D" w:rsidP="00875916">
      <w:pPr>
        <w:pStyle w:val="ItemHead"/>
      </w:pPr>
      <w:r w:rsidRPr="00C05FA7">
        <w:t>39</w:t>
      </w:r>
      <w:r w:rsidR="00B070C7" w:rsidRPr="00C05FA7">
        <w:t xml:space="preserve">  At the end of section 39</w:t>
      </w:r>
    </w:p>
    <w:p w14:paraId="79ABC121" w14:textId="77777777" w:rsidR="00B070C7" w:rsidRPr="00C05FA7" w:rsidRDefault="00B070C7" w:rsidP="00875916">
      <w:pPr>
        <w:pStyle w:val="Item"/>
      </w:pPr>
      <w:r w:rsidRPr="00C05FA7">
        <w:t>Add:</w:t>
      </w:r>
    </w:p>
    <w:p w14:paraId="4D1D0CDE" w14:textId="77777777" w:rsidR="00B070C7" w:rsidRPr="00C05FA7" w:rsidRDefault="00B070C7" w:rsidP="00875916">
      <w:pPr>
        <w:pStyle w:val="subsection"/>
      </w:pPr>
      <w:r w:rsidRPr="00C05FA7">
        <w:tab/>
        <w:t>(2)</w:t>
      </w:r>
      <w:r w:rsidRPr="00C05FA7">
        <w:tab/>
        <w:t xml:space="preserve">Before the Minister makes a determination under </w:t>
      </w:r>
      <w:r w:rsidR="00376820" w:rsidRPr="00C05FA7">
        <w:t>subsection (</w:t>
      </w:r>
      <w:r w:rsidRPr="00C05FA7">
        <w:t>1), the Minister must consult the Finance Minister.</w:t>
      </w:r>
    </w:p>
    <w:p w14:paraId="6E83807B" w14:textId="77777777" w:rsidR="00B070C7" w:rsidRPr="00C05FA7" w:rsidRDefault="00C3446D" w:rsidP="00875916">
      <w:pPr>
        <w:pStyle w:val="ItemHead"/>
      </w:pPr>
      <w:r w:rsidRPr="00C05FA7">
        <w:t>40</w:t>
      </w:r>
      <w:r w:rsidR="00B070C7" w:rsidRPr="00C05FA7">
        <w:t xml:space="preserve">  After subsection 52(1)</w:t>
      </w:r>
    </w:p>
    <w:p w14:paraId="45E4D4BC" w14:textId="77777777" w:rsidR="00B070C7" w:rsidRPr="00C05FA7" w:rsidRDefault="00B070C7" w:rsidP="00875916">
      <w:pPr>
        <w:pStyle w:val="Item"/>
      </w:pPr>
      <w:r w:rsidRPr="00C05FA7">
        <w:t>Insert:</w:t>
      </w:r>
    </w:p>
    <w:p w14:paraId="76C2196B" w14:textId="77777777" w:rsidR="00B070C7" w:rsidRPr="00C05FA7" w:rsidRDefault="00B070C7" w:rsidP="00875916">
      <w:pPr>
        <w:pStyle w:val="subsection"/>
      </w:pPr>
      <w:r w:rsidRPr="00C05FA7">
        <w:lastRenderedPageBreak/>
        <w:tab/>
        <w:t>(1A)</w:t>
      </w:r>
      <w:r w:rsidRPr="00C05FA7">
        <w:tab/>
        <w:t>Before appointing a person as the CEO, the Minister must consult with the Finance Minister.</w:t>
      </w:r>
    </w:p>
    <w:p w14:paraId="0F561802" w14:textId="77777777" w:rsidR="00B070C7" w:rsidRPr="00C05FA7" w:rsidRDefault="00C3446D" w:rsidP="00875916">
      <w:pPr>
        <w:pStyle w:val="ItemHead"/>
      </w:pPr>
      <w:r w:rsidRPr="00C05FA7">
        <w:t>41</w:t>
      </w:r>
      <w:r w:rsidR="00B070C7" w:rsidRPr="00C05FA7">
        <w:t xml:space="preserve">  At the end of subsection 57(1)</w:t>
      </w:r>
    </w:p>
    <w:p w14:paraId="74E3BB32" w14:textId="77777777" w:rsidR="00B070C7" w:rsidRPr="00C05FA7" w:rsidRDefault="00B070C7" w:rsidP="00875916">
      <w:pPr>
        <w:pStyle w:val="Item"/>
      </w:pPr>
      <w:r w:rsidRPr="00C05FA7">
        <w:t>Add “and the Finance Minister”.</w:t>
      </w:r>
    </w:p>
    <w:p w14:paraId="5F916F63" w14:textId="77777777" w:rsidR="00B070C7" w:rsidRPr="00C05FA7" w:rsidRDefault="00C3446D" w:rsidP="00875916">
      <w:pPr>
        <w:pStyle w:val="ItemHead"/>
      </w:pPr>
      <w:r w:rsidRPr="00C05FA7">
        <w:t>42</w:t>
      </w:r>
      <w:r w:rsidR="00B070C7" w:rsidRPr="00C05FA7">
        <w:t xml:space="preserve">  Subsection 59(2)</w:t>
      </w:r>
    </w:p>
    <w:p w14:paraId="696B1D7A" w14:textId="77777777" w:rsidR="00B070C7" w:rsidRPr="00C05FA7" w:rsidRDefault="00B070C7" w:rsidP="00875916">
      <w:pPr>
        <w:pStyle w:val="Item"/>
      </w:pPr>
      <w:r w:rsidRPr="00C05FA7">
        <w:t>After “the Board”, insert “and the Finance Minister”.</w:t>
      </w:r>
    </w:p>
    <w:p w14:paraId="4D56BC78" w14:textId="77777777" w:rsidR="00B070C7" w:rsidRPr="00C05FA7" w:rsidRDefault="00C3446D" w:rsidP="00875916">
      <w:pPr>
        <w:pStyle w:val="ItemHead"/>
      </w:pPr>
      <w:r w:rsidRPr="00C05FA7">
        <w:t>43</w:t>
      </w:r>
      <w:r w:rsidR="00B070C7" w:rsidRPr="00C05FA7">
        <w:t xml:space="preserve">  Sections 61 and 62</w:t>
      </w:r>
    </w:p>
    <w:p w14:paraId="138917B2" w14:textId="77777777" w:rsidR="00B070C7" w:rsidRPr="00C05FA7" w:rsidRDefault="00B070C7" w:rsidP="00875916">
      <w:pPr>
        <w:pStyle w:val="Item"/>
      </w:pPr>
      <w:r w:rsidRPr="00C05FA7">
        <w:t>Repeal the sections, substitute:</w:t>
      </w:r>
    </w:p>
    <w:p w14:paraId="0D5EC1D0" w14:textId="77777777" w:rsidR="00B070C7" w:rsidRPr="00C05FA7" w:rsidRDefault="00B070C7" w:rsidP="00875916">
      <w:pPr>
        <w:pStyle w:val="ActHead5"/>
      </w:pPr>
      <w:bookmarkStart w:id="18" w:name="_Toc184829264"/>
      <w:r w:rsidRPr="00BF5967">
        <w:rPr>
          <w:rStyle w:val="CharSectno"/>
        </w:rPr>
        <w:t>61</w:t>
      </w:r>
      <w:r w:rsidRPr="00C05FA7">
        <w:t xml:space="preserve">  Staff</w:t>
      </w:r>
      <w:bookmarkEnd w:id="18"/>
    </w:p>
    <w:p w14:paraId="073DFA3E" w14:textId="77777777" w:rsidR="00B070C7" w:rsidRPr="00C05FA7" w:rsidRDefault="00B070C7" w:rsidP="00875916">
      <w:pPr>
        <w:pStyle w:val="subsection"/>
      </w:pPr>
      <w:r w:rsidRPr="00C05FA7">
        <w:tab/>
        <w:t>(1)</w:t>
      </w:r>
      <w:r w:rsidRPr="00C05FA7">
        <w:tab/>
        <w:t>ARENA may employ such persons as it considers necessary for the performance of its functions and the exercise of its powers.</w:t>
      </w:r>
    </w:p>
    <w:p w14:paraId="6FB5E068" w14:textId="77777777" w:rsidR="00B070C7" w:rsidRPr="00C05FA7" w:rsidRDefault="00B070C7" w:rsidP="00875916">
      <w:pPr>
        <w:pStyle w:val="subsection"/>
      </w:pPr>
      <w:r w:rsidRPr="00C05FA7">
        <w:tab/>
        <w:t>(2)</w:t>
      </w:r>
      <w:r w:rsidRPr="00C05FA7">
        <w:tab/>
        <w:t>An employee is to be employed on the terms and conditions that ARENA determines in writing.</w:t>
      </w:r>
    </w:p>
    <w:p w14:paraId="2F6EE55A" w14:textId="77777777" w:rsidR="00B070C7" w:rsidRPr="00C05FA7" w:rsidRDefault="00B070C7" w:rsidP="00875916">
      <w:pPr>
        <w:pStyle w:val="subsection"/>
      </w:pPr>
      <w:r w:rsidRPr="00C05FA7">
        <w:tab/>
        <w:t>(3)</w:t>
      </w:r>
      <w:r w:rsidRPr="00C05FA7">
        <w:tab/>
        <w:t xml:space="preserve">ARENA may arrange with an Agency Head (within the meaning of the </w:t>
      </w:r>
      <w:r w:rsidRPr="00C05FA7">
        <w:rPr>
          <w:i/>
        </w:rPr>
        <w:t>Public Service Act 1999</w:t>
      </w:r>
      <w:r w:rsidRPr="00C05FA7">
        <w:t>)</w:t>
      </w:r>
      <w:r w:rsidR="0056409D" w:rsidRPr="00C05FA7">
        <w:t>,</w:t>
      </w:r>
      <w:r w:rsidRPr="00C05FA7">
        <w:t xml:space="preserve"> or with a body established for a public purpose by a law of the Commonwealth</w:t>
      </w:r>
      <w:r w:rsidR="0056409D" w:rsidRPr="00C05FA7">
        <w:t>,</w:t>
      </w:r>
      <w:r w:rsidRPr="00C05FA7">
        <w:t xml:space="preserve"> for the services of officers or employees of the Agency or body to be made available to ARENA.</w:t>
      </w:r>
    </w:p>
    <w:p w14:paraId="4C617301" w14:textId="77777777" w:rsidR="00B070C7" w:rsidRPr="00C05FA7" w:rsidRDefault="00B070C7" w:rsidP="00875916">
      <w:pPr>
        <w:pStyle w:val="subsection"/>
      </w:pPr>
      <w:r w:rsidRPr="00C05FA7">
        <w:tab/>
        <w:t>(4)</w:t>
      </w:r>
      <w:r w:rsidRPr="00C05FA7">
        <w:tab/>
        <w:t>ARENA may enter into an arrangement with the appropriate authority of a State or Territory for the services of officers or employees of the Public Service of the State or Territory, or of a State or Territory statutory authority, to be made available to ARENA.</w:t>
      </w:r>
    </w:p>
    <w:p w14:paraId="08706E74" w14:textId="77777777" w:rsidR="006D6FA9" w:rsidRDefault="006D6FA9" w:rsidP="006D6FA9">
      <w:pPr>
        <w:pStyle w:val="ActHead5"/>
      </w:pPr>
      <w:bookmarkStart w:id="19" w:name="_Toc184829265"/>
      <w:r w:rsidRPr="00A84786">
        <w:rPr>
          <w:rStyle w:val="CharSectno"/>
        </w:rPr>
        <w:t>62</w:t>
      </w:r>
      <w:r>
        <w:t xml:space="preserve">  Long service leave</w:t>
      </w:r>
      <w:bookmarkEnd w:id="19"/>
    </w:p>
    <w:p w14:paraId="5C4A076B" w14:textId="77777777" w:rsidR="006D6FA9" w:rsidRPr="000D51EC" w:rsidRDefault="006D6FA9" w:rsidP="006D6FA9">
      <w:pPr>
        <w:pStyle w:val="subsection"/>
      </w:pPr>
      <w:r>
        <w:tab/>
      </w:r>
      <w:r>
        <w:tab/>
        <w:t xml:space="preserve">ARENA is a public authority of the Commonwealth for the purposes of the </w:t>
      </w:r>
      <w:r w:rsidRPr="00E9369E">
        <w:rPr>
          <w:i/>
        </w:rPr>
        <w:t>Long Service Leave (Commonwealth Employees) Act 1976</w:t>
      </w:r>
      <w:r>
        <w:t>.</w:t>
      </w:r>
    </w:p>
    <w:p w14:paraId="4AE4650F" w14:textId="77777777" w:rsidR="00534B89" w:rsidRPr="00F8051E" w:rsidRDefault="00534B89" w:rsidP="00534B89">
      <w:pPr>
        <w:pStyle w:val="ItemHead"/>
      </w:pPr>
      <w:r w:rsidRPr="00F8051E">
        <w:lastRenderedPageBreak/>
        <w:t>44  Subsection 63(3)</w:t>
      </w:r>
    </w:p>
    <w:p w14:paraId="3705BE61" w14:textId="77777777" w:rsidR="00534B89" w:rsidRPr="00F8051E" w:rsidRDefault="00534B89" w:rsidP="00534B89">
      <w:pPr>
        <w:pStyle w:val="Item"/>
      </w:pPr>
      <w:r w:rsidRPr="00F8051E">
        <w:t>Omit “staff referred to in section 62”, substitute “persons who have been employed by, or made available to, ARENA as referred to in section 61”.</w:t>
      </w:r>
    </w:p>
    <w:p w14:paraId="1DD96E79" w14:textId="77777777" w:rsidR="00B070C7" w:rsidRPr="00C05FA7" w:rsidRDefault="00C3446D" w:rsidP="00875916">
      <w:pPr>
        <w:pStyle w:val="ItemHead"/>
      </w:pPr>
      <w:r w:rsidRPr="00C05FA7">
        <w:t>46</w:t>
      </w:r>
      <w:r w:rsidR="00B070C7" w:rsidRPr="00C05FA7">
        <w:t xml:space="preserve">  Section 64</w:t>
      </w:r>
    </w:p>
    <w:p w14:paraId="396FEA4E" w14:textId="77777777" w:rsidR="00B070C7" w:rsidRPr="00C05FA7" w:rsidRDefault="00B070C7" w:rsidP="00875916">
      <w:pPr>
        <w:pStyle w:val="Item"/>
      </w:pPr>
      <w:r w:rsidRPr="00C05FA7">
        <w:t>Repeal the section, substitute:</w:t>
      </w:r>
    </w:p>
    <w:p w14:paraId="157C7DB7" w14:textId="77777777" w:rsidR="00B070C7" w:rsidRPr="00C05FA7" w:rsidRDefault="00B070C7" w:rsidP="00875916">
      <w:pPr>
        <w:pStyle w:val="ActHead5"/>
      </w:pPr>
      <w:bookmarkStart w:id="20" w:name="_Toc184829266"/>
      <w:r w:rsidRPr="00BF5967">
        <w:rPr>
          <w:rStyle w:val="CharSectno"/>
        </w:rPr>
        <w:t>64</w:t>
      </w:r>
      <w:r w:rsidRPr="00C05FA7">
        <w:t xml:space="preserve">  Amounts available for payment to ARENA</w:t>
      </w:r>
      <w:bookmarkEnd w:id="20"/>
    </w:p>
    <w:p w14:paraId="63EFA4FA" w14:textId="77777777" w:rsidR="00B070C7" w:rsidRPr="00C05FA7" w:rsidRDefault="00B070C7" w:rsidP="00875916">
      <w:pPr>
        <w:pStyle w:val="subsection"/>
      </w:pPr>
      <w:r w:rsidRPr="00C05FA7">
        <w:tab/>
        <w:t>(1)</w:t>
      </w:r>
      <w:r w:rsidRPr="00C05FA7">
        <w:tab/>
        <w:t>Subject to section 65, the Commonwealth will, for each financial year specified in the following table, make payments to ARENA up to the amount specified for that year.</w:t>
      </w:r>
    </w:p>
    <w:p w14:paraId="7B99004E" w14:textId="77777777" w:rsidR="00B070C7" w:rsidRPr="00C05FA7" w:rsidRDefault="00B070C7" w:rsidP="00875916">
      <w:pPr>
        <w:pStyle w:val="Tabletext"/>
      </w:pPr>
    </w:p>
    <w:tbl>
      <w:tblPr>
        <w:tblW w:w="0" w:type="auto"/>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14"/>
        <w:gridCol w:w="3186"/>
        <w:gridCol w:w="3186"/>
      </w:tblGrid>
      <w:tr w:rsidR="00B070C7" w:rsidRPr="00C05FA7" w14:paraId="1C467C4C" w14:textId="77777777" w:rsidTr="001405F1">
        <w:trPr>
          <w:tblHeader/>
        </w:trPr>
        <w:tc>
          <w:tcPr>
            <w:tcW w:w="7086" w:type="dxa"/>
            <w:gridSpan w:val="3"/>
            <w:tcBorders>
              <w:top w:val="single" w:sz="12" w:space="0" w:color="auto"/>
              <w:left w:val="nil"/>
              <w:bottom w:val="single" w:sz="6" w:space="0" w:color="auto"/>
              <w:right w:val="nil"/>
            </w:tcBorders>
            <w:hideMark/>
          </w:tcPr>
          <w:p w14:paraId="37ADA959" w14:textId="77777777" w:rsidR="00B070C7" w:rsidRPr="00C05FA7" w:rsidRDefault="00B070C7" w:rsidP="00875916">
            <w:pPr>
              <w:pStyle w:val="TableHeading"/>
              <w:rPr>
                <w:lang w:eastAsia="en-US"/>
              </w:rPr>
            </w:pPr>
            <w:r w:rsidRPr="00C05FA7">
              <w:rPr>
                <w:lang w:eastAsia="en-US"/>
              </w:rPr>
              <w:t>Yearly maximum payments to ARENA</w:t>
            </w:r>
          </w:p>
        </w:tc>
      </w:tr>
      <w:tr w:rsidR="00B070C7" w:rsidRPr="00C05FA7" w14:paraId="5EE17D1D" w14:textId="77777777" w:rsidTr="001405F1">
        <w:trPr>
          <w:tblHeader/>
        </w:trPr>
        <w:tc>
          <w:tcPr>
            <w:tcW w:w="714" w:type="dxa"/>
            <w:tcBorders>
              <w:top w:val="single" w:sz="6" w:space="0" w:color="auto"/>
              <w:left w:val="nil"/>
              <w:bottom w:val="single" w:sz="12" w:space="0" w:color="auto"/>
              <w:right w:val="nil"/>
            </w:tcBorders>
            <w:hideMark/>
          </w:tcPr>
          <w:p w14:paraId="571B3597" w14:textId="77777777" w:rsidR="00B070C7" w:rsidRPr="00C05FA7" w:rsidRDefault="00B070C7" w:rsidP="00875916">
            <w:pPr>
              <w:pStyle w:val="TableHeading"/>
              <w:rPr>
                <w:lang w:eastAsia="en-US"/>
              </w:rPr>
            </w:pPr>
            <w:r w:rsidRPr="00C05FA7">
              <w:rPr>
                <w:lang w:eastAsia="en-US"/>
              </w:rPr>
              <w:t>Item</w:t>
            </w:r>
          </w:p>
        </w:tc>
        <w:tc>
          <w:tcPr>
            <w:tcW w:w="3186" w:type="dxa"/>
            <w:tcBorders>
              <w:top w:val="single" w:sz="6" w:space="0" w:color="auto"/>
              <w:left w:val="nil"/>
              <w:bottom w:val="single" w:sz="12" w:space="0" w:color="auto"/>
              <w:right w:val="nil"/>
            </w:tcBorders>
            <w:hideMark/>
          </w:tcPr>
          <w:p w14:paraId="49E3D4B8" w14:textId="77777777" w:rsidR="00B070C7" w:rsidRPr="00C05FA7" w:rsidRDefault="00B070C7" w:rsidP="00875916">
            <w:pPr>
              <w:pStyle w:val="TableHeading"/>
              <w:rPr>
                <w:lang w:eastAsia="en-US"/>
              </w:rPr>
            </w:pPr>
            <w:r w:rsidRPr="00C05FA7">
              <w:rPr>
                <w:lang w:eastAsia="en-US"/>
              </w:rPr>
              <w:t>Financial year</w:t>
            </w:r>
          </w:p>
        </w:tc>
        <w:tc>
          <w:tcPr>
            <w:tcW w:w="3186" w:type="dxa"/>
            <w:tcBorders>
              <w:top w:val="single" w:sz="6" w:space="0" w:color="auto"/>
              <w:left w:val="nil"/>
              <w:bottom w:val="single" w:sz="12" w:space="0" w:color="auto"/>
              <w:right w:val="nil"/>
            </w:tcBorders>
            <w:hideMark/>
          </w:tcPr>
          <w:p w14:paraId="44648224" w14:textId="77777777" w:rsidR="00B070C7" w:rsidRPr="00C05FA7" w:rsidRDefault="00B070C7" w:rsidP="00875916">
            <w:pPr>
              <w:pStyle w:val="TableHeading"/>
              <w:rPr>
                <w:lang w:eastAsia="en-US"/>
              </w:rPr>
            </w:pPr>
            <w:r w:rsidRPr="00C05FA7">
              <w:rPr>
                <w:lang w:eastAsia="en-US"/>
              </w:rPr>
              <w:t>Amount for financial year</w:t>
            </w:r>
          </w:p>
        </w:tc>
      </w:tr>
      <w:tr w:rsidR="00B070C7" w:rsidRPr="00C05FA7" w14:paraId="5C1DB037" w14:textId="77777777" w:rsidTr="001405F1">
        <w:tc>
          <w:tcPr>
            <w:tcW w:w="714" w:type="dxa"/>
            <w:tcBorders>
              <w:top w:val="single" w:sz="12" w:space="0" w:color="auto"/>
              <w:left w:val="nil"/>
              <w:bottom w:val="single" w:sz="2" w:space="0" w:color="auto"/>
              <w:right w:val="nil"/>
            </w:tcBorders>
            <w:hideMark/>
          </w:tcPr>
          <w:p w14:paraId="0B8999CE" w14:textId="77777777" w:rsidR="00B070C7" w:rsidRPr="00C05FA7" w:rsidRDefault="00B070C7" w:rsidP="00875916">
            <w:pPr>
              <w:pStyle w:val="Tabletext"/>
              <w:rPr>
                <w:lang w:eastAsia="en-US"/>
              </w:rPr>
            </w:pPr>
            <w:r w:rsidRPr="00C05FA7">
              <w:rPr>
                <w:lang w:eastAsia="en-US"/>
              </w:rPr>
              <w:t>1</w:t>
            </w:r>
          </w:p>
        </w:tc>
        <w:tc>
          <w:tcPr>
            <w:tcW w:w="3186" w:type="dxa"/>
            <w:tcBorders>
              <w:top w:val="single" w:sz="12" w:space="0" w:color="auto"/>
              <w:left w:val="nil"/>
              <w:bottom w:val="single" w:sz="2" w:space="0" w:color="auto"/>
              <w:right w:val="nil"/>
            </w:tcBorders>
            <w:hideMark/>
          </w:tcPr>
          <w:p w14:paraId="38DE2643" w14:textId="77777777" w:rsidR="00B070C7" w:rsidRPr="00C05FA7" w:rsidRDefault="00B070C7" w:rsidP="00875916">
            <w:pPr>
              <w:pStyle w:val="Tabletext"/>
              <w:rPr>
                <w:lang w:eastAsia="en-US"/>
              </w:rPr>
            </w:pPr>
            <w:r w:rsidRPr="00C05FA7">
              <w:rPr>
                <w:lang w:eastAsia="en-US"/>
              </w:rPr>
              <w:t>2024</w:t>
            </w:r>
            <w:r w:rsidR="00875916">
              <w:rPr>
                <w:lang w:eastAsia="en-US"/>
              </w:rPr>
              <w:noBreakHyphen/>
            </w:r>
            <w:r w:rsidRPr="00C05FA7">
              <w:rPr>
                <w:lang w:eastAsia="en-US"/>
              </w:rPr>
              <w:t>2025</w:t>
            </w:r>
          </w:p>
        </w:tc>
        <w:tc>
          <w:tcPr>
            <w:tcW w:w="3186" w:type="dxa"/>
            <w:tcBorders>
              <w:top w:val="single" w:sz="12" w:space="0" w:color="auto"/>
              <w:left w:val="nil"/>
              <w:bottom w:val="single" w:sz="2" w:space="0" w:color="auto"/>
              <w:right w:val="nil"/>
            </w:tcBorders>
            <w:hideMark/>
          </w:tcPr>
          <w:p w14:paraId="3D6EBB8C" w14:textId="77777777" w:rsidR="00B070C7" w:rsidRPr="00C05FA7" w:rsidRDefault="00A26656" w:rsidP="00875916">
            <w:pPr>
              <w:pStyle w:val="Tabletext"/>
              <w:rPr>
                <w:lang w:eastAsia="en-US"/>
              </w:rPr>
            </w:pPr>
            <w:r w:rsidRPr="00C05FA7">
              <w:rPr>
                <w:lang w:eastAsia="en-US"/>
              </w:rPr>
              <w:t>an</w:t>
            </w:r>
            <w:r w:rsidR="00C62BAC" w:rsidRPr="00C05FA7">
              <w:rPr>
                <w:lang w:eastAsia="en-US"/>
              </w:rPr>
              <w:t xml:space="preserve"> amount prescribed by the regulations for the purposes of this item</w:t>
            </w:r>
            <w:r w:rsidRPr="00C05FA7">
              <w:rPr>
                <w:lang w:eastAsia="en-US"/>
              </w:rPr>
              <w:t xml:space="preserve"> </w:t>
            </w:r>
            <w:r w:rsidR="00FF5AE3" w:rsidRPr="00C05FA7">
              <w:rPr>
                <w:lang w:eastAsia="en-US"/>
              </w:rPr>
              <w:t xml:space="preserve">(subject to </w:t>
            </w:r>
            <w:r w:rsidR="00376820" w:rsidRPr="00C05FA7">
              <w:rPr>
                <w:lang w:eastAsia="en-US"/>
              </w:rPr>
              <w:t>subsection (</w:t>
            </w:r>
            <w:r w:rsidR="00FF5AE3" w:rsidRPr="00C05FA7">
              <w:rPr>
                <w:lang w:eastAsia="en-US"/>
              </w:rPr>
              <w:t>3))</w:t>
            </w:r>
          </w:p>
        </w:tc>
      </w:tr>
      <w:tr w:rsidR="00B070C7" w:rsidRPr="00C05FA7" w14:paraId="2AE63CC5" w14:textId="77777777" w:rsidTr="001405F1">
        <w:tc>
          <w:tcPr>
            <w:tcW w:w="714" w:type="dxa"/>
            <w:tcBorders>
              <w:top w:val="single" w:sz="2" w:space="0" w:color="auto"/>
              <w:left w:val="nil"/>
              <w:bottom w:val="single" w:sz="2" w:space="0" w:color="auto"/>
              <w:right w:val="nil"/>
            </w:tcBorders>
            <w:hideMark/>
          </w:tcPr>
          <w:p w14:paraId="79FE1D52" w14:textId="77777777" w:rsidR="00B070C7" w:rsidRPr="00C05FA7" w:rsidRDefault="00B070C7" w:rsidP="00875916">
            <w:pPr>
              <w:pStyle w:val="Tabletext"/>
              <w:rPr>
                <w:lang w:eastAsia="en-US"/>
              </w:rPr>
            </w:pPr>
            <w:r w:rsidRPr="00C05FA7">
              <w:rPr>
                <w:lang w:eastAsia="en-US"/>
              </w:rPr>
              <w:t>2</w:t>
            </w:r>
          </w:p>
        </w:tc>
        <w:tc>
          <w:tcPr>
            <w:tcW w:w="3186" w:type="dxa"/>
            <w:tcBorders>
              <w:top w:val="single" w:sz="2" w:space="0" w:color="auto"/>
              <w:left w:val="nil"/>
              <w:bottom w:val="single" w:sz="2" w:space="0" w:color="auto"/>
              <w:right w:val="nil"/>
            </w:tcBorders>
            <w:hideMark/>
          </w:tcPr>
          <w:p w14:paraId="24B7CFD9" w14:textId="77777777" w:rsidR="00B070C7" w:rsidRPr="00C05FA7" w:rsidRDefault="00B070C7" w:rsidP="00875916">
            <w:pPr>
              <w:pStyle w:val="Tabletext"/>
              <w:rPr>
                <w:lang w:eastAsia="en-US"/>
              </w:rPr>
            </w:pPr>
            <w:r w:rsidRPr="00C05FA7">
              <w:rPr>
                <w:lang w:eastAsia="en-US"/>
              </w:rPr>
              <w:t>2025</w:t>
            </w:r>
            <w:r w:rsidR="00875916">
              <w:rPr>
                <w:lang w:eastAsia="en-US"/>
              </w:rPr>
              <w:noBreakHyphen/>
            </w:r>
            <w:r w:rsidRPr="00C05FA7">
              <w:rPr>
                <w:lang w:eastAsia="en-US"/>
              </w:rPr>
              <w:t>2026</w:t>
            </w:r>
          </w:p>
        </w:tc>
        <w:tc>
          <w:tcPr>
            <w:tcW w:w="3186" w:type="dxa"/>
            <w:tcBorders>
              <w:top w:val="single" w:sz="2" w:space="0" w:color="auto"/>
              <w:left w:val="nil"/>
              <w:bottom w:val="single" w:sz="2" w:space="0" w:color="auto"/>
              <w:right w:val="nil"/>
            </w:tcBorders>
            <w:hideMark/>
          </w:tcPr>
          <w:p w14:paraId="3AAD7174" w14:textId="77777777" w:rsidR="00B070C7" w:rsidRPr="00C05FA7" w:rsidRDefault="004F4C4C" w:rsidP="00875916">
            <w:pPr>
              <w:pStyle w:val="Tabletext"/>
              <w:rPr>
                <w:lang w:eastAsia="en-US"/>
              </w:rPr>
            </w:pPr>
            <w:r w:rsidRPr="00C05FA7">
              <w:rPr>
                <w:lang w:eastAsia="en-US"/>
              </w:rPr>
              <w:t>$</w:t>
            </w:r>
            <w:r w:rsidR="00B070C7" w:rsidRPr="00C05FA7">
              <w:rPr>
                <w:lang w:eastAsia="en-US"/>
              </w:rPr>
              <w:t>666,186</w:t>
            </w:r>
            <w:r w:rsidR="00963A8A" w:rsidRPr="00C05FA7">
              <w:rPr>
                <w:lang w:eastAsia="en-US"/>
              </w:rPr>
              <w:t>,000.00</w:t>
            </w:r>
          </w:p>
        </w:tc>
      </w:tr>
      <w:tr w:rsidR="00B070C7" w:rsidRPr="00C05FA7" w14:paraId="3A29BF78" w14:textId="77777777" w:rsidTr="001405F1">
        <w:tc>
          <w:tcPr>
            <w:tcW w:w="714" w:type="dxa"/>
            <w:tcBorders>
              <w:top w:val="single" w:sz="2" w:space="0" w:color="auto"/>
              <w:left w:val="nil"/>
              <w:bottom w:val="single" w:sz="2" w:space="0" w:color="auto"/>
              <w:right w:val="nil"/>
            </w:tcBorders>
            <w:hideMark/>
          </w:tcPr>
          <w:p w14:paraId="5DB60BEF" w14:textId="77777777" w:rsidR="00B070C7" w:rsidRPr="00C05FA7" w:rsidRDefault="00B070C7" w:rsidP="00875916">
            <w:pPr>
              <w:pStyle w:val="Tabletext"/>
              <w:rPr>
                <w:lang w:eastAsia="en-US"/>
              </w:rPr>
            </w:pPr>
            <w:r w:rsidRPr="00C05FA7">
              <w:rPr>
                <w:lang w:eastAsia="en-US"/>
              </w:rPr>
              <w:t>3</w:t>
            </w:r>
          </w:p>
        </w:tc>
        <w:tc>
          <w:tcPr>
            <w:tcW w:w="3186" w:type="dxa"/>
            <w:tcBorders>
              <w:top w:val="single" w:sz="2" w:space="0" w:color="auto"/>
              <w:left w:val="nil"/>
              <w:bottom w:val="single" w:sz="2" w:space="0" w:color="auto"/>
              <w:right w:val="nil"/>
            </w:tcBorders>
            <w:hideMark/>
          </w:tcPr>
          <w:p w14:paraId="2BF4BCC6" w14:textId="77777777" w:rsidR="00B070C7" w:rsidRPr="00C05FA7" w:rsidRDefault="00B070C7" w:rsidP="00875916">
            <w:pPr>
              <w:pStyle w:val="Tabletext"/>
              <w:rPr>
                <w:lang w:eastAsia="en-US"/>
              </w:rPr>
            </w:pPr>
            <w:r w:rsidRPr="00C05FA7">
              <w:rPr>
                <w:lang w:eastAsia="en-US"/>
              </w:rPr>
              <w:t>2026</w:t>
            </w:r>
            <w:r w:rsidR="00875916">
              <w:rPr>
                <w:lang w:eastAsia="en-US"/>
              </w:rPr>
              <w:noBreakHyphen/>
            </w:r>
            <w:r w:rsidRPr="00C05FA7">
              <w:rPr>
                <w:lang w:eastAsia="en-US"/>
              </w:rPr>
              <w:t>2027</w:t>
            </w:r>
          </w:p>
        </w:tc>
        <w:tc>
          <w:tcPr>
            <w:tcW w:w="3186" w:type="dxa"/>
            <w:tcBorders>
              <w:top w:val="single" w:sz="2" w:space="0" w:color="auto"/>
              <w:left w:val="nil"/>
              <w:bottom w:val="single" w:sz="2" w:space="0" w:color="auto"/>
              <w:right w:val="nil"/>
            </w:tcBorders>
            <w:vAlign w:val="center"/>
            <w:hideMark/>
          </w:tcPr>
          <w:p w14:paraId="66FAAF73" w14:textId="77777777" w:rsidR="00B070C7" w:rsidRPr="00C05FA7" w:rsidRDefault="004F4C4C" w:rsidP="00875916">
            <w:pPr>
              <w:pStyle w:val="Tabletext"/>
              <w:rPr>
                <w:lang w:eastAsia="en-US"/>
              </w:rPr>
            </w:pPr>
            <w:r w:rsidRPr="00C05FA7">
              <w:rPr>
                <w:lang w:eastAsia="en-US"/>
              </w:rPr>
              <w:t>$</w:t>
            </w:r>
            <w:r w:rsidR="00B070C7" w:rsidRPr="00C05FA7">
              <w:rPr>
                <w:lang w:eastAsia="en-US"/>
              </w:rPr>
              <w:t>600,443</w:t>
            </w:r>
            <w:r w:rsidR="00963A8A" w:rsidRPr="00C05FA7">
              <w:rPr>
                <w:lang w:eastAsia="en-US"/>
              </w:rPr>
              <w:t>,000.00</w:t>
            </w:r>
          </w:p>
        </w:tc>
      </w:tr>
      <w:tr w:rsidR="00B070C7" w:rsidRPr="00C05FA7" w14:paraId="7794E0F9" w14:textId="77777777" w:rsidTr="001405F1">
        <w:tc>
          <w:tcPr>
            <w:tcW w:w="714" w:type="dxa"/>
            <w:tcBorders>
              <w:top w:val="single" w:sz="2" w:space="0" w:color="auto"/>
              <w:left w:val="nil"/>
              <w:bottom w:val="single" w:sz="2" w:space="0" w:color="auto"/>
              <w:right w:val="nil"/>
            </w:tcBorders>
            <w:hideMark/>
          </w:tcPr>
          <w:p w14:paraId="6EA33FA0" w14:textId="77777777" w:rsidR="00B070C7" w:rsidRPr="00C05FA7" w:rsidRDefault="00B070C7" w:rsidP="00875916">
            <w:pPr>
              <w:pStyle w:val="Tabletext"/>
              <w:rPr>
                <w:lang w:eastAsia="en-US"/>
              </w:rPr>
            </w:pPr>
            <w:r w:rsidRPr="00C05FA7">
              <w:rPr>
                <w:lang w:eastAsia="en-US"/>
              </w:rPr>
              <w:t>4</w:t>
            </w:r>
          </w:p>
        </w:tc>
        <w:tc>
          <w:tcPr>
            <w:tcW w:w="3186" w:type="dxa"/>
            <w:tcBorders>
              <w:top w:val="single" w:sz="2" w:space="0" w:color="auto"/>
              <w:left w:val="nil"/>
              <w:bottom w:val="single" w:sz="2" w:space="0" w:color="auto"/>
              <w:right w:val="nil"/>
            </w:tcBorders>
            <w:hideMark/>
          </w:tcPr>
          <w:p w14:paraId="07CCBF96" w14:textId="77777777" w:rsidR="00B070C7" w:rsidRPr="00C05FA7" w:rsidRDefault="00B070C7" w:rsidP="00875916">
            <w:pPr>
              <w:pStyle w:val="Tabletext"/>
              <w:rPr>
                <w:lang w:eastAsia="en-US"/>
              </w:rPr>
            </w:pPr>
            <w:r w:rsidRPr="00C05FA7">
              <w:rPr>
                <w:lang w:eastAsia="en-US"/>
              </w:rPr>
              <w:t>2027</w:t>
            </w:r>
            <w:r w:rsidR="00875916">
              <w:rPr>
                <w:lang w:eastAsia="en-US"/>
              </w:rPr>
              <w:noBreakHyphen/>
            </w:r>
            <w:r w:rsidRPr="00C05FA7">
              <w:rPr>
                <w:lang w:eastAsia="en-US"/>
              </w:rPr>
              <w:t>2028</w:t>
            </w:r>
          </w:p>
        </w:tc>
        <w:tc>
          <w:tcPr>
            <w:tcW w:w="3186" w:type="dxa"/>
            <w:tcBorders>
              <w:top w:val="single" w:sz="2" w:space="0" w:color="auto"/>
              <w:left w:val="nil"/>
              <w:bottom w:val="single" w:sz="2" w:space="0" w:color="auto"/>
              <w:right w:val="nil"/>
            </w:tcBorders>
            <w:vAlign w:val="center"/>
            <w:hideMark/>
          </w:tcPr>
          <w:p w14:paraId="54DE84AE" w14:textId="77777777" w:rsidR="00B070C7" w:rsidRPr="00C05FA7" w:rsidRDefault="004F4C4C" w:rsidP="00875916">
            <w:pPr>
              <w:pStyle w:val="Tabletext"/>
              <w:rPr>
                <w:lang w:eastAsia="en-US"/>
              </w:rPr>
            </w:pPr>
            <w:r w:rsidRPr="00C05FA7">
              <w:rPr>
                <w:lang w:eastAsia="en-US"/>
              </w:rPr>
              <w:t>$</w:t>
            </w:r>
            <w:r w:rsidR="00B070C7" w:rsidRPr="00C05FA7">
              <w:rPr>
                <w:lang w:eastAsia="en-US"/>
              </w:rPr>
              <w:t>71</w:t>
            </w:r>
            <w:r w:rsidR="00197A6B" w:rsidRPr="00C05FA7">
              <w:rPr>
                <w:lang w:eastAsia="en-US"/>
              </w:rPr>
              <w:t>5</w:t>
            </w:r>
            <w:r w:rsidR="00B070C7" w:rsidRPr="00C05FA7">
              <w:rPr>
                <w:lang w:eastAsia="en-US"/>
              </w:rPr>
              <w:t>,</w:t>
            </w:r>
            <w:r w:rsidR="00197A6B" w:rsidRPr="00C05FA7">
              <w:rPr>
                <w:lang w:eastAsia="en-US"/>
              </w:rPr>
              <w:t>763</w:t>
            </w:r>
            <w:r w:rsidR="00963A8A" w:rsidRPr="00C05FA7">
              <w:rPr>
                <w:lang w:eastAsia="en-US"/>
              </w:rPr>
              <w:t>,000.00</w:t>
            </w:r>
          </w:p>
        </w:tc>
      </w:tr>
      <w:tr w:rsidR="00B070C7" w:rsidRPr="00C05FA7" w14:paraId="6F31D7D5" w14:textId="77777777" w:rsidTr="001405F1">
        <w:tc>
          <w:tcPr>
            <w:tcW w:w="714" w:type="dxa"/>
            <w:tcBorders>
              <w:top w:val="single" w:sz="2" w:space="0" w:color="auto"/>
              <w:left w:val="nil"/>
              <w:bottom w:val="single" w:sz="2" w:space="0" w:color="auto"/>
              <w:right w:val="nil"/>
            </w:tcBorders>
            <w:hideMark/>
          </w:tcPr>
          <w:p w14:paraId="2587A187" w14:textId="77777777" w:rsidR="00B070C7" w:rsidRPr="00C05FA7" w:rsidRDefault="00B070C7" w:rsidP="00875916">
            <w:pPr>
              <w:pStyle w:val="Tabletext"/>
              <w:rPr>
                <w:lang w:eastAsia="en-US"/>
              </w:rPr>
            </w:pPr>
            <w:r w:rsidRPr="00C05FA7">
              <w:rPr>
                <w:lang w:eastAsia="en-US"/>
              </w:rPr>
              <w:t>5</w:t>
            </w:r>
          </w:p>
        </w:tc>
        <w:tc>
          <w:tcPr>
            <w:tcW w:w="3186" w:type="dxa"/>
            <w:tcBorders>
              <w:top w:val="single" w:sz="2" w:space="0" w:color="auto"/>
              <w:left w:val="nil"/>
              <w:bottom w:val="single" w:sz="2" w:space="0" w:color="auto"/>
              <w:right w:val="nil"/>
            </w:tcBorders>
            <w:hideMark/>
          </w:tcPr>
          <w:p w14:paraId="5F4C6F43" w14:textId="77777777" w:rsidR="00B070C7" w:rsidRPr="00C05FA7" w:rsidRDefault="00B070C7" w:rsidP="00875916">
            <w:pPr>
              <w:pStyle w:val="Tabletext"/>
              <w:rPr>
                <w:lang w:eastAsia="en-US"/>
              </w:rPr>
            </w:pPr>
            <w:r w:rsidRPr="00C05FA7">
              <w:rPr>
                <w:lang w:eastAsia="en-US"/>
              </w:rPr>
              <w:t>2028</w:t>
            </w:r>
            <w:r w:rsidR="00875916">
              <w:rPr>
                <w:lang w:eastAsia="en-US"/>
              </w:rPr>
              <w:noBreakHyphen/>
            </w:r>
            <w:r w:rsidRPr="00C05FA7">
              <w:rPr>
                <w:lang w:eastAsia="en-US"/>
              </w:rPr>
              <w:t>2029</w:t>
            </w:r>
          </w:p>
        </w:tc>
        <w:tc>
          <w:tcPr>
            <w:tcW w:w="3186" w:type="dxa"/>
            <w:tcBorders>
              <w:top w:val="single" w:sz="2" w:space="0" w:color="auto"/>
              <w:left w:val="nil"/>
              <w:bottom w:val="single" w:sz="2" w:space="0" w:color="auto"/>
              <w:right w:val="nil"/>
            </w:tcBorders>
            <w:vAlign w:val="center"/>
            <w:hideMark/>
          </w:tcPr>
          <w:p w14:paraId="12555886" w14:textId="77777777" w:rsidR="00B070C7" w:rsidRPr="00C05FA7" w:rsidRDefault="004F4C4C" w:rsidP="00875916">
            <w:pPr>
              <w:pStyle w:val="Tabletext"/>
              <w:rPr>
                <w:lang w:eastAsia="en-US"/>
              </w:rPr>
            </w:pPr>
            <w:r w:rsidRPr="00C05FA7">
              <w:rPr>
                <w:lang w:eastAsia="en-US"/>
              </w:rPr>
              <w:t>$</w:t>
            </w:r>
            <w:r w:rsidR="00B070C7" w:rsidRPr="00C05FA7">
              <w:rPr>
                <w:lang w:eastAsia="en-US"/>
              </w:rPr>
              <w:t>733,457</w:t>
            </w:r>
            <w:r w:rsidR="00963A8A" w:rsidRPr="00C05FA7">
              <w:rPr>
                <w:lang w:eastAsia="en-US"/>
              </w:rPr>
              <w:t>,000.00</w:t>
            </w:r>
          </w:p>
        </w:tc>
      </w:tr>
      <w:tr w:rsidR="00B070C7" w:rsidRPr="00C05FA7" w14:paraId="5058F3BD" w14:textId="77777777" w:rsidTr="001405F1">
        <w:tc>
          <w:tcPr>
            <w:tcW w:w="714" w:type="dxa"/>
            <w:tcBorders>
              <w:top w:val="single" w:sz="2" w:space="0" w:color="auto"/>
              <w:left w:val="nil"/>
              <w:bottom w:val="single" w:sz="2" w:space="0" w:color="auto"/>
              <w:right w:val="nil"/>
            </w:tcBorders>
            <w:hideMark/>
          </w:tcPr>
          <w:p w14:paraId="6631E756" w14:textId="77777777" w:rsidR="00B070C7" w:rsidRPr="00C05FA7" w:rsidRDefault="00B070C7" w:rsidP="00875916">
            <w:pPr>
              <w:pStyle w:val="Tabletext"/>
              <w:rPr>
                <w:lang w:eastAsia="en-US"/>
              </w:rPr>
            </w:pPr>
            <w:r w:rsidRPr="00C05FA7">
              <w:rPr>
                <w:lang w:eastAsia="en-US"/>
              </w:rPr>
              <w:t>6</w:t>
            </w:r>
          </w:p>
        </w:tc>
        <w:tc>
          <w:tcPr>
            <w:tcW w:w="3186" w:type="dxa"/>
            <w:tcBorders>
              <w:top w:val="single" w:sz="2" w:space="0" w:color="auto"/>
              <w:left w:val="nil"/>
              <w:bottom w:val="single" w:sz="2" w:space="0" w:color="auto"/>
              <w:right w:val="nil"/>
            </w:tcBorders>
            <w:hideMark/>
          </w:tcPr>
          <w:p w14:paraId="2384A9E2" w14:textId="77777777" w:rsidR="00B070C7" w:rsidRPr="00C05FA7" w:rsidRDefault="00B070C7" w:rsidP="00875916">
            <w:pPr>
              <w:pStyle w:val="Tabletext"/>
              <w:rPr>
                <w:lang w:eastAsia="en-US"/>
              </w:rPr>
            </w:pPr>
            <w:r w:rsidRPr="00C05FA7">
              <w:rPr>
                <w:lang w:eastAsia="en-US"/>
              </w:rPr>
              <w:t>2029</w:t>
            </w:r>
            <w:r w:rsidR="00875916">
              <w:rPr>
                <w:lang w:eastAsia="en-US"/>
              </w:rPr>
              <w:noBreakHyphen/>
            </w:r>
            <w:r w:rsidRPr="00C05FA7">
              <w:rPr>
                <w:lang w:eastAsia="en-US"/>
              </w:rPr>
              <w:t>2030</w:t>
            </w:r>
          </w:p>
        </w:tc>
        <w:tc>
          <w:tcPr>
            <w:tcW w:w="3186" w:type="dxa"/>
            <w:tcBorders>
              <w:top w:val="single" w:sz="2" w:space="0" w:color="auto"/>
              <w:left w:val="nil"/>
              <w:bottom w:val="single" w:sz="2" w:space="0" w:color="auto"/>
              <w:right w:val="nil"/>
            </w:tcBorders>
            <w:vAlign w:val="center"/>
            <w:hideMark/>
          </w:tcPr>
          <w:p w14:paraId="3375FC33" w14:textId="77777777" w:rsidR="00B070C7" w:rsidRPr="00C05FA7" w:rsidRDefault="004F4C4C" w:rsidP="00875916">
            <w:pPr>
              <w:pStyle w:val="Tabletext"/>
              <w:rPr>
                <w:lang w:eastAsia="en-US"/>
              </w:rPr>
            </w:pPr>
            <w:r w:rsidRPr="00C05FA7">
              <w:rPr>
                <w:lang w:eastAsia="en-US"/>
              </w:rPr>
              <w:t>$</w:t>
            </w:r>
            <w:r w:rsidR="00B070C7" w:rsidRPr="00C05FA7">
              <w:rPr>
                <w:lang w:eastAsia="en-US"/>
              </w:rPr>
              <w:t>695,532</w:t>
            </w:r>
            <w:r w:rsidR="00963A8A" w:rsidRPr="00C05FA7">
              <w:rPr>
                <w:lang w:eastAsia="en-US"/>
              </w:rPr>
              <w:t>,000.00</w:t>
            </w:r>
          </w:p>
        </w:tc>
      </w:tr>
      <w:tr w:rsidR="00B070C7" w:rsidRPr="00C05FA7" w14:paraId="053665E1" w14:textId="77777777" w:rsidTr="001405F1">
        <w:tc>
          <w:tcPr>
            <w:tcW w:w="714" w:type="dxa"/>
            <w:tcBorders>
              <w:top w:val="single" w:sz="2" w:space="0" w:color="auto"/>
              <w:left w:val="nil"/>
              <w:bottom w:val="single" w:sz="2" w:space="0" w:color="auto"/>
              <w:right w:val="nil"/>
            </w:tcBorders>
            <w:hideMark/>
          </w:tcPr>
          <w:p w14:paraId="7F8B70E0" w14:textId="77777777" w:rsidR="00B070C7" w:rsidRPr="00C05FA7" w:rsidRDefault="00B070C7" w:rsidP="00875916">
            <w:pPr>
              <w:pStyle w:val="Tabletext"/>
              <w:rPr>
                <w:lang w:eastAsia="en-US"/>
              </w:rPr>
            </w:pPr>
            <w:r w:rsidRPr="00C05FA7">
              <w:rPr>
                <w:lang w:eastAsia="en-US"/>
              </w:rPr>
              <w:t>7</w:t>
            </w:r>
          </w:p>
        </w:tc>
        <w:tc>
          <w:tcPr>
            <w:tcW w:w="3186" w:type="dxa"/>
            <w:tcBorders>
              <w:top w:val="single" w:sz="2" w:space="0" w:color="auto"/>
              <w:left w:val="nil"/>
              <w:bottom w:val="single" w:sz="2" w:space="0" w:color="auto"/>
              <w:right w:val="nil"/>
            </w:tcBorders>
            <w:hideMark/>
          </w:tcPr>
          <w:p w14:paraId="23762BB3" w14:textId="77777777" w:rsidR="00B070C7" w:rsidRPr="00C05FA7" w:rsidRDefault="00B070C7" w:rsidP="00875916">
            <w:pPr>
              <w:pStyle w:val="Tabletext"/>
              <w:rPr>
                <w:lang w:eastAsia="en-US"/>
              </w:rPr>
            </w:pPr>
            <w:r w:rsidRPr="00C05FA7">
              <w:rPr>
                <w:lang w:eastAsia="en-US"/>
              </w:rPr>
              <w:t>2030</w:t>
            </w:r>
            <w:r w:rsidR="00875916">
              <w:rPr>
                <w:lang w:eastAsia="en-US"/>
              </w:rPr>
              <w:noBreakHyphen/>
            </w:r>
            <w:r w:rsidRPr="00C05FA7">
              <w:rPr>
                <w:lang w:eastAsia="en-US"/>
              </w:rPr>
              <w:t>2031</w:t>
            </w:r>
          </w:p>
        </w:tc>
        <w:tc>
          <w:tcPr>
            <w:tcW w:w="3186" w:type="dxa"/>
            <w:tcBorders>
              <w:top w:val="single" w:sz="2" w:space="0" w:color="auto"/>
              <w:left w:val="nil"/>
              <w:bottom w:val="single" w:sz="2" w:space="0" w:color="auto"/>
              <w:right w:val="nil"/>
            </w:tcBorders>
            <w:vAlign w:val="center"/>
            <w:hideMark/>
          </w:tcPr>
          <w:p w14:paraId="07774248" w14:textId="77777777" w:rsidR="00B070C7" w:rsidRPr="00C05FA7" w:rsidRDefault="004F4C4C" w:rsidP="00875916">
            <w:pPr>
              <w:pStyle w:val="Tabletext"/>
              <w:rPr>
                <w:lang w:eastAsia="en-US"/>
              </w:rPr>
            </w:pPr>
            <w:r w:rsidRPr="00C05FA7">
              <w:rPr>
                <w:lang w:eastAsia="en-US"/>
              </w:rPr>
              <w:t>$</w:t>
            </w:r>
            <w:r w:rsidR="00B070C7" w:rsidRPr="00C05FA7">
              <w:rPr>
                <w:lang w:eastAsia="en-US"/>
              </w:rPr>
              <w:t>683,978</w:t>
            </w:r>
            <w:r w:rsidR="00963A8A" w:rsidRPr="00C05FA7">
              <w:rPr>
                <w:lang w:eastAsia="en-US"/>
              </w:rPr>
              <w:t>,000.00</w:t>
            </w:r>
          </w:p>
        </w:tc>
      </w:tr>
      <w:tr w:rsidR="00B070C7" w:rsidRPr="00C05FA7" w14:paraId="1E46C595" w14:textId="77777777" w:rsidTr="001405F1">
        <w:tc>
          <w:tcPr>
            <w:tcW w:w="714" w:type="dxa"/>
            <w:tcBorders>
              <w:top w:val="single" w:sz="2" w:space="0" w:color="auto"/>
              <w:left w:val="nil"/>
              <w:bottom w:val="single" w:sz="2" w:space="0" w:color="auto"/>
              <w:right w:val="nil"/>
            </w:tcBorders>
            <w:hideMark/>
          </w:tcPr>
          <w:p w14:paraId="12EF122D" w14:textId="77777777" w:rsidR="00B070C7" w:rsidRPr="00C05FA7" w:rsidRDefault="00B070C7" w:rsidP="00875916">
            <w:pPr>
              <w:pStyle w:val="Tabletext"/>
              <w:rPr>
                <w:lang w:eastAsia="en-US"/>
              </w:rPr>
            </w:pPr>
            <w:r w:rsidRPr="00C05FA7">
              <w:rPr>
                <w:lang w:eastAsia="en-US"/>
              </w:rPr>
              <w:t>8</w:t>
            </w:r>
          </w:p>
        </w:tc>
        <w:tc>
          <w:tcPr>
            <w:tcW w:w="3186" w:type="dxa"/>
            <w:tcBorders>
              <w:top w:val="single" w:sz="2" w:space="0" w:color="auto"/>
              <w:left w:val="nil"/>
              <w:bottom w:val="single" w:sz="2" w:space="0" w:color="auto"/>
              <w:right w:val="nil"/>
            </w:tcBorders>
            <w:hideMark/>
          </w:tcPr>
          <w:p w14:paraId="78990CFB" w14:textId="77777777" w:rsidR="00B070C7" w:rsidRPr="00C05FA7" w:rsidRDefault="00B070C7" w:rsidP="00875916">
            <w:pPr>
              <w:pStyle w:val="Tabletext"/>
              <w:rPr>
                <w:lang w:eastAsia="en-US"/>
              </w:rPr>
            </w:pPr>
            <w:r w:rsidRPr="00C05FA7">
              <w:rPr>
                <w:lang w:eastAsia="en-US"/>
              </w:rPr>
              <w:t>2031</w:t>
            </w:r>
            <w:r w:rsidR="00875916">
              <w:rPr>
                <w:lang w:eastAsia="en-US"/>
              </w:rPr>
              <w:noBreakHyphen/>
            </w:r>
            <w:r w:rsidRPr="00C05FA7">
              <w:rPr>
                <w:lang w:eastAsia="en-US"/>
              </w:rPr>
              <w:t>2032</w:t>
            </w:r>
          </w:p>
        </w:tc>
        <w:tc>
          <w:tcPr>
            <w:tcW w:w="3186" w:type="dxa"/>
            <w:tcBorders>
              <w:top w:val="single" w:sz="2" w:space="0" w:color="auto"/>
              <w:left w:val="nil"/>
              <w:bottom w:val="single" w:sz="2" w:space="0" w:color="auto"/>
              <w:right w:val="nil"/>
            </w:tcBorders>
            <w:vAlign w:val="center"/>
            <w:hideMark/>
          </w:tcPr>
          <w:p w14:paraId="2293E1B6" w14:textId="77777777" w:rsidR="00B070C7" w:rsidRPr="00C05FA7" w:rsidRDefault="004F4C4C" w:rsidP="00875916">
            <w:pPr>
              <w:pStyle w:val="Tabletext"/>
              <w:rPr>
                <w:lang w:eastAsia="en-US"/>
              </w:rPr>
            </w:pPr>
            <w:r w:rsidRPr="00C05FA7">
              <w:rPr>
                <w:lang w:eastAsia="en-US"/>
              </w:rPr>
              <w:t>$</w:t>
            </w:r>
            <w:r w:rsidR="00B070C7" w:rsidRPr="00C05FA7">
              <w:rPr>
                <w:lang w:eastAsia="en-US"/>
              </w:rPr>
              <w:t>572,043</w:t>
            </w:r>
            <w:r w:rsidR="00963A8A" w:rsidRPr="00C05FA7">
              <w:rPr>
                <w:lang w:eastAsia="en-US"/>
              </w:rPr>
              <w:t>,000.00</w:t>
            </w:r>
          </w:p>
        </w:tc>
      </w:tr>
      <w:tr w:rsidR="00B070C7" w:rsidRPr="00C05FA7" w14:paraId="582ECA97" w14:textId="77777777" w:rsidTr="001405F1">
        <w:tc>
          <w:tcPr>
            <w:tcW w:w="714" w:type="dxa"/>
            <w:tcBorders>
              <w:top w:val="single" w:sz="2" w:space="0" w:color="auto"/>
              <w:left w:val="nil"/>
              <w:bottom w:val="single" w:sz="2" w:space="0" w:color="auto"/>
              <w:right w:val="nil"/>
            </w:tcBorders>
            <w:hideMark/>
          </w:tcPr>
          <w:p w14:paraId="1C169D07" w14:textId="77777777" w:rsidR="00B070C7" w:rsidRPr="00C05FA7" w:rsidRDefault="00B070C7" w:rsidP="00875916">
            <w:pPr>
              <w:pStyle w:val="Tabletext"/>
              <w:rPr>
                <w:lang w:eastAsia="en-US"/>
              </w:rPr>
            </w:pPr>
            <w:r w:rsidRPr="00C05FA7">
              <w:rPr>
                <w:lang w:eastAsia="en-US"/>
              </w:rPr>
              <w:t>9</w:t>
            </w:r>
          </w:p>
        </w:tc>
        <w:tc>
          <w:tcPr>
            <w:tcW w:w="3186" w:type="dxa"/>
            <w:tcBorders>
              <w:top w:val="single" w:sz="2" w:space="0" w:color="auto"/>
              <w:left w:val="nil"/>
              <w:bottom w:val="single" w:sz="2" w:space="0" w:color="auto"/>
              <w:right w:val="nil"/>
            </w:tcBorders>
            <w:hideMark/>
          </w:tcPr>
          <w:p w14:paraId="2A92DC5A" w14:textId="77777777" w:rsidR="00B070C7" w:rsidRPr="00C05FA7" w:rsidRDefault="00B070C7" w:rsidP="00875916">
            <w:pPr>
              <w:pStyle w:val="Tabletext"/>
              <w:rPr>
                <w:lang w:eastAsia="en-US"/>
              </w:rPr>
            </w:pPr>
            <w:r w:rsidRPr="00C05FA7">
              <w:rPr>
                <w:lang w:eastAsia="en-US"/>
              </w:rPr>
              <w:t>2032</w:t>
            </w:r>
            <w:r w:rsidR="00875916">
              <w:rPr>
                <w:lang w:eastAsia="en-US"/>
              </w:rPr>
              <w:noBreakHyphen/>
            </w:r>
            <w:r w:rsidRPr="00C05FA7">
              <w:rPr>
                <w:lang w:eastAsia="en-US"/>
              </w:rPr>
              <w:t>2033</w:t>
            </w:r>
          </w:p>
        </w:tc>
        <w:tc>
          <w:tcPr>
            <w:tcW w:w="3186" w:type="dxa"/>
            <w:tcBorders>
              <w:top w:val="single" w:sz="2" w:space="0" w:color="auto"/>
              <w:left w:val="nil"/>
              <w:bottom w:val="single" w:sz="2" w:space="0" w:color="auto"/>
              <w:right w:val="nil"/>
            </w:tcBorders>
            <w:vAlign w:val="center"/>
            <w:hideMark/>
          </w:tcPr>
          <w:p w14:paraId="5F1C351F" w14:textId="77777777" w:rsidR="00B070C7" w:rsidRPr="00C05FA7" w:rsidRDefault="004F4C4C" w:rsidP="00875916">
            <w:pPr>
              <w:pStyle w:val="Tabletext"/>
              <w:rPr>
                <w:lang w:eastAsia="en-US"/>
              </w:rPr>
            </w:pPr>
            <w:r w:rsidRPr="00C05FA7">
              <w:rPr>
                <w:lang w:eastAsia="en-US"/>
              </w:rPr>
              <w:t>$</w:t>
            </w:r>
            <w:r w:rsidR="00B070C7" w:rsidRPr="00C05FA7">
              <w:rPr>
                <w:lang w:eastAsia="en-US"/>
              </w:rPr>
              <w:t>490,000</w:t>
            </w:r>
            <w:r w:rsidR="00963A8A" w:rsidRPr="00C05FA7">
              <w:rPr>
                <w:lang w:eastAsia="en-US"/>
              </w:rPr>
              <w:t>,000.00</w:t>
            </w:r>
          </w:p>
        </w:tc>
      </w:tr>
      <w:tr w:rsidR="00B070C7" w:rsidRPr="00C05FA7" w14:paraId="0DFF6196" w14:textId="77777777" w:rsidTr="001405F1">
        <w:tc>
          <w:tcPr>
            <w:tcW w:w="714" w:type="dxa"/>
            <w:tcBorders>
              <w:top w:val="single" w:sz="2" w:space="0" w:color="auto"/>
              <w:left w:val="nil"/>
              <w:bottom w:val="single" w:sz="2" w:space="0" w:color="auto"/>
              <w:right w:val="nil"/>
            </w:tcBorders>
            <w:hideMark/>
          </w:tcPr>
          <w:p w14:paraId="161EE504" w14:textId="77777777" w:rsidR="00B070C7" w:rsidRPr="00C05FA7" w:rsidRDefault="00B070C7" w:rsidP="00875916">
            <w:pPr>
              <w:pStyle w:val="Tabletext"/>
              <w:rPr>
                <w:lang w:eastAsia="en-US"/>
              </w:rPr>
            </w:pPr>
            <w:r w:rsidRPr="00C05FA7">
              <w:rPr>
                <w:lang w:eastAsia="en-US"/>
              </w:rPr>
              <w:t>10</w:t>
            </w:r>
          </w:p>
        </w:tc>
        <w:tc>
          <w:tcPr>
            <w:tcW w:w="3186" w:type="dxa"/>
            <w:tcBorders>
              <w:top w:val="single" w:sz="2" w:space="0" w:color="auto"/>
              <w:left w:val="nil"/>
              <w:bottom w:val="single" w:sz="2" w:space="0" w:color="auto"/>
              <w:right w:val="nil"/>
            </w:tcBorders>
            <w:hideMark/>
          </w:tcPr>
          <w:p w14:paraId="3A447BFB" w14:textId="77777777" w:rsidR="00B070C7" w:rsidRPr="00C05FA7" w:rsidRDefault="00B070C7" w:rsidP="00875916">
            <w:pPr>
              <w:pStyle w:val="Tabletext"/>
              <w:rPr>
                <w:lang w:eastAsia="en-US"/>
              </w:rPr>
            </w:pPr>
            <w:r w:rsidRPr="00C05FA7">
              <w:rPr>
                <w:lang w:eastAsia="en-US"/>
              </w:rPr>
              <w:t>2033</w:t>
            </w:r>
            <w:r w:rsidR="00875916">
              <w:rPr>
                <w:lang w:eastAsia="en-US"/>
              </w:rPr>
              <w:noBreakHyphen/>
            </w:r>
            <w:r w:rsidRPr="00C05FA7">
              <w:rPr>
                <w:lang w:eastAsia="en-US"/>
              </w:rPr>
              <w:t>2034</w:t>
            </w:r>
          </w:p>
        </w:tc>
        <w:tc>
          <w:tcPr>
            <w:tcW w:w="3186" w:type="dxa"/>
            <w:tcBorders>
              <w:top w:val="single" w:sz="2" w:space="0" w:color="auto"/>
              <w:left w:val="nil"/>
              <w:bottom w:val="single" w:sz="2" w:space="0" w:color="auto"/>
              <w:right w:val="nil"/>
            </w:tcBorders>
            <w:vAlign w:val="center"/>
            <w:hideMark/>
          </w:tcPr>
          <w:p w14:paraId="7055287E" w14:textId="77777777" w:rsidR="00B070C7" w:rsidRPr="00C05FA7" w:rsidRDefault="004F4C4C" w:rsidP="00875916">
            <w:pPr>
              <w:pStyle w:val="Tabletext"/>
              <w:rPr>
                <w:lang w:eastAsia="en-US"/>
              </w:rPr>
            </w:pPr>
            <w:r w:rsidRPr="00C05FA7">
              <w:rPr>
                <w:lang w:eastAsia="en-US"/>
              </w:rPr>
              <w:t>$</w:t>
            </w:r>
            <w:r w:rsidR="00B070C7" w:rsidRPr="00C05FA7">
              <w:rPr>
                <w:lang w:eastAsia="en-US"/>
              </w:rPr>
              <w:t>465,000</w:t>
            </w:r>
            <w:r w:rsidR="00963A8A" w:rsidRPr="00C05FA7">
              <w:rPr>
                <w:lang w:eastAsia="en-US"/>
              </w:rPr>
              <w:t>,000.00</w:t>
            </w:r>
          </w:p>
        </w:tc>
      </w:tr>
      <w:tr w:rsidR="00B070C7" w:rsidRPr="00C05FA7" w14:paraId="1AAB80AD" w14:textId="77777777" w:rsidTr="001405F1">
        <w:tc>
          <w:tcPr>
            <w:tcW w:w="714" w:type="dxa"/>
            <w:tcBorders>
              <w:top w:val="single" w:sz="2" w:space="0" w:color="auto"/>
              <w:left w:val="nil"/>
              <w:bottom w:val="single" w:sz="2" w:space="0" w:color="auto"/>
              <w:right w:val="nil"/>
            </w:tcBorders>
            <w:hideMark/>
          </w:tcPr>
          <w:p w14:paraId="194F7C0E" w14:textId="77777777" w:rsidR="00B070C7" w:rsidRPr="00C05FA7" w:rsidRDefault="00B070C7" w:rsidP="00875916">
            <w:pPr>
              <w:pStyle w:val="Tabletext"/>
              <w:rPr>
                <w:lang w:eastAsia="en-US"/>
              </w:rPr>
            </w:pPr>
            <w:r w:rsidRPr="00C05FA7">
              <w:rPr>
                <w:lang w:eastAsia="en-US"/>
              </w:rPr>
              <w:t>11</w:t>
            </w:r>
          </w:p>
        </w:tc>
        <w:tc>
          <w:tcPr>
            <w:tcW w:w="3186" w:type="dxa"/>
            <w:tcBorders>
              <w:top w:val="single" w:sz="2" w:space="0" w:color="auto"/>
              <w:left w:val="nil"/>
              <w:bottom w:val="single" w:sz="2" w:space="0" w:color="auto"/>
              <w:right w:val="nil"/>
            </w:tcBorders>
            <w:hideMark/>
          </w:tcPr>
          <w:p w14:paraId="1956E048" w14:textId="77777777" w:rsidR="00B070C7" w:rsidRPr="00C05FA7" w:rsidRDefault="00B070C7" w:rsidP="00875916">
            <w:pPr>
              <w:pStyle w:val="Tabletext"/>
              <w:rPr>
                <w:lang w:eastAsia="en-US"/>
              </w:rPr>
            </w:pPr>
            <w:r w:rsidRPr="00C05FA7">
              <w:rPr>
                <w:lang w:eastAsia="en-US"/>
              </w:rPr>
              <w:t>2034</w:t>
            </w:r>
            <w:r w:rsidR="00875916">
              <w:rPr>
                <w:lang w:eastAsia="en-US"/>
              </w:rPr>
              <w:noBreakHyphen/>
            </w:r>
            <w:r w:rsidRPr="00C05FA7">
              <w:rPr>
                <w:lang w:eastAsia="en-US"/>
              </w:rPr>
              <w:t>2035</w:t>
            </w:r>
          </w:p>
        </w:tc>
        <w:tc>
          <w:tcPr>
            <w:tcW w:w="3186" w:type="dxa"/>
            <w:tcBorders>
              <w:top w:val="single" w:sz="2" w:space="0" w:color="auto"/>
              <w:left w:val="nil"/>
              <w:bottom w:val="single" w:sz="2" w:space="0" w:color="auto"/>
              <w:right w:val="nil"/>
            </w:tcBorders>
            <w:vAlign w:val="center"/>
            <w:hideMark/>
          </w:tcPr>
          <w:p w14:paraId="34E6F0AA" w14:textId="77777777" w:rsidR="00B070C7" w:rsidRPr="00C05FA7" w:rsidRDefault="004F4C4C" w:rsidP="00875916">
            <w:pPr>
              <w:pStyle w:val="Tabletext"/>
              <w:rPr>
                <w:lang w:eastAsia="en-US"/>
              </w:rPr>
            </w:pPr>
            <w:r w:rsidRPr="00C05FA7">
              <w:rPr>
                <w:lang w:eastAsia="en-US"/>
              </w:rPr>
              <w:t>$</w:t>
            </w:r>
            <w:r w:rsidR="00B070C7" w:rsidRPr="00C05FA7">
              <w:rPr>
                <w:lang w:eastAsia="en-US"/>
              </w:rPr>
              <w:t>265,000</w:t>
            </w:r>
            <w:r w:rsidR="00963A8A" w:rsidRPr="00C05FA7">
              <w:rPr>
                <w:lang w:eastAsia="en-US"/>
              </w:rPr>
              <w:t>,000.00</w:t>
            </w:r>
          </w:p>
        </w:tc>
      </w:tr>
      <w:tr w:rsidR="00B070C7" w:rsidRPr="00C05FA7" w14:paraId="7D6C7E37" w14:textId="77777777" w:rsidTr="001405F1">
        <w:tc>
          <w:tcPr>
            <w:tcW w:w="714" w:type="dxa"/>
            <w:tcBorders>
              <w:top w:val="single" w:sz="2" w:space="0" w:color="auto"/>
              <w:left w:val="nil"/>
              <w:bottom w:val="single" w:sz="2" w:space="0" w:color="auto"/>
              <w:right w:val="nil"/>
            </w:tcBorders>
            <w:hideMark/>
          </w:tcPr>
          <w:p w14:paraId="40743B4C" w14:textId="77777777" w:rsidR="00B070C7" w:rsidRPr="00C05FA7" w:rsidRDefault="00B070C7" w:rsidP="00875916">
            <w:pPr>
              <w:pStyle w:val="Tabletext"/>
              <w:rPr>
                <w:lang w:eastAsia="en-US"/>
              </w:rPr>
            </w:pPr>
            <w:r w:rsidRPr="00C05FA7">
              <w:rPr>
                <w:lang w:eastAsia="en-US"/>
              </w:rPr>
              <w:t>12</w:t>
            </w:r>
          </w:p>
        </w:tc>
        <w:tc>
          <w:tcPr>
            <w:tcW w:w="3186" w:type="dxa"/>
            <w:tcBorders>
              <w:top w:val="single" w:sz="2" w:space="0" w:color="auto"/>
              <w:left w:val="nil"/>
              <w:bottom w:val="single" w:sz="2" w:space="0" w:color="auto"/>
              <w:right w:val="nil"/>
            </w:tcBorders>
            <w:hideMark/>
          </w:tcPr>
          <w:p w14:paraId="4613B344" w14:textId="77777777" w:rsidR="00B070C7" w:rsidRPr="00C05FA7" w:rsidRDefault="00B070C7" w:rsidP="00875916">
            <w:pPr>
              <w:pStyle w:val="Tabletext"/>
              <w:rPr>
                <w:lang w:eastAsia="en-US"/>
              </w:rPr>
            </w:pPr>
            <w:r w:rsidRPr="00C05FA7">
              <w:rPr>
                <w:lang w:eastAsia="en-US"/>
              </w:rPr>
              <w:t>2035</w:t>
            </w:r>
            <w:r w:rsidR="00875916">
              <w:rPr>
                <w:lang w:eastAsia="en-US"/>
              </w:rPr>
              <w:noBreakHyphen/>
            </w:r>
            <w:r w:rsidRPr="00C05FA7">
              <w:rPr>
                <w:lang w:eastAsia="en-US"/>
              </w:rPr>
              <w:t>2036</w:t>
            </w:r>
          </w:p>
        </w:tc>
        <w:tc>
          <w:tcPr>
            <w:tcW w:w="3186" w:type="dxa"/>
            <w:tcBorders>
              <w:top w:val="single" w:sz="2" w:space="0" w:color="auto"/>
              <w:left w:val="nil"/>
              <w:bottom w:val="single" w:sz="2" w:space="0" w:color="auto"/>
              <w:right w:val="nil"/>
            </w:tcBorders>
            <w:vAlign w:val="center"/>
            <w:hideMark/>
          </w:tcPr>
          <w:p w14:paraId="7CD11DAD" w14:textId="77777777" w:rsidR="00B070C7" w:rsidRPr="00C05FA7" w:rsidRDefault="004F4C4C" w:rsidP="00875916">
            <w:pPr>
              <w:pStyle w:val="Tabletext"/>
              <w:rPr>
                <w:lang w:eastAsia="en-US"/>
              </w:rPr>
            </w:pPr>
            <w:r w:rsidRPr="00C05FA7">
              <w:rPr>
                <w:lang w:eastAsia="en-US"/>
              </w:rPr>
              <w:t>$</w:t>
            </w:r>
            <w:r w:rsidR="00B070C7" w:rsidRPr="00C05FA7">
              <w:rPr>
                <w:lang w:eastAsia="en-US"/>
              </w:rPr>
              <w:t>190,000</w:t>
            </w:r>
            <w:r w:rsidR="00963A8A" w:rsidRPr="00C05FA7">
              <w:rPr>
                <w:lang w:eastAsia="en-US"/>
              </w:rPr>
              <w:t>,000.00</w:t>
            </w:r>
          </w:p>
        </w:tc>
      </w:tr>
      <w:tr w:rsidR="00B070C7" w:rsidRPr="00C05FA7" w14:paraId="6A42076C" w14:textId="77777777" w:rsidTr="00FF7EC9">
        <w:tc>
          <w:tcPr>
            <w:tcW w:w="714" w:type="dxa"/>
            <w:tcBorders>
              <w:top w:val="single" w:sz="2" w:space="0" w:color="auto"/>
              <w:left w:val="nil"/>
              <w:bottom w:val="single" w:sz="2" w:space="0" w:color="auto"/>
              <w:right w:val="nil"/>
            </w:tcBorders>
            <w:hideMark/>
          </w:tcPr>
          <w:p w14:paraId="4632F44C" w14:textId="77777777" w:rsidR="00B070C7" w:rsidRPr="00C05FA7" w:rsidRDefault="00B070C7" w:rsidP="00875916">
            <w:pPr>
              <w:pStyle w:val="Tabletext"/>
              <w:rPr>
                <w:lang w:eastAsia="en-US"/>
              </w:rPr>
            </w:pPr>
            <w:r w:rsidRPr="00C05FA7">
              <w:rPr>
                <w:lang w:eastAsia="en-US"/>
              </w:rPr>
              <w:t>13</w:t>
            </w:r>
          </w:p>
        </w:tc>
        <w:tc>
          <w:tcPr>
            <w:tcW w:w="3186" w:type="dxa"/>
            <w:tcBorders>
              <w:top w:val="single" w:sz="2" w:space="0" w:color="auto"/>
              <w:left w:val="nil"/>
              <w:bottom w:val="single" w:sz="2" w:space="0" w:color="auto"/>
              <w:right w:val="nil"/>
            </w:tcBorders>
            <w:hideMark/>
          </w:tcPr>
          <w:p w14:paraId="2BD2EC3D" w14:textId="77777777" w:rsidR="00B070C7" w:rsidRPr="00C05FA7" w:rsidRDefault="00B070C7" w:rsidP="00875916">
            <w:pPr>
              <w:pStyle w:val="Tabletext"/>
              <w:rPr>
                <w:lang w:eastAsia="en-US"/>
              </w:rPr>
            </w:pPr>
            <w:r w:rsidRPr="00C05FA7">
              <w:rPr>
                <w:lang w:eastAsia="en-US"/>
              </w:rPr>
              <w:t>2036</w:t>
            </w:r>
            <w:r w:rsidR="00875916">
              <w:rPr>
                <w:lang w:eastAsia="en-US"/>
              </w:rPr>
              <w:noBreakHyphen/>
            </w:r>
            <w:r w:rsidRPr="00C05FA7">
              <w:rPr>
                <w:lang w:eastAsia="en-US"/>
              </w:rPr>
              <w:t>2037</w:t>
            </w:r>
          </w:p>
        </w:tc>
        <w:tc>
          <w:tcPr>
            <w:tcW w:w="3186" w:type="dxa"/>
            <w:tcBorders>
              <w:top w:val="single" w:sz="2" w:space="0" w:color="auto"/>
              <w:left w:val="nil"/>
              <w:bottom w:val="single" w:sz="2" w:space="0" w:color="auto"/>
              <w:right w:val="nil"/>
            </w:tcBorders>
            <w:vAlign w:val="center"/>
            <w:hideMark/>
          </w:tcPr>
          <w:p w14:paraId="55BDB7D3" w14:textId="77777777" w:rsidR="00B070C7" w:rsidRPr="00C05FA7" w:rsidRDefault="004F4C4C" w:rsidP="00875916">
            <w:pPr>
              <w:pStyle w:val="Tabletext"/>
              <w:rPr>
                <w:lang w:eastAsia="en-US"/>
              </w:rPr>
            </w:pPr>
            <w:r w:rsidRPr="00C05FA7">
              <w:rPr>
                <w:lang w:eastAsia="en-US"/>
              </w:rPr>
              <w:t>$</w:t>
            </w:r>
            <w:r w:rsidR="00B070C7" w:rsidRPr="00C05FA7">
              <w:rPr>
                <w:lang w:eastAsia="en-US"/>
              </w:rPr>
              <w:t>115,000</w:t>
            </w:r>
            <w:r w:rsidR="00963A8A" w:rsidRPr="00C05FA7">
              <w:rPr>
                <w:lang w:eastAsia="en-US"/>
              </w:rPr>
              <w:t>,000.00</w:t>
            </w:r>
          </w:p>
        </w:tc>
      </w:tr>
      <w:tr w:rsidR="00FF7EC9" w:rsidRPr="00C05FA7" w14:paraId="4B03A9B8" w14:textId="77777777" w:rsidTr="00FF7EC9">
        <w:tc>
          <w:tcPr>
            <w:tcW w:w="714" w:type="dxa"/>
            <w:tcBorders>
              <w:top w:val="single" w:sz="2" w:space="0" w:color="auto"/>
              <w:left w:val="nil"/>
              <w:bottom w:val="single" w:sz="2" w:space="0" w:color="auto"/>
              <w:right w:val="nil"/>
            </w:tcBorders>
          </w:tcPr>
          <w:p w14:paraId="0223980C" w14:textId="77777777" w:rsidR="00FF7EC9" w:rsidRPr="00C05FA7" w:rsidRDefault="00F232F9" w:rsidP="00875916">
            <w:pPr>
              <w:pStyle w:val="Tabletext"/>
              <w:rPr>
                <w:lang w:eastAsia="en-US"/>
              </w:rPr>
            </w:pPr>
            <w:r w:rsidRPr="00C05FA7">
              <w:rPr>
                <w:lang w:eastAsia="en-US"/>
              </w:rPr>
              <w:t>14</w:t>
            </w:r>
          </w:p>
        </w:tc>
        <w:tc>
          <w:tcPr>
            <w:tcW w:w="3186" w:type="dxa"/>
            <w:tcBorders>
              <w:top w:val="single" w:sz="2" w:space="0" w:color="auto"/>
              <w:left w:val="nil"/>
              <w:bottom w:val="single" w:sz="2" w:space="0" w:color="auto"/>
              <w:right w:val="nil"/>
            </w:tcBorders>
          </w:tcPr>
          <w:p w14:paraId="2A8CC7B9" w14:textId="77777777" w:rsidR="00FF7EC9" w:rsidRPr="00C05FA7" w:rsidRDefault="00F232F9" w:rsidP="00875916">
            <w:pPr>
              <w:pStyle w:val="Tabletext"/>
              <w:rPr>
                <w:lang w:eastAsia="en-US"/>
              </w:rPr>
            </w:pPr>
            <w:r w:rsidRPr="00C05FA7">
              <w:rPr>
                <w:lang w:eastAsia="en-US"/>
              </w:rPr>
              <w:t>2037</w:t>
            </w:r>
            <w:r w:rsidR="00875916">
              <w:rPr>
                <w:lang w:eastAsia="en-US"/>
              </w:rPr>
              <w:noBreakHyphen/>
            </w:r>
            <w:r w:rsidRPr="00C05FA7">
              <w:rPr>
                <w:lang w:eastAsia="en-US"/>
              </w:rPr>
              <w:t>2038</w:t>
            </w:r>
          </w:p>
        </w:tc>
        <w:tc>
          <w:tcPr>
            <w:tcW w:w="3186" w:type="dxa"/>
            <w:tcBorders>
              <w:top w:val="single" w:sz="2" w:space="0" w:color="auto"/>
              <w:left w:val="nil"/>
              <w:bottom w:val="single" w:sz="2" w:space="0" w:color="auto"/>
              <w:right w:val="nil"/>
            </w:tcBorders>
            <w:vAlign w:val="center"/>
          </w:tcPr>
          <w:p w14:paraId="75D6C2FF" w14:textId="77777777" w:rsidR="00FF7EC9" w:rsidRPr="00C05FA7" w:rsidRDefault="00F232F9" w:rsidP="00875916">
            <w:pPr>
              <w:pStyle w:val="Tabletext"/>
              <w:rPr>
                <w:lang w:eastAsia="en-US"/>
              </w:rPr>
            </w:pPr>
            <w:r w:rsidRPr="00C05FA7">
              <w:rPr>
                <w:lang w:eastAsia="en-US"/>
              </w:rPr>
              <w:t xml:space="preserve">an amount prescribed by the regulations for the purposes of this item (subject to </w:t>
            </w:r>
            <w:r w:rsidR="00376820" w:rsidRPr="00C05FA7">
              <w:rPr>
                <w:lang w:eastAsia="en-US"/>
              </w:rPr>
              <w:t>subsection (</w:t>
            </w:r>
            <w:r w:rsidRPr="00C05FA7">
              <w:rPr>
                <w:lang w:eastAsia="en-US"/>
              </w:rPr>
              <w:t>3))</w:t>
            </w:r>
          </w:p>
        </w:tc>
      </w:tr>
      <w:tr w:rsidR="00FF7EC9" w:rsidRPr="00C05FA7" w14:paraId="132E432C" w14:textId="77777777" w:rsidTr="001405F1">
        <w:tc>
          <w:tcPr>
            <w:tcW w:w="714" w:type="dxa"/>
            <w:tcBorders>
              <w:top w:val="single" w:sz="2" w:space="0" w:color="auto"/>
              <w:left w:val="nil"/>
              <w:bottom w:val="single" w:sz="12" w:space="0" w:color="auto"/>
              <w:right w:val="nil"/>
            </w:tcBorders>
          </w:tcPr>
          <w:p w14:paraId="6692E610" w14:textId="77777777" w:rsidR="00FF7EC9" w:rsidRPr="00C05FA7" w:rsidRDefault="00F232F9" w:rsidP="00875916">
            <w:pPr>
              <w:pStyle w:val="Tabletext"/>
              <w:rPr>
                <w:lang w:eastAsia="en-US"/>
              </w:rPr>
            </w:pPr>
            <w:r w:rsidRPr="00C05FA7">
              <w:rPr>
                <w:lang w:eastAsia="en-US"/>
              </w:rPr>
              <w:t>15</w:t>
            </w:r>
          </w:p>
        </w:tc>
        <w:tc>
          <w:tcPr>
            <w:tcW w:w="3186" w:type="dxa"/>
            <w:tcBorders>
              <w:top w:val="single" w:sz="2" w:space="0" w:color="auto"/>
              <w:left w:val="nil"/>
              <w:bottom w:val="single" w:sz="12" w:space="0" w:color="auto"/>
              <w:right w:val="nil"/>
            </w:tcBorders>
          </w:tcPr>
          <w:p w14:paraId="2C90D512" w14:textId="77777777" w:rsidR="00FF7EC9" w:rsidRPr="00C05FA7" w:rsidRDefault="00F232F9" w:rsidP="00875916">
            <w:pPr>
              <w:pStyle w:val="Tabletext"/>
              <w:rPr>
                <w:lang w:eastAsia="en-US"/>
              </w:rPr>
            </w:pPr>
            <w:r w:rsidRPr="00C05FA7">
              <w:rPr>
                <w:lang w:eastAsia="en-US"/>
              </w:rPr>
              <w:t>2038</w:t>
            </w:r>
            <w:r w:rsidR="00875916">
              <w:rPr>
                <w:lang w:eastAsia="en-US"/>
              </w:rPr>
              <w:noBreakHyphen/>
            </w:r>
            <w:r w:rsidRPr="00C05FA7">
              <w:rPr>
                <w:lang w:eastAsia="en-US"/>
              </w:rPr>
              <w:t>2039</w:t>
            </w:r>
          </w:p>
        </w:tc>
        <w:tc>
          <w:tcPr>
            <w:tcW w:w="3186" w:type="dxa"/>
            <w:tcBorders>
              <w:top w:val="single" w:sz="2" w:space="0" w:color="auto"/>
              <w:left w:val="nil"/>
              <w:bottom w:val="single" w:sz="12" w:space="0" w:color="auto"/>
              <w:right w:val="nil"/>
            </w:tcBorders>
            <w:vAlign w:val="center"/>
          </w:tcPr>
          <w:p w14:paraId="4B4AE489" w14:textId="77777777" w:rsidR="00FF7EC9" w:rsidRPr="00C05FA7" w:rsidRDefault="00F232F9" w:rsidP="00875916">
            <w:pPr>
              <w:pStyle w:val="Tabletext"/>
              <w:rPr>
                <w:lang w:eastAsia="en-US"/>
              </w:rPr>
            </w:pPr>
            <w:r w:rsidRPr="00C05FA7">
              <w:rPr>
                <w:lang w:eastAsia="en-US"/>
              </w:rPr>
              <w:t xml:space="preserve">an amount prescribed by the </w:t>
            </w:r>
            <w:r w:rsidRPr="00C05FA7">
              <w:rPr>
                <w:lang w:eastAsia="en-US"/>
              </w:rPr>
              <w:lastRenderedPageBreak/>
              <w:t xml:space="preserve">regulations for the purposes of this item (subject to </w:t>
            </w:r>
            <w:r w:rsidR="00376820" w:rsidRPr="00C05FA7">
              <w:rPr>
                <w:lang w:eastAsia="en-US"/>
              </w:rPr>
              <w:t>subsection (</w:t>
            </w:r>
            <w:r w:rsidRPr="00C05FA7">
              <w:rPr>
                <w:lang w:eastAsia="en-US"/>
              </w:rPr>
              <w:t>3))</w:t>
            </w:r>
          </w:p>
        </w:tc>
      </w:tr>
    </w:tbl>
    <w:p w14:paraId="70D3BBEF" w14:textId="77777777" w:rsidR="00B070C7" w:rsidRPr="00C05FA7" w:rsidRDefault="00B070C7" w:rsidP="00875916">
      <w:pPr>
        <w:pStyle w:val="SubsectionHead"/>
      </w:pPr>
      <w:r w:rsidRPr="00C05FA7">
        <w:lastRenderedPageBreak/>
        <w:t>Additional amounts</w:t>
      </w:r>
    </w:p>
    <w:p w14:paraId="05DDAE92" w14:textId="77777777" w:rsidR="00B070C7" w:rsidRPr="00C05FA7" w:rsidRDefault="00B070C7" w:rsidP="00875916">
      <w:pPr>
        <w:pStyle w:val="subsection"/>
      </w:pPr>
      <w:r w:rsidRPr="00C05FA7">
        <w:tab/>
        <w:t>(2)</w:t>
      </w:r>
      <w:r w:rsidRPr="00C05FA7">
        <w:tab/>
      </w:r>
      <w:r w:rsidR="00376820" w:rsidRPr="00C05FA7">
        <w:t>Items 2</w:t>
      </w:r>
      <w:r w:rsidR="006E6B50" w:rsidRPr="00C05FA7">
        <w:t xml:space="preserve"> to 13 </w:t>
      </w:r>
      <w:r w:rsidR="00A26656" w:rsidRPr="00C05FA7">
        <w:t xml:space="preserve">of the table </w:t>
      </w:r>
      <w:r w:rsidRPr="00C05FA7">
        <w:t xml:space="preserve">in </w:t>
      </w:r>
      <w:r w:rsidR="00376820" w:rsidRPr="00C05FA7">
        <w:t>subsection (</w:t>
      </w:r>
      <w:r w:rsidRPr="00C05FA7">
        <w:t>1)</w:t>
      </w:r>
      <w:r w:rsidR="00A26656" w:rsidRPr="00C05FA7">
        <w:t xml:space="preserve"> </w:t>
      </w:r>
      <w:r w:rsidRPr="00C05FA7">
        <w:t>ha</w:t>
      </w:r>
      <w:r w:rsidR="006E6B50" w:rsidRPr="00C05FA7">
        <w:t>ve</w:t>
      </w:r>
      <w:r w:rsidRPr="00C05FA7">
        <w:t xml:space="preserve"> effect as if the amount specified in the </w:t>
      </w:r>
      <w:r w:rsidR="004D27BD" w:rsidRPr="00C05FA7">
        <w:t>item</w:t>
      </w:r>
      <w:r w:rsidR="00585339" w:rsidRPr="00C05FA7">
        <w:t xml:space="preserve"> </w:t>
      </w:r>
      <w:r w:rsidRPr="00C05FA7">
        <w:t xml:space="preserve">(including by the operation of </w:t>
      </w:r>
      <w:r w:rsidR="00376820" w:rsidRPr="00C05FA7">
        <w:t>subsection (</w:t>
      </w:r>
      <w:r w:rsidR="00F55983" w:rsidRPr="00C05FA7">
        <w:t>4</w:t>
      </w:r>
      <w:r w:rsidRPr="00C05FA7">
        <w:t xml:space="preserve">)) were increased by the amount prescribed for the </w:t>
      </w:r>
      <w:r w:rsidR="00585339" w:rsidRPr="00C05FA7">
        <w:t xml:space="preserve">item </w:t>
      </w:r>
      <w:r w:rsidRPr="00C05FA7">
        <w:t>by regulations made for the purpose</w:t>
      </w:r>
      <w:r w:rsidR="00585339" w:rsidRPr="00C05FA7">
        <w:t>s</w:t>
      </w:r>
      <w:r w:rsidRPr="00C05FA7">
        <w:t xml:space="preserve"> of this subsection.</w:t>
      </w:r>
    </w:p>
    <w:p w14:paraId="247EDC80" w14:textId="77777777" w:rsidR="00830835" w:rsidRPr="00C05FA7" w:rsidRDefault="00830835" w:rsidP="00875916">
      <w:pPr>
        <w:pStyle w:val="SubsectionHead"/>
      </w:pPr>
      <w:r w:rsidRPr="00C05FA7">
        <w:t>Limit on amounts that may be prescribed by regulation</w:t>
      </w:r>
    </w:p>
    <w:p w14:paraId="31DDDC97" w14:textId="77777777" w:rsidR="00910E7F" w:rsidRPr="00C05FA7" w:rsidRDefault="00B070C7" w:rsidP="00875916">
      <w:pPr>
        <w:pStyle w:val="subsection"/>
      </w:pPr>
      <w:r w:rsidRPr="00C05FA7">
        <w:tab/>
        <w:t>(</w:t>
      </w:r>
      <w:r w:rsidR="00F55983" w:rsidRPr="00C05FA7">
        <w:t>3</w:t>
      </w:r>
      <w:r w:rsidRPr="00C05FA7">
        <w:t>)</w:t>
      </w:r>
      <w:r w:rsidRPr="00C05FA7">
        <w:tab/>
      </w:r>
      <w:r w:rsidR="00830835" w:rsidRPr="00C05FA7">
        <w:t>A</w:t>
      </w:r>
      <w:r w:rsidRPr="00C05FA7">
        <w:t xml:space="preserve">n amount </w:t>
      </w:r>
      <w:r w:rsidR="00830835" w:rsidRPr="00C05FA7">
        <w:t xml:space="preserve">cannot </w:t>
      </w:r>
      <w:r w:rsidRPr="00C05FA7">
        <w:t>be prescribed for the purposes of</w:t>
      </w:r>
      <w:r w:rsidR="00910E7F" w:rsidRPr="00C05FA7">
        <w:t>:</w:t>
      </w:r>
    </w:p>
    <w:p w14:paraId="27644847" w14:textId="77777777" w:rsidR="00910E7F" w:rsidRPr="00C05FA7" w:rsidRDefault="00910E7F" w:rsidP="00875916">
      <w:pPr>
        <w:pStyle w:val="paragraph"/>
      </w:pPr>
      <w:r w:rsidRPr="00C05FA7">
        <w:tab/>
        <w:t>(a)</w:t>
      </w:r>
      <w:r w:rsidRPr="00C05FA7">
        <w:tab/>
      </w:r>
      <w:r w:rsidR="00376820" w:rsidRPr="00C05FA7">
        <w:t>item 1</w:t>
      </w:r>
      <w:r w:rsidR="00AE67C6" w:rsidRPr="00C05FA7">
        <w:t>, 14 or 15</w:t>
      </w:r>
      <w:r w:rsidRPr="00C05FA7">
        <w:t xml:space="preserve"> of the table in </w:t>
      </w:r>
      <w:r w:rsidR="00376820" w:rsidRPr="00C05FA7">
        <w:t>subsection (</w:t>
      </w:r>
      <w:r w:rsidRPr="00C05FA7">
        <w:t>1); or</w:t>
      </w:r>
    </w:p>
    <w:p w14:paraId="4D3580D7" w14:textId="77777777" w:rsidR="00DD5190" w:rsidRPr="00C05FA7" w:rsidRDefault="00910E7F" w:rsidP="00875916">
      <w:pPr>
        <w:pStyle w:val="paragraph"/>
      </w:pPr>
      <w:r w:rsidRPr="00C05FA7">
        <w:tab/>
        <w:t>(b)</w:t>
      </w:r>
      <w:r w:rsidRPr="00C05FA7">
        <w:tab/>
      </w:r>
      <w:r w:rsidR="00376820" w:rsidRPr="00C05FA7">
        <w:t>subsection (</w:t>
      </w:r>
      <w:r w:rsidR="00E20074" w:rsidRPr="00C05FA7">
        <w:t>2)</w:t>
      </w:r>
      <w:r w:rsidR="00DD5190" w:rsidRPr="00C05FA7">
        <w:t>;</w:t>
      </w:r>
    </w:p>
    <w:p w14:paraId="189CA906" w14:textId="77777777" w:rsidR="00B064A1" w:rsidRPr="00C05FA7" w:rsidRDefault="00B064A1" w:rsidP="00875916">
      <w:pPr>
        <w:pStyle w:val="subsection2"/>
      </w:pPr>
      <w:r w:rsidRPr="00C05FA7">
        <w:t>if:</w:t>
      </w:r>
    </w:p>
    <w:p w14:paraId="4D0D1AC1" w14:textId="77777777" w:rsidR="000A03AA" w:rsidRPr="00C05FA7" w:rsidRDefault="000A03AA" w:rsidP="00875916">
      <w:pPr>
        <w:pStyle w:val="paragraph"/>
      </w:pPr>
      <w:r w:rsidRPr="00C05FA7">
        <w:tab/>
        <w:t>(c)</w:t>
      </w:r>
      <w:r w:rsidRPr="00C05FA7">
        <w:tab/>
        <w:t>the amount exceeds $3,980,000,000; or</w:t>
      </w:r>
    </w:p>
    <w:p w14:paraId="0AC83436" w14:textId="77777777" w:rsidR="00B070C7" w:rsidRPr="00C05FA7" w:rsidRDefault="000A03AA" w:rsidP="00875916">
      <w:pPr>
        <w:pStyle w:val="paragraph"/>
      </w:pPr>
      <w:r w:rsidRPr="00C05FA7">
        <w:tab/>
        <w:t>(d)</w:t>
      </w:r>
      <w:r w:rsidRPr="00C05FA7">
        <w:tab/>
      </w:r>
      <w:r w:rsidR="00B070C7" w:rsidRPr="00C05FA7">
        <w:t xml:space="preserve">the effect of prescribing the amount would be that the sum of all amounts prescribed </w:t>
      </w:r>
      <w:r w:rsidR="005D5DBF" w:rsidRPr="00C05FA7">
        <w:t xml:space="preserve">under </w:t>
      </w:r>
      <w:r w:rsidR="00E7783C" w:rsidRPr="00C05FA7">
        <w:t>provision</w:t>
      </w:r>
      <w:r w:rsidR="00417B39" w:rsidRPr="00C05FA7">
        <w:t>s</w:t>
      </w:r>
      <w:r w:rsidR="00E7783C" w:rsidRPr="00C05FA7">
        <w:t xml:space="preserve"> </w:t>
      </w:r>
      <w:r w:rsidRPr="00C05FA7">
        <w:t xml:space="preserve">mentioned in </w:t>
      </w:r>
      <w:r w:rsidR="00376820" w:rsidRPr="00C05FA7">
        <w:t>paragraph (</w:t>
      </w:r>
      <w:r w:rsidRPr="00C05FA7">
        <w:t>a)</w:t>
      </w:r>
      <w:r w:rsidR="00E7783C" w:rsidRPr="00C05FA7">
        <w:t xml:space="preserve"> or </w:t>
      </w:r>
      <w:r w:rsidRPr="00C05FA7">
        <w:t>(b) of this subsec</w:t>
      </w:r>
      <w:r w:rsidR="00115277" w:rsidRPr="00C05FA7">
        <w:t>tion</w:t>
      </w:r>
      <w:r w:rsidR="00E7783C" w:rsidRPr="00C05FA7">
        <w:t xml:space="preserve"> </w:t>
      </w:r>
      <w:r w:rsidR="00B070C7" w:rsidRPr="00C05FA7">
        <w:t>would exceed $3,980,</w:t>
      </w:r>
      <w:r w:rsidR="000222AE" w:rsidRPr="00C05FA7">
        <w:t>00</w:t>
      </w:r>
      <w:r w:rsidR="00B070C7" w:rsidRPr="00C05FA7">
        <w:t>0,000.</w:t>
      </w:r>
    </w:p>
    <w:p w14:paraId="3D87A3C7" w14:textId="77777777" w:rsidR="00B070C7" w:rsidRPr="00C05FA7" w:rsidRDefault="00B070C7" w:rsidP="00875916">
      <w:pPr>
        <w:pStyle w:val="SubsectionHead"/>
      </w:pPr>
      <w:r w:rsidRPr="00C05FA7">
        <w:t>Carry over of unspent money from one year to next</w:t>
      </w:r>
    </w:p>
    <w:p w14:paraId="17A2F0EC" w14:textId="77777777" w:rsidR="00B070C7" w:rsidRPr="00C05FA7" w:rsidRDefault="00B070C7" w:rsidP="00875916">
      <w:pPr>
        <w:pStyle w:val="subsection"/>
      </w:pPr>
      <w:r w:rsidRPr="00C05FA7">
        <w:tab/>
        <w:t>(</w:t>
      </w:r>
      <w:r w:rsidR="00F55983" w:rsidRPr="00C05FA7">
        <w:t>4</w:t>
      </w:r>
      <w:r w:rsidRPr="00C05FA7">
        <w:t>)</w:t>
      </w:r>
      <w:r w:rsidRPr="00C05FA7">
        <w:tab/>
        <w:t xml:space="preserve">If the amount specified in </w:t>
      </w:r>
      <w:r w:rsidR="00C462C4" w:rsidRPr="00C05FA7">
        <w:t xml:space="preserve">any </w:t>
      </w:r>
      <w:r w:rsidR="00CF1B7D" w:rsidRPr="00C05FA7">
        <w:t xml:space="preserve">item of </w:t>
      </w:r>
      <w:r w:rsidRPr="00C05FA7">
        <w:t xml:space="preserve">the table in </w:t>
      </w:r>
      <w:r w:rsidR="00376820" w:rsidRPr="00C05FA7">
        <w:t>subsection (</w:t>
      </w:r>
      <w:r w:rsidRPr="00C05FA7">
        <w:t>1) for a financial year</w:t>
      </w:r>
      <w:r w:rsidR="00196FBB" w:rsidRPr="00C05FA7">
        <w:t xml:space="preserve"> </w:t>
      </w:r>
      <w:r w:rsidRPr="00C05FA7">
        <w:t xml:space="preserve">(as the table has effect in accordance with </w:t>
      </w:r>
      <w:r w:rsidR="00376820" w:rsidRPr="00C05FA7">
        <w:t>subsection (</w:t>
      </w:r>
      <w:r w:rsidRPr="00C05FA7">
        <w:t>2) and this subsection) exceeds the amount paid to ARENA under section 65 in respect of requests made during that year, the table has effect as follows:</w:t>
      </w:r>
    </w:p>
    <w:p w14:paraId="6101493A" w14:textId="77777777" w:rsidR="00B070C7" w:rsidRPr="00C05FA7" w:rsidRDefault="00B070C7" w:rsidP="00875916">
      <w:pPr>
        <w:pStyle w:val="paragraph"/>
      </w:pPr>
      <w:r w:rsidRPr="00C05FA7">
        <w:tab/>
        <w:t>(a)</w:t>
      </w:r>
      <w:r w:rsidRPr="00C05FA7">
        <w:tab/>
        <w:t>if the next financial year is specified in the table—as if the amount specified in the table for that next financial year were increased by an amount equal to the excess; and</w:t>
      </w:r>
    </w:p>
    <w:p w14:paraId="09631874" w14:textId="77777777" w:rsidR="00B070C7" w:rsidRPr="00C05FA7" w:rsidRDefault="00B070C7" w:rsidP="00875916">
      <w:pPr>
        <w:pStyle w:val="paragraph"/>
      </w:pPr>
      <w:r w:rsidRPr="00C05FA7">
        <w:tab/>
        <w:t>(b)</w:t>
      </w:r>
      <w:r w:rsidRPr="00C05FA7">
        <w:tab/>
        <w:t xml:space="preserve">in any other case—as if the </w:t>
      </w:r>
      <w:r w:rsidR="006E0715" w:rsidRPr="00C05FA7">
        <w:t>table included an item that spec</w:t>
      </w:r>
      <w:r w:rsidR="00F570BA" w:rsidRPr="00C05FA7">
        <w:t xml:space="preserve">ifies the </w:t>
      </w:r>
      <w:r w:rsidRPr="00C05FA7">
        <w:t xml:space="preserve">next financial year and </w:t>
      </w:r>
      <w:r w:rsidR="00F570BA" w:rsidRPr="00C05FA7">
        <w:t xml:space="preserve">an </w:t>
      </w:r>
      <w:r w:rsidRPr="00C05FA7">
        <w:t xml:space="preserve">amount </w:t>
      </w:r>
      <w:r w:rsidR="00F570BA" w:rsidRPr="00C05FA7">
        <w:t xml:space="preserve">for </w:t>
      </w:r>
      <w:r w:rsidRPr="00C05FA7">
        <w:t xml:space="preserve">that </w:t>
      </w:r>
      <w:r w:rsidR="00F570BA" w:rsidRPr="00C05FA7">
        <w:t xml:space="preserve">next </w:t>
      </w:r>
      <w:r w:rsidRPr="00C05FA7">
        <w:t xml:space="preserve">financial year </w:t>
      </w:r>
      <w:r w:rsidR="00F570BA" w:rsidRPr="00C05FA7">
        <w:t xml:space="preserve">that is equal to </w:t>
      </w:r>
      <w:r w:rsidRPr="00C05FA7">
        <w:t>the excess.</w:t>
      </w:r>
    </w:p>
    <w:p w14:paraId="39ADE093" w14:textId="77777777" w:rsidR="00B070C7" w:rsidRPr="00C05FA7" w:rsidRDefault="00C3446D" w:rsidP="00875916">
      <w:pPr>
        <w:pStyle w:val="ItemHead"/>
      </w:pPr>
      <w:r w:rsidRPr="00C05FA7">
        <w:lastRenderedPageBreak/>
        <w:t>47</w:t>
      </w:r>
      <w:r w:rsidR="00B070C7" w:rsidRPr="00C05FA7">
        <w:t xml:space="preserve">  Subsection 65(4) (at the end of the note)</w:t>
      </w:r>
    </w:p>
    <w:p w14:paraId="5E8D3759" w14:textId="77777777" w:rsidR="00B070C7" w:rsidRPr="00C05FA7" w:rsidRDefault="00B070C7" w:rsidP="00875916">
      <w:pPr>
        <w:pStyle w:val="Item"/>
      </w:pPr>
      <w:r w:rsidRPr="00C05FA7">
        <w:t>Add “or (</w:t>
      </w:r>
      <w:r w:rsidR="00D91B8C" w:rsidRPr="00C05FA7">
        <w:t>4</w:t>
      </w:r>
      <w:r w:rsidRPr="00C05FA7">
        <w:t>)”.</w:t>
      </w:r>
    </w:p>
    <w:p w14:paraId="6A914A44" w14:textId="77777777" w:rsidR="00B070C7" w:rsidRPr="00C05FA7" w:rsidRDefault="00C3446D" w:rsidP="00875916">
      <w:pPr>
        <w:pStyle w:val="ItemHead"/>
      </w:pPr>
      <w:r w:rsidRPr="00C05FA7">
        <w:t>48</w:t>
      </w:r>
      <w:r w:rsidR="00B070C7" w:rsidRPr="00C05FA7">
        <w:t xml:space="preserve">  Subsection 67(3)</w:t>
      </w:r>
    </w:p>
    <w:p w14:paraId="62DAF2FC" w14:textId="77777777" w:rsidR="0019684D" w:rsidRPr="00C05FA7" w:rsidRDefault="00172CB3" w:rsidP="00875916">
      <w:pPr>
        <w:pStyle w:val="Item"/>
      </w:pPr>
      <w:r w:rsidRPr="00C05FA7">
        <w:t>Repeal the subsection.</w:t>
      </w:r>
    </w:p>
    <w:p w14:paraId="04A8970D" w14:textId="77777777" w:rsidR="007720DA" w:rsidRPr="00C05FA7" w:rsidRDefault="00C3446D" w:rsidP="00875916">
      <w:pPr>
        <w:pStyle w:val="ItemHead"/>
      </w:pPr>
      <w:r w:rsidRPr="00C05FA7">
        <w:t>49</w:t>
      </w:r>
      <w:r w:rsidR="007720DA" w:rsidRPr="00C05FA7">
        <w:t xml:space="preserve">  </w:t>
      </w:r>
      <w:r w:rsidR="00376820" w:rsidRPr="00C05FA7">
        <w:t>Subparagraph 7</w:t>
      </w:r>
      <w:r w:rsidR="007720DA" w:rsidRPr="00C05FA7">
        <w:t>0(c)(iii)</w:t>
      </w:r>
    </w:p>
    <w:p w14:paraId="52B7779B" w14:textId="77777777" w:rsidR="007720DA" w:rsidRPr="00C05FA7" w:rsidRDefault="007720DA" w:rsidP="00875916">
      <w:pPr>
        <w:pStyle w:val="Item"/>
      </w:pPr>
      <w:r w:rsidRPr="00C05FA7">
        <w:t>Omit “renewable energy” (wherever occurring).</w:t>
      </w:r>
    </w:p>
    <w:p w14:paraId="637463C0" w14:textId="77777777" w:rsidR="00B070C7" w:rsidRPr="00C05FA7" w:rsidRDefault="00C3446D" w:rsidP="00875916">
      <w:pPr>
        <w:pStyle w:val="ItemHead"/>
      </w:pPr>
      <w:r w:rsidRPr="00C05FA7">
        <w:t>50</w:t>
      </w:r>
      <w:r w:rsidR="00B070C7" w:rsidRPr="00C05FA7">
        <w:t xml:space="preserve">  After section 70</w:t>
      </w:r>
    </w:p>
    <w:p w14:paraId="0323B2EA" w14:textId="77777777" w:rsidR="00B070C7" w:rsidRPr="00C05FA7" w:rsidRDefault="00B070C7" w:rsidP="00875916">
      <w:pPr>
        <w:pStyle w:val="Item"/>
      </w:pPr>
      <w:r w:rsidRPr="00C05FA7">
        <w:t>Insert:</w:t>
      </w:r>
    </w:p>
    <w:p w14:paraId="0B937FA5" w14:textId="77777777" w:rsidR="00B070C7" w:rsidRPr="00C05FA7" w:rsidRDefault="00B070C7" w:rsidP="00875916">
      <w:pPr>
        <w:pStyle w:val="ActHead5"/>
      </w:pPr>
      <w:bookmarkStart w:id="21" w:name="_Toc184829267"/>
      <w:r w:rsidRPr="00BF5967">
        <w:rPr>
          <w:rStyle w:val="CharSectno"/>
        </w:rPr>
        <w:t>70A</w:t>
      </w:r>
      <w:r w:rsidRPr="00C05FA7">
        <w:t xml:space="preserve">  Delegation by the Minister</w:t>
      </w:r>
      <w:bookmarkEnd w:id="21"/>
    </w:p>
    <w:p w14:paraId="34949F1B" w14:textId="77777777" w:rsidR="00B070C7" w:rsidRPr="00C05FA7" w:rsidRDefault="00B070C7" w:rsidP="00875916">
      <w:pPr>
        <w:pStyle w:val="subsection"/>
      </w:pPr>
      <w:r w:rsidRPr="00C05FA7">
        <w:tab/>
      </w:r>
      <w:r w:rsidRPr="00C05FA7">
        <w:tab/>
        <w:t>The Minister may, in writing, for the purposes of a specified project or grant program</w:t>
      </w:r>
      <w:r w:rsidR="001F76CD" w:rsidRPr="00C05FA7">
        <w:t>,</w:t>
      </w:r>
      <w:r w:rsidRPr="00C05FA7">
        <w:t xml:space="preserve"> delegate to another Minister any of the Minister’s powers or functions under:</w:t>
      </w:r>
    </w:p>
    <w:p w14:paraId="44A8A830" w14:textId="77777777" w:rsidR="00B070C7" w:rsidRPr="00C05FA7" w:rsidRDefault="00B070C7" w:rsidP="00875916">
      <w:pPr>
        <w:pStyle w:val="paragraph"/>
      </w:pPr>
      <w:r w:rsidRPr="00C05FA7">
        <w:tab/>
        <w:t>(a)</w:t>
      </w:r>
      <w:r w:rsidRPr="00C05FA7">
        <w:tab/>
        <w:t>section 11 (Minister may request ARENA to consider funding for specified projects); or</w:t>
      </w:r>
    </w:p>
    <w:p w14:paraId="15491EC8" w14:textId="77777777" w:rsidR="00B070C7" w:rsidRPr="00C05FA7" w:rsidRDefault="00B070C7" w:rsidP="00875916">
      <w:pPr>
        <w:pStyle w:val="paragraph"/>
      </w:pPr>
      <w:r w:rsidRPr="00C05FA7">
        <w:tab/>
        <w:t>(b)</w:t>
      </w:r>
      <w:r w:rsidRPr="00C05FA7">
        <w:tab/>
        <w:t>section 12 (Ministerial approval where grants exceed $50 million); or</w:t>
      </w:r>
    </w:p>
    <w:p w14:paraId="312E98A7" w14:textId="77777777" w:rsidR="00B070C7" w:rsidRPr="00C05FA7" w:rsidRDefault="00B070C7" w:rsidP="00875916">
      <w:pPr>
        <w:pStyle w:val="paragraph"/>
      </w:pPr>
      <w:r w:rsidRPr="00C05FA7">
        <w:tab/>
        <w:t>(c)</w:t>
      </w:r>
      <w:r w:rsidRPr="00C05FA7">
        <w:tab/>
        <w:t>section 25 (approval of guidelines for financial assistance in excess of $15 million).</w:t>
      </w:r>
    </w:p>
    <w:p w14:paraId="63A308C5" w14:textId="77777777" w:rsidR="00B070C7" w:rsidRPr="00C05FA7" w:rsidRDefault="00C3446D" w:rsidP="00875916">
      <w:pPr>
        <w:pStyle w:val="ItemHead"/>
      </w:pPr>
      <w:r w:rsidRPr="00C05FA7">
        <w:t>51</w:t>
      </w:r>
      <w:r w:rsidR="00B070C7" w:rsidRPr="00C05FA7">
        <w:t xml:space="preserve">  Subsection 73(1)</w:t>
      </w:r>
    </w:p>
    <w:p w14:paraId="00946010" w14:textId="77777777" w:rsidR="00B070C7" w:rsidRPr="00C05FA7" w:rsidRDefault="00B070C7" w:rsidP="00875916">
      <w:pPr>
        <w:pStyle w:val="Item"/>
      </w:pPr>
      <w:r w:rsidRPr="00C05FA7">
        <w:t>Omit all the words after “subdelegate the power or function”, substitute “to a senior member of the staff referred to in section 61”.</w:t>
      </w:r>
    </w:p>
    <w:p w14:paraId="5735E7E7" w14:textId="77777777" w:rsidR="00B070C7" w:rsidRPr="00C05FA7" w:rsidRDefault="00B070C7" w:rsidP="00875916">
      <w:pPr>
        <w:pStyle w:val="ActHead9"/>
      </w:pPr>
      <w:bookmarkStart w:id="22" w:name="_Toc184829268"/>
      <w:r w:rsidRPr="00C05FA7">
        <w:t>Australian Renewable Energy Agency Regulation 2016</w:t>
      </w:r>
      <w:bookmarkEnd w:id="22"/>
    </w:p>
    <w:p w14:paraId="4A0E7B8F" w14:textId="77777777" w:rsidR="00B070C7" w:rsidRPr="00C05FA7" w:rsidRDefault="00C3446D" w:rsidP="00875916">
      <w:pPr>
        <w:pStyle w:val="ItemHead"/>
      </w:pPr>
      <w:r w:rsidRPr="00C05FA7">
        <w:t>52</w:t>
      </w:r>
      <w:r w:rsidR="00B070C7" w:rsidRPr="00C05FA7">
        <w:t xml:space="preserve">  Section 4</w:t>
      </w:r>
    </w:p>
    <w:p w14:paraId="28A6FECF" w14:textId="77777777" w:rsidR="00B070C7" w:rsidRPr="00C05FA7" w:rsidRDefault="00B070C7" w:rsidP="00875916">
      <w:pPr>
        <w:pStyle w:val="Item"/>
      </w:pPr>
      <w:r w:rsidRPr="00C05FA7">
        <w:t>Repeal the following definitions:</w:t>
      </w:r>
    </w:p>
    <w:p w14:paraId="298A0738" w14:textId="77777777" w:rsidR="00B070C7" w:rsidRPr="00C05FA7" w:rsidRDefault="00B070C7" w:rsidP="00875916">
      <w:pPr>
        <w:pStyle w:val="paragraph"/>
      </w:pPr>
      <w:r w:rsidRPr="00C05FA7">
        <w:tab/>
        <w:t>(a)</w:t>
      </w:r>
      <w:r w:rsidRPr="00C05FA7">
        <w:tab/>
        <w:t xml:space="preserve">definition of </w:t>
      </w:r>
      <w:r w:rsidRPr="00C05FA7">
        <w:rPr>
          <w:b/>
          <w:i/>
        </w:rPr>
        <w:t>electrification technologies</w:t>
      </w:r>
      <w:r w:rsidRPr="00C05FA7">
        <w:t>;</w:t>
      </w:r>
    </w:p>
    <w:p w14:paraId="2F43B5C7" w14:textId="77777777" w:rsidR="00B070C7" w:rsidRPr="00C05FA7" w:rsidRDefault="00B070C7" w:rsidP="00875916">
      <w:pPr>
        <w:pStyle w:val="paragraph"/>
      </w:pPr>
      <w:r w:rsidRPr="00C05FA7">
        <w:tab/>
        <w:t>(b)</w:t>
      </w:r>
      <w:r w:rsidRPr="00C05FA7">
        <w:tab/>
        <w:t xml:space="preserve">definition of </w:t>
      </w:r>
      <w:r w:rsidRPr="00C05FA7">
        <w:rPr>
          <w:b/>
          <w:i/>
        </w:rPr>
        <w:t>energy efficiency technologies</w:t>
      </w:r>
      <w:r w:rsidRPr="00C05FA7">
        <w:t>;</w:t>
      </w:r>
    </w:p>
    <w:p w14:paraId="53A1633E" w14:textId="77777777" w:rsidR="00B070C7" w:rsidRPr="00C05FA7" w:rsidRDefault="00B070C7" w:rsidP="00875916">
      <w:pPr>
        <w:pStyle w:val="paragraph"/>
        <w:rPr>
          <w:b/>
          <w:i/>
        </w:rPr>
      </w:pPr>
      <w:r w:rsidRPr="00C05FA7">
        <w:tab/>
        <w:t>(c)</w:t>
      </w:r>
      <w:r w:rsidRPr="00C05FA7">
        <w:tab/>
        <w:t xml:space="preserve">definition of </w:t>
      </w:r>
      <w:r w:rsidRPr="00C05FA7">
        <w:rPr>
          <w:b/>
          <w:i/>
        </w:rPr>
        <w:t>Paris Agreement</w:t>
      </w:r>
      <w:r w:rsidRPr="00C05FA7">
        <w:t>.</w:t>
      </w:r>
    </w:p>
    <w:p w14:paraId="71691417" w14:textId="77777777" w:rsidR="00B070C7" w:rsidRPr="00C05FA7" w:rsidRDefault="00C3446D" w:rsidP="00875916">
      <w:pPr>
        <w:pStyle w:val="ItemHead"/>
      </w:pPr>
      <w:r w:rsidRPr="00C05FA7">
        <w:lastRenderedPageBreak/>
        <w:t>53</w:t>
      </w:r>
      <w:r w:rsidR="00B070C7" w:rsidRPr="00C05FA7">
        <w:t xml:space="preserve">  Sections 6 and 7</w:t>
      </w:r>
    </w:p>
    <w:p w14:paraId="6734BD00" w14:textId="77777777" w:rsidR="00B070C7" w:rsidRPr="00C05FA7" w:rsidRDefault="00B070C7" w:rsidP="00875916">
      <w:pPr>
        <w:pStyle w:val="Item"/>
      </w:pPr>
      <w:r w:rsidRPr="00C05FA7">
        <w:t>Repeal the sections.</w:t>
      </w:r>
    </w:p>
    <w:p w14:paraId="6D439292" w14:textId="77777777" w:rsidR="00136DF0" w:rsidRPr="00C05FA7" w:rsidRDefault="00136DF0" w:rsidP="00875916">
      <w:pPr>
        <w:pStyle w:val="ActHead7"/>
        <w:pageBreakBefore/>
      </w:pPr>
      <w:bookmarkStart w:id="23" w:name="_Toc184829269"/>
      <w:r w:rsidRPr="00BF5967">
        <w:rPr>
          <w:rStyle w:val="CharAmPartNo"/>
        </w:rPr>
        <w:lastRenderedPageBreak/>
        <w:t>Part 2</w:t>
      </w:r>
      <w:r w:rsidRPr="00C05FA7">
        <w:t>—</w:t>
      </w:r>
      <w:r w:rsidRPr="00BF5967">
        <w:rPr>
          <w:rStyle w:val="CharAmPartText"/>
        </w:rPr>
        <w:t>Application of amendments</w:t>
      </w:r>
      <w:bookmarkEnd w:id="23"/>
    </w:p>
    <w:p w14:paraId="545AE89E" w14:textId="77777777" w:rsidR="00136DF0" w:rsidRPr="00C05FA7" w:rsidRDefault="00C3446D" w:rsidP="00875916">
      <w:pPr>
        <w:pStyle w:val="Transitional"/>
      </w:pPr>
      <w:r w:rsidRPr="00C05FA7">
        <w:t>54</w:t>
      </w:r>
      <w:r w:rsidR="00136DF0" w:rsidRPr="00C05FA7">
        <w:t xml:space="preserve">  Existing financial assistance agreements</w:t>
      </w:r>
    </w:p>
    <w:p w14:paraId="3E9ADFB9" w14:textId="77777777" w:rsidR="00714DD5" w:rsidRPr="00C05FA7" w:rsidRDefault="00136DF0" w:rsidP="00875916">
      <w:pPr>
        <w:pStyle w:val="Item"/>
      </w:pPr>
      <w:r w:rsidRPr="00C05FA7">
        <w:t>A</w:t>
      </w:r>
      <w:r w:rsidR="00E906AD" w:rsidRPr="00C05FA7">
        <w:t>n</w:t>
      </w:r>
      <w:r w:rsidRPr="00C05FA7">
        <w:t xml:space="preserve"> agreement entered into by ARENA </w:t>
      </w:r>
      <w:r w:rsidR="00E906AD" w:rsidRPr="00C05FA7">
        <w:t xml:space="preserve">under </w:t>
      </w:r>
      <w:r w:rsidRPr="00C05FA7">
        <w:t xml:space="preserve">paragraph 6(b) of the </w:t>
      </w:r>
      <w:r w:rsidRPr="00C05FA7">
        <w:rPr>
          <w:i/>
        </w:rPr>
        <w:t>Australian Renewable Energy Agency Regulation 2016</w:t>
      </w:r>
      <w:r w:rsidRPr="00C05FA7">
        <w:t xml:space="preserve"> before the </w:t>
      </w:r>
      <w:r w:rsidR="00714DD5" w:rsidRPr="00C05FA7">
        <w:t xml:space="preserve">commencement of this item </w:t>
      </w:r>
      <w:r w:rsidR="0085497E" w:rsidRPr="00C05FA7">
        <w:t xml:space="preserve">is taken, </w:t>
      </w:r>
      <w:r w:rsidR="00714DD5" w:rsidRPr="00C05FA7">
        <w:t>at and after that commencement</w:t>
      </w:r>
      <w:r w:rsidR="00B679C2" w:rsidRPr="00C05FA7">
        <w:t>,</w:t>
      </w:r>
      <w:r w:rsidR="00714DD5" w:rsidRPr="00C05FA7">
        <w:t xml:space="preserve"> to have been entered into under </w:t>
      </w:r>
      <w:r w:rsidR="00376820" w:rsidRPr="00C05FA7">
        <w:t>paragraph 8</w:t>
      </w:r>
      <w:r w:rsidR="00714DD5" w:rsidRPr="00C05FA7">
        <w:t xml:space="preserve">(b) of the </w:t>
      </w:r>
      <w:r w:rsidRPr="00C05FA7">
        <w:rPr>
          <w:i/>
        </w:rPr>
        <w:t xml:space="preserve">Australian Renewable Energy Agency Act 2011 </w:t>
      </w:r>
      <w:r w:rsidR="00B679C2" w:rsidRPr="00C05FA7">
        <w:t>(</w:t>
      </w:r>
      <w:r w:rsidRPr="00C05FA7">
        <w:t>as</w:t>
      </w:r>
      <w:r w:rsidR="00714DD5" w:rsidRPr="00C05FA7">
        <w:t xml:space="preserve"> </w:t>
      </w:r>
      <w:r w:rsidR="002E56E1" w:rsidRPr="00C05FA7">
        <w:t xml:space="preserve">that Act is </w:t>
      </w:r>
      <w:r w:rsidR="00714DD5" w:rsidRPr="00C05FA7">
        <w:t>amended by this Schedule</w:t>
      </w:r>
      <w:r w:rsidR="00B679C2" w:rsidRPr="00C05FA7">
        <w:t>)</w:t>
      </w:r>
      <w:r w:rsidR="00714DD5" w:rsidRPr="00C05FA7">
        <w:t>.</w:t>
      </w:r>
    </w:p>
    <w:p w14:paraId="56858C61" w14:textId="77777777" w:rsidR="00136DF0" w:rsidRPr="00C05FA7" w:rsidRDefault="00C3446D" w:rsidP="00875916">
      <w:pPr>
        <w:pStyle w:val="Transitional"/>
      </w:pPr>
      <w:r w:rsidRPr="00C05FA7">
        <w:t>55</w:t>
      </w:r>
      <w:r w:rsidR="00136DF0" w:rsidRPr="00C05FA7">
        <w:t xml:space="preserve">  General funding strategies</w:t>
      </w:r>
    </w:p>
    <w:p w14:paraId="5C674CB6" w14:textId="77777777" w:rsidR="00136DF0" w:rsidRPr="00C05FA7" w:rsidRDefault="00136DF0" w:rsidP="00875916">
      <w:pPr>
        <w:pStyle w:val="Subitem"/>
      </w:pPr>
      <w:r w:rsidRPr="00C05FA7">
        <w:t>(1)</w:t>
      </w:r>
      <w:r w:rsidRPr="00C05FA7">
        <w:tab/>
        <w:t xml:space="preserve">Section 19 of the </w:t>
      </w:r>
      <w:r w:rsidRPr="00C05FA7">
        <w:rPr>
          <w:i/>
        </w:rPr>
        <w:t>Australian Renewable Energy Agency Act 2011</w:t>
      </w:r>
      <w:r w:rsidRPr="00C05FA7">
        <w:t>, as amended by this Schedule, applies to the development of a general funding strategy during a financial year that starts on or after the commencement of this item.</w:t>
      </w:r>
    </w:p>
    <w:p w14:paraId="01F6DC67" w14:textId="77777777" w:rsidR="00136DF0" w:rsidRPr="00C05FA7" w:rsidRDefault="00136DF0" w:rsidP="00875916">
      <w:pPr>
        <w:pStyle w:val="Subitem"/>
      </w:pPr>
      <w:r w:rsidRPr="00C05FA7">
        <w:t>(2)</w:t>
      </w:r>
      <w:r w:rsidRPr="00C05FA7">
        <w:tab/>
        <w:t xml:space="preserve">Section 20 of the </w:t>
      </w:r>
      <w:r w:rsidRPr="00C05FA7">
        <w:rPr>
          <w:i/>
        </w:rPr>
        <w:t>Australian Renewable Energy Agency Act 2011</w:t>
      </w:r>
      <w:r w:rsidRPr="00C05FA7">
        <w:t>, as amended by this Schedule, applies to the approval of a general funding strategy developed during a financial year that starts on or after the commencement of this item.</w:t>
      </w:r>
    </w:p>
    <w:p w14:paraId="76721FAD" w14:textId="77777777" w:rsidR="00136DF0" w:rsidRPr="00C05FA7" w:rsidRDefault="00136DF0" w:rsidP="00875916">
      <w:pPr>
        <w:pStyle w:val="Subitem"/>
      </w:pPr>
      <w:r w:rsidRPr="00C05FA7">
        <w:t>(3)</w:t>
      </w:r>
      <w:r w:rsidRPr="00C05FA7">
        <w:tab/>
        <w:t xml:space="preserve">Section 22 of the </w:t>
      </w:r>
      <w:r w:rsidRPr="00C05FA7">
        <w:rPr>
          <w:i/>
        </w:rPr>
        <w:t>Australian Renewable Energy Agency Act 2011</w:t>
      </w:r>
      <w:r w:rsidRPr="00C05FA7">
        <w:t>, as amended by this Schedule, applies to a variation of a general funding strategy if the strategy is developed during a financial year that starts on or after the commencement of this item.</w:t>
      </w:r>
    </w:p>
    <w:p w14:paraId="13361BE6" w14:textId="77777777" w:rsidR="00136DF0" w:rsidRPr="00C05FA7" w:rsidRDefault="00C3446D" w:rsidP="00875916">
      <w:pPr>
        <w:pStyle w:val="Transitional"/>
      </w:pPr>
      <w:r w:rsidRPr="00C05FA7">
        <w:t>56</w:t>
      </w:r>
      <w:r w:rsidR="00136DF0" w:rsidRPr="00C05FA7">
        <w:t xml:space="preserve">  Work plans</w:t>
      </w:r>
    </w:p>
    <w:p w14:paraId="1DD90E43" w14:textId="77777777" w:rsidR="00136DF0" w:rsidRPr="00C05FA7" w:rsidRDefault="00136DF0" w:rsidP="00875916">
      <w:pPr>
        <w:pStyle w:val="Subitem"/>
      </w:pPr>
      <w:r w:rsidRPr="00C05FA7">
        <w:t>(1)</w:t>
      </w:r>
      <w:r w:rsidRPr="00C05FA7">
        <w:tab/>
        <w:t xml:space="preserve">The repeal of subsection 27(1) and section 28 of the </w:t>
      </w:r>
      <w:r w:rsidRPr="00C05FA7">
        <w:rPr>
          <w:i/>
        </w:rPr>
        <w:t>Australian Renewable Energy Agency Act 2011</w:t>
      </w:r>
      <w:r w:rsidRPr="00C05FA7">
        <w:t xml:space="preserve"> by this Schedule applies in relation to a financial year starting on or after the commencement of this item.</w:t>
      </w:r>
    </w:p>
    <w:p w14:paraId="2B04F3A9" w14:textId="77777777" w:rsidR="00136DF0" w:rsidRPr="00C05FA7" w:rsidRDefault="00136DF0" w:rsidP="00875916">
      <w:pPr>
        <w:pStyle w:val="Subitem"/>
      </w:pPr>
      <w:r w:rsidRPr="00C05FA7">
        <w:t>(2)</w:t>
      </w:r>
      <w:r w:rsidRPr="00C05FA7">
        <w:tab/>
        <w:t xml:space="preserve">Subsections 27(3) to (6) of the </w:t>
      </w:r>
      <w:r w:rsidRPr="00C05FA7">
        <w:rPr>
          <w:i/>
        </w:rPr>
        <w:t>Australian Renewable Energy Agency Act 2011</w:t>
      </w:r>
      <w:r w:rsidRPr="00C05FA7">
        <w:t>, as in force immediately before the commencement of this item, continue to apply to the variation of a work plan for a financial year that starts before the commencement of this item.</w:t>
      </w:r>
    </w:p>
    <w:p w14:paraId="780473A2" w14:textId="77777777" w:rsidR="00136DF0" w:rsidRPr="00C05FA7" w:rsidRDefault="00C3446D" w:rsidP="00875916">
      <w:pPr>
        <w:pStyle w:val="Transitional"/>
      </w:pPr>
      <w:r w:rsidRPr="00C05FA7">
        <w:lastRenderedPageBreak/>
        <w:t>57</w:t>
      </w:r>
      <w:r w:rsidR="00136DF0" w:rsidRPr="00C05FA7">
        <w:t xml:space="preserve">  Term of appointment of appointed members</w:t>
      </w:r>
    </w:p>
    <w:p w14:paraId="5DD4F480" w14:textId="77777777" w:rsidR="00136DF0" w:rsidRPr="00C05FA7" w:rsidRDefault="00136DF0" w:rsidP="00875916">
      <w:pPr>
        <w:pStyle w:val="Subitem"/>
      </w:pPr>
      <w:r w:rsidRPr="00C05FA7">
        <w:t>(1)</w:t>
      </w:r>
      <w:r w:rsidRPr="00C05FA7">
        <w:tab/>
        <w:t xml:space="preserve">Subsection 32(1) of the </w:t>
      </w:r>
      <w:r w:rsidRPr="00C05FA7">
        <w:rPr>
          <w:i/>
        </w:rPr>
        <w:t>Australian Renewable Energy Agency Act 2011</w:t>
      </w:r>
      <w:r w:rsidRPr="00C05FA7">
        <w:t>, as amended by this Schedule, applies to the appointment (including the reappointment) of a person on or after the commencement of this item.</w:t>
      </w:r>
    </w:p>
    <w:p w14:paraId="4DB4CD02" w14:textId="77777777" w:rsidR="00136DF0" w:rsidRPr="00C05FA7" w:rsidRDefault="00136DF0" w:rsidP="00875916">
      <w:pPr>
        <w:pStyle w:val="notemargin"/>
      </w:pPr>
      <w:r w:rsidRPr="00C05FA7">
        <w:t>Note:</w:t>
      </w:r>
      <w:r w:rsidRPr="00C05FA7">
        <w:tab/>
        <w:t xml:space="preserve">Section 33AA of the </w:t>
      </w:r>
      <w:r w:rsidRPr="00C05FA7">
        <w:rPr>
          <w:i/>
        </w:rPr>
        <w:t>Acts Interpretation Act 1901</w:t>
      </w:r>
      <w:r w:rsidRPr="00C05FA7">
        <w:t xml:space="preserve"> provides that the power to make an appointment includes a power of reappointment.</w:t>
      </w:r>
    </w:p>
    <w:p w14:paraId="2C299EE5" w14:textId="77777777" w:rsidR="00C351BD" w:rsidRPr="00C05FA7" w:rsidRDefault="00136DF0" w:rsidP="00875916">
      <w:pPr>
        <w:pStyle w:val="Subitem"/>
      </w:pPr>
      <w:r w:rsidRPr="00C05FA7">
        <w:t>(2)</w:t>
      </w:r>
      <w:r w:rsidRPr="00C05FA7">
        <w:tab/>
        <w:t xml:space="preserve">Subsection 32(2) of the </w:t>
      </w:r>
      <w:r w:rsidRPr="00C05FA7">
        <w:rPr>
          <w:i/>
        </w:rPr>
        <w:t>Australian Renewable Energy Agency Act 2011</w:t>
      </w:r>
      <w:r w:rsidRPr="00C05FA7">
        <w:t xml:space="preserve">, </w:t>
      </w:r>
      <w:r w:rsidR="00FB17D5" w:rsidRPr="00C05FA7">
        <w:t>as amended by this Schedule, applies in relation to</w:t>
      </w:r>
      <w:r w:rsidR="004D52CD" w:rsidRPr="00C05FA7">
        <w:t xml:space="preserve"> a</w:t>
      </w:r>
      <w:r w:rsidR="007B795F" w:rsidRPr="00C05FA7">
        <w:t xml:space="preserve"> period of holding office as an appointed </w:t>
      </w:r>
      <w:r w:rsidR="00C351BD" w:rsidRPr="00C05FA7">
        <w:t>member if:</w:t>
      </w:r>
    </w:p>
    <w:p w14:paraId="53C17083" w14:textId="77777777" w:rsidR="00C351BD" w:rsidRPr="00C05FA7" w:rsidRDefault="00C351BD" w:rsidP="00875916">
      <w:pPr>
        <w:pStyle w:val="paragraph"/>
      </w:pPr>
      <w:r w:rsidRPr="00C05FA7">
        <w:tab/>
        <w:t>(a)</w:t>
      </w:r>
      <w:r w:rsidRPr="00C05FA7">
        <w:tab/>
        <w:t>the period starts on or af</w:t>
      </w:r>
      <w:r w:rsidR="00DB1925" w:rsidRPr="00C05FA7">
        <w:t>ter the commencement of this item</w:t>
      </w:r>
      <w:r w:rsidRPr="00C05FA7">
        <w:t>; or</w:t>
      </w:r>
    </w:p>
    <w:p w14:paraId="3F0629B5" w14:textId="77777777" w:rsidR="00C351BD" w:rsidRDefault="00C351BD" w:rsidP="00875916">
      <w:pPr>
        <w:pStyle w:val="paragraph"/>
      </w:pPr>
      <w:r w:rsidRPr="00C05FA7">
        <w:tab/>
        <w:t>(b)</w:t>
      </w:r>
      <w:r w:rsidRPr="00C05FA7">
        <w:tab/>
        <w:t>the period starts before that commencement and ends after that commencement.</w:t>
      </w:r>
    </w:p>
    <w:p w14:paraId="0777C3CE" w14:textId="77777777" w:rsidR="008309C0" w:rsidRDefault="008309C0" w:rsidP="008309C0"/>
    <w:p w14:paraId="189F64E5" w14:textId="77777777" w:rsidR="008309C0" w:rsidRDefault="008309C0" w:rsidP="008309C0">
      <w:pPr>
        <w:pStyle w:val="AssentBk"/>
        <w:keepNext/>
      </w:pPr>
    </w:p>
    <w:p w14:paraId="35EE5B5E" w14:textId="77777777" w:rsidR="008309C0" w:rsidRDefault="008309C0" w:rsidP="008309C0">
      <w:pPr>
        <w:pStyle w:val="AssentBk"/>
        <w:keepNext/>
      </w:pPr>
    </w:p>
    <w:p w14:paraId="1433E524" w14:textId="77777777" w:rsidR="008309C0" w:rsidRDefault="008309C0" w:rsidP="008309C0">
      <w:pPr>
        <w:pStyle w:val="2ndRd"/>
        <w:keepNext/>
        <w:pBdr>
          <w:top w:val="single" w:sz="2" w:space="1" w:color="auto"/>
        </w:pBdr>
      </w:pPr>
    </w:p>
    <w:p w14:paraId="25EA4E34" w14:textId="77777777" w:rsidR="008309C0" w:rsidRDefault="008309C0" w:rsidP="008309C0">
      <w:pPr>
        <w:pStyle w:val="2ndRd"/>
        <w:keepNext/>
        <w:spacing w:line="260" w:lineRule="atLeast"/>
        <w:rPr>
          <w:i/>
        </w:rPr>
      </w:pPr>
      <w:r>
        <w:t>[</w:t>
      </w:r>
      <w:r>
        <w:rPr>
          <w:i/>
        </w:rPr>
        <w:t>Minister’s second reading speech made in—</w:t>
      </w:r>
    </w:p>
    <w:p w14:paraId="102FD7ED" w14:textId="52640608" w:rsidR="008309C0" w:rsidRDefault="008309C0" w:rsidP="000C5962">
      <w:pPr>
        <w:pStyle w:val="2ndRd"/>
        <w:keepNext/>
        <w:spacing w:line="260" w:lineRule="atLeast"/>
        <w:rPr>
          <w:i/>
        </w:rPr>
      </w:pPr>
      <w:r>
        <w:rPr>
          <w:i/>
        </w:rPr>
        <w:t>House of Representatives on 3 July 2024</w:t>
      </w:r>
    </w:p>
    <w:p w14:paraId="167B6C0D" w14:textId="67F3529B" w:rsidR="008309C0" w:rsidRDefault="008309C0" w:rsidP="000C5962">
      <w:pPr>
        <w:pStyle w:val="2ndRd"/>
        <w:keepNext/>
        <w:spacing w:line="260" w:lineRule="atLeast"/>
        <w:rPr>
          <w:i/>
        </w:rPr>
      </w:pPr>
      <w:r>
        <w:rPr>
          <w:i/>
        </w:rPr>
        <w:t>Senate on 11 September 2024</w:t>
      </w:r>
      <w:r>
        <w:t>]</w:t>
      </w:r>
    </w:p>
    <w:p w14:paraId="17ECF71B" w14:textId="77777777" w:rsidR="008309C0" w:rsidRDefault="008309C0" w:rsidP="000C5962"/>
    <w:p w14:paraId="0DEE7815" w14:textId="4C4EB922" w:rsidR="008632C8" w:rsidRPr="008309C0" w:rsidRDefault="008309C0" w:rsidP="008309C0">
      <w:pPr>
        <w:framePr w:hSpace="180" w:wrap="around" w:vAnchor="text" w:hAnchor="page" w:x="2329" w:y="4051"/>
      </w:pPr>
      <w:r>
        <w:t>(88/24)</w:t>
      </w:r>
    </w:p>
    <w:p w14:paraId="78F78FA6" w14:textId="77777777" w:rsidR="008309C0" w:rsidRDefault="008309C0"/>
    <w:sectPr w:rsidR="008309C0" w:rsidSect="008632C8">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F6282" w14:textId="77777777" w:rsidR="00875916" w:rsidRDefault="00875916" w:rsidP="0048364F">
      <w:pPr>
        <w:spacing w:line="240" w:lineRule="auto"/>
      </w:pPr>
      <w:r>
        <w:separator/>
      </w:r>
    </w:p>
  </w:endnote>
  <w:endnote w:type="continuationSeparator" w:id="0">
    <w:p w14:paraId="6EBCA94B" w14:textId="77777777" w:rsidR="00875916" w:rsidRDefault="0087591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B973D" w14:textId="77777777" w:rsidR="00875916" w:rsidRPr="005F1388" w:rsidRDefault="00875916" w:rsidP="0087591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02862" w14:textId="2D9829AE" w:rsidR="008309C0" w:rsidRDefault="008309C0" w:rsidP="00CD12A5">
    <w:pPr>
      <w:pStyle w:val="ScalePlusRef"/>
    </w:pPr>
    <w:r>
      <w:t>Note: An electronic version of this Act is available on the Federal Register of Legislation (</w:t>
    </w:r>
    <w:hyperlink r:id="rId1" w:history="1">
      <w:r>
        <w:t>https://www.legislation.gov.au/</w:t>
      </w:r>
    </w:hyperlink>
    <w:r>
      <w:t>)</w:t>
    </w:r>
  </w:p>
  <w:p w14:paraId="215A248D" w14:textId="77777777" w:rsidR="008309C0" w:rsidRDefault="008309C0" w:rsidP="00CD12A5"/>
  <w:p w14:paraId="1FDB760C" w14:textId="5EB5BDD3" w:rsidR="00875916" w:rsidRDefault="00875916" w:rsidP="00875916">
    <w:pPr>
      <w:pStyle w:val="Footer"/>
      <w:spacing w:before="120"/>
    </w:pPr>
  </w:p>
  <w:p w14:paraId="414C74C3" w14:textId="77777777" w:rsidR="00875916" w:rsidRPr="005F1388" w:rsidRDefault="0087591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F7379" w14:textId="77777777" w:rsidR="00875916" w:rsidRPr="00ED79B6" w:rsidRDefault="00875916" w:rsidP="0087591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CDCD" w14:textId="77777777" w:rsidR="00875916" w:rsidRDefault="00875916" w:rsidP="0087591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75916" w14:paraId="10FEE01C" w14:textId="77777777" w:rsidTr="000D123B">
      <w:tc>
        <w:tcPr>
          <w:tcW w:w="646" w:type="dxa"/>
        </w:tcPr>
        <w:p w14:paraId="6E60F235" w14:textId="77777777" w:rsidR="00875916" w:rsidRDefault="00875916" w:rsidP="000D123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838D910" w14:textId="7E3424CA" w:rsidR="00875916" w:rsidRDefault="00875916" w:rsidP="000D123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309C0">
            <w:rPr>
              <w:i/>
              <w:sz w:val="18"/>
            </w:rPr>
            <w:t>Future Made in Australia (Omnibus Amendments No. 1) Act 2024</w:t>
          </w:r>
          <w:r w:rsidRPr="00ED79B6">
            <w:rPr>
              <w:i/>
              <w:sz w:val="18"/>
            </w:rPr>
            <w:fldChar w:fldCharType="end"/>
          </w:r>
        </w:p>
      </w:tc>
      <w:tc>
        <w:tcPr>
          <w:tcW w:w="1270" w:type="dxa"/>
        </w:tcPr>
        <w:p w14:paraId="57EBED63" w14:textId="552AFD6E" w:rsidR="00875916" w:rsidRDefault="00875916" w:rsidP="000D123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309C0">
            <w:rPr>
              <w:i/>
              <w:sz w:val="18"/>
            </w:rPr>
            <w:t>No. 120, 2024</w:t>
          </w:r>
          <w:r w:rsidRPr="00ED79B6">
            <w:rPr>
              <w:i/>
              <w:sz w:val="18"/>
            </w:rPr>
            <w:fldChar w:fldCharType="end"/>
          </w:r>
        </w:p>
      </w:tc>
    </w:tr>
  </w:tbl>
  <w:p w14:paraId="1CE8504A" w14:textId="77777777" w:rsidR="00875916" w:rsidRDefault="0087591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786AF" w14:textId="77777777" w:rsidR="00875916" w:rsidRDefault="00875916" w:rsidP="0087591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75916" w14:paraId="73D94B63" w14:textId="77777777" w:rsidTr="000D123B">
      <w:tc>
        <w:tcPr>
          <w:tcW w:w="1247" w:type="dxa"/>
        </w:tcPr>
        <w:p w14:paraId="6146C4A2" w14:textId="684CDBDC" w:rsidR="00875916" w:rsidRDefault="00875916" w:rsidP="000D123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309C0">
            <w:rPr>
              <w:i/>
              <w:sz w:val="18"/>
            </w:rPr>
            <w:t>No. 120, 2024</w:t>
          </w:r>
          <w:r w:rsidRPr="00ED79B6">
            <w:rPr>
              <w:i/>
              <w:sz w:val="18"/>
            </w:rPr>
            <w:fldChar w:fldCharType="end"/>
          </w:r>
        </w:p>
      </w:tc>
      <w:tc>
        <w:tcPr>
          <w:tcW w:w="5387" w:type="dxa"/>
        </w:tcPr>
        <w:p w14:paraId="72F26B9E" w14:textId="4F99A1FA" w:rsidR="00875916" w:rsidRDefault="00875916" w:rsidP="000D123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309C0">
            <w:rPr>
              <w:i/>
              <w:sz w:val="18"/>
            </w:rPr>
            <w:t>Future Made in Australia (Omnibus Amendments No. 1) Act 2024</w:t>
          </w:r>
          <w:r w:rsidRPr="00ED79B6">
            <w:rPr>
              <w:i/>
              <w:sz w:val="18"/>
            </w:rPr>
            <w:fldChar w:fldCharType="end"/>
          </w:r>
        </w:p>
      </w:tc>
      <w:tc>
        <w:tcPr>
          <w:tcW w:w="669" w:type="dxa"/>
        </w:tcPr>
        <w:p w14:paraId="59177466" w14:textId="77777777" w:rsidR="00875916" w:rsidRDefault="00875916" w:rsidP="000D123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22E091A" w14:textId="77777777" w:rsidR="00875916" w:rsidRPr="00ED79B6" w:rsidRDefault="00875916"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17393" w14:textId="77777777" w:rsidR="00875916" w:rsidRPr="00A961C4" w:rsidRDefault="00875916" w:rsidP="0087591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75916" w14:paraId="6E67535F" w14:textId="77777777" w:rsidTr="00BF5967">
      <w:tc>
        <w:tcPr>
          <w:tcW w:w="646" w:type="dxa"/>
        </w:tcPr>
        <w:p w14:paraId="7DABB3A1" w14:textId="77777777" w:rsidR="00875916" w:rsidRDefault="00875916" w:rsidP="000D123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F17108A" w14:textId="24D10673" w:rsidR="00875916" w:rsidRDefault="00875916" w:rsidP="000D123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309C0">
            <w:rPr>
              <w:i/>
              <w:sz w:val="18"/>
            </w:rPr>
            <w:t>Future Made in Australia (Omnibus Amendments No. 1) Act 2024</w:t>
          </w:r>
          <w:r w:rsidRPr="007A1328">
            <w:rPr>
              <w:i/>
              <w:sz w:val="18"/>
            </w:rPr>
            <w:fldChar w:fldCharType="end"/>
          </w:r>
        </w:p>
      </w:tc>
      <w:tc>
        <w:tcPr>
          <w:tcW w:w="1270" w:type="dxa"/>
        </w:tcPr>
        <w:p w14:paraId="72E24B15" w14:textId="38E575AE" w:rsidR="00875916" w:rsidRDefault="00875916" w:rsidP="000D123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309C0">
            <w:rPr>
              <w:i/>
              <w:sz w:val="18"/>
            </w:rPr>
            <w:t>No. 120, 2024</w:t>
          </w:r>
          <w:r w:rsidRPr="007A1328">
            <w:rPr>
              <w:i/>
              <w:sz w:val="18"/>
            </w:rPr>
            <w:fldChar w:fldCharType="end"/>
          </w:r>
        </w:p>
      </w:tc>
    </w:tr>
  </w:tbl>
  <w:p w14:paraId="0CF64F56" w14:textId="77777777" w:rsidR="00875916" w:rsidRPr="00A961C4" w:rsidRDefault="00875916"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2502B" w14:textId="77777777" w:rsidR="00875916" w:rsidRPr="00A961C4" w:rsidRDefault="00875916" w:rsidP="0087591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75916" w14:paraId="45548E03" w14:textId="77777777" w:rsidTr="00BF5967">
      <w:tc>
        <w:tcPr>
          <w:tcW w:w="1247" w:type="dxa"/>
        </w:tcPr>
        <w:p w14:paraId="45EA58EA" w14:textId="57331CF9" w:rsidR="00875916" w:rsidRDefault="00875916" w:rsidP="000D123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309C0">
            <w:rPr>
              <w:i/>
              <w:sz w:val="18"/>
            </w:rPr>
            <w:t>No. 120, 2024</w:t>
          </w:r>
          <w:r w:rsidRPr="007A1328">
            <w:rPr>
              <w:i/>
              <w:sz w:val="18"/>
            </w:rPr>
            <w:fldChar w:fldCharType="end"/>
          </w:r>
        </w:p>
      </w:tc>
      <w:tc>
        <w:tcPr>
          <w:tcW w:w="5387" w:type="dxa"/>
        </w:tcPr>
        <w:p w14:paraId="4A61D3F0" w14:textId="271A08A4" w:rsidR="00875916" w:rsidRDefault="00875916" w:rsidP="000D123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309C0">
            <w:rPr>
              <w:i/>
              <w:sz w:val="18"/>
            </w:rPr>
            <w:t>Future Made in Australia (Omnibus Amendments No. 1) Act 2024</w:t>
          </w:r>
          <w:r w:rsidRPr="007A1328">
            <w:rPr>
              <w:i/>
              <w:sz w:val="18"/>
            </w:rPr>
            <w:fldChar w:fldCharType="end"/>
          </w:r>
        </w:p>
      </w:tc>
      <w:tc>
        <w:tcPr>
          <w:tcW w:w="669" w:type="dxa"/>
        </w:tcPr>
        <w:p w14:paraId="260C6A3E" w14:textId="77777777" w:rsidR="00875916" w:rsidRDefault="00875916" w:rsidP="000D123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7D8D97D" w14:textId="77777777" w:rsidR="00875916" w:rsidRPr="00055B5C" w:rsidRDefault="00875916"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95481" w14:textId="77777777" w:rsidR="00875916" w:rsidRPr="00A961C4" w:rsidRDefault="00875916" w:rsidP="0087591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75916" w14:paraId="65EF3D1D" w14:textId="77777777" w:rsidTr="00BF5967">
      <w:tc>
        <w:tcPr>
          <w:tcW w:w="1247" w:type="dxa"/>
        </w:tcPr>
        <w:p w14:paraId="013BE522" w14:textId="30881169" w:rsidR="00875916" w:rsidRDefault="00875916" w:rsidP="000D123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309C0">
            <w:rPr>
              <w:i/>
              <w:sz w:val="18"/>
            </w:rPr>
            <w:t>No. 120, 2024</w:t>
          </w:r>
          <w:r w:rsidRPr="007A1328">
            <w:rPr>
              <w:i/>
              <w:sz w:val="18"/>
            </w:rPr>
            <w:fldChar w:fldCharType="end"/>
          </w:r>
        </w:p>
      </w:tc>
      <w:tc>
        <w:tcPr>
          <w:tcW w:w="5387" w:type="dxa"/>
        </w:tcPr>
        <w:p w14:paraId="71D1FE06" w14:textId="06AA2135" w:rsidR="00875916" w:rsidRDefault="00875916" w:rsidP="000D123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309C0">
            <w:rPr>
              <w:i/>
              <w:sz w:val="18"/>
            </w:rPr>
            <w:t>Future Made in Australia (Omnibus Amendments No. 1) Act 2024</w:t>
          </w:r>
          <w:r w:rsidRPr="007A1328">
            <w:rPr>
              <w:i/>
              <w:sz w:val="18"/>
            </w:rPr>
            <w:fldChar w:fldCharType="end"/>
          </w:r>
        </w:p>
      </w:tc>
      <w:tc>
        <w:tcPr>
          <w:tcW w:w="669" w:type="dxa"/>
        </w:tcPr>
        <w:p w14:paraId="200B209F" w14:textId="77777777" w:rsidR="00875916" w:rsidRDefault="00875916" w:rsidP="000D123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6087B12" w14:textId="77777777" w:rsidR="00875916" w:rsidRPr="00A961C4" w:rsidRDefault="00875916"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B58C2" w14:textId="77777777" w:rsidR="00875916" w:rsidRDefault="00875916" w:rsidP="0048364F">
      <w:pPr>
        <w:spacing w:line="240" w:lineRule="auto"/>
      </w:pPr>
      <w:r>
        <w:separator/>
      </w:r>
    </w:p>
  </w:footnote>
  <w:footnote w:type="continuationSeparator" w:id="0">
    <w:p w14:paraId="6C23AC03" w14:textId="77777777" w:rsidR="00875916" w:rsidRDefault="0087591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5311D" w14:textId="77777777" w:rsidR="00875916" w:rsidRPr="005F1388" w:rsidRDefault="00875916"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2828B" w14:textId="77777777" w:rsidR="00875916" w:rsidRPr="005F1388" w:rsidRDefault="00875916"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5CA70" w14:textId="77777777" w:rsidR="00875916" w:rsidRPr="005F1388" w:rsidRDefault="0087591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E9530" w14:textId="77777777" w:rsidR="00875916" w:rsidRPr="00ED79B6" w:rsidRDefault="00875916"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0B4E3" w14:textId="77777777" w:rsidR="00875916" w:rsidRPr="00ED79B6" w:rsidRDefault="00875916"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6120E" w14:textId="77777777" w:rsidR="00875916" w:rsidRPr="00ED79B6" w:rsidRDefault="0087591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25B8F" w14:textId="118B69C8" w:rsidR="00875916" w:rsidRPr="00A961C4" w:rsidRDefault="00875916"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2E4F76B6" w14:textId="5B791B7A" w:rsidR="00875916" w:rsidRPr="00A961C4" w:rsidRDefault="0087591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989DE0A" w14:textId="77777777" w:rsidR="00875916" w:rsidRPr="00A961C4" w:rsidRDefault="00875916"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99DD1" w14:textId="2A5A1AFB" w:rsidR="00875916" w:rsidRPr="00A961C4" w:rsidRDefault="00875916" w:rsidP="0048364F">
    <w:pPr>
      <w:jc w:val="right"/>
      <w:rPr>
        <w:sz w:val="20"/>
      </w:rPr>
    </w:pPr>
    <w:r w:rsidRPr="00A961C4">
      <w:rPr>
        <w:sz w:val="20"/>
      </w:rPr>
      <w:fldChar w:fldCharType="begin"/>
    </w:r>
    <w:r w:rsidRPr="00A961C4">
      <w:rPr>
        <w:sz w:val="20"/>
      </w:rPr>
      <w:instrText xml:space="preserve"> STYLEREF CharAmSchText </w:instrText>
    </w:r>
    <w:r w:rsidR="008309C0">
      <w:rPr>
        <w:sz w:val="20"/>
      </w:rPr>
      <w:fldChar w:fldCharType="separate"/>
    </w:r>
    <w:r w:rsidR="008309C0">
      <w:rPr>
        <w:noProof/>
        <w:sz w:val="20"/>
      </w:rPr>
      <w:t>Amendments relating to the Export Finance and Insurance Corporation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309C0">
      <w:rPr>
        <w:b/>
        <w:sz w:val="20"/>
      </w:rPr>
      <w:fldChar w:fldCharType="separate"/>
    </w:r>
    <w:r w:rsidR="008309C0">
      <w:rPr>
        <w:b/>
        <w:noProof/>
        <w:sz w:val="20"/>
      </w:rPr>
      <w:t>Schedule 1</w:t>
    </w:r>
    <w:r>
      <w:rPr>
        <w:b/>
        <w:sz w:val="20"/>
      </w:rPr>
      <w:fldChar w:fldCharType="end"/>
    </w:r>
  </w:p>
  <w:p w14:paraId="14382316" w14:textId="3B7B818C" w:rsidR="00875916" w:rsidRPr="00A961C4" w:rsidRDefault="00875916" w:rsidP="0048364F">
    <w:pPr>
      <w:jc w:val="right"/>
      <w:rPr>
        <w:b/>
        <w:sz w:val="20"/>
      </w:rPr>
    </w:pPr>
    <w:r w:rsidRPr="00A961C4">
      <w:rPr>
        <w:sz w:val="20"/>
      </w:rPr>
      <w:fldChar w:fldCharType="begin"/>
    </w:r>
    <w:r w:rsidRPr="00A961C4">
      <w:rPr>
        <w:sz w:val="20"/>
      </w:rPr>
      <w:instrText xml:space="preserve"> STYLEREF CharAmPartText </w:instrText>
    </w:r>
    <w:r w:rsidR="008309C0">
      <w:rPr>
        <w:sz w:val="20"/>
      </w:rPr>
      <w:fldChar w:fldCharType="separate"/>
    </w:r>
    <w:r w:rsidR="008309C0">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8309C0">
      <w:rPr>
        <w:b/>
        <w:sz w:val="20"/>
      </w:rPr>
      <w:fldChar w:fldCharType="separate"/>
    </w:r>
    <w:r w:rsidR="008309C0">
      <w:rPr>
        <w:b/>
        <w:noProof/>
        <w:sz w:val="20"/>
      </w:rPr>
      <w:t>Part 1</w:t>
    </w:r>
    <w:r w:rsidRPr="00A961C4">
      <w:rPr>
        <w:b/>
        <w:sz w:val="20"/>
      </w:rPr>
      <w:fldChar w:fldCharType="end"/>
    </w:r>
  </w:p>
  <w:p w14:paraId="48A6B365" w14:textId="77777777" w:rsidR="00875916" w:rsidRPr="00A961C4" w:rsidRDefault="00875916"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25185" w14:textId="77777777" w:rsidR="00875916" w:rsidRPr="00A961C4" w:rsidRDefault="0087591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56965824">
    <w:abstractNumId w:val="9"/>
  </w:num>
  <w:num w:numId="2" w16cid:durableId="110782864">
    <w:abstractNumId w:val="7"/>
  </w:num>
  <w:num w:numId="3" w16cid:durableId="1071537347">
    <w:abstractNumId w:val="6"/>
  </w:num>
  <w:num w:numId="4" w16cid:durableId="1729718364">
    <w:abstractNumId w:val="5"/>
  </w:num>
  <w:num w:numId="5" w16cid:durableId="1846045027">
    <w:abstractNumId w:val="4"/>
  </w:num>
  <w:num w:numId="6" w16cid:durableId="770473705">
    <w:abstractNumId w:val="8"/>
  </w:num>
  <w:num w:numId="7" w16cid:durableId="890382004">
    <w:abstractNumId w:val="3"/>
  </w:num>
  <w:num w:numId="8" w16cid:durableId="473646623">
    <w:abstractNumId w:val="2"/>
  </w:num>
  <w:num w:numId="9" w16cid:durableId="901716033">
    <w:abstractNumId w:val="1"/>
  </w:num>
  <w:num w:numId="10" w16cid:durableId="431321608">
    <w:abstractNumId w:val="0"/>
  </w:num>
  <w:num w:numId="11" w16cid:durableId="828642125">
    <w:abstractNumId w:val="11"/>
  </w:num>
  <w:num w:numId="12" w16cid:durableId="726874234">
    <w:abstractNumId w:val="10"/>
  </w:num>
  <w:num w:numId="13" w16cid:durableId="649552746">
    <w:abstractNumId w:val="13"/>
  </w:num>
  <w:num w:numId="14" w16cid:durableId="1228876697">
    <w:abstractNumId w:val="12"/>
  </w:num>
  <w:num w:numId="15" w16cid:durableId="15498026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isplayBackgroundShap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D123B"/>
    <w:rsid w:val="00005D25"/>
    <w:rsid w:val="000113BC"/>
    <w:rsid w:val="000119EA"/>
    <w:rsid w:val="000136AF"/>
    <w:rsid w:val="00017C49"/>
    <w:rsid w:val="00021ADB"/>
    <w:rsid w:val="000222AE"/>
    <w:rsid w:val="000417C9"/>
    <w:rsid w:val="00044607"/>
    <w:rsid w:val="00055B5C"/>
    <w:rsid w:val="00056391"/>
    <w:rsid w:val="00060176"/>
    <w:rsid w:val="00060FF9"/>
    <w:rsid w:val="000614BF"/>
    <w:rsid w:val="00063C71"/>
    <w:rsid w:val="000A03AA"/>
    <w:rsid w:val="000A2146"/>
    <w:rsid w:val="000B0F61"/>
    <w:rsid w:val="000B1FD2"/>
    <w:rsid w:val="000B2546"/>
    <w:rsid w:val="000B491C"/>
    <w:rsid w:val="000C4209"/>
    <w:rsid w:val="000D05EF"/>
    <w:rsid w:val="000D123B"/>
    <w:rsid w:val="000F21C1"/>
    <w:rsid w:val="000F316E"/>
    <w:rsid w:val="00101D90"/>
    <w:rsid w:val="0010745C"/>
    <w:rsid w:val="00113BD1"/>
    <w:rsid w:val="00115277"/>
    <w:rsid w:val="00122206"/>
    <w:rsid w:val="001228D7"/>
    <w:rsid w:val="00136DF0"/>
    <w:rsid w:val="001405F1"/>
    <w:rsid w:val="0015646E"/>
    <w:rsid w:val="001643C9"/>
    <w:rsid w:val="00164B0A"/>
    <w:rsid w:val="00165568"/>
    <w:rsid w:val="00166C2F"/>
    <w:rsid w:val="00170C2D"/>
    <w:rsid w:val="001716C9"/>
    <w:rsid w:val="00172CB3"/>
    <w:rsid w:val="00173062"/>
    <w:rsid w:val="00173363"/>
    <w:rsid w:val="00173B94"/>
    <w:rsid w:val="001854B4"/>
    <w:rsid w:val="001939E1"/>
    <w:rsid w:val="00195382"/>
    <w:rsid w:val="0019684D"/>
    <w:rsid w:val="00196FBB"/>
    <w:rsid w:val="00197A6B"/>
    <w:rsid w:val="001A3658"/>
    <w:rsid w:val="001A759A"/>
    <w:rsid w:val="001B44FB"/>
    <w:rsid w:val="001B633C"/>
    <w:rsid w:val="001B7A5D"/>
    <w:rsid w:val="001B7CDC"/>
    <w:rsid w:val="001C1D9A"/>
    <w:rsid w:val="001C2418"/>
    <w:rsid w:val="001C4BF3"/>
    <w:rsid w:val="001C69C4"/>
    <w:rsid w:val="001E3590"/>
    <w:rsid w:val="001E7407"/>
    <w:rsid w:val="001F76CD"/>
    <w:rsid w:val="00201D27"/>
    <w:rsid w:val="00202618"/>
    <w:rsid w:val="00205A00"/>
    <w:rsid w:val="002155B1"/>
    <w:rsid w:val="00215B08"/>
    <w:rsid w:val="00225735"/>
    <w:rsid w:val="002358D8"/>
    <w:rsid w:val="00240749"/>
    <w:rsid w:val="0024309E"/>
    <w:rsid w:val="00250EB9"/>
    <w:rsid w:val="00251591"/>
    <w:rsid w:val="00263820"/>
    <w:rsid w:val="00275197"/>
    <w:rsid w:val="00276B71"/>
    <w:rsid w:val="002833D5"/>
    <w:rsid w:val="00293B89"/>
    <w:rsid w:val="00297ECB"/>
    <w:rsid w:val="002B00B2"/>
    <w:rsid w:val="002B5A30"/>
    <w:rsid w:val="002D043A"/>
    <w:rsid w:val="002D395A"/>
    <w:rsid w:val="002E56E1"/>
    <w:rsid w:val="002F0071"/>
    <w:rsid w:val="002F5A80"/>
    <w:rsid w:val="00314862"/>
    <w:rsid w:val="00314CEC"/>
    <w:rsid w:val="00316D8D"/>
    <w:rsid w:val="00332E91"/>
    <w:rsid w:val="003415D3"/>
    <w:rsid w:val="00343C0D"/>
    <w:rsid w:val="00344052"/>
    <w:rsid w:val="00350417"/>
    <w:rsid w:val="00352B0F"/>
    <w:rsid w:val="00356B11"/>
    <w:rsid w:val="00373874"/>
    <w:rsid w:val="00375C6C"/>
    <w:rsid w:val="00376820"/>
    <w:rsid w:val="00395A8C"/>
    <w:rsid w:val="003A7B3C"/>
    <w:rsid w:val="003B09E1"/>
    <w:rsid w:val="003B4E3D"/>
    <w:rsid w:val="003B698D"/>
    <w:rsid w:val="003C5F2B"/>
    <w:rsid w:val="003D0BFE"/>
    <w:rsid w:val="003D5700"/>
    <w:rsid w:val="003D62A4"/>
    <w:rsid w:val="003E24EA"/>
    <w:rsid w:val="003E6031"/>
    <w:rsid w:val="003E6895"/>
    <w:rsid w:val="003F32BF"/>
    <w:rsid w:val="00405579"/>
    <w:rsid w:val="00410B8E"/>
    <w:rsid w:val="004116CD"/>
    <w:rsid w:val="00411DA7"/>
    <w:rsid w:val="00417B39"/>
    <w:rsid w:val="00421FC1"/>
    <w:rsid w:val="004229C7"/>
    <w:rsid w:val="00422B17"/>
    <w:rsid w:val="004242AC"/>
    <w:rsid w:val="00424CA9"/>
    <w:rsid w:val="00436785"/>
    <w:rsid w:val="00436BD5"/>
    <w:rsid w:val="00437E4B"/>
    <w:rsid w:val="0044291A"/>
    <w:rsid w:val="00447667"/>
    <w:rsid w:val="00467E8D"/>
    <w:rsid w:val="0048196B"/>
    <w:rsid w:val="0048364F"/>
    <w:rsid w:val="00486D05"/>
    <w:rsid w:val="00496F97"/>
    <w:rsid w:val="004C7C8C"/>
    <w:rsid w:val="004D27BD"/>
    <w:rsid w:val="004D2B7C"/>
    <w:rsid w:val="004D52CD"/>
    <w:rsid w:val="004E2A4A"/>
    <w:rsid w:val="004F0511"/>
    <w:rsid w:val="004F0D23"/>
    <w:rsid w:val="004F1FAC"/>
    <w:rsid w:val="004F4C4C"/>
    <w:rsid w:val="00500780"/>
    <w:rsid w:val="00501309"/>
    <w:rsid w:val="005116C4"/>
    <w:rsid w:val="00512353"/>
    <w:rsid w:val="00516B8D"/>
    <w:rsid w:val="00534B89"/>
    <w:rsid w:val="00537FBC"/>
    <w:rsid w:val="00543469"/>
    <w:rsid w:val="00545D52"/>
    <w:rsid w:val="00550FBE"/>
    <w:rsid w:val="00551306"/>
    <w:rsid w:val="00551B54"/>
    <w:rsid w:val="00554411"/>
    <w:rsid w:val="005633D8"/>
    <w:rsid w:val="0056409D"/>
    <w:rsid w:val="005645C7"/>
    <w:rsid w:val="00577B87"/>
    <w:rsid w:val="005809EC"/>
    <w:rsid w:val="00584811"/>
    <w:rsid w:val="00585339"/>
    <w:rsid w:val="005856C0"/>
    <w:rsid w:val="00587464"/>
    <w:rsid w:val="00593AA6"/>
    <w:rsid w:val="00594161"/>
    <w:rsid w:val="00594749"/>
    <w:rsid w:val="00597B7D"/>
    <w:rsid w:val="005A0D92"/>
    <w:rsid w:val="005B08DC"/>
    <w:rsid w:val="005B4067"/>
    <w:rsid w:val="005B4B30"/>
    <w:rsid w:val="005C3F41"/>
    <w:rsid w:val="005D386A"/>
    <w:rsid w:val="005D5199"/>
    <w:rsid w:val="005D5DBF"/>
    <w:rsid w:val="005E0529"/>
    <w:rsid w:val="005E152A"/>
    <w:rsid w:val="005E24FD"/>
    <w:rsid w:val="005F0088"/>
    <w:rsid w:val="005F11B1"/>
    <w:rsid w:val="005F185E"/>
    <w:rsid w:val="005F258F"/>
    <w:rsid w:val="0060007F"/>
    <w:rsid w:val="00600219"/>
    <w:rsid w:val="00605C1D"/>
    <w:rsid w:val="006167FD"/>
    <w:rsid w:val="006172FC"/>
    <w:rsid w:val="00627F07"/>
    <w:rsid w:val="00632F4D"/>
    <w:rsid w:val="00641DE5"/>
    <w:rsid w:val="006449C2"/>
    <w:rsid w:val="00656A2E"/>
    <w:rsid w:val="00656F0C"/>
    <w:rsid w:val="00662FA7"/>
    <w:rsid w:val="00677CC2"/>
    <w:rsid w:val="00681F92"/>
    <w:rsid w:val="006842C2"/>
    <w:rsid w:val="00685F42"/>
    <w:rsid w:val="0069207B"/>
    <w:rsid w:val="006947E2"/>
    <w:rsid w:val="006A2AF4"/>
    <w:rsid w:val="006A4B23"/>
    <w:rsid w:val="006A4DFF"/>
    <w:rsid w:val="006C2874"/>
    <w:rsid w:val="006C33AD"/>
    <w:rsid w:val="006C7F8C"/>
    <w:rsid w:val="006D0BFD"/>
    <w:rsid w:val="006D380D"/>
    <w:rsid w:val="006D6FA9"/>
    <w:rsid w:val="006E0135"/>
    <w:rsid w:val="006E0715"/>
    <w:rsid w:val="006E221C"/>
    <w:rsid w:val="006E303A"/>
    <w:rsid w:val="006E6B50"/>
    <w:rsid w:val="006F7E19"/>
    <w:rsid w:val="00700B2C"/>
    <w:rsid w:val="00702AD9"/>
    <w:rsid w:val="00704712"/>
    <w:rsid w:val="00712D8D"/>
    <w:rsid w:val="00713084"/>
    <w:rsid w:val="00714B26"/>
    <w:rsid w:val="00714DD5"/>
    <w:rsid w:val="00731E00"/>
    <w:rsid w:val="00743D3A"/>
    <w:rsid w:val="007440B7"/>
    <w:rsid w:val="00756DC1"/>
    <w:rsid w:val="007634AD"/>
    <w:rsid w:val="00770842"/>
    <w:rsid w:val="007715C9"/>
    <w:rsid w:val="007720DA"/>
    <w:rsid w:val="00774EDD"/>
    <w:rsid w:val="007757EC"/>
    <w:rsid w:val="00777C79"/>
    <w:rsid w:val="007B30AA"/>
    <w:rsid w:val="007B795F"/>
    <w:rsid w:val="007C1A70"/>
    <w:rsid w:val="007D6DA3"/>
    <w:rsid w:val="007E7D4A"/>
    <w:rsid w:val="007F04FE"/>
    <w:rsid w:val="007F2CC6"/>
    <w:rsid w:val="007F721A"/>
    <w:rsid w:val="008006CC"/>
    <w:rsid w:val="00807F18"/>
    <w:rsid w:val="0083080D"/>
    <w:rsid w:val="00830835"/>
    <w:rsid w:val="008309C0"/>
    <w:rsid w:val="00831E2B"/>
    <w:rsid w:val="00831E8D"/>
    <w:rsid w:val="00831F6D"/>
    <w:rsid w:val="008522E4"/>
    <w:rsid w:val="0085497E"/>
    <w:rsid w:val="00856A31"/>
    <w:rsid w:val="008575ED"/>
    <w:rsid w:val="00857D6B"/>
    <w:rsid w:val="008632C8"/>
    <w:rsid w:val="0087225F"/>
    <w:rsid w:val="008754D0"/>
    <w:rsid w:val="00875916"/>
    <w:rsid w:val="00876322"/>
    <w:rsid w:val="00877D48"/>
    <w:rsid w:val="00883367"/>
    <w:rsid w:val="00883781"/>
    <w:rsid w:val="00885570"/>
    <w:rsid w:val="00893958"/>
    <w:rsid w:val="008A2C36"/>
    <w:rsid w:val="008A2E77"/>
    <w:rsid w:val="008B5B97"/>
    <w:rsid w:val="008C6F6F"/>
    <w:rsid w:val="008D0EE0"/>
    <w:rsid w:val="008D3E94"/>
    <w:rsid w:val="008F1DB4"/>
    <w:rsid w:val="008F4F1C"/>
    <w:rsid w:val="008F77C4"/>
    <w:rsid w:val="009103F3"/>
    <w:rsid w:val="00910E7F"/>
    <w:rsid w:val="0091547E"/>
    <w:rsid w:val="009161FA"/>
    <w:rsid w:val="00926D98"/>
    <w:rsid w:val="00932377"/>
    <w:rsid w:val="00943221"/>
    <w:rsid w:val="00945375"/>
    <w:rsid w:val="00955111"/>
    <w:rsid w:val="00963A8A"/>
    <w:rsid w:val="00967042"/>
    <w:rsid w:val="00970000"/>
    <w:rsid w:val="009711C7"/>
    <w:rsid w:val="00976005"/>
    <w:rsid w:val="0098255A"/>
    <w:rsid w:val="00983322"/>
    <w:rsid w:val="009845BE"/>
    <w:rsid w:val="00992F5A"/>
    <w:rsid w:val="00995D34"/>
    <w:rsid w:val="009969C9"/>
    <w:rsid w:val="009A3D50"/>
    <w:rsid w:val="009D179F"/>
    <w:rsid w:val="009D5890"/>
    <w:rsid w:val="009E186E"/>
    <w:rsid w:val="009F0D66"/>
    <w:rsid w:val="009F14D7"/>
    <w:rsid w:val="009F7BD0"/>
    <w:rsid w:val="00A048FF"/>
    <w:rsid w:val="00A10775"/>
    <w:rsid w:val="00A16F0D"/>
    <w:rsid w:val="00A231E2"/>
    <w:rsid w:val="00A26656"/>
    <w:rsid w:val="00A27F4E"/>
    <w:rsid w:val="00A32024"/>
    <w:rsid w:val="00A32276"/>
    <w:rsid w:val="00A356EA"/>
    <w:rsid w:val="00A36C48"/>
    <w:rsid w:val="00A376B0"/>
    <w:rsid w:val="00A37750"/>
    <w:rsid w:val="00A41954"/>
    <w:rsid w:val="00A41E0B"/>
    <w:rsid w:val="00A50F9A"/>
    <w:rsid w:val="00A55631"/>
    <w:rsid w:val="00A56443"/>
    <w:rsid w:val="00A608D1"/>
    <w:rsid w:val="00A63FDE"/>
    <w:rsid w:val="00A64912"/>
    <w:rsid w:val="00A70A74"/>
    <w:rsid w:val="00A802B3"/>
    <w:rsid w:val="00A8218B"/>
    <w:rsid w:val="00AA3795"/>
    <w:rsid w:val="00AB1675"/>
    <w:rsid w:val="00AC1E75"/>
    <w:rsid w:val="00AC296D"/>
    <w:rsid w:val="00AC2C46"/>
    <w:rsid w:val="00AD43AD"/>
    <w:rsid w:val="00AD5641"/>
    <w:rsid w:val="00AE1088"/>
    <w:rsid w:val="00AE67C6"/>
    <w:rsid w:val="00AF00D7"/>
    <w:rsid w:val="00AF1BA4"/>
    <w:rsid w:val="00AF3265"/>
    <w:rsid w:val="00B032D8"/>
    <w:rsid w:val="00B064A1"/>
    <w:rsid w:val="00B070C7"/>
    <w:rsid w:val="00B32BE2"/>
    <w:rsid w:val="00B33B3C"/>
    <w:rsid w:val="00B437E7"/>
    <w:rsid w:val="00B6382D"/>
    <w:rsid w:val="00B640B1"/>
    <w:rsid w:val="00B679C2"/>
    <w:rsid w:val="00B73DB2"/>
    <w:rsid w:val="00B740E6"/>
    <w:rsid w:val="00B76D9C"/>
    <w:rsid w:val="00B92576"/>
    <w:rsid w:val="00BA30F4"/>
    <w:rsid w:val="00BA5026"/>
    <w:rsid w:val="00BA5040"/>
    <w:rsid w:val="00BA58EB"/>
    <w:rsid w:val="00BA65F8"/>
    <w:rsid w:val="00BB40BF"/>
    <w:rsid w:val="00BC0CD1"/>
    <w:rsid w:val="00BC5A30"/>
    <w:rsid w:val="00BE719A"/>
    <w:rsid w:val="00BE720A"/>
    <w:rsid w:val="00BF0461"/>
    <w:rsid w:val="00BF4944"/>
    <w:rsid w:val="00BF56D4"/>
    <w:rsid w:val="00BF5967"/>
    <w:rsid w:val="00C04409"/>
    <w:rsid w:val="00C04BEA"/>
    <w:rsid w:val="00C05FA7"/>
    <w:rsid w:val="00C067E5"/>
    <w:rsid w:val="00C164CA"/>
    <w:rsid w:val="00C176CF"/>
    <w:rsid w:val="00C24EE9"/>
    <w:rsid w:val="00C33689"/>
    <w:rsid w:val="00C3446D"/>
    <w:rsid w:val="00C351BD"/>
    <w:rsid w:val="00C42BF8"/>
    <w:rsid w:val="00C460AE"/>
    <w:rsid w:val="00C462C4"/>
    <w:rsid w:val="00C50043"/>
    <w:rsid w:val="00C52121"/>
    <w:rsid w:val="00C53857"/>
    <w:rsid w:val="00C54E84"/>
    <w:rsid w:val="00C56F4D"/>
    <w:rsid w:val="00C6228C"/>
    <w:rsid w:val="00C62BAC"/>
    <w:rsid w:val="00C7573B"/>
    <w:rsid w:val="00C76CF3"/>
    <w:rsid w:val="00C81951"/>
    <w:rsid w:val="00C82783"/>
    <w:rsid w:val="00C83B38"/>
    <w:rsid w:val="00C973C1"/>
    <w:rsid w:val="00CA692D"/>
    <w:rsid w:val="00CD36D2"/>
    <w:rsid w:val="00CE1E31"/>
    <w:rsid w:val="00CE4353"/>
    <w:rsid w:val="00CE6ABD"/>
    <w:rsid w:val="00CF0BB2"/>
    <w:rsid w:val="00CF1B7D"/>
    <w:rsid w:val="00D00C36"/>
    <w:rsid w:val="00D00EAA"/>
    <w:rsid w:val="00D028B2"/>
    <w:rsid w:val="00D03D0F"/>
    <w:rsid w:val="00D05774"/>
    <w:rsid w:val="00D13441"/>
    <w:rsid w:val="00D20F9B"/>
    <w:rsid w:val="00D229A5"/>
    <w:rsid w:val="00D243A3"/>
    <w:rsid w:val="00D2666D"/>
    <w:rsid w:val="00D2671F"/>
    <w:rsid w:val="00D36244"/>
    <w:rsid w:val="00D401F1"/>
    <w:rsid w:val="00D477C3"/>
    <w:rsid w:val="00D52EFE"/>
    <w:rsid w:val="00D53E7B"/>
    <w:rsid w:val="00D63EF6"/>
    <w:rsid w:val="00D65BD5"/>
    <w:rsid w:val="00D673FE"/>
    <w:rsid w:val="00D70DFB"/>
    <w:rsid w:val="00D73029"/>
    <w:rsid w:val="00D766DF"/>
    <w:rsid w:val="00D77625"/>
    <w:rsid w:val="00D77F7D"/>
    <w:rsid w:val="00D8067E"/>
    <w:rsid w:val="00D85C30"/>
    <w:rsid w:val="00D91B8C"/>
    <w:rsid w:val="00DB1925"/>
    <w:rsid w:val="00DB6693"/>
    <w:rsid w:val="00DC0A42"/>
    <w:rsid w:val="00DC25E9"/>
    <w:rsid w:val="00DD0A1F"/>
    <w:rsid w:val="00DD0F57"/>
    <w:rsid w:val="00DD5190"/>
    <w:rsid w:val="00DD5AD4"/>
    <w:rsid w:val="00DD5EE0"/>
    <w:rsid w:val="00DE2002"/>
    <w:rsid w:val="00DF122C"/>
    <w:rsid w:val="00DF177E"/>
    <w:rsid w:val="00DF7AE9"/>
    <w:rsid w:val="00E045FB"/>
    <w:rsid w:val="00E0563B"/>
    <w:rsid w:val="00E05704"/>
    <w:rsid w:val="00E07BEE"/>
    <w:rsid w:val="00E20074"/>
    <w:rsid w:val="00E20098"/>
    <w:rsid w:val="00E24D66"/>
    <w:rsid w:val="00E26628"/>
    <w:rsid w:val="00E37760"/>
    <w:rsid w:val="00E4273E"/>
    <w:rsid w:val="00E42DC3"/>
    <w:rsid w:val="00E54292"/>
    <w:rsid w:val="00E56187"/>
    <w:rsid w:val="00E74A3F"/>
    <w:rsid w:val="00E74DC7"/>
    <w:rsid w:val="00E7783C"/>
    <w:rsid w:val="00E834F2"/>
    <w:rsid w:val="00E84ECA"/>
    <w:rsid w:val="00E87699"/>
    <w:rsid w:val="00E906AD"/>
    <w:rsid w:val="00E92E93"/>
    <w:rsid w:val="00E947C6"/>
    <w:rsid w:val="00EA7115"/>
    <w:rsid w:val="00EB510C"/>
    <w:rsid w:val="00EB7A32"/>
    <w:rsid w:val="00EC4534"/>
    <w:rsid w:val="00ED0F9B"/>
    <w:rsid w:val="00ED46FD"/>
    <w:rsid w:val="00ED492F"/>
    <w:rsid w:val="00EE1C91"/>
    <w:rsid w:val="00EE3E36"/>
    <w:rsid w:val="00EE5629"/>
    <w:rsid w:val="00EE60D2"/>
    <w:rsid w:val="00EF16A3"/>
    <w:rsid w:val="00EF2E3A"/>
    <w:rsid w:val="00EF510E"/>
    <w:rsid w:val="00F00FA1"/>
    <w:rsid w:val="00F03265"/>
    <w:rsid w:val="00F047E2"/>
    <w:rsid w:val="00F078DC"/>
    <w:rsid w:val="00F13E86"/>
    <w:rsid w:val="00F17B00"/>
    <w:rsid w:val="00F232F9"/>
    <w:rsid w:val="00F26123"/>
    <w:rsid w:val="00F32C51"/>
    <w:rsid w:val="00F5217F"/>
    <w:rsid w:val="00F55983"/>
    <w:rsid w:val="00F564AF"/>
    <w:rsid w:val="00F570BA"/>
    <w:rsid w:val="00F677A9"/>
    <w:rsid w:val="00F702F9"/>
    <w:rsid w:val="00F76DB0"/>
    <w:rsid w:val="00F84CF5"/>
    <w:rsid w:val="00F92D35"/>
    <w:rsid w:val="00F93530"/>
    <w:rsid w:val="00F943AA"/>
    <w:rsid w:val="00F95391"/>
    <w:rsid w:val="00FA420B"/>
    <w:rsid w:val="00FA682A"/>
    <w:rsid w:val="00FB17D5"/>
    <w:rsid w:val="00FC209B"/>
    <w:rsid w:val="00FD0308"/>
    <w:rsid w:val="00FD1E13"/>
    <w:rsid w:val="00FD6C32"/>
    <w:rsid w:val="00FD7EB1"/>
    <w:rsid w:val="00FE0172"/>
    <w:rsid w:val="00FE149B"/>
    <w:rsid w:val="00FE41C9"/>
    <w:rsid w:val="00FE7F93"/>
    <w:rsid w:val="00FF5AE3"/>
    <w:rsid w:val="00FF7E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09DC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5916"/>
    <w:pPr>
      <w:spacing w:line="260" w:lineRule="atLeast"/>
    </w:pPr>
    <w:rPr>
      <w:sz w:val="22"/>
    </w:rPr>
  </w:style>
  <w:style w:type="paragraph" w:styleId="Heading1">
    <w:name w:val="heading 1"/>
    <w:basedOn w:val="Normal"/>
    <w:next w:val="Normal"/>
    <w:link w:val="Heading1Char"/>
    <w:uiPriority w:val="9"/>
    <w:qFormat/>
    <w:rsid w:val="00875916"/>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5916"/>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75916"/>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75916"/>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7591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75916"/>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7591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7591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591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5916"/>
  </w:style>
  <w:style w:type="paragraph" w:customStyle="1" w:styleId="OPCParaBase">
    <w:name w:val="OPCParaBase"/>
    <w:qFormat/>
    <w:rsid w:val="00875916"/>
    <w:pPr>
      <w:spacing w:line="260" w:lineRule="atLeast"/>
    </w:pPr>
    <w:rPr>
      <w:rFonts w:eastAsia="Times New Roman" w:cs="Times New Roman"/>
      <w:sz w:val="22"/>
      <w:lang w:eastAsia="en-AU"/>
    </w:rPr>
  </w:style>
  <w:style w:type="paragraph" w:customStyle="1" w:styleId="ShortT">
    <w:name w:val="ShortT"/>
    <w:basedOn w:val="OPCParaBase"/>
    <w:next w:val="Normal"/>
    <w:qFormat/>
    <w:rsid w:val="00875916"/>
    <w:pPr>
      <w:spacing w:line="240" w:lineRule="auto"/>
    </w:pPr>
    <w:rPr>
      <w:b/>
      <w:sz w:val="40"/>
    </w:rPr>
  </w:style>
  <w:style w:type="paragraph" w:customStyle="1" w:styleId="ActHead1">
    <w:name w:val="ActHead 1"/>
    <w:aliases w:val="c"/>
    <w:basedOn w:val="OPCParaBase"/>
    <w:next w:val="Normal"/>
    <w:qFormat/>
    <w:rsid w:val="0087591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591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591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591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7591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591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591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591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591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5916"/>
  </w:style>
  <w:style w:type="paragraph" w:customStyle="1" w:styleId="Blocks">
    <w:name w:val="Blocks"/>
    <w:aliases w:val="bb"/>
    <w:basedOn w:val="OPCParaBase"/>
    <w:qFormat/>
    <w:rsid w:val="00875916"/>
    <w:pPr>
      <w:spacing w:line="240" w:lineRule="auto"/>
    </w:pPr>
    <w:rPr>
      <w:sz w:val="24"/>
    </w:rPr>
  </w:style>
  <w:style w:type="paragraph" w:customStyle="1" w:styleId="BoxText">
    <w:name w:val="BoxText"/>
    <w:aliases w:val="bt"/>
    <w:basedOn w:val="OPCParaBase"/>
    <w:qFormat/>
    <w:rsid w:val="0087591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5916"/>
    <w:rPr>
      <w:b/>
    </w:rPr>
  </w:style>
  <w:style w:type="paragraph" w:customStyle="1" w:styleId="BoxHeadItalic">
    <w:name w:val="BoxHeadItalic"/>
    <w:aliases w:val="bhi"/>
    <w:basedOn w:val="BoxText"/>
    <w:next w:val="BoxStep"/>
    <w:qFormat/>
    <w:rsid w:val="00875916"/>
    <w:rPr>
      <w:i/>
    </w:rPr>
  </w:style>
  <w:style w:type="paragraph" w:customStyle="1" w:styleId="BoxList">
    <w:name w:val="BoxList"/>
    <w:aliases w:val="bl"/>
    <w:basedOn w:val="BoxText"/>
    <w:qFormat/>
    <w:rsid w:val="00875916"/>
    <w:pPr>
      <w:ind w:left="1559" w:hanging="425"/>
    </w:pPr>
  </w:style>
  <w:style w:type="paragraph" w:customStyle="1" w:styleId="BoxNote">
    <w:name w:val="BoxNote"/>
    <w:aliases w:val="bn"/>
    <w:basedOn w:val="BoxText"/>
    <w:qFormat/>
    <w:rsid w:val="00875916"/>
    <w:pPr>
      <w:tabs>
        <w:tab w:val="left" w:pos="1985"/>
      </w:tabs>
      <w:spacing w:before="122" w:line="198" w:lineRule="exact"/>
      <w:ind w:left="2948" w:hanging="1814"/>
    </w:pPr>
    <w:rPr>
      <w:sz w:val="18"/>
    </w:rPr>
  </w:style>
  <w:style w:type="paragraph" w:customStyle="1" w:styleId="BoxPara">
    <w:name w:val="BoxPara"/>
    <w:aliases w:val="bp"/>
    <w:basedOn w:val="BoxText"/>
    <w:qFormat/>
    <w:rsid w:val="00875916"/>
    <w:pPr>
      <w:tabs>
        <w:tab w:val="right" w:pos="2268"/>
      </w:tabs>
      <w:ind w:left="2552" w:hanging="1418"/>
    </w:pPr>
  </w:style>
  <w:style w:type="paragraph" w:customStyle="1" w:styleId="BoxStep">
    <w:name w:val="BoxStep"/>
    <w:aliases w:val="bs"/>
    <w:basedOn w:val="BoxText"/>
    <w:qFormat/>
    <w:rsid w:val="00875916"/>
    <w:pPr>
      <w:ind w:left="1985" w:hanging="851"/>
    </w:pPr>
  </w:style>
  <w:style w:type="character" w:customStyle="1" w:styleId="CharAmPartNo">
    <w:name w:val="CharAmPartNo"/>
    <w:basedOn w:val="OPCCharBase"/>
    <w:qFormat/>
    <w:rsid w:val="00875916"/>
  </w:style>
  <w:style w:type="character" w:customStyle="1" w:styleId="CharAmPartText">
    <w:name w:val="CharAmPartText"/>
    <w:basedOn w:val="OPCCharBase"/>
    <w:qFormat/>
    <w:rsid w:val="00875916"/>
  </w:style>
  <w:style w:type="character" w:customStyle="1" w:styleId="CharAmSchNo">
    <w:name w:val="CharAmSchNo"/>
    <w:basedOn w:val="OPCCharBase"/>
    <w:qFormat/>
    <w:rsid w:val="00875916"/>
  </w:style>
  <w:style w:type="character" w:customStyle="1" w:styleId="CharAmSchText">
    <w:name w:val="CharAmSchText"/>
    <w:basedOn w:val="OPCCharBase"/>
    <w:qFormat/>
    <w:rsid w:val="00875916"/>
  </w:style>
  <w:style w:type="character" w:customStyle="1" w:styleId="CharBoldItalic">
    <w:name w:val="CharBoldItalic"/>
    <w:basedOn w:val="OPCCharBase"/>
    <w:uiPriority w:val="1"/>
    <w:qFormat/>
    <w:rsid w:val="00875916"/>
    <w:rPr>
      <w:b/>
      <w:i/>
    </w:rPr>
  </w:style>
  <w:style w:type="character" w:customStyle="1" w:styleId="CharChapNo">
    <w:name w:val="CharChapNo"/>
    <w:basedOn w:val="OPCCharBase"/>
    <w:uiPriority w:val="1"/>
    <w:qFormat/>
    <w:rsid w:val="00875916"/>
  </w:style>
  <w:style w:type="character" w:customStyle="1" w:styleId="CharChapText">
    <w:name w:val="CharChapText"/>
    <w:basedOn w:val="OPCCharBase"/>
    <w:uiPriority w:val="1"/>
    <w:qFormat/>
    <w:rsid w:val="00875916"/>
  </w:style>
  <w:style w:type="character" w:customStyle="1" w:styleId="CharDivNo">
    <w:name w:val="CharDivNo"/>
    <w:basedOn w:val="OPCCharBase"/>
    <w:uiPriority w:val="1"/>
    <w:qFormat/>
    <w:rsid w:val="00875916"/>
  </w:style>
  <w:style w:type="character" w:customStyle="1" w:styleId="CharDivText">
    <w:name w:val="CharDivText"/>
    <w:basedOn w:val="OPCCharBase"/>
    <w:uiPriority w:val="1"/>
    <w:qFormat/>
    <w:rsid w:val="00875916"/>
  </w:style>
  <w:style w:type="character" w:customStyle="1" w:styleId="CharItalic">
    <w:name w:val="CharItalic"/>
    <w:basedOn w:val="OPCCharBase"/>
    <w:uiPriority w:val="1"/>
    <w:qFormat/>
    <w:rsid w:val="00875916"/>
    <w:rPr>
      <w:i/>
    </w:rPr>
  </w:style>
  <w:style w:type="character" w:customStyle="1" w:styleId="CharPartNo">
    <w:name w:val="CharPartNo"/>
    <w:basedOn w:val="OPCCharBase"/>
    <w:uiPriority w:val="1"/>
    <w:qFormat/>
    <w:rsid w:val="00875916"/>
  </w:style>
  <w:style w:type="character" w:customStyle="1" w:styleId="CharPartText">
    <w:name w:val="CharPartText"/>
    <w:basedOn w:val="OPCCharBase"/>
    <w:uiPriority w:val="1"/>
    <w:qFormat/>
    <w:rsid w:val="00875916"/>
  </w:style>
  <w:style w:type="character" w:customStyle="1" w:styleId="CharSectno">
    <w:name w:val="CharSectno"/>
    <w:basedOn w:val="OPCCharBase"/>
    <w:qFormat/>
    <w:rsid w:val="00875916"/>
  </w:style>
  <w:style w:type="character" w:customStyle="1" w:styleId="CharSubdNo">
    <w:name w:val="CharSubdNo"/>
    <w:basedOn w:val="OPCCharBase"/>
    <w:uiPriority w:val="1"/>
    <w:qFormat/>
    <w:rsid w:val="00875916"/>
  </w:style>
  <w:style w:type="character" w:customStyle="1" w:styleId="CharSubdText">
    <w:name w:val="CharSubdText"/>
    <w:basedOn w:val="OPCCharBase"/>
    <w:uiPriority w:val="1"/>
    <w:qFormat/>
    <w:rsid w:val="00875916"/>
  </w:style>
  <w:style w:type="paragraph" w:customStyle="1" w:styleId="CTA--">
    <w:name w:val="CTA --"/>
    <w:basedOn w:val="OPCParaBase"/>
    <w:next w:val="Normal"/>
    <w:rsid w:val="00875916"/>
    <w:pPr>
      <w:spacing w:before="60" w:line="240" w:lineRule="atLeast"/>
      <w:ind w:left="142" w:hanging="142"/>
    </w:pPr>
    <w:rPr>
      <w:sz w:val="20"/>
    </w:rPr>
  </w:style>
  <w:style w:type="paragraph" w:customStyle="1" w:styleId="CTA-">
    <w:name w:val="CTA -"/>
    <w:basedOn w:val="OPCParaBase"/>
    <w:rsid w:val="00875916"/>
    <w:pPr>
      <w:spacing w:before="60" w:line="240" w:lineRule="atLeast"/>
      <w:ind w:left="85" w:hanging="85"/>
    </w:pPr>
    <w:rPr>
      <w:sz w:val="20"/>
    </w:rPr>
  </w:style>
  <w:style w:type="paragraph" w:customStyle="1" w:styleId="CTA---">
    <w:name w:val="CTA ---"/>
    <w:basedOn w:val="OPCParaBase"/>
    <w:next w:val="Normal"/>
    <w:rsid w:val="00875916"/>
    <w:pPr>
      <w:spacing w:before="60" w:line="240" w:lineRule="atLeast"/>
      <w:ind w:left="198" w:hanging="198"/>
    </w:pPr>
    <w:rPr>
      <w:sz w:val="20"/>
    </w:rPr>
  </w:style>
  <w:style w:type="paragraph" w:customStyle="1" w:styleId="CTA----">
    <w:name w:val="CTA ----"/>
    <w:basedOn w:val="OPCParaBase"/>
    <w:next w:val="Normal"/>
    <w:rsid w:val="00875916"/>
    <w:pPr>
      <w:spacing w:before="60" w:line="240" w:lineRule="atLeast"/>
      <w:ind w:left="255" w:hanging="255"/>
    </w:pPr>
    <w:rPr>
      <w:sz w:val="20"/>
    </w:rPr>
  </w:style>
  <w:style w:type="paragraph" w:customStyle="1" w:styleId="CTA1a">
    <w:name w:val="CTA 1(a)"/>
    <w:basedOn w:val="OPCParaBase"/>
    <w:rsid w:val="00875916"/>
    <w:pPr>
      <w:tabs>
        <w:tab w:val="right" w:pos="414"/>
      </w:tabs>
      <w:spacing w:before="40" w:line="240" w:lineRule="atLeast"/>
      <w:ind w:left="675" w:hanging="675"/>
    </w:pPr>
    <w:rPr>
      <w:sz w:val="20"/>
    </w:rPr>
  </w:style>
  <w:style w:type="paragraph" w:customStyle="1" w:styleId="CTA1ai">
    <w:name w:val="CTA 1(a)(i)"/>
    <w:basedOn w:val="OPCParaBase"/>
    <w:rsid w:val="00875916"/>
    <w:pPr>
      <w:tabs>
        <w:tab w:val="right" w:pos="1004"/>
      </w:tabs>
      <w:spacing w:before="40" w:line="240" w:lineRule="atLeast"/>
      <w:ind w:left="1253" w:hanging="1253"/>
    </w:pPr>
    <w:rPr>
      <w:sz w:val="20"/>
    </w:rPr>
  </w:style>
  <w:style w:type="paragraph" w:customStyle="1" w:styleId="CTA2a">
    <w:name w:val="CTA 2(a)"/>
    <w:basedOn w:val="OPCParaBase"/>
    <w:rsid w:val="00875916"/>
    <w:pPr>
      <w:tabs>
        <w:tab w:val="right" w:pos="482"/>
      </w:tabs>
      <w:spacing w:before="40" w:line="240" w:lineRule="atLeast"/>
      <w:ind w:left="748" w:hanging="748"/>
    </w:pPr>
    <w:rPr>
      <w:sz w:val="20"/>
    </w:rPr>
  </w:style>
  <w:style w:type="paragraph" w:customStyle="1" w:styleId="CTA2ai">
    <w:name w:val="CTA 2(a)(i)"/>
    <w:basedOn w:val="OPCParaBase"/>
    <w:rsid w:val="00875916"/>
    <w:pPr>
      <w:tabs>
        <w:tab w:val="right" w:pos="1089"/>
      </w:tabs>
      <w:spacing w:before="40" w:line="240" w:lineRule="atLeast"/>
      <w:ind w:left="1327" w:hanging="1327"/>
    </w:pPr>
    <w:rPr>
      <w:sz w:val="20"/>
    </w:rPr>
  </w:style>
  <w:style w:type="paragraph" w:customStyle="1" w:styleId="CTA3a">
    <w:name w:val="CTA 3(a)"/>
    <w:basedOn w:val="OPCParaBase"/>
    <w:rsid w:val="00875916"/>
    <w:pPr>
      <w:tabs>
        <w:tab w:val="right" w:pos="556"/>
      </w:tabs>
      <w:spacing w:before="40" w:line="240" w:lineRule="atLeast"/>
      <w:ind w:left="805" w:hanging="805"/>
    </w:pPr>
    <w:rPr>
      <w:sz w:val="20"/>
    </w:rPr>
  </w:style>
  <w:style w:type="paragraph" w:customStyle="1" w:styleId="CTA3ai">
    <w:name w:val="CTA 3(a)(i)"/>
    <w:basedOn w:val="OPCParaBase"/>
    <w:rsid w:val="00875916"/>
    <w:pPr>
      <w:tabs>
        <w:tab w:val="right" w:pos="1140"/>
      </w:tabs>
      <w:spacing w:before="40" w:line="240" w:lineRule="atLeast"/>
      <w:ind w:left="1361" w:hanging="1361"/>
    </w:pPr>
    <w:rPr>
      <w:sz w:val="20"/>
    </w:rPr>
  </w:style>
  <w:style w:type="paragraph" w:customStyle="1" w:styleId="CTA4a">
    <w:name w:val="CTA 4(a)"/>
    <w:basedOn w:val="OPCParaBase"/>
    <w:rsid w:val="00875916"/>
    <w:pPr>
      <w:tabs>
        <w:tab w:val="right" w:pos="624"/>
      </w:tabs>
      <w:spacing w:before="40" w:line="240" w:lineRule="atLeast"/>
      <w:ind w:left="873" w:hanging="873"/>
    </w:pPr>
    <w:rPr>
      <w:sz w:val="20"/>
    </w:rPr>
  </w:style>
  <w:style w:type="paragraph" w:customStyle="1" w:styleId="CTA4ai">
    <w:name w:val="CTA 4(a)(i)"/>
    <w:basedOn w:val="OPCParaBase"/>
    <w:rsid w:val="00875916"/>
    <w:pPr>
      <w:tabs>
        <w:tab w:val="right" w:pos="1213"/>
      </w:tabs>
      <w:spacing w:before="40" w:line="240" w:lineRule="atLeast"/>
      <w:ind w:left="1452" w:hanging="1452"/>
    </w:pPr>
    <w:rPr>
      <w:sz w:val="20"/>
    </w:rPr>
  </w:style>
  <w:style w:type="paragraph" w:customStyle="1" w:styleId="CTACAPS">
    <w:name w:val="CTA CAPS"/>
    <w:basedOn w:val="OPCParaBase"/>
    <w:rsid w:val="00875916"/>
    <w:pPr>
      <w:spacing w:before="60" w:line="240" w:lineRule="atLeast"/>
    </w:pPr>
    <w:rPr>
      <w:sz w:val="20"/>
    </w:rPr>
  </w:style>
  <w:style w:type="paragraph" w:customStyle="1" w:styleId="CTAright">
    <w:name w:val="CTA right"/>
    <w:basedOn w:val="OPCParaBase"/>
    <w:rsid w:val="00875916"/>
    <w:pPr>
      <w:spacing w:before="60" w:line="240" w:lineRule="auto"/>
      <w:jc w:val="right"/>
    </w:pPr>
    <w:rPr>
      <w:sz w:val="20"/>
    </w:rPr>
  </w:style>
  <w:style w:type="paragraph" w:customStyle="1" w:styleId="subsection">
    <w:name w:val="subsection"/>
    <w:aliases w:val="ss"/>
    <w:basedOn w:val="OPCParaBase"/>
    <w:link w:val="subsectionChar"/>
    <w:rsid w:val="00875916"/>
    <w:pPr>
      <w:tabs>
        <w:tab w:val="right" w:pos="1021"/>
      </w:tabs>
      <w:spacing w:before="180" w:line="240" w:lineRule="auto"/>
      <w:ind w:left="1134" w:hanging="1134"/>
    </w:pPr>
  </w:style>
  <w:style w:type="paragraph" w:customStyle="1" w:styleId="Definition">
    <w:name w:val="Definition"/>
    <w:aliases w:val="dd"/>
    <w:basedOn w:val="OPCParaBase"/>
    <w:rsid w:val="00875916"/>
    <w:pPr>
      <w:spacing w:before="180" w:line="240" w:lineRule="auto"/>
      <w:ind w:left="1134"/>
    </w:pPr>
  </w:style>
  <w:style w:type="paragraph" w:customStyle="1" w:styleId="ETAsubitem">
    <w:name w:val="ETA(subitem)"/>
    <w:basedOn w:val="OPCParaBase"/>
    <w:rsid w:val="00875916"/>
    <w:pPr>
      <w:tabs>
        <w:tab w:val="right" w:pos="340"/>
      </w:tabs>
      <w:spacing w:before="60" w:line="240" w:lineRule="auto"/>
      <w:ind w:left="454" w:hanging="454"/>
    </w:pPr>
    <w:rPr>
      <w:sz w:val="20"/>
    </w:rPr>
  </w:style>
  <w:style w:type="paragraph" w:customStyle="1" w:styleId="ETApara">
    <w:name w:val="ETA(para)"/>
    <w:basedOn w:val="OPCParaBase"/>
    <w:rsid w:val="00875916"/>
    <w:pPr>
      <w:tabs>
        <w:tab w:val="right" w:pos="754"/>
      </w:tabs>
      <w:spacing w:before="60" w:line="240" w:lineRule="auto"/>
      <w:ind w:left="828" w:hanging="828"/>
    </w:pPr>
    <w:rPr>
      <w:sz w:val="20"/>
    </w:rPr>
  </w:style>
  <w:style w:type="paragraph" w:customStyle="1" w:styleId="ETAsubpara">
    <w:name w:val="ETA(subpara)"/>
    <w:basedOn w:val="OPCParaBase"/>
    <w:rsid w:val="00875916"/>
    <w:pPr>
      <w:tabs>
        <w:tab w:val="right" w:pos="1083"/>
      </w:tabs>
      <w:spacing w:before="60" w:line="240" w:lineRule="auto"/>
      <w:ind w:left="1191" w:hanging="1191"/>
    </w:pPr>
    <w:rPr>
      <w:sz w:val="20"/>
    </w:rPr>
  </w:style>
  <w:style w:type="paragraph" w:customStyle="1" w:styleId="ETAsub-subpara">
    <w:name w:val="ETA(sub-subpara)"/>
    <w:basedOn w:val="OPCParaBase"/>
    <w:rsid w:val="00875916"/>
    <w:pPr>
      <w:tabs>
        <w:tab w:val="right" w:pos="1412"/>
      </w:tabs>
      <w:spacing w:before="60" w:line="240" w:lineRule="auto"/>
      <w:ind w:left="1525" w:hanging="1525"/>
    </w:pPr>
    <w:rPr>
      <w:sz w:val="20"/>
    </w:rPr>
  </w:style>
  <w:style w:type="paragraph" w:customStyle="1" w:styleId="Formula">
    <w:name w:val="Formula"/>
    <w:basedOn w:val="OPCParaBase"/>
    <w:rsid w:val="00875916"/>
    <w:pPr>
      <w:spacing w:line="240" w:lineRule="auto"/>
      <w:ind w:left="1134"/>
    </w:pPr>
    <w:rPr>
      <w:sz w:val="20"/>
    </w:rPr>
  </w:style>
  <w:style w:type="paragraph" w:styleId="Header">
    <w:name w:val="header"/>
    <w:basedOn w:val="OPCParaBase"/>
    <w:link w:val="HeaderChar"/>
    <w:unhideWhenUsed/>
    <w:rsid w:val="0087591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5916"/>
    <w:rPr>
      <w:rFonts w:eastAsia="Times New Roman" w:cs="Times New Roman"/>
      <w:sz w:val="16"/>
      <w:lang w:eastAsia="en-AU"/>
    </w:rPr>
  </w:style>
  <w:style w:type="paragraph" w:customStyle="1" w:styleId="House">
    <w:name w:val="House"/>
    <w:basedOn w:val="OPCParaBase"/>
    <w:rsid w:val="00875916"/>
    <w:pPr>
      <w:spacing w:line="240" w:lineRule="auto"/>
    </w:pPr>
    <w:rPr>
      <w:sz w:val="28"/>
    </w:rPr>
  </w:style>
  <w:style w:type="paragraph" w:customStyle="1" w:styleId="Item">
    <w:name w:val="Item"/>
    <w:aliases w:val="i"/>
    <w:basedOn w:val="OPCParaBase"/>
    <w:next w:val="ItemHead"/>
    <w:rsid w:val="00875916"/>
    <w:pPr>
      <w:keepLines/>
      <w:spacing w:before="80" w:line="240" w:lineRule="auto"/>
      <w:ind w:left="709"/>
    </w:pPr>
  </w:style>
  <w:style w:type="paragraph" w:customStyle="1" w:styleId="ItemHead">
    <w:name w:val="ItemHead"/>
    <w:aliases w:val="ih"/>
    <w:basedOn w:val="OPCParaBase"/>
    <w:next w:val="Item"/>
    <w:rsid w:val="0087591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5916"/>
    <w:pPr>
      <w:spacing w:line="240" w:lineRule="auto"/>
    </w:pPr>
    <w:rPr>
      <w:b/>
      <w:sz w:val="32"/>
    </w:rPr>
  </w:style>
  <w:style w:type="paragraph" w:customStyle="1" w:styleId="notedraft">
    <w:name w:val="note(draft)"/>
    <w:aliases w:val="nd"/>
    <w:basedOn w:val="OPCParaBase"/>
    <w:rsid w:val="00875916"/>
    <w:pPr>
      <w:spacing w:before="240" w:line="240" w:lineRule="auto"/>
      <w:ind w:left="284" w:hanging="284"/>
    </w:pPr>
    <w:rPr>
      <w:i/>
      <w:sz w:val="24"/>
    </w:rPr>
  </w:style>
  <w:style w:type="paragraph" w:customStyle="1" w:styleId="notemargin">
    <w:name w:val="note(margin)"/>
    <w:aliases w:val="nm"/>
    <w:basedOn w:val="OPCParaBase"/>
    <w:rsid w:val="00875916"/>
    <w:pPr>
      <w:tabs>
        <w:tab w:val="left" w:pos="709"/>
      </w:tabs>
      <w:spacing w:before="122" w:line="198" w:lineRule="exact"/>
      <w:ind w:left="709" w:hanging="709"/>
    </w:pPr>
    <w:rPr>
      <w:sz w:val="18"/>
    </w:rPr>
  </w:style>
  <w:style w:type="paragraph" w:customStyle="1" w:styleId="noteToPara">
    <w:name w:val="noteToPara"/>
    <w:aliases w:val="ntp"/>
    <w:basedOn w:val="OPCParaBase"/>
    <w:rsid w:val="00875916"/>
    <w:pPr>
      <w:spacing w:before="122" w:line="198" w:lineRule="exact"/>
      <w:ind w:left="2353" w:hanging="709"/>
    </w:pPr>
    <w:rPr>
      <w:sz w:val="18"/>
    </w:rPr>
  </w:style>
  <w:style w:type="paragraph" w:customStyle="1" w:styleId="noteParlAmend">
    <w:name w:val="note(ParlAmend)"/>
    <w:aliases w:val="npp"/>
    <w:basedOn w:val="OPCParaBase"/>
    <w:next w:val="ParlAmend"/>
    <w:rsid w:val="00875916"/>
    <w:pPr>
      <w:spacing w:line="240" w:lineRule="auto"/>
      <w:jc w:val="right"/>
    </w:pPr>
    <w:rPr>
      <w:rFonts w:ascii="Arial" w:hAnsi="Arial"/>
      <w:b/>
      <w:i/>
    </w:rPr>
  </w:style>
  <w:style w:type="paragraph" w:customStyle="1" w:styleId="Page1">
    <w:name w:val="Page1"/>
    <w:basedOn w:val="OPCParaBase"/>
    <w:rsid w:val="00875916"/>
    <w:pPr>
      <w:spacing w:before="5600" w:line="240" w:lineRule="auto"/>
    </w:pPr>
    <w:rPr>
      <w:b/>
      <w:sz w:val="32"/>
    </w:rPr>
  </w:style>
  <w:style w:type="paragraph" w:customStyle="1" w:styleId="PageBreak">
    <w:name w:val="PageBreak"/>
    <w:aliases w:val="pb"/>
    <w:basedOn w:val="OPCParaBase"/>
    <w:rsid w:val="00875916"/>
    <w:pPr>
      <w:spacing w:line="240" w:lineRule="auto"/>
    </w:pPr>
    <w:rPr>
      <w:sz w:val="20"/>
    </w:rPr>
  </w:style>
  <w:style w:type="paragraph" w:customStyle="1" w:styleId="paragraphsub">
    <w:name w:val="paragraph(sub)"/>
    <w:aliases w:val="aa"/>
    <w:basedOn w:val="OPCParaBase"/>
    <w:rsid w:val="00875916"/>
    <w:pPr>
      <w:tabs>
        <w:tab w:val="right" w:pos="1985"/>
      </w:tabs>
      <w:spacing w:before="40" w:line="240" w:lineRule="auto"/>
      <w:ind w:left="2098" w:hanging="2098"/>
    </w:pPr>
  </w:style>
  <w:style w:type="paragraph" w:customStyle="1" w:styleId="paragraphsub-sub">
    <w:name w:val="paragraph(sub-sub)"/>
    <w:aliases w:val="aaa"/>
    <w:basedOn w:val="OPCParaBase"/>
    <w:rsid w:val="00875916"/>
    <w:pPr>
      <w:tabs>
        <w:tab w:val="right" w:pos="2722"/>
      </w:tabs>
      <w:spacing w:before="40" w:line="240" w:lineRule="auto"/>
      <w:ind w:left="2835" w:hanging="2835"/>
    </w:pPr>
  </w:style>
  <w:style w:type="paragraph" w:customStyle="1" w:styleId="paragraph">
    <w:name w:val="paragraph"/>
    <w:aliases w:val="a"/>
    <w:basedOn w:val="OPCParaBase"/>
    <w:link w:val="paragraphChar"/>
    <w:rsid w:val="00875916"/>
    <w:pPr>
      <w:tabs>
        <w:tab w:val="right" w:pos="1531"/>
      </w:tabs>
      <w:spacing w:before="40" w:line="240" w:lineRule="auto"/>
      <w:ind w:left="1644" w:hanging="1644"/>
    </w:pPr>
  </w:style>
  <w:style w:type="paragraph" w:customStyle="1" w:styleId="ParlAmend">
    <w:name w:val="ParlAmend"/>
    <w:aliases w:val="pp"/>
    <w:basedOn w:val="OPCParaBase"/>
    <w:rsid w:val="00875916"/>
    <w:pPr>
      <w:spacing w:before="240" w:line="240" w:lineRule="atLeast"/>
      <w:ind w:hanging="567"/>
    </w:pPr>
    <w:rPr>
      <w:sz w:val="24"/>
    </w:rPr>
  </w:style>
  <w:style w:type="paragraph" w:customStyle="1" w:styleId="Penalty">
    <w:name w:val="Penalty"/>
    <w:basedOn w:val="OPCParaBase"/>
    <w:rsid w:val="00875916"/>
    <w:pPr>
      <w:tabs>
        <w:tab w:val="left" w:pos="2977"/>
      </w:tabs>
      <w:spacing w:before="180" w:line="240" w:lineRule="auto"/>
      <w:ind w:left="1985" w:hanging="851"/>
    </w:pPr>
  </w:style>
  <w:style w:type="paragraph" w:customStyle="1" w:styleId="Portfolio">
    <w:name w:val="Portfolio"/>
    <w:basedOn w:val="OPCParaBase"/>
    <w:rsid w:val="00875916"/>
    <w:pPr>
      <w:spacing w:line="240" w:lineRule="auto"/>
    </w:pPr>
    <w:rPr>
      <w:i/>
      <w:sz w:val="20"/>
    </w:rPr>
  </w:style>
  <w:style w:type="paragraph" w:customStyle="1" w:styleId="Preamble">
    <w:name w:val="Preamble"/>
    <w:basedOn w:val="OPCParaBase"/>
    <w:next w:val="Normal"/>
    <w:rsid w:val="0087591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5916"/>
    <w:pPr>
      <w:spacing w:line="240" w:lineRule="auto"/>
    </w:pPr>
    <w:rPr>
      <w:i/>
      <w:sz w:val="20"/>
    </w:rPr>
  </w:style>
  <w:style w:type="paragraph" w:customStyle="1" w:styleId="Session">
    <w:name w:val="Session"/>
    <w:basedOn w:val="OPCParaBase"/>
    <w:rsid w:val="00875916"/>
    <w:pPr>
      <w:spacing w:line="240" w:lineRule="auto"/>
    </w:pPr>
    <w:rPr>
      <w:sz w:val="28"/>
    </w:rPr>
  </w:style>
  <w:style w:type="paragraph" w:customStyle="1" w:styleId="Sponsor">
    <w:name w:val="Sponsor"/>
    <w:basedOn w:val="OPCParaBase"/>
    <w:rsid w:val="00875916"/>
    <w:pPr>
      <w:spacing w:line="240" w:lineRule="auto"/>
    </w:pPr>
    <w:rPr>
      <w:i/>
    </w:rPr>
  </w:style>
  <w:style w:type="paragraph" w:customStyle="1" w:styleId="Subitem">
    <w:name w:val="Subitem"/>
    <w:aliases w:val="iss"/>
    <w:basedOn w:val="OPCParaBase"/>
    <w:rsid w:val="00875916"/>
    <w:pPr>
      <w:spacing w:before="180" w:line="240" w:lineRule="auto"/>
      <w:ind w:left="709" w:hanging="709"/>
    </w:pPr>
  </w:style>
  <w:style w:type="paragraph" w:customStyle="1" w:styleId="SubitemHead">
    <w:name w:val="SubitemHead"/>
    <w:aliases w:val="issh"/>
    <w:basedOn w:val="OPCParaBase"/>
    <w:rsid w:val="0087591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5916"/>
    <w:pPr>
      <w:spacing w:before="40" w:line="240" w:lineRule="auto"/>
      <w:ind w:left="1134"/>
    </w:pPr>
  </w:style>
  <w:style w:type="paragraph" w:customStyle="1" w:styleId="SubsectionHead">
    <w:name w:val="SubsectionHead"/>
    <w:aliases w:val="ssh"/>
    <w:basedOn w:val="OPCParaBase"/>
    <w:next w:val="subsection"/>
    <w:rsid w:val="00875916"/>
    <w:pPr>
      <w:keepNext/>
      <w:keepLines/>
      <w:spacing w:before="240" w:line="240" w:lineRule="auto"/>
      <w:ind w:left="1134"/>
    </w:pPr>
    <w:rPr>
      <w:i/>
    </w:rPr>
  </w:style>
  <w:style w:type="paragraph" w:customStyle="1" w:styleId="Tablea">
    <w:name w:val="Table(a)"/>
    <w:aliases w:val="ta"/>
    <w:basedOn w:val="OPCParaBase"/>
    <w:rsid w:val="00875916"/>
    <w:pPr>
      <w:spacing w:before="60" w:line="240" w:lineRule="auto"/>
      <w:ind w:left="284" w:hanging="284"/>
    </w:pPr>
    <w:rPr>
      <w:sz w:val="20"/>
    </w:rPr>
  </w:style>
  <w:style w:type="paragraph" w:customStyle="1" w:styleId="TableAA">
    <w:name w:val="Table(AA)"/>
    <w:aliases w:val="taaa"/>
    <w:basedOn w:val="OPCParaBase"/>
    <w:rsid w:val="0087591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591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5916"/>
    <w:pPr>
      <w:spacing w:before="60" w:line="240" w:lineRule="atLeast"/>
    </w:pPr>
    <w:rPr>
      <w:sz w:val="20"/>
    </w:rPr>
  </w:style>
  <w:style w:type="paragraph" w:customStyle="1" w:styleId="TLPBoxTextnote">
    <w:name w:val="TLPBoxText(note"/>
    <w:aliases w:val="right)"/>
    <w:basedOn w:val="OPCParaBase"/>
    <w:rsid w:val="0087591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591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5916"/>
    <w:pPr>
      <w:spacing w:before="122" w:line="198" w:lineRule="exact"/>
      <w:ind w:left="1985" w:hanging="851"/>
      <w:jc w:val="right"/>
    </w:pPr>
    <w:rPr>
      <w:sz w:val="18"/>
    </w:rPr>
  </w:style>
  <w:style w:type="paragraph" w:customStyle="1" w:styleId="TLPTableBullet">
    <w:name w:val="TLPTableBullet"/>
    <w:aliases w:val="ttb"/>
    <w:basedOn w:val="OPCParaBase"/>
    <w:rsid w:val="00875916"/>
    <w:pPr>
      <w:spacing w:line="240" w:lineRule="exact"/>
      <w:ind w:left="284" w:hanging="284"/>
    </w:pPr>
    <w:rPr>
      <w:sz w:val="20"/>
    </w:rPr>
  </w:style>
  <w:style w:type="paragraph" w:styleId="TOC1">
    <w:name w:val="toc 1"/>
    <w:basedOn w:val="OPCParaBase"/>
    <w:next w:val="Normal"/>
    <w:uiPriority w:val="39"/>
    <w:semiHidden/>
    <w:unhideWhenUsed/>
    <w:rsid w:val="0087591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7591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7591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7591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7591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7591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591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7591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7591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5916"/>
    <w:pPr>
      <w:keepLines/>
      <w:spacing w:before="240" w:after="120" w:line="240" w:lineRule="auto"/>
      <w:ind w:left="794"/>
    </w:pPr>
    <w:rPr>
      <w:b/>
      <w:kern w:val="28"/>
      <w:sz w:val="20"/>
    </w:rPr>
  </w:style>
  <w:style w:type="paragraph" w:customStyle="1" w:styleId="TofSectsHeading">
    <w:name w:val="TofSects(Heading)"/>
    <w:basedOn w:val="OPCParaBase"/>
    <w:rsid w:val="00875916"/>
    <w:pPr>
      <w:spacing w:before="240" w:after="120" w:line="240" w:lineRule="auto"/>
    </w:pPr>
    <w:rPr>
      <w:b/>
      <w:sz w:val="24"/>
    </w:rPr>
  </w:style>
  <w:style w:type="paragraph" w:customStyle="1" w:styleId="TofSectsSection">
    <w:name w:val="TofSects(Section)"/>
    <w:basedOn w:val="OPCParaBase"/>
    <w:rsid w:val="00875916"/>
    <w:pPr>
      <w:keepLines/>
      <w:spacing w:before="40" w:line="240" w:lineRule="auto"/>
      <w:ind w:left="1588" w:hanging="794"/>
    </w:pPr>
    <w:rPr>
      <w:kern w:val="28"/>
      <w:sz w:val="18"/>
    </w:rPr>
  </w:style>
  <w:style w:type="paragraph" w:customStyle="1" w:styleId="TofSectsSubdiv">
    <w:name w:val="TofSects(Subdiv)"/>
    <w:basedOn w:val="OPCParaBase"/>
    <w:rsid w:val="00875916"/>
    <w:pPr>
      <w:keepLines/>
      <w:spacing w:before="80" w:line="240" w:lineRule="auto"/>
      <w:ind w:left="1588" w:hanging="794"/>
    </w:pPr>
    <w:rPr>
      <w:kern w:val="28"/>
    </w:rPr>
  </w:style>
  <w:style w:type="paragraph" w:customStyle="1" w:styleId="WRStyle">
    <w:name w:val="WR Style"/>
    <w:aliases w:val="WR"/>
    <w:basedOn w:val="OPCParaBase"/>
    <w:rsid w:val="00875916"/>
    <w:pPr>
      <w:spacing w:before="240" w:line="240" w:lineRule="auto"/>
      <w:ind w:left="284" w:hanging="284"/>
    </w:pPr>
    <w:rPr>
      <w:b/>
      <w:i/>
      <w:kern w:val="28"/>
      <w:sz w:val="24"/>
    </w:rPr>
  </w:style>
  <w:style w:type="paragraph" w:customStyle="1" w:styleId="notepara">
    <w:name w:val="note(para)"/>
    <w:aliases w:val="na"/>
    <w:basedOn w:val="OPCParaBase"/>
    <w:rsid w:val="00875916"/>
    <w:pPr>
      <w:spacing w:before="40" w:line="198" w:lineRule="exact"/>
      <w:ind w:left="2354" w:hanging="369"/>
    </w:pPr>
    <w:rPr>
      <w:sz w:val="18"/>
    </w:rPr>
  </w:style>
  <w:style w:type="paragraph" w:styleId="Footer">
    <w:name w:val="footer"/>
    <w:link w:val="FooterChar"/>
    <w:rsid w:val="0087591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5916"/>
    <w:rPr>
      <w:rFonts w:eastAsia="Times New Roman" w:cs="Times New Roman"/>
      <w:sz w:val="22"/>
      <w:szCs w:val="24"/>
      <w:lang w:eastAsia="en-AU"/>
    </w:rPr>
  </w:style>
  <w:style w:type="character" w:styleId="LineNumber">
    <w:name w:val="line number"/>
    <w:basedOn w:val="OPCCharBase"/>
    <w:uiPriority w:val="99"/>
    <w:semiHidden/>
    <w:unhideWhenUsed/>
    <w:rsid w:val="00875916"/>
    <w:rPr>
      <w:sz w:val="16"/>
    </w:rPr>
  </w:style>
  <w:style w:type="table" w:customStyle="1" w:styleId="CFlag">
    <w:name w:val="CFlag"/>
    <w:basedOn w:val="TableNormal"/>
    <w:uiPriority w:val="99"/>
    <w:rsid w:val="00875916"/>
    <w:rPr>
      <w:rFonts w:eastAsia="Times New Roman" w:cs="Times New Roman"/>
      <w:lang w:eastAsia="en-AU"/>
    </w:rPr>
    <w:tblPr/>
  </w:style>
  <w:style w:type="paragraph" w:customStyle="1" w:styleId="NotesHeading1">
    <w:name w:val="NotesHeading 1"/>
    <w:basedOn w:val="OPCParaBase"/>
    <w:next w:val="Normal"/>
    <w:rsid w:val="00875916"/>
    <w:rPr>
      <w:b/>
      <w:sz w:val="28"/>
      <w:szCs w:val="28"/>
    </w:rPr>
  </w:style>
  <w:style w:type="paragraph" w:customStyle="1" w:styleId="NotesHeading2">
    <w:name w:val="NotesHeading 2"/>
    <w:basedOn w:val="OPCParaBase"/>
    <w:next w:val="Normal"/>
    <w:rsid w:val="00875916"/>
    <w:rPr>
      <w:b/>
      <w:sz w:val="28"/>
      <w:szCs w:val="28"/>
    </w:rPr>
  </w:style>
  <w:style w:type="paragraph" w:customStyle="1" w:styleId="SignCoverPageEnd">
    <w:name w:val="SignCoverPageEnd"/>
    <w:basedOn w:val="OPCParaBase"/>
    <w:next w:val="Normal"/>
    <w:rsid w:val="0087591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5916"/>
    <w:pPr>
      <w:pBdr>
        <w:top w:val="single" w:sz="4" w:space="1" w:color="auto"/>
      </w:pBdr>
      <w:spacing w:before="360"/>
      <w:ind w:right="397"/>
      <w:jc w:val="both"/>
    </w:pPr>
  </w:style>
  <w:style w:type="paragraph" w:customStyle="1" w:styleId="Paragraphsub-sub-sub">
    <w:name w:val="Paragraph(sub-sub-sub)"/>
    <w:aliases w:val="aaaa"/>
    <w:basedOn w:val="OPCParaBase"/>
    <w:rsid w:val="0087591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7591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591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591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591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75916"/>
    <w:pPr>
      <w:spacing w:before="120"/>
    </w:pPr>
  </w:style>
  <w:style w:type="paragraph" w:customStyle="1" w:styleId="TableTextEndNotes">
    <w:name w:val="TableTextEndNotes"/>
    <w:aliases w:val="Tten"/>
    <w:basedOn w:val="Normal"/>
    <w:rsid w:val="00875916"/>
    <w:pPr>
      <w:spacing w:before="60" w:line="240" w:lineRule="auto"/>
    </w:pPr>
    <w:rPr>
      <w:rFonts w:cs="Arial"/>
      <w:sz w:val="20"/>
      <w:szCs w:val="22"/>
    </w:rPr>
  </w:style>
  <w:style w:type="paragraph" w:customStyle="1" w:styleId="TableHeading">
    <w:name w:val="TableHeading"/>
    <w:aliases w:val="th"/>
    <w:basedOn w:val="OPCParaBase"/>
    <w:next w:val="Tabletext"/>
    <w:rsid w:val="00875916"/>
    <w:pPr>
      <w:keepNext/>
      <w:spacing w:before="60" w:line="240" w:lineRule="atLeast"/>
    </w:pPr>
    <w:rPr>
      <w:b/>
      <w:sz w:val="20"/>
    </w:rPr>
  </w:style>
  <w:style w:type="paragraph" w:customStyle="1" w:styleId="NoteToSubpara">
    <w:name w:val="NoteToSubpara"/>
    <w:aliases w:val="nts"/>
    <w:basedOn w:val="OPCParaBase"/>
    <w:rsid w:val="00875916"/>
    <w:pPr>
      <w:spacing w:before="40" w:line="198" w:lineRule="exact"/>
      <w:ind w:left="2835" w:hanging="709"/>
    </w:pPr>
    <w:rPr>
      <w:sz w:val="18"/>
    </w:rPr>
  </w:style>
  <w:style w:type="paragraph" w:customStyle="1" w:styleId="ENoteTableHeading">
    <w:name w:val="ENoteTableHeading"/>
    <w:aliases w:val="enth"/>
    <w:basedOn w:val="OPCParaBase"/>
    <w:rsid w:val="00875916"/>
    <w:pPr>
      <w:keepNext/>
      <w:spacing w:before="60" w:line="240" w:lineRule="atLeast"/>
    </w:pPr>
    <w:rPr>
      <w:rFonts w:ascii="Arial" w:hAnsi="Arial"/>
      <w:b/>
      <w:sz w:val="16"/>
    </w:rPr>
  </w:style>
  <w:style w:type="paragraph" w:customStyle="1" w:styleId="ENoteTTi">
    <w:name w:val="ENoteTTi"/>
    <w:aliases w:val="entti"/>
    <w:basedOn w:val="OPCParaBase"/>
    <w:rsid w:val="00875916"/>
    <w:pPr>
      <w:keepNext/>
      <w:spacing w:before="60" w:line="240" w:lineRule="atLeast"/>
      <w:ind w:left="170"/>
    </w:pPr>
    <w:rPr>
      <w:sz w:val="16"/>
    </w:rPr>
  </w:style>
  <w:style w:type="paragraph" w:customStyle="1" w:styleId="ENotesHeading1">
    <w:name w:val="ENotesHeading 1"/>
    <w:aliases w:val="Enh1"/>
    <w:basedOn w:val="OPCParaBase"/>
    <w:next w:val="Normal"/>
    <w:rsid w:val="00875916"/>
    <w:pPr>
      <w:spacing w:before="120"/>
      <w:outlineLvl w:val="1"/>
    </w:pPr>
    <w:rPr>
      <w:b/>
      <w:sz w:val="28"/>
      <w:szCs w:val="28"/>
    </w:rPr>
  </w:style>
  <w:style w:type="paragraph" w:customStyle="1" w:styleId="ENotesHeading2">
    <w:name w:val="ENotesHeading 2"/>
    <w:aliases w:val="Enh2"/>
    <w:basedOn w:val="OPCParaBase"/>
    <w:next w:val="Normal"/>
    <w:rsid w:val="00875916"/>
    <w:pPr>
      <w:spacing w:before="120" w:after="120"/>
      <w:outlineLvl w:val="2"/>
    </w:pPr>
    <w:rPr>
      <w:b/>
      <w:sz w:val="24"/>
      <w:szCs w:val="28"/>
    </w:rPr>
  </w:style>
  <w:style w:type="paragraph" w:customStyle="1" w:styleId="ENoteTTIndentHeading">
    <w:name w:val="ENoteTTIndentHeading"/>
    <w:aliases w:val="enTTHi"/>
    <w:basedOn w:val="OPCParaBase"/>
    <w:rsid w:val="0087591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5916"/>
    <w:pPr>
      <w:spacing w:before="60" w:line="240" w:lineRule="atLeast"/>
    </w:pPr>
    <w:rPr>
      <w:sz w:val="16"/>
    </w:rPr>
  </w:style>
  <w:style w:type="paragraph" w:customStyle="1" w:styleId="MadeunderText">
    <w:name w:val="MadeunderText"/>
    <w:basedOn w:val="OPCParaBase"/>
    <w:next w:val="Normal"/>
    <w:rsid w:val="00875916"/>
    <w:pPr>
      <w:spacing w:before="240"/>
    </w:pPr>
    <w:rPr>
      <w:sz w:val="24"/>
      <w:szCs w:val="24"/>
    </w:rPr>
  </w:style>
  <w:style w:type="paragraph" w:customStyle="1" w:styleId="ENotesHeading3">
    <w:name w:val="ENotesHeading 3"/>
    <w:aliases w:val="Enh3"/>
    <w:basedOn w:val="OPCParaBase"/>
    <w:next w:val="Normal"/>
    <w:rsid w:val="00875916"/>
    <w:pPr>
      <w:keepNext/>
      <w:spacing w:before="120" w:line="240" w:lineRule="auto"/>
      <w:outlineLvl w:val="4"/>
    </w:pPr>
    <w:rPr>
      <w:b/>
      <w:szCs w:val="24"/>
    </w:rPr>
  </w:style>
  <w:style w:type="paragraph" w:customStyle="1" w:styleId="SubPartCASA">
    <w:name w:val="SubPart(CASA)"/>
    <w:aliases w:val="csp"/>
    <w:basedOn w:val="OPCParaBase"/>
    <w:next w:val="ActHead3"/>
    <w:rsid w:val="0087591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75916"/>
  </w:style>
  <w:style w:type="character" w:customStyle="1" w:styleId="CharSubPartNoCASA">
    <w:name w:val="CharSubPartNo(CASA)"/>
    <w:basedOn w:val="OPCCharBase"/>
    <w:uiPriority w:val="1"/>
    <w:rsid w:val="00875916"/>
  </w:style>
  <w:style w:type="paragraph" w:customStyle="1" w:styleId="ENoteTTIndentHeadingSub">
    <w:name w:val="ENoteTTIndentHeadingSub"/>
    <w:aliases w:val="enTTHis"/>
    <w:basedOn w:val="OPCParaBase"/>
    <w:rsid w:val="00875916"/>
    <w:pPr>
      <w:keepNext/>
      <w:spacing w:before="60" w:line="240" w:lineRule="atLeast"/>
      <w:ind w:left="340"/>
    </w:pPr>
    <w:rPr>
      <w:b/>
      <w:sz w:val="16"/>
    </w:rPr>
  </w:style>
  <w:style w:type="paragraph" w:customStyle="1" w:styleId="ENoteTTiSub">
    <w:name w:val="ENoteTTiSub"/>
    <w:aliases w:val="enttis"/>
    <w:basedOn w:val="OPCParaBase"/>
    <w:rsid w:val="00875916"/>
    <w:pPr>
      <w:keepNext/>
      <w:spacing w:before="60" w:line="240" w:lineRule="atLeast"/>
      <w:ind w:left="340"/>
    </w:pPr>
    <w:rPr>
      <w:sz w:val="16"/>
    </w:rPr>
  </w:style>
  <w:style w:type="paragraph" w:customStyle="1" w:styleId="SubDivisionMigration">
    <w:name w:val="SubDivisionMigration"/>
    <w:aliases w:val="sdm"/>
    <w:basedOn w:val="OPCParaBase"/>
    <w:rsid w:val="008759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5916"/>
    <w:pPr>
      <w:keepNext/>
      <w:keepLines/>
      <w:spacing w:before="240" w:line="240" w:lineRule="auto"/>
      <w:ind w:left="1134" w:hanging="1134"/>
    </w:pPr>
    <w:rPr>
      <w:b/>
      <w:sz w:val="28"/>
    </w:rPr>
  </w:style>
  <w:style w:type="table" w:styleId="TableGrid">
    <w:name w:val="Table Grid"/>
    <w:basedOn w:val="TableNormal"/>
    <w:uiPriority w:val="59"/>
    <w:rsid w:val="00875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75916"/>
    <w:pPr>
      <w:spacing w:before="122" w:line="240" w:lineRule="auto"/>
      <w:ind w:left="1985" w:hanging="851"/>
    </w:pPr>
    <w:rPr>
      <w:sz w:val="18"/>
    </w:rPr>
  </w:style>
  <w:style w:type="paragraph" w:customStyle="1" w:styleId="FreeForm">
    <w:name w:val="FreeForm"/>
    <w:rsid w:val="00875916"/>
    <w:rPr>
      <w:rFonts w:ascii="Arial" w:hAnsi="Arial"/>
      <w:sz w:val="22"/>
    </w:rPr>
  </w:style>
  <w:style w:type="paragraph" w:customStyle="1" w:styleId="SOText">
    <w:name w:val="SO Text"/>
    <w:aliases w:val="sot"/>
    <w:link w:val="SOTextChar"/>
    <w:rsid w:val="0087591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5916"/>
    <w:rPr>
      <w:sz w:val="22"/>
    </w:rPr>
  </w:style>
  <w:style w:type="paragraph" w:customStyle="1" w:styleId="SOTextNote">
    <w:name w:val="SO TextNote"/>
    <w:aliases w:val="sont"/>
    <w:basedOn w:val="SOText"/>
    <w:qFormat/>
    <w:rsid w:val="00875916"/>
    <w:pPr>
      <w:spacing w:before="122" w:line="198" w:lineRule="exact"/>
      <w:ind w:left="1843" w:hanging="709"/>
    </w:pPr>
    <w:rPr>
      <w:sz w:val="18"/>
    </w:rPr>
  </w:style>
  <w:style w:type="paragraph" w:customStyle="1" w:styleId="SOPara">
    <w:name w:val="SO Para"/>
    <w:aliases w:val="soa"/>
    <w:basedOn w:val="SOText"/>
    <w:link w:val="SOParaChar"/>
    <w:qFormat/>
    <w:rsid w:val="00875916"/>
    <w:pPr>
      <w:tabs>
        <w:tab w:val="right" w:pos="1786"/>
      </w:tabs>
      <w:spacing w:before="40"/>
      <w:ind w:left="2070" w:hanging="936"/>
    </w:pPr>
  </w:style>
  <w:style w:type="character" w:customStyle="1" w:styleId="SOParaChar">
    <w:name w:val="SO Para Char"/>
    <w:aliases w:val="soa Char"/>
    <w:basedOn w:val="DefaultParagraphFont"/>
    <w:link w:val="SOPara"/>
    <w:rsid w:val="00875916"/>
    <w:rPr>
      <w:sz w:val="22"/>
    </w:rPr>
  </w:style>
  <w:style w:type="paragraph" w:customStyle="1" w:styleId="FileName">
    <w:name w:val="FileName"/>
    <w:basedOn w:val="Normal"/>
    <w:rsid w:val="00875916"/>
  </w:style>
  <w:style w:type="paragraph" w:customStyle="1" w:styleId="SOHeadBold">
    <w:name w:val="SO HeadBold"/>
    <w:aliases w:val="sohb"/>
    <w:basedOn w:val="SOText"/>
    <w:next w:val="SOText"/>
    <w:link w:val="SOHeadBoldChar"/>
    <w:qFormat/>
    <w:rsid w:val="00875916"/>
    <w:rPr>
      <w:b/>
    </w:rPr>
  </w:style>
  <w:style w:type="character" w:customStyle="1" w:styleId="SOHeadBoldChar">
    <w:name w:val="SO HeadBold Char"/>
    <w:aliases w:val="sohb Char"/>
    <w:basedOn w:val="DefaultParagraphFont"/>
    <w:link w:val="SOHeadBold"/>
    <w:rsid w:val="00875916"/>
    <w:rPr>
      <w:b/>
      <w:sz w:val="22"/>
    </w:rPr>
  </w:style>
  <w:style w:type="paragraph" w:customStyle="1" w:styleId="SOHeadItalic">
    <w:name w:val="SO HeadItalic"/>
    <w:aliases w:val="sohi"/>
    <w:basedOn w:val="SOText"/>
    <w:next w:val="SOText"/>
    <w:link w:val="SOHeadItalicChar"/>
    <w:qFormat/>
    <w:rsid w:val="00875916"/>
    <w:rPr>
      <w:i/>
    </w:rPr>
  </w:style>
  <w:style w:type="character" w:customStyle="1" w:styleId="SOHeadItalicChar">
    <w:name w:val="SO HeadItalic Char"/>
    <w:aliases w:val="sohi Char"/>
    <w:basedOn w:val="DefaultParagraphFont"/>
    <w:link w:val="SOHeadItalic"/>
    <w:rsid w:val="00875916"/>
    <w:rPr>
      <w:i/>
      <w:sz w:val="22"/>
    </w:rPr>
  </w:style>
  <w:style w:type="paragraph" w:customStyle="1" w:styleId="SOBullet">
    <w:name w:val="SO Bullet"/>
    <w:aliases w:val="sotb"/>
    <w:basedOn w:val="SOText"/>
    <w:link w:val="SOBulletChar"/>
    <w:qFormat/>
    <w:rsid w:val="00875916"/>
    <w:pPr>
      <w:ind w:left="1559" w:hanging="425"/>
    </w:pPr>
  </w:style>
  <w:style w:type="character" w:customStyle="1" w:styleId="SOBulletChar">
    <w:name w:val="SO Bullet Char"/>
    <w:aliases w:val="sotb Char"/>
    <w:basedOn w:val="DefaultParagraphFont"/>
    <w:link w:val="SOBullet"/>
    <w:rsid w:val="00875916"/>
    <w:rPr>
      <w:sz w:val="22"/>
    </w:rPr>
  </w:style>
  <w:style w:type="paragraph" w:customStyle="1" w:styleId="SOBulletNote">
    <w:name w:val="SO BulletNote"/>
    <w:aliases w:val="sonb"/>
    <w:basedOn w:val="SOTextNote"/>
    <w:link w:val="SOBulletNoteChar"/>
    <w:qFormat/>
    <w:rsid w:val="00875916"/>
    <w:pPr>
      <w:tabs>
        <w:tab w:val="left" w:pos="1560"/>
      </w:tabs>
      <w:ind w:left="2268" w:hanging="1134"/>
    </w:pPr>
  </w:style>
  <w:style w:type="character" w:customStyle="1" w:styleId="SOBulletNoteChar">
    <w:name w:val="SO BulletNote Char"/>
    <w:aliases w:val="sonb Char"/>
    <w:basedOn w:val="DefaultParagraphFont"/>
    <w:link w:val="SOBulletNote"/>
    <w:rsid w:val="00875916"/>
    <w:rPr>
      <w:sz w:val="18"/>
    </w:rPr>
  </w:style>
  <w:style w:type="paragraph" w:customStyle="1" w:styleId="SOText2">
    <w:name w:val="SO Text2"/>
    <w:aliases w:val="sot2"/>
    <w:basedOn w:val="Normal"/>
    <w:next w:val="SOText"/>
    <w:link w:val="SOText2Char"/>
    <w:rsid w:val="0087591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5916"/>
    <w:rPr>
      <w:sz w:val="22"/>
    </w:rPr>
  </w:style>
  <w:style w:type="paragraph" w:customStyle="1" w:styleId="Transitional">
    <w:name w:val="Transitional"/>
    <w:aliases w:val="tr"/>
    <w:basedOn w:val="ItemHead"/>
    <w:next w:val="Item"/>
    <w:rsid w:val="00875916"/>
  </w:style>
  <w:style w:type="numbering" w:styleId="111111">
    <w:name w:val="Outline List 2"/>
    <w:basedOn w:val="NoList"/>
    <w:uiPriority w:val="99"/>
    <w:semiHidden/>
    <w:unhideWhenUsed/>
    <w:rsid w:val="00875916"/>
    <w:pPr>
      <w:numPr>
        <w:numId w:val="13"/>
      </w:numPr>
    </w:pPr>
  </w:style>
  <w:style w:type="numbering" w:styleId="1ai">
    <w:name w:val="Outline List 1"/>
    <w:basedOn w:val="NoList"/>
    <w:uiPriority w:val="99"/>
    <w:semiHidden/>
    <w:unhideWhenUsed/>
    <w:rsid w:val="00875916"/>
    <w:pPr>
      <w:numPr>
        <w:numId w:val="14"/>
      </w:numPr>
    </w:pPr>
  </w:style>
  <w:style w:type="character" w:customStyle="1" w:styleId="Heading1Char">
    <w:name w:val="Heading 1 Char"/>
    <w:basedOn w:val="DefaultParagraphFont"/>
    <w:link w:val="Heading1"/>
    <w:uiPriority w:val="9"/>
    <w:rsid w:val="0087591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7591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7591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7591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87591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7591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7591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759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5916"/>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875916"/>
    <w:pPr>
      <w:numPr>
        <w:numId w:val="15"/>
      </w:numPr>
    </w:pPr>
  </w:style>
  <w:style w:type="paragraph" w:styleId="BalloonText">
    <w:name w:val="Balloon Text"/>
    <w:basedOn w:val="Normal"/>
    <w:link w:val="BalloonTextChar"/>
    <w:uiPriority w:val="99"/>
    <w:semiHidden/>
    <w:unhideWhenUsed/>
    <w:rsid w:val="008759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916"/>
    <w:rPr>
      <w:rFonts w:ascii="Segoe UI" w:hAnsi="Segoe UI" w:cs="Segoe UI"/>
      <w:sz w:val="18"/>
      <w:szCs w:val="18"/>
    </w:rPr>
  </w:style>
  <w:style w:type="paragraph" w:styleId="Bibliography">
    <w:name w:val="Bibliography"/>
    <w:basedOn w:val="Normal"/>
    <w:next w:val="Normal"/>
    <w:uiPriority w:val="37"/>
    <w:semiHidden/>
    <w:unhideWhenUsed/>
    <w:rsid w:val="00875916"/>
  </w:style>
  <w:style w:type="paragraph" w:styleId="BlockText">
    <w:name w:val="Block Text"/>
    <w:basedOn w:val="Normal"/>
    <w:uiPriority w:val="99"/>
    <w:semiHidden/>
    <w:unhideWhenUsed/>
    <w:rsid w:val="0087591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875916"/>
    <w:pPr>
      <w:spacing w:after="120"/>
    </w:pPr>
  </w:style>
  <w:style w:type="character" w:customStyle="1" w:styleId="BodyTextChar">
    <w:name w:val="Body Text Char"/>
    <w:basedOn w:val="DefaultParagraphFont"/>
    <w:link w:val="BodyText"/>
    <w:uiPriority w:val="99"/>
    <w:semiHidden/>
    <w:rsid w:val="00875916"/>
    <w:rPr>
      <w:sz w:val="22"/>
    </w:rPr>
  </w:style>
  <w:style w:type="paragraph" w:styleId="BodyText2">
    <w:name w:val="Body Text 2"/>
    <w:basedOn w:val="Normal"/>
    <w:link w:val="BodyText2Char"/>
    <w:uiPriority w:val="99"/>
    <w:semiHidden/>
    <w:unhideWhenUsed/>
    <w:rsid w:val="00875916"/>
    <w:pPr>
      <w:spacing w:after="120" w:line="480" w:lineRule="auto"/>
    </w:pPr>
  </w:style>
  <w:style w:type="character" w:customStyle="1" w:styleId="BodyText2Char">
    <w:name w:val="Body Text 2 Char"/>
    <w:basedOn w:val="DefaultParagraphFont"/>
    <w:link w:val="BodyText2"/>
    <w:uiPriority w:val="99"/>
    <w:semiHidden/>
    <w:rsid w:val="00875916"/>
    <w:rPr>
      <w:sz w:val="22"/>
    </w:rPr>
  </w:style>
  <w:style w:type="paragraph" w:styleId="BodyText3">
    <w:name w:val="Body Text 3"/>
    <w:basedOn w:val="Normal"/>
    <w:link w:val="BodyText3Char"/>
    <w:uiPriority w:val="99"/>
    <w:semiHidden/>
    <w:unhideWhenUsed/>
    <w:rsid w:val="00875916"/>
    <w:pPr>
      <w:spacing w:after="120"/>
    </w:pPr>
    <w:rPr>
      <w:sz w:val="16"/>
      <w:szCs w:val="16"/>
    </w:rPr>
  </w:style>
  <w:style w:type="character" w:customStyle="1" w:styleId="BodyText3Char">
    <w:name w:val="Body Text 3 Char"/>
    <w:basedOn w:val="DefaultParagraphFont"/>
    <w:link w:val="BodyText3"/>
    <w:uiPriority w:val="99"/>
    <w:semiHidden/>
    <w:rsid w:val="00875916"/>
    <w:rPr>
      <w:sz w:val="16"/>
      <w:szCs w:val="16"/>
    </w:rPr>
  </w:style>
  <w:style w:type="paragraph" w:styleId="BodyTextFirstIndent">
    <w:name w:val="Body Text First Indent"/>
    <w:basedOn w:val="BodyText"/>
    <w:link w:val="BodyTextFirstIndentChar"/>
    <w:uiPriority w:val="99"/>
    <w:semiHidden/>
    <w:unhideWhenUsed/>
    <w:rsid w:val="00875916"/>
    <w:pPr>
      <w:spacing w:after="0"/>
      <w:ind w:firstLine="360"/>
    </w:pPr>
  </w:style>
  <w:style w:type="character" w:customStyle="1" w:styleId="BodyTextFirstIndentChar">
    <w:name w:val="Body Text First Indent Char"/>
    <w:basedOn w:val="BodyTextChar"/>
    <w:link w:val="BodyTextFirstIndent"/>
    <w:uiPriority w:val="99"/>
    <w:semiHidden/>
    <w:rsid w:val="00875916"/>
    <w:rPr>
      <w:sz w:val="22"/>
    </w:rPr>
  </w:style>
  <w:style w:type="paragraph" w:styleId="BodyTextIndent">
    <w:name w:val="Body Text Indent"/>
    <w:basedOn w:val="Normal"/>
    <w:link w:val="BodyTextIndentChar"/>
    <w:uiPriority w:val="99"/>
    <w:semiHidden/>
    <w:unhideWhenUsed/>
    <w:rsid w:val="00875916"/>
    <w:pPr>
      <w:spacing w:after="120"/>
      <w:ind w:left="283"/>
    </w:pPr>
  </w:style>
  <w:style w:type="character" w:customStyle="1" w:styleId="BodyTextIndentChar">
    <w:name w:val="Body Text Indent Char"/>
    <w:basedOn w:val="DefaultParagraphFont"/>
    <w:link w:val="BodyTextIndent"/>
    <w:uiPriority w:val="99"/>
    <w:semiHidden/>
    <w:rsid w:val="00875916"/>
    <w:rPr>
      <w:sz w:val="22"/>
    </w:rPr>
  </w:style>
  <w:style w:type="paragraph" w:styleId="BodyTextFirstIndent2">
    <w:name w:val="Body Text First Indent 2"/>
    <w:basedOn w:val="BodyTextIndent"/>
    <w:link w:val="BodyTextFirstIndent2Char"/>
    <w:uiPriority w:val="99"/>
    <w:semiHidden/>
    <w:unhideWhenUsed/>
    <w:rsid w:val="00875916"/>
    <w:pPr>
      <w:spacing w:after="0"/>
      <w:ind w:left="360" w:firstLine="360"/>
    </w:pPr>
  </w:style>
  <w:style w:type="character" w:customStyle="1" w:styleId="BodyTextFirstIndent2Char">
    <w:name w:val="Body Text First Indent 2 Char"/>
    <w:basedOn w:val="BodyTextIndentChar"/>
    <w:link w:val="BodyTextFirstIndent2"/>
    <w:uiPriority w:val="99"/>
    <w:semiHidden/>
    <w:rsid w:val="00875916"/>
    <w:rPr>
      <w:sz w:val="22"/>
    </w:rPr>
  </w:style>
  <w:style w:type="paragraph" w:styleId="BodyTextIndent2">
    <w:name w:val="Body Text Indent 2"/>
    <w:basedOn w:val="Normal"/>
    <w:link w:val="BodyTextIndent2Char"/>
    <w:uiPriority w:val="99"/>
    <w:semiHidden/>
    <w:unhideWhenUsed/>
    <w:rsid w:val="00875916"/>
    <w:pPr>
      <w:spacing w:after="120" w:line="480" w:lineRule="auto"/>
      <w:ind w:left="283"/>
    </w:pPr>
  </w:style>
  <w:style w:type="character" w:customStyle="1" w:styleId="BodyTextIndent2Char">
    <w:name w:val="Body Text Indent 2 Char"/>
    <w:basedOn w:val="DefaultParagraphFont"/>
    <w:link w:val="BodyTextIndent2"/>
    <w:uiPriority w:val="99"/>
    <w:semiHidden/>
    <w:rsid w:val="00875916"/>
    <w:rPr>
      <w:sz w:val="22"/>
    </w:rPr>
  </w:style>
  <w:style w:type="paragraph" w:styleId="BodyTextIndent3">
    <w:name w:val="Body Text Indent 3"/>
    <w:basedOn w:val="Normal"/>
    <w:link w:val="BodyTextIndent3Char"/>
    <w:uiPriority w:val="99"/>
    <w:semiHidden/>
    <w:unhideWhenUsed/>
    <w:rsid w:val="0087591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5916"/>
    <w:rPr>
      <w:sz w:val="16"/>
      <w:szCs w:val="16"/>
    </w:rPr>
  </w:style>
  <w:style w:type="character" w:styleId="BookTitle">
    <w:name w:val="Book Title"/>
    <w:basedOn w:val="DefaultParagraphFont"/>
    <w:uiPriority w:val="33"/>
    <w:qFormat/>
    <w:rsid w:val="00875916"/>
    <w:rPr>
      <w:b/>
      <w:bCs/>
      <w:i/>
      <w:iCs/>
      <w:spacing w:val="5"/>
    </w:rPr>
  </w:style>
  <w:style w:type="paragraph" w:styleId="Caption">
    <w:name w:val="caption"/>
    <w:basedOn w:val="Normal"/>
    <w:next w:val="Normal"/>
    <w:uiPriority w:val="35"/>
    <w:semiHidden/>
    <w:unhideWhenUsed/>
    <w:qFormat/>
    <w:rsid w:val="00875916"/>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875916"/>
    <w:pPr>
      <w:spacing w:line="240" w:lineRule="auto"/>
      <w:ind w:left="4252"/>
    </w:pPr>
  </w:style>
  <w:style w:type="character" w:customStyle="1" w:styleId="ClosingChar">
    <w:name w:val="Closing Char"/>
    <w:basedOn w:val="DefaultParagraphFont"/>
    <w:link w:val="Closing"/>
    <w:uiPriority w:val="99"/>
    <w:semiHidden/>
    <w:rsid w:val="00875916"/>
    <w:rPr>
      <w:sz w:val="22"/>
    </w:rPr>
  </w:style>
  <w:style w:type="table" w:styleId="ColorfulGrid">
    <w:name w:val="Colorful Grid"/>
    <w:basedOn w:val="TableNormal"/>
    <w:uiPriority w:val="73"/>
    <w:semiHidden/>
    <w:unhideWhenUsed/>
    <w:rsid w:val="0087591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7591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7591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7591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7591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7591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7591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7591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7591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7591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7591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7591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7591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7591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7591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7591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7591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7591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7591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7591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7591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75916"/>
    <w:rPr>
      <w:sz w:val="16"/>
      <w:szCs w:val="16"/>
    </w:rPr>
  </w:style>
  <w:style w:type="paragraph" w:styleId="CommentText">
    <w:name w:val="annotation text"/>
    <w:basedOn w:val="Normal"/>
    <w:link w:val="CommentTextChar"/>
    <w:uiPriority w:val="99"/>
    <w:semiHidden/>
    <w:unhideWhenUsed/>
    <w:rsid w:val="00875916"/>
    <w:pPr>
      <w:spacing w:line="240" w:lineRule="auto"/>
    </w:pPr>
    <w:rPr>
      <w:sz w:val="20"/>
    </w:rPr>
  </w:style>
  <w:style w:type="character" w:customStyle="1" w:styleId="CommentTextChar">
    <w:name w:val="Comment Text Char"/>
    <w:basedOn w:val="DefaultParagraphFont"/>
    <w:link w:val="CommentText"/>
    <w:uiPriority w:val="99"/>
    <w:semiHidden/>
    <w:rsid w:val="00875916"/>
  </w:style>
  <w:style w:type="paragraph" w:styleId="CommentSubject">
    <w:name w:val="annotation subject"/>
    <w:basedOn w:val="CommentText"/>
    <w:next w:val="CommentText"/>
    <w:link w:val="CommentSubjectChar"/>
    <w:uiPriority w:val="99"/>
    <w:semiHidden/>
    <w:unhideWhenUsed/>
    <w:rsid w:val="00875916"/>
    <w:rPr>
      <w:b/>
      <w:bCs/>
    </w:rPr>
  </w:style>
  <w:style w:type="character" w:customStyle="1" w:styleId="CommentSubjectChar">
    <w:name w:val="Comment Subject Char"/>
    <w:basedOn w:val="CommentTextChar"/>
    <w:link w:val="CommentSubject"/>
    <w:uiPriority w:val="99"/>
    <w:semiHidden/>
    <w:rsid w:val="00875916"/>
    <w:rPr>
      <w:b/>
      <w:bCs/>
    </w:rPr>
  </w:style>
  <w:style w:type="table" w:styleId="DarkList">
    <w:name w:val="Dark List"/>
    <w:basedOn w:val="TableNormal"/>
    <w:uiPriority w:val="70"/>
    <w:semiHidden/>
    <w:unhideWhenUsed/>
    <w:rsid w:val="0087591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7591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7591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7591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7591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7591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7591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75916"/>
  </w:style>
  <w:style w:type="character" w:customStyle="1" w:styleId="DateChar">
    <w:name w:val="Date Char"/>
    <w:basedOn w:val="DefaultParagraphFont"/>
    <w:link w:val="Date"/>
    <w:uiPriority w:val="99"/>
    <w:semiHidden/>
    <w:rsid w:val="00875916"/>
    <w:rPr>
      <w:sz w:val="22"/>
    </w:rPr>
  </w:style>
  <w:style w:type="paragraph" w:styleId="DocumentMap">
    <w:name w:val="Document Map"/>
    <w:basedOn w:val="Normal"/>
    <w:link w:val="DocumentMapChar"/>
    <w:uiPriority w:val="99"/>
    <w:semiHidden/>
    <w:unhideWhenUsed/>
    <w:rsid w:val="0087591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5916"/>
    <w:rPr>
      <w:rFonts w:ascii="Segoe UI" w:hAnsi="Segoe UI" w:cs="Segoe UI"/>
      <w:sz w:val="16"/>
      <w:szCs w:val="16"/>
    </w:rPr>
  </w:style>
  <w:style w:type="paragraph" w:styleId="E-mailSignature">
    <w:name w:val="E-mail Signature"/>
    <w:basedOn w:val="Normal"/>
    <w:link w:val="E-mailSignatureChar"/>
    <w:uiPriority w:val="99"/>
    <w:semiHidden/>
    <w:unhideWhenUsed/>
    <w:rsid w:val="00875916"/>
    <w:pPr>
      <w:spacing w:line="240" w:lineRule="auto"/>
    </w:pPr>
  </w:style>
  <w:style w:type="character" w:customStyle="1" w:styleId="E-mailSignatureChar">
    <w:name w:val="E-mail Signature Char"/>
    <w:basedOn w:val="DefaultParagraphFont"/>
    <w:link w:val="E-mailSignature"/>
    <w:uiPriority w:val="99"/>
    <w:semiHidden/>
    <w:rsid w:val="00875916"/>
    <w:rPr>
      <w:sz w:val="22"/>
    </w:rPr>
  </w:style>
  <w:style w:type="character" w:styleId="Emphasis">
    <w:name w:val="Emphasis"/>
    <w:basedOn w:val="DefaultParagraphFont"/>
    <w:uiPriority w:val="20"/>
    <w:qFormat/>
    <w:rsid w:val="00875916"/>
    <w:rPr>
      <w:i/>
      <w:iCs/>
    </w:rPr>
  </w:style>
  <w:style w:type="character" w:styleId="EndnoteReference">
    <w:name w:val="endnote reference"/>
    <w:basedOn w:val="DefaultParagraphFont"/>
    <w:uiPriority w:val="99"/>
    <w:semiHidden/>
    <w:unhideWhenUsed/>
    <w:rsid w:val="00875916"/>
    <w:rPr>
      <w:vertAlign w:val="superscript"/>
    </w:rPr>
  </w:style>
  <w:style w:type="paragraph" w:styleId="EndnoteText">
    <w:name w:val="endnote text"/>
    <w:basedOn w:val="Normal"/>
    <w:link w:val="EndnoteTextChar"/>
    <w:uiPriority w:val="99"/>
    <w:semiHidden/>
    <w:unhideWhenUsed/>
    <w:rsid w:val="00875916"/>
    <w:pPr>
      <w:spacing w:line="240" w:lineRule="auto"/>
    </w:pPr>
    <w:rPr>
      <w:sz w:val="20"/>
    </w:rPr>
  </w:style>
  <w:style w:type="character" w:customStyle="1" w:styleId="EndnoteTextChar">
    <w:name w:val="Endnote Text Char"/>
    <w:basedOn w:val="DefaultParagraphFont"/>
    <w:link w:val="EndnoteText"/>
    <w:uiPriority w:val="99"/>
    <w:semiHidden/>
    <w:rsid w:val="00875916"/>
  </w:style>
  <w:style w:type="paragraph" w:styleId="EnvelopeAddress">
    <w:name w:val="envelope address"/>
    <w:basedOn w:val="Normal"/>
    <w:uiPriority w:val="99"/>
    <w:semiHidden/>
    <w:unhideWhenUsed/>
    <w:rsid w:val="0087591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591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75916"/>
    <w:rPr>
      <w:color w:val="800080" w:themeColor="followedHyperlink"/>
      <w:u w:val="single"/>
    </w:rPr>
  </w:style>
  <w:style w:type="character" w:styleId="FootnoteReference">
    <w:name w:val="footnote reference"/>
    <w:basedOn w:val="DefaultParagraphFont"/>
    <w:uiPriority w:val="99"/>
    <w:semiHidden/>
    <w:unhideWhenUsed/>
    <w:rsid w:val="00875916"/>
    <w:rPr>
      <w:vertAlign w:val="superscript"/>
    </w:rPr>
  </w:style>
  <w:style w:type="paragraph" w:styleId="FootnoteText">
    <w:name w:val="footnote text"/>
    <w:basedOn w:val="Normal"/>
    <w:link w:val="FootnoteTextChar"/>
    <w:uiPriority w:val="99"/>
    <w:semiHidden/>
    <w:unhideWhenUsed/>
    <w:rsid w:val="00875916"/>
    <w:pPr>
      <w:spacing w:line="240" w:lineRule="auto"/>
    </w:pPr>
    <w:rPr>
      <w:sz w:val="20"/>
    </w:rPr>
  </w:style>
  <w:style w:type="character" w:customStyle="1" w:styleId="FootnoteTextChar">
    <w:name w:val="Footnote Text Char"/>
    <w:basedOn w:val="DefaultParagraphFont"/>
    <w:link w:val="FootnoteText"/>
    <w:uiPriority w:val="99"/>
    <w:semiHidden/>
    <w:rsid w:val="00875916"/>
  </w:style>
  <w:style w:type="table" w:styleId="GridTable1Light">
    <w:name w:val="Grid Table 1 Light"/>
    <w:basedOn w:val="TableNormal"/>
    <w:uiPriority w:val="46"/>
    <w:rsid w:val="0087591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7591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7591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7591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7591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7591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7591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7591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7591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7591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7591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7591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7591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7591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7591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759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7591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7591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7591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7591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7591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7591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759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7591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7591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7591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7591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7591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759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759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759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759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759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759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759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7591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7591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7591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7591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7591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7591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7591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7591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7591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7591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7591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7591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7591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7591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75916"/>
    <w:rPr>
      <w:color w:val="2B579A"/>
      <w:shd w:val="clear" w:color="auto" w:fill="E1DFDD"/>
    </w:rPr>
  </w:style>
  <w:style w:type="character" w:styleId="HTMLAcronym">
    <w:name w:val="HTML Acronym"/>
    <w:basedOn w:val="DefaultParagraphFont"/>
    <w:uiPriority w:val="99"/>
    <w:semiHidden/>
    <w:unhideWhenUsed/>
    <w:rsid w:val="00875916"/>
  </w:style>
  <w:style w:type="paragraph" w:styleId="HTMLAddress">
    <w:name w:val="HTML Address"/>
    <w:basedOn w:val="Normal"/>
    <w:link w:val="HTMLAddressChar"/>
    <w:uiPriority w:val="99"/>
    <w:semiHidden/>
    <w:unhideWhenUsed/>
    <w:rsid w:val="00875916"/>
    <w:pPr>
      <w:spacing w:line="240" w:lineRule="auto"/>
    </w:pPr>
    <w:rPr>
      <w:i/>
      <w:iCs/>
    </w:rPr>
  </w:style>
  <w:style w:type="character" w:customStyle="1" w:styleId="HTMLAddressChar">
    <w:name w:val="HTML Address Char"/>
    <w:basedOn w:val="DefaultParagraphFont"/>
    <w:link w:val="HTMLAddress"/>
    <w:uiPriority w:val="99"/>
    <w:semiHidden/>
    <w:rsid w:val="00875916"/>
    <w:rPr>
      <w:i/>
      <w:iCs/>
      <w:sz w:val="22"/>
    </w:rPr>
  </w:style>
  <w:style w:type="character" w:styleId="HTMLCite">
    <w:name w:val="HTML Cite"/>
    <w:basedOn w:val="DefaultParagraphFont"/>
    <w:uiPriority w:val="99"/>
    <w:semiHidden/>
    <w:unhideWhenUsed/>
    <w:rsid w:val="00875916"/>
    <w:rPr>
      <w:i/>
      <w:iCs/>
    </w:rPr>
  </w:style>
  <w:style w:type="character" w:styleId="HTMLCode">
    <w:name w:val="HTML Code"/>
    <w:basedOn w:val="DefaultParagraphFont"/>
    <w:uiPriority w:val="99"/>
    <w:semiHidden/>
    <w:unhideWhenUsed/>
    <w:rsid w:val="00875916"/>
    <w:rPr>
      <w:rFonts w:ascii="Consolas" w:hAnsi="Consolas"/>
      <w:sz w:val="20"/>
      <w:szCs w:val="20"/>
    </w:rPr>
  </w:style>
  <w:style w:type="character" w:styleId="HTMLDefinition">
    <w:name w:val="HTML Definition"/>
    <w:basedOn w:val="DefaultParagraphFont"/>
    <w:uiPriority w:val="99"/>
    <w:semiHidden/>
    <w:unhideWhenUsed/>
    <w:rsid w:val="00875916"/>
    <w:rPr>
      <w:i/>
      <w:iCs/>
    </w:rPr>
  </w:style>
  <w:style w:type="character" w:styleId="HTMLKeyboard">
    <w:name w:val="HTML Keyboard"/>
    <w:basedOn w:val="DefaultParagraphFont"/>
    <w:uiPriority w:val="99"/>
    <w:semiHidden/>
    <w:unhideWhenUsed/>
    <w:rsid w:val="00875916"/>
    <w:rPr>
      <w:rFonts w:ascii="Consolas" w:hAnsi="Consolas"/>
      <w:sz w:val="20"/>
      <w:szCs w:val="20"/>
    </w:rPr>
  </w:style>
  <w:style w:type="paragraph" w:styleId="HTMLPreformatted">
    <w:name w:val="HTML Preformatted"/>
    <w:basedOn w:val="Normal"/>
    <w:link w:val="HTMLPreformattedChar"/>
    <w:uiPriority w:val="99"/>
    <w:semiHidden/>
    <w:unhideWhenUsed/>
    <w:rsid w:val="00875916"/>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875916"/>
    <w:rPr>
      <w:rFonts w:ascii="Consolas" w:hAnsi="Consolas"/>
    </w:rPr>
  </w:style>
  <w:style w:type="character" w:styleId="HTMLSample">
    <w:name w:val="HTML Sample"/>
    <w:basedOn w:val="DefaultParagraphFont"/>
    <w:uiPriority w:val="99"/>
    <w:semiHidden/>
    <w:unhideWhenUsed/>
    <w:rsid w:val="00875916"/>
    <w:rPr>
      <w:rFonts w:ascii="Consolas" w:hAnsi="Consolas"/>
      <w:sz w:val="24"/>
      <w:szCs w:val="24"/>
    </w:rPr>
  </w:style>
  <w:style w:type="character" w:styleId="HTMLTypewriter">
    <w:name w:val="HTML Typewriter"/>
    <w:basedOn w:val="DefaultParagraphFont"/>
    <w:uiPriority w:val="99"/>
    <w:semiHidden/>
    <w:unhideWhenUsed/>
    <w:rsid w:val="00875916"/>
    <w:rPr>
      <w:rFonts w:ascii="Consolas" w:hAnsi="Consolas"/>
      <w:sz w:val="20"/>
      <w:szCs w:val="20"/>
    </w:rPr>
  </w:style>
  <w:style w:type="character" w:styleId="HTMLVariable">
    <w:name w:val="HTML Variable"/>
    <w:basedOn w:val="DefaultParagraphFont"/>
    <w:uiPriority w:val="99"/>
    <w:semiHidden/>
    <w:unhideWhenUsed/>
    <w:rsid w:val="00875916"/>
    <w:rPr>
      <w:i/>
      <w:iCs/>
    </w:rPr>
  </w:style>
  <w:style w:type="character" w:styleId="Hyperlink">
    <w:name w:val="Hyperlink"/>
    <w:basedOn w:val="DefaultParagraphFont"/>
    <w:uiPriority w:val="99"/>
    <w:semiHidden/>
    <w:unhideWhenUsed/>
    <w:rsid w:val="00875916"/>
    <w:rPr>
      <w:color w:val="0000FF" w:themeColor="hyperlink"/>
      <w:u w:val="single"/>
    </w:rPr>
  </w:style>
  <w:style w:type="paragraph" w:styleId="Index1">
    <w:name w:val="index 1"/>
    <w:basedOn w:val="Normal"/>
    <w:next w:val="Normal"/>
    <w:autoRedefine/>
    <w:uiPriority w:val="99"/>
    <w:semiHidden/>
    <w:unhideWhenUsed/>
    <w:rsid w:val="00875916"/>
    <w:pPr>
      <w:spacing w:line="240" w:lineRule="auto"/>
      <w:ind w:left="220" w:hanging="220"/>
    </w:pPr>
  </w:style>
  <w:style w:type="paragraph" w:styleId="Index2">
    <w:name w:val="index 2"/>
    <w:basedOn w:val="Normal"/>
    <w:next w:val="Normal"/>
    <w:autoRedefine/>
    <w:uiPriority w:val="99"/>
    <w:semiHidden/>
    <w:unhideWhenUsed/>
    <w:rsid w:val="00875916"/>
    <w:pPr>
      <w:spacing w:line="240" w:lineRule="auto"/>
      <w:ind w:left="440" w:hanging="220"/>
    </w:pPr>
  </w:style>
  <w:style w:type="paragraph" w:styleId="Index3">
    <w:name w:val="index 3"/>
    <w:basedOn w:val="Normal"/>
    <w:next w:val="Normal"/>
    <w:autoRedefine/>
    <w:uiPriority w:val="99"/>
    <w:semiHidden/>
    <w:unhideWhenUsed/>
    <w:rsid w:val="00875916"/>
    <w:pPr>
      <w:spacing w:line="240" w:lineRule="auto"/>
      <w:ind w:left="660" w:hanging="220"/>
    </w:pPr>
  </w:style>
  <w:style w:type="paragraph" w:styleId="Index4">
    <w:name w:val="index 4"/>
    <w:basedOn w:val="Normal"/>
    <w:next w:val="Normal"/>
    <w:autoRedefine/>
    <w:uiPriority w:val="99"/>
    <w:semiHidden/>
    <w:unhideWhenUsed/>
    <w:rsid w:val="00875916"/>
    <w:pPr>
      <w:spacing w:line="240" w:lineRule="auto"/>
      <w:ind w:left="880" w:hanging="220"/>
    </w:pPr>
  </w:style>
  <w:style w:type="paragraph" w:styleId="Index5">
    <w:name w:val="index 5"/>
    <w:basedOn w:val="Normal"/>
    <w:next w:val="Normal"/>
    <w:autoRedefine/>
    <w:uiPriority w:val="99"/>
    <w:semiHidden/>
    <w:unhideWhenUsed/>
    <w:rsid w:val="00875916"/>
    <w:pPr>
      <w:spacing w:line="240" w:lineRule="auto"/>
      <w:ind w:left="1100" w:hanging="220"/>
    </w:pPr>
  </w:style>
  <w:style w:type="paragraph" w:styleId="Index6">
    <w:name w:val="index 6"/>
    <w:basedOn w:val="Normal"/>
    <w:next w:val="Normal"/>
    <w:autoRedefine/>
    <w:uiPriority w:val="99"/>
    <w:semiHidden/>
    <w:unhideWhenUsed/>
    <w:rsid w:val="00875916"/>
    <w:pPr>
      <w:spacing w:line="240" w:lineRule="auto"/>
      <w:ind w:left="1320" w:hanging="220"/>
    </w:pPr>
  </w:style>
  <w:style w:type="paragraph" w:styleId="Index7">
    <w:name w:val="index 7"/>
    <w:basedOn w:val="Normal"/>
    <w:next w:val="Normal"/>
    <w:autoRedefine/>
    <w:uiPriority w:val="99"/>
    <w:semiHidden/>
    <w:unhideWhenUsed/>
    <w:rsid w:val="00875916"/>
    <w:pPr>
      <w:spacing w:line="240" w:lineRule="auto"/>
      <w:ind w:left="1540" w:hanging="220"/>
    </w:pPr>
  </w:style>
  <w:style w:type="paragraph" w:styleId="Index8">
    <w:name w:val="index 8"/>
    <w:basedOn w:val="Normal"/>
    <w:next w:val="Normal"/>
    <w:autoRedefine/>
    <w:uiPriority w:val="99"/>
    <w:semiHidden/>
    <w:unhideWhenUsed/>
    <w:rsid w:val="00875916"/>
    <w:pPr>
      <w:spacing w:line="240" w:lineRule="auto"/>
      <w:ind w:left="1760" w:hanging="220"/>
    </w:pPr>
  </w:style>
  <w:style w:type="paragraph" w:styleId="Index9">
    <w:name w:val="index 9"/>
    <w:basedOn w:val="Normal"/>
    <w:next w:val="Normal"/>
    <w:autoRedefine/>
    <w:uiPriority w:val="99"/>
    <w:semiHidden/>
    <w:unhideWhenUsed/>
    <w:rsid w:val="00875916"/>
    <w:pPr>
      <w:spacing w:line="240" w:lineRule="auto"/>
      <w:ind w:left="1980" w:hanging="220"/>
    </w:pPr>
  </w:style>
  <w:style w:type="paragraph" w:styleId="IndexHeading">
    <w:name w:val="index heading"/>
    <w:basedOn w:val="Normal"/>
    <w:next w:val="Index1"/>
    <w:uiPriority w:val="99"/>
    <w:semiHidden/>
    <w:unhideWhenUsed/>
    <w:rsid w:val="00875916"/>
    <w:rPr>
      <w:rFonts w:asciiTheme="majorHAnsi" w:eastAsiaTheme="majorEastAsia" w:hAnsiTheme="majorHAnsi" w:cstheme="majorBidi"/>
      <w:b/>
      <w:bCs/>
    </w:rPr>
  </w:style>
  <w:style w:type="character" w:styleId="IntenseEmphasis">
    <w:name w:val="Intense Emphasis"/>
    <w:basedOn w:val="DefaultParagraphFont"/>
    <w:uiPriority w:val="21"/>
    <w:qFormat/>
    <w:rsid w:val="00875916"/>
    <w:rPr>
      <w:i/>
      <w:iCs/>
      <w:color w:val="4F81BD" w:themeColor="accent1"/>
    </w:rPr>
  </w:style>
  <w:style w:type="paragraph" w:styleId="IntenseQuote">
    <w:name w:val="Intense Quote"/>
    <w:basedOn w:val="Normal"/>
    <w:next w:val="Normal"/>
    <w:link w:val="IntenseQuoteChar"/>
    <w:uiPriority w:val="30"/>
    <w:qFormat/>
    <w:rsid w:val="0087591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75916"/>
    <w:rPr>
      <w:i/>
      <w:iCs/>
      <w:color w:val="4F81BD" w:themeColor="accent1"/>
      <w:sz w:val="22"/>
    </w:rPr>
  </w:style>
  <w:style w:type="character" w:styleId="IntenseReference">
    <w:name w:val="Intense Reference"/>
    <w:basedOn w:val="DefaultParagraphFont"/>
    <w:uiPriority w:val="32"/>
    <w:qFormat/>
    <w:rsid w:val="00875916"/>
    <w:rPr>
      <w:b/>
      <w:bCs/>
      <w:smallCaps/>
      <w:color w:val="4F81BD" w:themeColor="accent1"/>
      <w:spacing w:val="5"/>
    </w:rPr>
  </w:style>
  <w:style w:type="table" w:styleId="LightGrid">
    <w:name w:val="Light Grid"/>
    <w:basedOn w:val="TableNormal"/>
    <w:uiPriority w:val="62"/>
    <w:semiHidden/>
    <w:unhideWhenUsed/>
    <w:rsid w:val="0087591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7591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7591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7591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7591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7591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7591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7591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7591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7591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7591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7591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7591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7591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759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7591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7591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759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7591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7591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7591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875916"/>
    <w:pPr>
      <w:ind w:left="283" w:hanging="283"/>
      <w:contextualSpacing/>
    </w:pPr>
  </w:style>
  <w:style w:type="paragraph" w:styleId="List2">
    <w:name w:val="List 2"/>
    <w:basedOn w:val="Normal"/>
    <w:uiPriority w:val="99"/>
    <w:semiHidden/>
    <w:unhideWhenUsed/>
    <w:rsid w:val="00875916"/>
    <w:pPr>
      <w:ind w:left="566" w:hanging="283"/>
      <w:contextualSpacing/>
    </w:pPr>
  </w:style>
  <w:style w:type="paragraph" w:styleId="List3">
    <w:name w:val="List 3"/>
    <w:basedOn w:val="Normal"/>
    <w:uiPriority w:val="99"/>
    <w:semiHidden/>
    <w:unhideWhenUsed/>
    <w:rsid w:val="00875916"/>
    <w:pPr>
      <w:ind w:left="849" w:hanging="283"/>
      <w:contextualSpacing/>
    </w:pPr>
  </w:style>
  <w:style w:type="paragraph" w:styleId="List4">
    <w:name w:val="List 4"/>
    <w:basedOn w:val="Normal"/>
    <w:uiPriority w:val="99"/>
    <w:semiHidden/>
    <w:unhideWhenUsed/>
    <w:rsid w:val="00875916"/>
    <w:pPr>
      <w:ind w:left="1132" w:hanging="283"/>
      <w:contextualSpacing/>
    </w:pPr>
  </w:style>
  <w:style w:type="paragraph" w:styleId="List5">
    <w:name w:val="List 5"/>
    <w:basedOn w:val="Normal"/>
    <w:uiPriority w:val="99"/>
    <w:semiHidden/>
    <w:unhideWhenUsed/>
    <w:rsid w:val="00875916"/>
    <w:pPr>
      <w:ind w:left="1415" w:hanging="283"/>
      <w:contextualSpacing/>
    </w:pPr>
  </w:style>
  <w:style w:type="paragraph" w:styleId="ListBullet">
    <w:name w:val="List Bullet"/>
    <w:basedOn w:val="Normal"/>
    <w:uiPriority w:val="99"/>
    <w:semiHidden/>
    <w:unhideWhenUsed/>
    <w:rsid w:val="00875916"/>
    <w:pPr>
      <w:numPr>
        <w:numId w:val="1"/>
      </w:numPr>
      <w:contextualSpacing/>
    </w:pPr>
  </w:style>
  <w:style w:type="paragraph" w:styleId="ListBullet2">
    <w:name w:val="List Bullet 2"/>
    <w:basedOn w:val="Normal"/>
    <w:uiPriority w:val="99"/>
    <w:semiHidden/>
    <w:unhideWhenUsed/>
    <w:rsid w:val="00875916"/>
    <w:pPr>
      <w:numPr>
        <w:numId w:val="2"/>
      </w:numPr>
      <w:contextualSpacing/>
    </w:pPr>
  </w:style>
  <w:style w:type="paragraph" w:styleId="ListBullet3">
    <w:name w:val="List Bullet 3"/>
    <w:basedOn w:val="Normal"/>
    <w:uiPriority w:val="99"/>
    <w:semiHidden/>
    <w:unhideWhenUsed/>
    <w:rsid w:val="00875916"/>
    <w:pPr>
      <w:numPr>
        <w:numId w:val="3"/>
      </w:numPr>
      <w:contextualSpacing/>
    </w:pPr>
  </w:style>
  <w:style w:type="paragraph" w:styleId="ListBullet4">
    <w:name w:val="List Bullet 4"/>
    <w:basedOn w:val="Normal"/>
    <w:uiPriority w:val="99"/>
    <w:semiHidden/>
    <w:unhideWhenUsed/>
    <w:rsid w:val="00875916"/>
    <w:pPr>
      <w:numPr>
        <w:numId w:val="4"/>
      </w:numPr>
      <w:contextualSpacing/>
    </w:pPr>
  </w:style>
  <w:style w:type="paragraph" w:styleId="ListBullet5">
    <w:name w:val="List Bullet 5"/>
    <w:basedOn w:val="Normal"/>
    <w:uiPriority w:val="99"/>
    <w:semiHidden/>
    <w:unhideWhenUsed/>
    <w:rsid w:val="00875916"/>
    <w:pPr>
      <w:numPr>
        <w:numId w:val="5"/>
      </w:numPr>
      <w:contextualSpacing/>
    </w:pPr>
  </w:style>
  <w:style w:type="paragraph" w:styleId="ListContinue">
    <w:name w:val="List Continue"/>
    <w:basedOn w:val="Normal"/>
    <w:uiPriority w:val="99"/>
    <w:semiHidden/>
    <w:unhideWhenUsed/>
    <w:rsid w:val="00875916"/>
    <w:pPr>
      <w:spacing w:after="120"/>
      <w:ind w:left="283"/>
      <w:contextualSpacing/>
    </w:pPr>
  </w:style>
  <w:style w:type="paragraph" w:styleId="ListContinue2">
    <w:name w:val="List Continue 2"/>
    <w:basedOn w:val="Normal"/>
    <w:uiPriority w:val="99"/>
    <w:semiHidden/>
    <w:unhideWhenUsed/>
    <w:rsid w:val="00875916"/>
    <w:pPr>
      <w:spacing w:after="120"/>
      <w:ind w:left="566"/>
      <w:contextualSpacing/>
    </w:pPr>
  </w:style>
  <w:style w:type="paragraph" w:styleId="ListContinue3">
    <w:name w:val="List Continue 3"/>
    <w:basedOn w:val="Normal"/>
    <w:uiPriority w:val="99"/>
    <w:semiHidden/>
    <w:unhideWhenUsed/>
    <w:rsid w:val="00875916"/>
    <w:pPr>
      <w:spacing w:after="120"/>
      <w:ind w:left="849"/>
      <w:contextualSpacing/>
    </w:pPr>
  </w:style>
  <w:style w:type="paragraph" w:styleId="ListContinue4">
    <w:name w:val="List Continue 4"/>
    <w:basedOn w:val="Normal"/>
    <w:uiPriority w:val="99"/>
    <w:semiHidden/>
    <w:unhideWhenUsed/>
    <w:rsid w:val="00875916"/>
    <w:pPr>
      <w:spacing w:after="120"/>
      <w:ind w:left="1132"/>
      <w:contextualSpacing/>
    </w:pPr>
  </w:style>
  <w:style w:type="paragraph" w:styleId="ListContinue5">
    <w:name w:val="List Continue 5"/>
    <w:basedOn w:val="Normal"/>
    <w:uiPriority w:val="99"/>
    <w:semiHidden/>
    <w:unhideWhenUsed/>
    <w:rsid w:val="00875916"/>
    <w:pPr>
      <w:spacing w:after="120"/>
      <w:ind w:left="1415"/>
      <w:contextualSpacing/>
    </w:pPr>
  </w:style>
  <w:style w:type="paragraph" w:styleId="ListNumber">
    <w:name w:val="List Number"/>
    <w:basedOn w:val="Normal"/>
    <w:uiPriority w:val="99"/>
    <w:semiHidden/>
    <w:unhideWhenUsed/>
    <w:rsid w:val="00875916"/>
    <w:pPr>
      <w:numPr>
        <w:numId w:val="6"/>
      </w:numPr>
      <w:contextualSpacing/>
    </w:pPr>
  </w:style>
  <w:style w:type="paragraph" w:styleId="ListNumber2">
    <w:name w:val="List Number 2"/>
    <w:basedOn w:val="Normal"/>
    <w:uiPriority w:val="99"/>
    <w:semiHidden/>
    <w:unhideWhenUsed/>
    <w:rsid w:val="00875916"/>
    <w:pPr>
      <w:numPr>
        <w:numId w:val="7"/>
      </w:numPr>
      <w:contextualSpacing/>
    </w:pPr>
  </w:style>
  <w:style w:type="paragraph" w:styleId="ListNumber3">
    <w:name w:val="List Number 3"/>
    <w:basedOn w:val="Normal"/>
    <w:uiPriority w:val="99"/>
    <w:semiHidden/>
    <w:unhideWhenUsed/>
    <w:rsid w:val="00875916"/>
    <w:pPr>
      <w:numPr>
        <w:numId w:val="8"/>
      </w:numPr>
      <w:contextualSpacing/>
    </w:pPr>
  </w:style>
  <w:style w:type="paragraph" w:styleId="ListNumber4">
    <w:name w:val="List Number 4"/>
    <w:basedOn w:val="Normal"/>
    <w:uiPriority w:val="99"/>
    <w:semiHidden/>
    <w:unhideWhenUsed/>
    <w:rsid w:val="00875916"/>
    <w:pPr>
      <w:numPr>
        <w:numId w:val="9"/>
      </w:numPr>
      <w:contextualSpacing/>
    </w:pPr>
  </w:style>
  <w:style w:type="paragraph" w:styleId="ListNumber5">
    <w:name w:val="List Number 5"/>
    <w:basedOn w:val="Normal"/>
    <w:uiPriority w:val="99"/>
    <w:semiHidden/>
    <w:unhideWhenUsed/>
    <w:rsid w:val="00875916"/>
    <w:pPr>
      <w:numPr>
        <w:numId w:val="10"/>
      </w:numPr>
      <w:contextualSpacing/>
    </w:pPr>
  </w:style>
  <w:style w:type="paragraph" w:styleId="ListParagraph">
    <w:name w:val="List Paragraph"/>
    <w:basedOn w:val="Normal"/>
    <w:uiPriority w:val="34"/>
    <w:qFormat/>
    <w:rsid w:val="00875916"/>
    <w:pPr>
      <w:ind w:left="720"/>
      <w:contextualSpacing/>
    </w:pPr>
  </w:style>
  <w:style w:type="table" w:styleId="ListTable1Light">
    <w:name w:val="List Table 1 Light"/>
    <w:basedOn w:val="TableNormal"/>
    <w:uiPriority w:val="46"/>
    <w:rsid w:val="0087591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759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7591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7591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7591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7591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7591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7591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7591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7591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7591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7591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7591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7591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7591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7591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7591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7591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7591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7591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7591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7591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759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7591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7591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7591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7591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7591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7591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7591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7591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7591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7591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7591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7591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7591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7591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7591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7591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7591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7591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7591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7591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7591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7591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7591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7591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7591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7591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7591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875916"/>
    <w:rPr>
      <w:rFonts w:ascii="Consolas" w:hAnsi="Consolas"/>
    </w:rPr>
  </w:style>
  <w:style w:type="table" w:styleId="MediumGrid1">
    <w:name w:val="Medium Grid 1"/>
    <w:basedOn w:val="TableNormal"/>
    <w:uiPriority w:val="67"/>
    <w:semiHidden/>
    <w:unhideWhenUsed/>
    <w:rsid w:val="0087591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7591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7591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7591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7591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7591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7591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7591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7591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7591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7591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7591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7591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7591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759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759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759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759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759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759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7591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7591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7591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7591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7591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7591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7591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7591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7591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7591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7591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7591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7591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7591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7591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7591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7591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7591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7591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7591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7591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7591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759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759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759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759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759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759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759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75916"/>
    <w:rPr>
      <w:color w:val="2B579A"/>
      <w:shd w:val="clear" w:color="auto" w:fill="E1DFDD"/>
    </w:rPr>
  </w:style>
  <w:style w:type="paragraph" w:styleId="MessageHeader">
    <w:name w:val="Message Header"/>
    <w:basedOn w:val="Normal"/>
    <w:link w:val="MessageHeaderChar"/>
    <w:uiPriority w:val="99"/>
    <w:semiHidden/>
    <w:unhideWhenUsed/>
    <w:rsid w:val="0087591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5916"/>
    <w:rPr>
      <w:rFonts w:asciiTheme="majorHAnsi" w:eastAsiaTheme="majorEastAsia" w:hAnsiTheme="majorHAnsi" w:cstheme="majorBidi"/>
      <w:sz w:val="24"/>
      <w:szCs w:val="24"/>
      <w:shd w:val="pct20" w:color="auto" w:fill="auto"/>
    </w:rPr>
  </w:style>
  <w:style w:type="paragraph" w:styleId="NoSpacing">
    <w:name w:val="No Spacing"/>
    <w:uiPriority w:val="1"/>
    <w:qFormat/>
    <w:rsid w:val="00875916"/>
    <w:rPr>
      <w:sz w:val="22"/>
    </w:rPr>
  </w:style>
  <w:style w:type="paragraph" w:styleId="NormalWeb">
    <w:name w:val="Normal (Web)"/>
    <w:basedOn w:val="Normal"/>
    <w:uiPriority w:val="99"/>
    <w:semiHidden/>
    <w:unhideWhenUsed/>
    <w:rsid w:val="00875916"/>
    <w:rPr>
      <w:rFonts w:cs="Times New Roman"/>
      <w:sz w:val="24"/>
      <w:szCs w:val="24"/>
    </w:rPr>
  </w:style>
  <w:style w:type="paragraph" w:styleId="NormalIndent">
    <w:name w:val="Normal Indent"/>
    <w:basedOn w:val="Normal"/>
    <w:uiPriority w:val="99"/>
    <w:semiHidden/>
    <w:unhideWhenUsed/>
    <w:rsid w:val="00875916"/>
    <w:pPr>
      <w:ind w:left="720"/>
    </w:pPr>
  </w:style>
  <w:style w:type="paragraph" w:styleId="NoteHeading">
    <w:name w:val="Note Heading"/>
    <w:basedOn w:val="Normal"/>
    <w:next w:val="Normal"/>
    <w:link w:val="NoteHeadingChar"/>
    <w:uiPriority w:val="99"/>
    <w:semiHidden/>
    <w:unhideWhenUsed/>
    <w:rsid w:val="00875916"/>
    <w:pPr>
      <w:spacing w:line="240" w:lineRule="auto"/>
    </w:pPr>
  </w:style>
  <w:style w:type="character" w:customStyle="1" w:styleId="NoteHeadingChar">
    <w:name w:val="Note Heading Char"/>
    <w:basedOn w:val="DefaultParagraphFont"/>
    <w:link w:val="NoteHeading"/>
    <w:uiPriority w:val="99"/>
    <w:semiHidden/>
    <w:rsid w:val="00875916"/>
    <w:rPr>
      <w:sz w:val="22"/>
    </w:rPr>
  </w:style>
  <w:style w:type="character" w:styleId="PageNumber">
    <w:name w:val="page number"/>
    <w:basedOn w:val="DefaultParagraphFont"/>
    <w:uiPriority w:val="99"/>
    <w:semiHidden/>
    <w:unhideWhenUsed/>
    <w:rsid w:val="00875916"/>
  </w:style>
  <w:style w:type="character" w:styleId="PlaceholderText">
    <w:name w:val="Placeholder Text"/>
    <w:basedOn w:val="DefaultParagraphFont"/>
    <w:uiPriority w:val="99"/>
    <w:semiHidden/>
    <w:rsid w:val="00875916"/>
    <w:rPr>
      <w:color w:val="808080"/>
    </w:rPr>
  </w:style>
  <w:style w:type="table" w:styleId="PlainTable1">
    <w:name w:val="Plain Table 1"/>
    <w:basedOn w:val="TableNormal"/>
    <w:uiPriority w:val="41"/>
    <w:rsid w:val="008759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7591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7591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7591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7591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7591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75916"/>
    <w:rPr>
      <w:rFonts w:ascii="Consolas" w:hAnsi="Consolas"/>
      <w:sz w:val="21"/>
      <w:szCs w:val="21"/>
    </w:rPr>
  </w:style>
  <w:style w:type="paragraph" w:styleId="Quote">
    <w:name w:val="Quote"/>
    <w:basedOn w:val="Normal"/>
    <w:next w:val="Normal"/>
    <w:link w:val="QuoteChar"/>
    <w:uiPriority w:val="29"/>
    <w:qFormat/>
    <w:rsid w:val="00875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5916"/>
    <w:rPr>
      <w:i/>
      <w:iCs/>
      <w:color w:val="404040" w:themeColor="text1" w:themeTint="BF"/>
      <w:sz w:val="22"/>
    </w:rPr>
  </w:style>
  <w:style w:type="paragraph" w:styleId="Salutation">
    <w:name w:val="Salutation"/>
    <w:basedOn w:val="Normal"/>
    <w:next w:val="Normal"/>
    <w:link w:val="SalutationChar"/>
    <w:uiPriority w:val="99"/>
    <w:semiHidden/>
    <w:unhideWhenUsed/>
    <w:rsid w:val="00875916"/>
  </w:style>
  <w:style w:type="character" w:customStyle="1" w:styleId="SalutationChar">
    <w:name w:val="Salutation Char"/>
    <w:basedOn w:val="DefaultParagraphFont"/>
    <w:link w:val="Salutation"/>
    <w:uiPriority w:val="99"/>
    <w:semiHidden/>
    <w:rsid w:val="00875916"/>
    <w:rPr>
      <w:sz w:val="22"/>
    </w:rPr>
  </w:style>
  <w:style w:type="paragraph" w:styleId="Signature">
    <w:name w:val="Signature"/>
    <w:basedOn w:val="Normal"/>
    <w:link w:val="SignatureChar"/>
    <w:uiPriority w:val="99"/>
    <w:semiHidden/>
    <w:unhideWhenUsed/>
    <w:rsid w:val="00875916"/>
    <w:pPr>
      <w:spacing w:line="240" w:lineRule="auto"/>
      <w:ind w:left="4252"/>
    </w:pPr>
  </w:style>
  <w:style w:type="character" w:customStyle="1" w:styleId="SignatureChar">
    <w:name w:val="Signature Char"/>
    <w:basedOn w:val="DefaultParagraphFont"/>
    <w:link w:val="Signature"/>
    <w:uiPriority w:val="99"/>
    <w:semiHidden/>
    <w:rsid w:val="00875916"/>
    <w:rPr>
      <w:sz w:val="22"/>
    </w:rPr>
  </w:style>
  <w:style w:type="character" w:styleId="SmartHyperlink">
    <w:name w:val="Smart Hyperlink"/>
    <w:basedOn w:val="DefaultParagraphFont"/>
    <w:uiPriority w:val="99"/>
    <w:semiHidden/>
    <w:unhideWhenUsed/>
    <w:rsid w:val="00875916"/>
    <w:rPr>
      <w:u w:val="dotted"/>
    </w:rPr>
  </w:style>
  <w:style w:type="character" w:styleId="Strong">
    <w:name w:val="Strong"/>
    <w:basedOn w:val="DefaultParagraphFont"/>
    <w:uiPriority w:val="22"/>
    <w:qFormat/>
    <w:rsid w:val="00875916"/>
    <w:rPr>
      <w:b/>
      <w:bCs/>
    </w:rPr>
  </w:style>
  <w:style w:type="paragraph" w:styleId="Subtitle">
    <w:name w:val="Subtitle"/>
    <w:basedOn w:val="Normal"/>
    <w:next w:val="Normal"/>
    <w:link w:val="SubtitleChar"/>
    <w:uiPriority w:val="11"/>
    <w:qFormat/>
    <w:rsid w:val="00875916"/>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75916"/>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875916"/>
    <w:rPr>
      <w:i/>
      <w:iCs/>
      <w:color w:val="404040" w:themeColor="text1" w:themeTint="BF"/>
    </w:rPr>
  </w:style>
  <w:style w:type="character" w:styleId="SubtleReference">
    <w:name w:val="Subtle Reference"/>
    <w:basedOn w:val="DefaultParagraphFont"/>
    <w:uiPriority w:val="31"/>
    <w:qFormat/>
    <w:rsid w:val="00875916"/>
    <w:rPr>
      <w:smallCaps/>
      <w:color w:val="5A5A5A" w:themeColor="text1" w:themeTint="A5"/>
    </w:rPr>
  </w:style>
  <w:style w:type="table" w:styleId="Table3Deffects1">
    <w:name w:val="Table 3D effects 1"/>
    <w:basedOn w:val="TableNormal"/>
    <w:uiPriority w:val="99"/>
    <w:semiHidden/>
    <w:unhideWhenUsed/>
    <w:rsid w:val="0087591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7591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7591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7591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7591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7591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7591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7591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7591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7591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7591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7591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7591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7591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7591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7591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7591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7591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7591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7591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7591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7591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7591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7591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7591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759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7591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7591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7591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7591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7591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7591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7591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7591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75916"/>
    <w:pPr>
      <w:ind w:left="220" w:hanging="220"/>
    </w:pPr>
  </w:style>
  <w:style w:type="paragraph" w:styleId="TableofFigures">
    <w:name w:val="table of figures"/>
    <w:basedOn w:val="Normal"/>
    <w:next w:val="Normal"/>
    <w:uiPriority w:val="99"/>
    <w:semiHidden/>
    <w:unhideWhenUsed/>
    <w:rsid w:val="00875916"/>
  </w:style>
  <w:style w:type="table" w:styleId="TableProfessional">
    <w:name w:val="Table Professional"/>
    <w:basedOn w:val="TableNormal"/>
    <w:uiPriority w:val="99"/>
    <w:semiHidden/>
    <w:unhideWhenUsed/>
    <w:rsid w:val="0087591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7591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7591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7591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7591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7591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7591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7591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7591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7591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7591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91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7591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75916"/>
    <w:pPr>
      <w:numPr>
        <w:numId w:val="0"/>
      </w:numPr>
      <w:outlineLvl w:val="9"/>
    </w:pPr>
  </w:style>
  <w:style w:type="character" w:styleId="UnresolvedMention">
    <w:name w:val="Unresolved Mention"/>
    <w:basedOn w:val="DefaultParagraphFont"/>
    <w:uiPriority w:val="99"/>
    <w:semiHidden/>
    <w:unhideWhenUsed/>
    <w:rsid w:val="00875916"/>
    <w:rPr>
      <w:color w:val="605E5C"/>
      <w:shd w:val="clear" w:color="auto" w:fill="E1DFDD"/>
    </w:rPr>
  </w:style>
  <w:style w:type="character" w:customStyle="1" w:styleId="subsectionChar">
    <w:name w:val="subsection Char"/>
    <w:aliases w:val="ss Char"/>
    <w:basedOn w:val="DefaultParagraphFont"/>
    <w:link w:val="subsection"/>
    <w:locked/>
    <w:rsid w:val="00E74A3F"/>
    <w:rPr>
      <w:rFonts w:eastAsia="Times New Roman" w:cs="Times New Roman"/>
      <w:sz w:val="22"/>
      <w:lang w:eastAsia="en-AU"/>
    </w:rPr>
  </w:style>
  <w:style w:type="paragraph" w:customStyle="1" w:styleId="ClerkBlock">
    <w:name w:val="ClerkBlock"/>
    <w:basedOn w:val="Normal"/>
    <w:rsid w:val="00577B87"/>
    <w:pPr>
      <w:spacing w:line="200" w:lineRule="atLeast"/>
      <w:ind w:right="3827"/>
    </w:pPr>
    <w:rPr>
      <w:rFonts w:eastAsia="Times New Roman" w:cs="Times New Roman"/>
      <w:sz w:val="20"/>
      <w:lang w:eastAsia="en-AU"/>
    </w:rPr>
  </w:style>
  <w:style w:type="character" w:customStyle="1" w:styleId="notetextChar">
    <w:name w:val="note(text) Char"/>
    <w:aliases w:val="n Char"/>
    <w:basedOn w:val="DefaultParagraphFont"/>
    <w:link w:val="notetext"/>
    <w:rsid w:val="00534B89"/>
    <w:rPr>
      <w:rFonts w:eastAsia="Times New Roman" w:cs="Times New Roman"/>
      <w:sz w:val="18"/>
      <w:lang w:eastAsia="en-AU"/>
    </w:rPr>
  </w:style>
  <w:style w:type="character" w:customStyle="1" w:styleId="paragraphChar">
    <w:name w:val="paragraph Char"/>
    <w:aliases w:val="a Char"/>
    <w:basedOn w:val="DefaultParagraphFont"/>
    <w:link w:val="paragraph"/>
    <w:rsid w:val="00534B89"/>
    <w:rPr>
      <w:rFonts w:eastAsia="Times New Roman" w:cs="Times New Roman"/>
      <w:sz w:val="22"/>
      <w:lang w:eastAsia="en-AU"/>
    </w:rPr>
  </w:style>
  <w:style w:type="paragraph" w:customStyle="1" w:styleId="ShortTP1">
    <w:name w:val="ShortTP1"/>
    <w:basedOn w:val="ShortT"/>
    <w:link w:val="ShortTP1Char"/>
    <w:rsid w:val="008632C8"/>
    <w:pPr>
      <w:spacing w:before="800"/>
    </w:pPr>
  </w:style>
  <w:style w:type="character" w:customStyle="1" w:styleId="ShortTP1Char">
    <w:name w:val="ShortTP1 Char"/>
    <w:basedOn w:val="DefaultParagraphFont"/>
    <w:link w:val="ShortTP1"/>
    <w:rsid w:val="008632C8"/>
    <w:rPr>
      <w:rFonts w:eastAsia="Times New Roman" w:cs="Times New Roman"/>
      <w:b/>
      <w:sz w:val="40"/>
      <w:lang w:eastAsia="en-AU"/>
    </w:rPr>
  </w:style>
  <w:style w:type="paragraph" w:customStyle="1" w:styleId="ActNoP1">
    <w:name w:val="ActNoP1"/>
    <w:basedOn w:val="Actno"/>
    <w:link w:val="ActNoP1Char"/>
    <w:rsid w:val="008632C8"/>
    <w:pPr>
      <w:spacing w:before="800"/>
    </w:pPr>
    <w:rPr>
      <w:sz w:val="28"/>
    </w:rPr>
  </w:style>
  <w:style w:type="character" w:customStyle="1" w:styleId="ActNoP1Char">
    <w:name w:val="ActNoP1 Char"/>
    <w:basedOn w:val="DefaultParagraphFont"/>
    <w:link w:val="ActNoP1"/>
    <w:rsid w:val="008632C8"/>
    <w:rPr>
      <w:rFonts w:eastAsia="Times New Roman" w:cs="Times New Roman"/>
      <w:b/>
      <w:sz w:val="28"/>
      <w:lang w:eastAsia="en-AU"/>
    </w:rPr>
  </w:style>
  <w:style w:type="paragraph" w:customStyle="1" w:styleId="AssentBk">
    <w:name w:val="AssentBk"/>
    <w:basedOn w:val="Normal"/>
    <w:rsid w:val="008632C8"/>
    <w:pPr>
      <w:spacing w:line="240" w:lineRule="auto"/>
    </w:pPr>
    <w:rPr>
      <w:rFonts w:eastAsia="Times New Roman" w:cs="Times New Roman"/>
      <w:sz w:val="20"/>
      <w:lang w:eastAsia="en-AU"/>
    </w:rPr>
  </w:style>
  <w:style w:type="paragraph" w:customStyle="1" w:styleId="AssentDt">
    <w:name w:val="AssentDt"/>
    <w:basedOn w:val="Normal"/>
    <w:rsid w:val="008309C0"/>
    <w:pPr>
      <w:spacing w:line="240" w:lineRule="auto"/>
    </w:pPr>
    <w:rPr>
      <w:rFonts w:eastAsia="Times New Roman" w:cs="Times New Roman"/>
      <w:sz w:val="20"/>
      <w:lang w:eastAsia="en-AU"/>
    </w:rPr>
  </w:style>
  <w:style w:type="paragraph" w:customStyle="1" w:styleId="2ndRd">
    <w:name w:val="2ndRd"/>
    <w:basedOn w:val="Normal"/>
    <w:rsid w:val="008309C0"/>
    <w:pPr>
      <w:spacing w:line="240" w:lineRule="auto"/>
    </w:pPr>
    <w:rPr>
      <w:rFonts w:eastAsia="Times New Roman" w:cs="Times New Roman"/>
      <w:sz w:val="20"/>
      <w:lang w:eastAsia="en-AU"/>
    </w:rPr>
  </w:style>
  <w:style w:type="paragraph" w:customStyle="1" w:styleId="ScalePlusRef">
    <w:name w:val="ScalePlusRef"/>
    <w:basedOn w:val="Normal"/>
    <w:rsid w:val="008309C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7D03B-20C2-46BC-8FDF-ED04C595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0</TotalTime>
  <Pages>28</Pages>
  <Words>4790</Words>
  <Characters>23809</Characters>
  <Application>Microsoft Office Word</Application>
  <DocSecurity>0</DocSecurity>
  <PresentationFormat/>
  <Lines>850</Lines>
  <Paragraphs>714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2024-06-21T01:09:00Z</cp:lastPrinted>
  <dcterms:created xsi:type="dcterms:W3CDTF">2024-12-11T06:02:00Z</dcterms:created>
  <dcterms:modified xsi:type="dcterms:W3CDTF">2024-12-11T06:14:00Z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Future Made in Australia (Omnibus Amendments No. 1) Act 2024</vt:lpwstr>
  </property>
  <property fmtid="{D5CDD505-2E9C-101B-9397-08002B2CF9AE}" pid="3" name="ActNo">
    <vt:lpwstr>No. 120,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OPC8609</vt:lpwstr>
  </property>
  <property fmtid="{D5CDD505-2E9C-101B-9397-08002B2CF9AE}" pid="10" name="MSIP_Label_234ea0fa-41da-4eb0-b95e-07c328641c0b_Enabled">
    <vt:lpwstr>true</vt:lpwstr>
  </property>
  <property fmtid="{D5CDD505-2E9C-101B-9397-08002B2CF9AE}" pid="11" name="MSIP_Label_234ea0fa-41da-4eb0-b95e-07c328641c0b_SetDate">
    <vt:lpwstr>2024-09-09T04:25:48Z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347b7014-bc60-4f23-a7cc-005832f7aa77</vt:lpwstr>
  </property>
  <property fmtid="{D5CDD505-2E9C-101B-9397-08002B2CF9AE}" pid="16" name="MSIP_Label_234ea0fa-41da-4eb0-b95e-07c328641c0b_ContentBits">
    <vt:lpwstr>0</vt:lpwstr>
  </property>
</Properties>
</file>