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600C" w14:textId="54C0ABA0" w:rsidR="005F695A" w:rsidRDefault="005F695A" w:rsidP="005F695A">
      <w:r>
        <w:object w:dxaOrig="2146" w:dyaOrig="1561" w14:anchorId="69996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pt;height:78.5pt" o:ole="" fillcolor="window">
            <v:imagedata r:id="rId7" o:title=""/>
          </v:shape>
          <o:OLEObject Type="Embed" ProgID="Word.Picture.8" ShapeID="_x0000_i1026" DrawAspect="Content" ObjectID="_1795512187" r:id="rId8"/>
        </w:object>
      </w:r>
    </w:p>
    <w:p w14:paraId="3F853CA7" w14:textId="77777777" w:rsidR="005F695A" w:rsidRDefault="005F695A" w:rsidP="005F695A"/>
    <w:p w14:paraId="4DC4D99F" w14:textId="77777777" w:rsidR="005F695A" w:rsidRDefault="005F695A" w:rsidP="005F695A"/>
    <w:p w14:paraId="5A63CEB7" w14:textId="77777777" w:rsidR="005F695A" w:rsidRDefault="005F695A" w:rsidP="005F695A"/>
    <w:p w14:paraId="7F2119A0" w14:textId="77777777" w:rsidR="005F695A" w:rsidRDefault="005F695A" w:rsidP="005F695A"/>
    <w:p w14:paraId="4B18A912" w14:textId="77777777" w:rsidR="005F695A" w:rsidRDefault="005F695A" w:rsidP="005F695A"/>
    <w:p w14:paraId="29435DF2" w14:textId="77777777" w:rsidR="005F695A" w:rsidRDefault="005F695A" w:rsidP="005F695A"/>
    <w:p w14:paraId="11F4573C" w14:textId="51ECA897" w:rsidR="00715914" w:rsidRPr="008C08E7" w:rsidRDefault="005F695A" w:rsidP="005F695A">
      <w:pPr>
        <w:pStyle w:val="ShortT"/>
      </w:pPr>
      <w:r>
        <w:t>Superannuation (Objective) Act 2024</w:t>
      </w:r>
    </w:p>
    <w:p w14:paraId="464B00E5" w14:textId="380071FC" w:rsidR="00AF24E0" w:rsidRDefault="00AF24E0" w:rsidP="005F695A">
      <w:pPr>
        <w:pStyle w:val="Actno"/>
        <w:spacing w:before="400"/>
      </w:pPr>
      <w:r>
        <w:t>No.</w:t>
      </w:r>
      <w:r w:rsidR="00047198">
        <w:t xml:space="preserve"> 129</w:t>
      </w:r>
      <w:r>
        <w:t>, 2024</w:t>
      </w:r>
    </w:p>
    <w:p w14:paraId="1234D561" w14:textId="269892F8" w:rsidR="00715914" w:rsidRPr="008C08E7" w:rsidRDefault="00715914" w:rsidP="00715914"/>
    <w:p w14:paraId="4535828A" w14:textId="77777777" w:rsidR="00AF24E0" w:rsidRDefault="00AF24E0" w:rsidP="00AF24E0">
      <w:pPr>
        <w:rPr>
          <w:lang w:eastAsia="en-AU"/>
        </w:rPr>
      </w:pPr>
    </w:p>
    <w:p w14:paraId="365B0B08" w14:textId="4EF918B4" w:rsidR="00990ED3" w:rsidRPr="008C08E7" w:rsidRDefault="00990ED3" w:rsidP="00715914"/>
    <w:p w14:paraId="5DC313D6" w14:textId="77777777" w:rsidR="00990ED3" w:rsidRPr="008C08E7" w:rsidRDefault="00990ED3" w:rsidP="00715914"/>
    <w:p w14:paraId="1FDCE218" w14:textId="77777777" w:rsidR="00990ED3" w:rsidRPr="008C08E7" w:rsidRDefault="00990ED3" w:rsidP="00715914"/>
    <w:p w14:paraId="4CE53306" w14:textId="77777777" w:rsidR="005F695A" w:rsidRDefault="005F695A" w:rsidP="005F695A">
      <w:pPr>
        <w:pStyle w:val="LongT"/>
      </w:pPr>
      <w:r>
        <w:t>An Act relating to the objective of superannuation, and for related purposes</w:t>
      </w:r>
    </w:p>
    <w:p w14:paraId="12C8843C" w14:textId="0007F8EC" w:rsidR="00715914" w:rsidRPr="001512F9" w:rsidRDefault="00715914" w:rsidP="00715914">
      <w:pPr>
        <w:pStyle w:val="Header"/>
        <w:tabs>
          <w:tab w:val="clear" w:pos="4150"/>
          <w:tab w:val="clear" w:pos="8307"/>
        </w:tabs>
      </w:pPr>
      <w:r w:rsidRPr="001512F9">
        <w:rPr>
          <w:rStyle w:val="CharChapNo"/>
        </w:rPr>
        <w:t xml:space="preserve"> </w:t>
      </w:r>
      <w:r w:rsidRPr="001512F9">
        <w:rPr>
          <w:rStyle w:val="CharChapText"/>
        </w:rPr>
        <w:t xml:space="preserve"> </w:t>
      </w:r>
    </w:p>
    <w:p w14:paraId="31859A7C" w14:textId="77777777" w:rsidR="00715914" w:rsidRPr="001512F9" w:rsidRDefault="00715914" w:rsidP="00715914">
      <w:pPr>
        <w:pStyle w:val="Header"/>
        <w:tabs>
          <w:tab w:val="clear" w:pos="4150"/>
          <w:tab w:val="clear" w:pos="8307"/>
        </w:tabs>
      </w:pPr>
      <w:r w:rsidRPr="001512F9">
        <w:rPr>
          <w:rStyle w:val="CharPartNo"/>
        </w:rPr>
        <w:t xml:space="preserve"> </w:t>
      </w:r>
      <w:r w:rsidRPr="001512F9">
        <w:rPr>
          <w:rStyle w:val="CharPartText"/>
        </w:rPr>
        <w:t xml:space="preserve"> </w:t>
      </w:r>
    </w:p>
    <w:p w14:paraId="6D8452B9" w14:textId="77777777" w:rsidR="00715914" w:rsidRPr="001512F9" w:rsidRDefault="00715914" w:rsidP="00715914">
      <w:pPr>
        <w:pStyle w:val="Header"/>
        <w:tabs>
          <w:tab w:val="clear" w:pos="4150"/>
          <w:tab w:val="clear" w:pos="8307"/>
        </w:tabs>
      </w:pPr>
      <w:r w:rsidRPr="001512F9">
        <w:rPr>
          <w:rStyle w:val="CharDivNo"/>
        </w:rPr>
        <w:t xml:space="preserve"> </w:t>
      </w:r>
      <w:r w:rsidRPr="001512F9">
        <w:rPr>
          <w:rStyle w:val="CharDivText"/>
        </w:rPr>
        <w:t xml:space="preserve"> </w:t>
      </w:r>
    </w:p>
    <w:p w14:paraId="08666E95" w14:textId="77777777" w:rsidR="00715914" w:rsidRPr="008C08E7" w:rsidRDefault="00715914" w:rsidP="00715914">
      <w:pPr>
        <w:sectPr w:rsidR="00715914" w:rsidRPr="008C08E7" w:rsidSect="005F6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CAD08D8" w14:textId="77777777" w:rsidR="00715914" w:rsidRPr="008C08E7" w:rsidRDefault="00715914" w:rsidP="00715914">
      <w:pPr>
        <w:outlineLvl w:val="0"/>
        <w:rPr>
          <w:sz w:val="36"/>
        </w:rPr>
      </w:pPr>
      <w:r w:rsidRPr="008C08E7">
        <w:rPr>
          <w:sz w:val="36"/>
        </w:rPr>
        <w:lastRenderedPageBreak/>
        <w:t>Contents</w:t>
      </w:r>
    </w:p>
    <w:p w14:paraId="7489407B" w14:textId="0A2F8A63" w:rsidR="004011E8" w:rsidRDefault="004011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4011E8">
        <w:rPr>
          <w:noProof/>
        </w:rPr>
        <w:tab/>
      </w:r>
      <w:r w:rsidRPr="004011E8">
        <w:rPr>
          <w:noProof/>
        </w:rPr>
        <w:fldChar w:fldCharType="begin"/>
      </w:r>
      <w:r w:rsidRPr="004011E8">
        <w:rPr>
          <w:noProof/>
        </w:rPr>
        <w:instrText xml:space="preserve"> PAGEREF _Toc184899084 \h </w:instrText>
      </w:r>
      <w:r w:rsidRPr="004011E8">
        <w:rPr>
          <w:noProof/>
        </w:rPr>
      </w:r>
      <w:r w:rsidRPr="004011E8">
        <w:rPr>
          <w:noProof/>
        </w:rPr>
        <w:fldChar w:fldCharType="separate"/>
      </w:r>
      <w:r w:rsidRPr="004011E8">
        <w:rPr>
          <w:noProof/>
        </w:rPr>
        <w:t>1</w:t>
      </w:r>
      <w:r w:rsidRPr="004011E8">
        <w:rPr>
          <w:noProof/>
        </w:rPr>
        <w:fldChar w:fldCharType="end"/>
      </w:r>
    </w:p>
    <w:p w14:paraId="507BA153" w14:textId="19A6D458" w:rsidR="004011E8" w:rsidRDefault="004011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011E8">
        <w:rPr>
          <w:noProof/>
        </w:rPr>
        <w:tab/>
      </w:r>
      <w:r w:rsidRPr="004011E8">
        <w:rPr>
          <w:noProof/>
        </w:rPr>
        <w:fldChar w:fldCharType="begin"/>
      </w:r>
      <w:r w:rsidRPr="004011E8">
        <w:rPr>
          <w:noProof/>
        </w:rPr>
        <w:instrText xml:space="preserve"> PAGEREF _Toc184899085 \h </w:instrText>
      </w:r>
      <w:r w:rsidRPr="004011E8">
        <w:rPr>
          <w:noProof/>
        </w:rPr>
      </w:r>
      <w:r w:rsidRPr="004011E8">
        <w:rPr>
          <w:noProof/>
        </w:rPr>
        <w:fldChar w:fldCharType="separate"/>
      </w:r>
      <w:r w:rsidRPr="004011E8">
        <w:rPr>
          <w:noProof/>
        </w:rPr>
        <w:t>1</w:t>
      </w:r>
      <w:r w:rsidRPr="004011E8">
        <w:rPr>
          <w:noProof/>
        </w:rPr>
        <w:fldChar w:fldCharType="end"/>
      </w:r>
    </w:p>
    <w:p w14:paraId="31E8C3B2" w14:textId="48CB6EA7" w:rsidR="004011E8" w:rsidRDefault="004011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Simplified outline of this Act</w:t>
      </w:r>
      <w:r w:rsidRPr="004011E8">
        <w:rPr>
          <w:noProof/>
        </w:rPr>
        <w:tab/>
      </w:r>
      <w:r w:rsidRPr="004011E8">
        <w:rPr>
          <w:noProof/>
        </w:rPr>
        <w:fldChar w:fldCharType="begin"/>
      </w:r>
      <w:r w:rsidRPr="004011E8">
        <w:rPr>
          <w:noProof/>
        </w:rPr>
        <w:instrText xml:space="preserve"> PAGEREF _Toc184899086 \h </w:instrText>
      </w:r>
      <w:r w:rsidRPr="004011E8">
        <w:rPr>
          <w:noProof/>
        </w:rPr>
      </w:r>
      <w:r w:rsidRPr="004011E8">
        <w:rPr>
          <w:noProof/>
        </w:rPr>
        <w:fldChar w:fldCharType="separate"/>
      </w:r>
      <w:r w:rsidRPr="004011E8">
        <w:rPr>
          <w:noProof/>
        </w:rPr>
        <w:t>2</w:t>
      </w:r>
      <w:r w:rsidRPr="004011E8">
        <w:rPr>
          <w:noProof/>
        </w:rPr>
        <w:fldChar w:fldCharType="end"/>
      </w:r>
    </w:p>
    <w:p w14:paraId="49A855A3" w14:textId="7E82A862" w:rsidR="004011E8" w:rsidRDefault="004011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4011E8">
        <w:rPr>
          <w:noProof/>
        </w:rPr>
        <w:tab/>
      </w:r>
      <w:r w:rsidRPr="004011E8">
        <w:rPr>
          <w:noProof/>
        </w:rPr>
        <w:fldChar w:fldCharType="begin"/>
      </w:r>
      <w:r w:rsidRPr="004011E8">
        <w:rPr>
          <w:noProof/>
        </w:rPr>
        <w:instrText xml:space="preserve"> PAGEREF _Toc184899087 \h </w:instrText>
      </w:r>
      <w:r w:rsidRPr="004011E8">
        <w:rPr>
          <w:noProof/>
        </w:rPr>
      </w:r>
      <w:r w:rsidRPr="004011E8">
        <w:rPr>
          <w:noProof/>
        </w:rPr>
        <w:fldChar w:fldCharType="separate"/>
      </w:r>
      <w:r w:rsidRPr="004011E8">
        <w:rPr>
          <w:noProof/>
        </w:rPr>
        <w:t>2</w:t>
      </w:r>
      <w:r w:rsidRPr="004011E8">
        <w:rPr>
          <w:noProof/>
        </w:rPr>
        <w:fldChar w:fldCharType="end"/>
      </w:r>
    </w:p>
    <w:p w14:paraId="59EA1D1D" w14:textId="2FD58DFC" w:rsidR="004011E8" w:rsidRDefault="004011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The objective of superannuation</w:t>
      </w:r>
      <w:r w:rsidRPr="004011E8">
        <w:rPr>
          <w:noProof/>
        </w:rPr>
        <w:tab/>
      </w:r>
      <w:r w:rsidRPr="004011E8">
        <w:rPr>
          <w:noProof/>
        </w:rPr>
        <w:fldChar w:fldCharType="begin"/>
      </w:r>
      <w:r w:rsidRPr="004011E8">
        <w:rPr>
          <w:noProof/>
        </w:rPr>
        <w:instrText xml:space="preserve"> PAGEREF _Toc184899088 \h </w:instrText>
      </w:r>
      <w:r w:rsidRPr="004011E8">
        <w:rPr>
          <w:noProof/>
        </w:rPr>
      </w:r>
      <w:r w:rsidRPr="004011E8">
        <w:rPr>
          <w:noProof/>
        </w:rPr>
        <w:fldChar w:fldCharType="separate"/>
      </w:r>
      <w:r w:rsidRPr="004011E8">
        <w:rPr>
          <w:noProof/>
        </w:rPr>
        <w:t>3</w:t>
      </w:r>
      <w:r w:rsidRPr="004011E8">
        <w:rPr>
          <w:noProof/>
        </w:rPr>
        <w:fldChar w:fldCharType="end"/>
      </w:r>
    </w:p>
    <w:p w14:paraId="056BC5A5" w14:textId="691BB672" w:rsidR="004011E8" w:rsidRDefault="004011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</w:t>
      </w:r>
      <w:r>
        <w:rPr>
          <w:noProof/>
        </w:rPr>
        <w:tab/>
        <w:t>Statements of compatibility—Bills relating to superannuation</w:t>
      </w:r>
      <w:r w:rsidRPr="004011E8">
        <w:rPr>
          <w:noProof/>
        </w:rPr>
        <w:tab/>
      </w:r>
      <w:r w:rsidRPr="004011E8">
        <w:rPr>
          <w:noProof/>
        </w:rPr>
        <w:fldChar w:fldCharType="begin"/>
      </w:r>
      <w:r w:rsidRPr="004011E8">
        <w:rPr>
          <w:noProof/>
        </w:rPr>
        <w:instrText xml:space="preserve"> PAGEREF _Toc184899089 \h </w:instrText>
      </w:r>
      <w:r w:rsidRPr="004011E8">
        <w:rPr>
          <w:noProof/>
        </w:rPr>
      </w:r>
      <w:r w:rsidRPr="004011E8">
        <w:rPr>
          <w:noProof/>
        </w:rPr>
        <w:fldChar w:fldCharType="separate"/>
      </w:r>
      <w:r w:rsidRPr="004011E8">
        <w:rPr>
          <w:noProof/>
        </w:rPr>
        <w:t>4</w:t>
      </w:r>
      <w:r w:rsidRPr="004011E8">
        <w:rPr>
          <w:noProof/>
        </w:rPr>
        <w:fldChar w:fldCharType="end"/>
      </w:r>
    </w:p>
    <w:p w14:paraId="1289F1D5" w14:textId="320B092D" w:rsidR="004011E8" w:rsidRDefault="004011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</w:t>
      </w:r>
      <w:r>
        <w:rPr>
          <w:noProof/>
        </w:rPr>
        <w:tab/>
        <w:t>Statements of compatibility—regulations relating to superannuation</w:t>
      </w:r>
      <w:r w:rsidRPr="004011E8">
        <w:rPr>
          <w:noProof/>
        </w:rPr>
        <w:tab/>
      </w:r>
      <w:r w:rsidRPr="004011E8">
        <w:rPr>
          <w:noProof/>
        </w:rPr>
        <w:fldChar w:fldCharType="begin"/>
      </w:r>
      <w:r w:rsidRPr="004011E8">
        <w:rPr>
          <w:noProof/>
        </w:rPr>
        <w:instrText xml:space="preserve"> PAGEREF _Toc184899090 \h </w:instrText>
      </w:r>
      <w:r w:rsidRPr="004011E8">
        <w:rPr>
          <w:noProof/>
        </w:rPr>
      </w:r>
      <w:r w:rsidRPr="004011E8">
        <w:rPr>
          <w:noProof/>
        </w:rPr>
        <w:fldChar w:fldCharType="separate"/>
      </w:r>
      <w:r w:rsidRPr="004011E8">
        <w:rPr>
          <w:noProof/>
        </w:rPr>
        <w:t>5</w:t>
      </w:r>
      <w:r w:rsidRPr="004011E8">
        <w:rPr>
          <w:noProof/>
        </w:rPr>
        <w:fldChar w:fldCharType="end"/>
      </w:r>
    </w:p>
    <w:p w14:paraId="510F3645" w14:textId="7E9328D1" w:rsidR="004011E8" w:rsidRDefault="004011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</w:t>
      </w:r>
      <w:r>
        <w:rPr>
          <w:noProof/>
        </w:rPr>
        <w:tab/>
        <w:t>Act does not create enforceable rights or duties etc.</w:t>
      </w:r>
      <w:r w:rsidRPr="004011E8">
        <w:rPr>
          <w:noProof/>
        </w:rPr>
        <w:tab/>
      </w:r>
      <w:r w:rsidRPr="004011E8">
        <w:rPr>
          <w:noProof/>
        </w:rPr>
        <w:fldChar w:fldCharType="begin"/>
      </w:r>
      <w:r w:rsidRPr="004011E8">
        <w:rPr>
          <w:noProof/>
        </w:rPr>
        <w:instrText xml:space="preserve"> PAGEREF _Toc184899091 \h </w:instrText>
      </w:r>
      <w:r w:rsidRPr="004011E8">
        <w:rPr>
          <w:noProof/>
        </w:rPr>
      </w:r>
      <w:r w:rsidRPr="004011E8">
        <w:rPr>
          <w:noProof/>
        </w:rPr>
        <w:fldChar w:fldCharType="separate"/>
      </w:r>
      <w:r w:rsidRPr="004011E8">
        <w:rPr>
          <w:noProof/>
        </w:rPr>
        <w:t>6</w:t>
      </w:r>
      <w:r w:rsidRPr="004011E8">
        <w:rPr>
          <w:noProof/>
        </w:rPr>
        <w:fldChar w:fldCharType="end"/>
      </w:r>
    </w:p>
    <w:p w14:paraId="4FA1D041" w14:textId="6B788099" w:rsidR="004011E8" w:rsidRDefault="004011E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4011E8">
        <w:rPr>
          <w:noProof/>
        </w:rPr>
        <w:tab/>
      </w:r>
      <w:r w:rsidRPr="004011E8">
        <w:rPr>
          <w:noProof/>
        </w:rPr>
        <w:fldChar w:fldCharType="begin"/>
      </w:r>
      <w:r w:rsidRPr="004011E8">
        <w:rPr>
          <w:noProof/>
        </w:rPr>
        <w:instrText xml:space="preserve"> PAGEREF _Toc184899092 \h </w:instrText>
      </w:r>
      <w:r w:rsidRPr="004011E8">
        <w:rPr>
          <w:noProof/>
        </w:rPr>
      </w:r>
      <w:r w:rsidRPr="004011E8">
        <w:rPr>
          <w:noProof/>
        </w:rPr>
        <w:fldChar w:fldCharType="separate"/>
      </w:r>
      <w:r w:rsidRPr="004011E8">
        <w:rPr>
          <w:noProof/>
        </w:rPr>
        <w:t>7</w:t>
      </w:r>
      <w:r w:rsidRPr="004011E8">
        <w:rPr>
          <w:noProof/>
        </w:rPr>
        <w:fldChar w:fldCharType="end"/>
      </w:r>
    </w:p>
    <w:p w14:paraId="61F72AEC" w14:textId="0DBF29A1" w:rsidR="00374B0A" w:rsidRPr="008C08E7" w:rsidRDefault="004011E8" w:rsidP="00715914">
      <w:pPr>
        <w:sectPr w:rsidR="00374B0A" w:rsidRPr="008C08E7" w:rsidSect="005F69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36C062E1" w14:textId="77777777" w:rsidR="005F695A" w:rsidRDefault="005F695A">
      <w:r>
        <w:object w:dxaOrig="2146" w:dyaOrig="1561" w14:anchorId="08516C9C">
          <v:shape id="_x0000_i1027" type="#_x0000_t75" alt="Commonwealth Coat of Arms of Australia" style="width:110pt;height:80pt" o:ole="" fillcolor="window">
            <v:imagedata r:id="rId7" o:title=""/>
          </v:shape>
          <o:OLEObject Type="Embed" ProgID="Word.Picture.8" ShapeID="_x0000_i1027" DrawAspect="Content" ObjectID="_1795512188" r:id="rId20"/>
        </w:object>
      </w:r>
    </w:p>
    <w:p w14:paraId="0D9E3326" w14:textId="77777777" w:rsidR="005F695A" w:rsidRDefault="005F695A"/>
    <w:p w14:paraId="091CF161" w14:textId="77777777" w:rsidR="005F695A" w:rsidRDefault="005F695A" w:rsidP="000178F8">
      <w:pPr>
        <w:spacing w:line="240" w:lineRule="auto"/>
      </w:pPr>
    </w:p>
    <w:p w14:paraId="3664CF09" w14:textId="5836EAB7" w:rsidR="005F695A" w:rsidRDefault="005F695A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4011E8">
        <w:rPr>
          <w:noProof/>
        </w:rPr>
        <w:t>Superannuation (Objective) Act 2024</w:t>
      </w:r>
      <w:r>
        <w:rPr>
          <w:noProof/>
        </w:rPr>
        <w:fldChar w:fldCharType="end"/>
      </w:r>
    </w:p>
    <w:p w14:paraId="546759F8" w14:textId="56910860" w:rsidR="005F695A" w:rsidRDefault="005F695A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4011E8">
        <w:rPr>
          <w:noProof/>
        </w:rPr>
        <w:t>No. 129, 2024</w:t>
      </w:r>
      <w:r>
        <w:rPr>
          <w:noProof/>
        </w:rPr>
        <w:fldChar w:fldCharType="end"/>
      </w:r>
    </w:p>
    <w:p w14:paraId="1BF366CC" w14:textId="77777777" w:rsidR="005F695A" w:rsidRPr="009A0728" w:rsidRDefault="005F695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63BB6292" w14:textId="77777777" w:rsidR="005F695A" w:rsidRPr="009A0728" w:rsidRDefault="005F695A" w:rsidP="009A0728">
      <w:pPr>
        <w:spacing w:line="40" w:lineRule="exact"/>
        <w:rPr>
          <w:rFonts w:eastAsia="Calibri"/>
          <w:b/>
          <w:sz w:val="28"/>
        </w:rPr>
      </w:pPr>
    </w:p>
    <w:p w14:paraId="26C1594D" w14:textId="77777777" w:rsidR="005F695A" w:rsidRPr="009A0728" w:rsidRDefault="005F695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28892F2" w14:textId="77777777" w:rsidR="005F695A" w:rsidRDefault="005F695A" w:rsidP="005F695A">
      <w:pPr>
        <w:pStyle w:val="Page1"/>
        <w:spacing w:before="400"/>
      </w:pPr>
      <w:r>
        <w:t>An Act relating to the objective of superannuation, and for related purposes</w:t>
      </w:r>
    </w:p>
    <w:p w14:paraId="54492367" w14:textId="61D958F0" w:rsidR="00047198" w:rsidRDefault="0004719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2024</w:t>
      </w:r>
      <w:r>
        <w:rPr>
          <w:sz w:val="24"/>
        </w:rPr>
        <w:t>]</w:t>
      </w:r>
    </w:p>
    <w:p w14:paraId="5FB4A4A2" w14:textId="14567813" w:rsidR="00715914" w:rsidRPr="008C08E7" w:rsidRDefault="00715914" w:rsidP="0081401E">
      <w:pPr>
        <w:spacing w:before="240" w:line="240" w:lineRule="auto"/>
        <w:outlineLvl w:val="0"/>
        <w:rPr>
          <w:sz w:val="32"/>
        </w:rPr>
      </w:pPr>
      <w:r w:rsidRPr="008C08E7">
        <w:rPr>
          <w:sz w:val="32"/>
        </w:rPr>
        <w:t>The Parliament of Australia enacts:</w:t>
      </w:r>
    </w:p>
    <w:p w14:paraId="301CBA50" w14:textId="77777777" w:rsidR="00715914" w:rsidRPr="008C08E7" w:rsidRDefault="0012780A" w:rsidP="0081401E">
      <w:pPr>
        <w:pStyle w:val="ActHead5"/>
      </w:pPr>
      <w:bookmarkStart w:id="0" w:name="_Toc184899084"/>
      <w:r w:rsidRPr="001512F9">
        <w:rPr>
          <w:rStyle w:val="CharSectno"/>
        </w:rPr>
        <w:t>1</w:t>
      </w:r>
      <w:r w:rsidR="00715914" w:rsidRPr="008C08E7">
        <w:t xml:space="preserve">  Short title</w:t>
      </w:r>
      <w:bookmarkEnd w:id="0"/>
    </w:p>
    <w:p w14:paraId="2A55C5C0" w14:textId="77777777" w:rsidR="00AF24E0" w:rsidRDefault="00AF24E0" w:rsidP="00AF24E0">
      <w:pPr>
        <w:pStyle w:val="subsection"/>
      </w:pPr>
      <w:r>
        <w:tab/>
      </w:r>
      <w:r>
        <w:tab/>
        <w:t xml:space="preserve">This Act is the </w:t>
      </w:r>
      <w:r w:rsidRPr="00AF24E0">
        <w:rPr>
          <w:i/>
        </w:rPr>
        <w:t>Superannuation (Objective) Act 2024</w:t>
      </w:r>
      <w:r>
        <w:t>.</w:t>
      </w:r>
    </w:p>
    <w:p w14:paraId="61751EA5" w14:textId="0172C0A9" w:rsidR="00D96BE0" w:rsidRPr="008C08E7" w:rsidRDefault="0012780A" w:rsidP="0081401E">
      <w:pPr>
        <w:pStyle w:val="ActHead5"/>
      </w:pPr>
      <w:bookmarkStart w:id="1" w:name="_Toc184899085"/>
      <w:r w:rsidRPr="001512F9">
        <w:rPr>
          <w:rStyle w:val="CharSectno"/>
        </w:rPr>
        <w:t>2</w:t>
      </w:r>
      <w:r w:rsidR="00D96BE0" w:rsidRPr="008C08E7">
        <w:t xml:space="preserve">  Commencement</w:t>
      </w:r>
      <w:bookmarkEnd w:id="1"/>
    </w:p>
    <w:p w14:paraId="65258A43" w14:textId="77777777" w:rsidR="00D96BE0" w:rsidRPr="008C08E7" w:rsidRDefault="00D96BE0" w:rsidP="0081401E">
      <w:pPr>
        <w:pStyle w:val="subsection"/>
      </w:pPr>
      <w:r w:rsidRPr="008C08E7">
        <w:tab/>
        <w:t>(1)</w:t>
      </w:r>
      <w:r w:rsidRPr="008C08E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C3622E0" w14:textId="77777777" w:rsidR="00D96BE0" w:rsidRPr="008C08E7" w:rsidRDefault="00D96BE0" w:rsidP="0081401E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D96BE0" w:rsidRPr="008C08E7" w14:paraId="2C79C931" w14:textId="77777777" w:rsidTr="00EE61A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3E4D2D9" w14:textId="77777777" w:rsidR="00D96BE0" w:rsidRPr="008C08E7" w:rsidRDefault="00D96BE0" w:rsidP="0081401E">
            <w:pPr>
              <w:pStyle w:val="TableHeading"/>
            </w:pPr>
            <w:r w:rsidRPr="008C08E7">
              <w:lastRenderedPageBreak/>
              <w:t>Commencement information</w:t>
            </w:r>
          </w:p>
        </w:tc>
      </w:tr>
      <w:tr w:rsidR="00D96BE0" w:rsidRPr="008C08E7" w14:paraId="2DFDA578" w14:textId="77777777" w:rsidTr="00EE61A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8281A" w14:textId="77777777" w:rsidR="00D96BE0" w:rsidRPr="008C08E7" w:rsidRDefault="00D96BE0" w:rsidP="0081401E">
            <w:pPr>
              <w:pStyle w:val="TableHeading"/>
            </w:pPr>
            <w:r w:rsidRPr="008C08E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75C57" w14:textId="77777777" w:rsidR="00D96BE0" w:rsidRPr="008C08E7" w:rsidRDefault="00D96BE0" w:rsidP="0081401E">
            <w:pPr>
              <w:pStyle w:val="TableHeading"/>
            </w:pPr>
            <w:r w:rsidRPr="008C08E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E48D9" w14:textId="77777777" w:rsidR="00D96BE0" w:rsidRPr="008C08E7" w:rsidRDefault="00D96BE0" w:rsidP="0081401E">
            <w:pPr>
              <w:pStyle w:val="TableHeading"/>
            </w:pPr>
            <w:r w:rsidRPr="008C08E7">
              <w:t>Column 3</w:t>
            </w:r>
          </w:p>
        </w:tc>
      </w:tr>
      <w:tr w:rsidR="00D96BE0" w:rsidRPr="008C08E7" w14:paraId="1D3839DB" w14:textId="77777777" w:rsidTr="00EE61A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6C1B100" w14:textId="77777777" w:rsidR="00D96BE0" w:rsidRPr="008C08E7" w:rsidRDefault="00D96BE0" w:rsidP="0081401E">
            <w:pPr>
              <w:pStyle w:val="TableHeading"/>
            </w:pPr>
            <w:r w:rsidRPr="008C08E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FB046FB" w14:textId="77777777" w:rsidR="00D96BE0" w:rsidRPr="008C08E7" w:rsidRDefault="00D96BE0" w:rsidP="0081401E">
            <w:pPr>
              <w:pStyle w:val="TableHeading"/>
            </w:pPr>
            <w:r w:rsidRPr="008C08E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8A0004C" w14:textId="77777777" w:rsidR="00D96BE0" w:rsidRPr="008C08E7" w:rsidRDefault="00D96BE0" w:rsidP="0081401E">
            <w:pPr>
              <w:pStyle w:val="TableHeading"/>
            </w:pPr>
            <w:r w:rsidRPr="008C08E7">
              <w:t>Date/Details</w:t>
            </w:r>
          </w:p>
        </w:tc>
      </w:tr>
      <w:tr w:rsidR="00D96BE0" w:rsidRPr="008C08E7" w14:paraId="0DAF5CE0" w14:textId="77777777" w:rsidTr="00EE61A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103CA9" w14:textId="77777777" w:rsidR="00D96BE0" w:rsidRPr="008C08E7" w:rsidRDefault="00D96BE0" w:rsidP="0081401E">
            <w:pPr>
              <w:pStyle w:val="Tabletext"/>
            </w:pPr>
            <w:r w:rsidRPr="008C08E7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F3D86A" w14:textId="77777777" w:rsidR="00D96BE0" w:rsidRPr="008C08E7" w:rsidRDefault="00EE61A2" w:rsidP="0081401E">
            <w:pPr>
              <w:pStyle w:val="Tabletext"/>
            </w:pPr>
            <w:r w:rsidRPr="008C08E7">
              <w:t>The 28th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C23D1D" w14:textId="16DB4C80" w:rsidR="00D96BE0" w:rsidRPr="008C08E7" w:rsidRDefault="00522E06" w:rsidP="0081401E">
            <w:pPr>
              <w:pStyle w:val="Tabletext"/>
            </w:pPr>
            <w:r>
              <w:t>7 January 2025</w:t>
            </w:r>
          </w:p>
        </w:tc>
      </w:tr>
    </w:tbl>
    <w:p w14:paraId="1B8AC0F6" w14:textId="77777777" w:rsidR="00D96BE0" w:rsidRPr="008C08E7" w:rsidRDefault="00D96BE0" w:rsidP="0081401E">
      <w:pPr>
        <w:pStyle w:val="notetext"/>
      </w:pPr>
      <w:r w:rsidRPr="008C08E7">
        <w:t>Note:</w:t>
      </w:r>
      <w:r w:rsidRPr="008C08E7">
        <w:tab/>
        <w:t>This table relates only to the provisions of this Act as originally enacted. It will not be amended to deal with any later amendments of this Act.</w:t>
      </w:r>
    </w:p>
    <w:p w14:paraId="35197110" w14:textId="77777777" w:rsidR="00D96BE0" w:rsidRPr="008C08E7" w:rsidRDefault="00D96BE0" w:rsidP="0081401E">
      <w:pPr>
        <w:pStyle w:val="subsection"/>
      </w:pPr>
      <w:r w:rsidRPr="008C08E7">
        <w:tab/>
        <w:t>(2)</w:t>
      </w:r>
      <w:r w:rsidRPr="008C08E7">
        <w:tab/>
        <w:t>Any information in column 3 of the table is not part of this Act. Information may be inserted in this column, or information in it may be edited, in any published version of this Act.</w:t>
      </w:r>
    </w:p>
    <w:p w14:paraId="2C134888" w14:textId="77777777" w:rsidR="00D96BE0" w:rsidRPr="008C08E7" w:rsidRDefault="0012780A" w:rsidP="0081401E">
      <w:pPr>
        <w:pStyle w:val="ActHead5"/>
      </w:pPr>
      <w:bookmarkStart w:id="2" w:name="_Toc184899086"/>
      <w:r w:rsidRPr="001512F9">
        <w:rPr>
          <w:rStyle w:val="CharSectno"/>
        </w:rPr>
        <w:t>3</w:t>
      </w:r>
      <w:r w:rsidR="00D96BE0" w:rsidRPr="008C08E7">
        <w:t xml:space="preserve">  Simplified outline of this Act</w:t>
      </w:r>
      <w:bookmarkEnd w:id="2"/>
    </w:p>
    <w:p w14:paraId="7AD25B73" w14:textId="77777777" w:rsidR="0045668D" w:rsidRPr="008C08E7" w:rsidRDefault="009C463E" w:rsidP="0081401E">
      <w:pPr>
        <w:pStyle w:val="SOText"/>
      </w:pPr>
      <w:r w:rsidRPr="008C08E7">
        <w:t>A statement of compatibility is required f</w:t>
      </w:r>
      <w:r w:rsidR="00D96BE0" w:rsidRPr="008C08E7">
        <w:t>or Bill</w:t>
      </w:r>
      <w:r w:rsidR="0045668D" w:rsidRPr="008C08E7">
        <w:t>s</w:t>
      </w:r>
      <w:r w:rsidR="00D96BE0" w:rsidRPr="008C08E7">
        <w:t xml:space="preserve"> </w:t>
      </w:r>
      <w:r w:rsidR="00A77F60" w:rsidRPr="008C08E7">
        <w:t xml:space="preserve">and </w:t>
      </w:r>
      <w:r w:rsidR="00D96BE0" w:rsidRPr="008C08E7">
        <w:t>regulation</w:t>
      </w:r>
      <w:r w:rsidR="0045668D" w:rsidRPr="008C08E7">
        <w:t>s</w:t>
      </w:r>
      <w:r w:rsidR="00D96BE0" w:rsidRPr="008C08E7">
        <w:t xml:space="preserve"> relating to superannuation</w:t>
      </w:r>
      <w:r w:rsidR="00A92D3B" w:rsidRPr="008C08E7">
        <w:t>,</w:t>
      </w:r>
      <w:r w:rsidR="00A77F60" w:rsidRPr="008C08E7">
        <w:t xml:space="preserve"> unless a</w:t>
      </w:r>
      <w:r w:rsidR="00A92D3B" w:rsidRPr="008C08E7">
        <w:t>n</w:t>
      </w:r>
      <w:r w:rsidR="00A77F60" w:rsidRPr="008C08E7">
        <w:t xml:space="preserve"> </w:t>
      </w:r>
      <w:r w:rsidR="00A92D3B" w:rsidRPr="008C08E7">
        <w:t xml:space="preserve">exception </w:t>
      </w:r>
      <w:r w:rsidR="00A77F60" w:rsidRPr="008C08E7">
        <w:t>applies</w:t>
      </w:r>
      <w:r w:rsidR="0045668D" w:rsidRPr="008C08E7">
        <w:t>.</w:t>
      </w:r>
    </w:p>
    <w:p w14:paraId="730B4701" w14:textId="77777777" w:rsidR="00D96BE0" w:rsidRPr="008C08E7" w:rsidRDefault="0045668D" w:rsidP="0081401E">
      <w:pPr>
        <w:pStyle w:val="SOText"/>
      </w:pPr>
      <w:r w:rsidRPr="008C08E7">
        <w:t xml:space="preserve">The statement of compatibility must include an assessment of whether the Bill </w:t>
      </w:r>
      <w:r w:rsidR="00DB3F8B" w:rsidRPr="008C08E7">
        <w:t xml:space="preserve">is, </w:t>
      </w:r>
      <w:r w:rsidRPr="008C08E7">
        <w:t xml:space="preserve">or </w:t>
      </w:r>
      <w:r w:rsidR="00DB3F8B" w:rsidRPr="008C08E7">
        <w:t xml:space="preserve">the </w:t>
      </w:r>
      <w:r w:rsidRPr="008C08E7">
        <w:t xml:space="preserve">regulations </w:t>
      </w:r>
      <w:r w:rsidR="00DB3F8B" w:rsidRPr="008C08E7">
        <w:t xml:space="preserve">are, compatible with </w:t>
      </w:r>
      <w:r w:rsidR="00D96BE0" w:rsidRPr="008C08E7">
        <w:t>the objective of superannuation.</w:t>
      </w:r>
    </w:p>
    <w:p w14:paraId="12AFF7DD" w14:textId="77777777" w:rsidR="00D96BE0" w:rsidRPr="008C08E7" w:rsidRDefault="0012780A" w:rsidP="0081401E">
      <w:pPr>
        <w:pStyle w:val="ActHead5"/>
      </w:pPr>
      <w:bookmarkStart w:id="3" w:name="_Toc184899087"/>
      <w:r w:rsidRPr="001512F9">
        <w:rPr>
          <w:rStyle w:val="CharSectno"/>
        </w:rPr>
        <w:t>4</w:t>
      </w:r>
      <w:r w:rsidR="00D96BE0" w:rsidRPr="008C08E7">
        <w:t xml:space="preserve">  Definitions</w:t>
      </w:r>
      <w:bookmarkEnd w:id="3"/>
    </w:p>
    <w:p w14:paraId="03C48E90" w14:textId="77777777" w:rsidR="00D96BE0" w:rsidRPr="008C08E7" w:rsidRDefault="00D96BE0" w:rsidP="0081401E">
      <w:pPr>
        <w:pStyle w:val="subsection"/>
      </w:pPr>
      <w:r w:rsidRPr="008C08E7">
        <w:tab/>
      </w:r>
      <w:r w:rsidRPr="008C08E7">
        <w:tab/>
        <w:t>In this Act:</w:t>
      </w:r>
    </w:p>
    <w:p w14:paraId="269DE369" w14:textId="77777777" w:rsidR="0031741E" w:rsidRPr="008C08E7" w:rsidRDefault="0031741E" w:rsidP="0081401E">
      <w:pPr>
        <w:pStyle w:val="Definition"/>
      </w:pPr>
      <w:r w:rsidRPr="008C08E7">
        <w:rPr>
          <w:b/>
          <w:i/>
        </w:rPr>
        <w:t>excepted matter</w:t>
      </w:r>
      <w:r w:rsidRPr="008C08E7">
        <w:t xml:space="preserve"> means a matter that relates to any of the following:</w:t>
      </w:r>
    </w:p>
    <w:p w14:paraId="1229F65C" w14:textId="77777777" w:rsidR="00BB1B42" w:rsidRPr="008C08E7" w:rsidRDefault="00BB1B42" w:rsidP="0081401E">
      <w:pPr>
        <w:pStyle w:val="paragraph"/>
      </w:pPr>
      <w:r w:rsidRPr="008C08E7">
        <w:tab/>
        <w:t>(a)</w:t>
      </w:r>
      <w:r w:rsidRPr="008C08E7">
        <w:tab/>
        <w:t xml:space="preserve">a public sector superannuation scheme (within the meaning of the </w:t>
      </w:r>
      <w:r w:rsidRPr="008C08E7">
        <w:rPr>
          <w:i/>
        </w:rPr>
        <w:t>Superannuation Industry (Supervision) Act 1993</w:t>
      </w:r>
      <w:r w:rsidRPr="008C08E7">
        <w:t>) established by or under a law of the Commonwealth;</w:t>
      </w:r>
    </w:p>
    <w:p w14:paraId="6EDCD846" w14:textId="77777777" w:rsidR="00BB1B42" w:rsidRPr="008C08E7" w:rsidRDefault="00BB1B42" w:rsidP="0081401E">
      <w:pPr>
        <w:pStyle w:val="paragraph"/>
      </w:pPr>
      <w:r w:rsidRPr="008C08E7">
        <w:tab/>
        <w:t>(b)</w:t>
      </w:r>
      <w:r w:rsidRPr="008C08E7">
        <w:tab/>
        <w:t xml:space="preserve">the Australian Defence Force Superannuation Scheme (within the meaning of the </w:t>
      </w:r>
      <w:r w:rsidRPr="008C08E7">
        <w:rPr>
          <w:i/>
        </w:rPr>
        <w:t>Australian Defence Force Superannuation Act 2015</w:t>
      </w:r>
      <w:r w:rsidRPr="008C08E7">
        <w:t>);</w:t>
      </w:r>
    </w:p>
    <w:p w14:paraId="2961DFC1" w14:textId="77777777" w:rsidR="00BB1B42" w:rsidRPr="008C08E7" w:rsidRDefault="00BB1B42" w:rsidP="0081401E">
      <w:pPr>
        <w:pStyle w:val="paragraph"/>
      </w:pPr>
      <w:r w:rsidRPr="008C08E7">
        <w:tab/>
        <w:t>(c)</w:t>
      </w:r>
      <w:r w:rsidRPr="008C08E7">
        <w:tab/>
        <w:t xml:space="preserve">the superannuation scheme established under the </w:t>
      </w:r>
      <w:r w:rsidRPr="008C08E7">
        <w:rPr>
          <w:i/>
        </w:rPr>
        <w:t>Military Superannuation and Benefits Act 1991</w:t>
      </w:r>
      <w:r w:rsidRPr="008C08E7">
        <w:t>;</w:t>
      </w:r>
    </w:p>
    <w:p w14:paraId="2AD1BF5D" w14:textId="77777777" w:rsidR="00BB1B42" w:rsidRPr="008C08E7" w:rsidRDefault="00BB1B42" w:rsidP="0081401E">
      <w:pPr>
        <w:pStyle w:val="paragraph"/>
      </w:pPr>
      <w:r w:rsidRPr="008C08E7">
        <w:tab/>
        <w:t>(d)</w:t>
      </w:r>
      <w:r w:rsidRPr="008C08E7">
        <w:tab/>
        <w:t xml:space="preserve">the retirement scheme constituted by the </w:t>
      </w:r>
      <w:r w:rsidRPr="008C08E7">
        <w:rPr>
          <w:i/>
        </w:rPr>
        <w:t>Parliamentary Contributory Superannuation Act 1948</w:t>
      </w:r>
      <w:r w:rsidRPr="008C08E7">
        <w:t>;</w:t>
      </w:r>
    </w:p>
    <w:p w14:paraId="4BA71ADE" w14:textId="77777777" w:rsidR="00BB1B42" w:rsidRPr="008C08E7" w:rsidRDefault="00BB1B42" w:rsidP="0081401E">
      <w:pPr>
        <w:pStyle w:val="paragraph"/>
      </w:pPr>
      <w:r w:rsidRPr="008C08E7">
        <w:tab/>
        <w:t>(e)</w:t>
      </w:r>
      <w:r w:rsidRPr="008C08E7">
        <w:tab/>
        <w:t xml:space="preserve">the parliamentary superannuation scheme established by the </w:t>
      </w:r>
      <w:r w:rsidRPr="008C08E7">
        <w:rPr>
          <w:i/>
        </w:rPr>
        <w:t>Parliamentary Superannuation Act 2004</w:t>
      </w:r>
      <w:r w:rsidRPr="008C08E7">
        <w:t>;</w:t>
      </w:r>
    </w:p>
    <w:p w14:paraId="64BE8672" w14:textId="77777777" w:rsidR="00BB1B42" w:rsidRPr="008C08E7" w:rsidRDefault="00BB1B42" w:rsidP="0081401E">
      <w:pPr>
        <w:pStyle w:val="paragraph"/>
      </w:pPr>
      <w:r w:rsidRPr="008C08E7">
        <w:tab/>
        <w:t>(f)</w:t>
      </w:r>
      <w:r w:rsidRPr="008C08E7">
        <w:tab/>
        <w:t xml:space="preserve">the scheme for the provision of retirement and other benefits to and in respect of Judges under the </w:t>
      </w:r>
      <w:r w:rsidRPr="008C08E7">
        <w:rPr>
          <w:i/>
        </w:rPr>
        <w:t>Judges’ Pensions Act 1968</w:t>
      </w:r>
      <w:r w:rsidRPr="008C08E7">
        <w:t>;</w:t>
      </w:r>
    </w:p>
    <w:p w14:paraId="7C38AE69" w14:textId="77777777" w:rsidR="00BB1B42" w:rsidRPr="008C08E7" w:rsidRDefault="00BB1B42" w:rsidP="0081401E">
      <w:pPr>
        <w:pStyle w:val="paragraph"/>
      </w:pPr>
      <w:r w:rsidRPr="008C08E7">
        <w:tab/>
        <w:t>(g)</w:t>
      </w:r>
      <w:r w:rsidRPr="008C08E7">
        <w:tab/>
        <w:t xml:space="preserve">a Commonwealth superannuation contribution (within the meaning of the </w:t>
      </w:r>
      <w:r w:rsidRPr="008C08E7">
        <w:rPr>
          <w:i/>
        </w:rPr>
        <w:t>Federal Circuit and Family Court of Australia Act 2021</w:t>
      </w:r>
      <w:r w:rsidRPr="008C08E7">
        <w:t>) payable to a Judge (within the meaning of that Act);</w:t>
      </w:r>
    </w:p>
    <w:p w14:paraId="2587DAAC" w14:textId="77777777" w:rsidR="00236708" w:rsidRPr="008C08E7" w:rsidRDefault="00BB1B42" w:rsidP="0081401E">
      <w:pPr>
        <w:pStyle w:val="paragraph"/>
      </w:pPr>
      <w:r w:rsidRPr="008C08E7">
        <w:tab/>
        <w:t>(h)</w:t>
      </w:r>
      <w:r w:rsidRPr="008C08E7">
        <w:tab/>
      </w:r>
      <w:r w:rsidR="00236708" w:rsidRPr="008C08E7">
        <w:t xml:space="preserve">the allocation of a superannuation interest (within the meaning of the </w:t>
      </w:r>
      <w:r w:rsidR="00236708" w:rsidRPr="008C08E7">
        <w:rPr>
          <w:i/>
        </w:rPr>
        <w:t>Family Law Act 1975</w:t>
      </w:r>
      <w:r w:rsidR="00236708" w:rsidRPr="008C08E7">
        <w:t>) between:</w:t>
      </w:r>
    </w:p>
    <w:p w14:paraId="67DCBAF2" w14:textId="77777777" w:rsidR="00236708" w:rsidRPr="008C08E7" w:rsidRDefault="00236708" w:rsidP="0081401E">
      <w:pPr>
        <w:pStyle w:val="paragraphsub"/>
      </w:pPr>
      <w:r w:rsidRPr="008C08E7">
        <w:tab/>
        <w:t>(i)</w:t>
      </w:r>
      <w:r w:rsidRPr="008C08E7">
        <w:tab/>
        <w:t>the parties to a marriage; or</w:t>
      </w:r>
    </w:p>
    <w:p w14:paraId="19FCB42D" w14:textId="77777777" w:rsidR="00236708" w:rsidRPr="008C08E7" w:rsidRDefault="00236708" w:rsidP="0081401E">
      <w:pPr>
        <w:pStyle w:val="paragraphsub"/>
      </w:pPr>
      <w:r w:rsidRPr="008C08E7">
        <w:tab/>
        <w:t>(ii)</w:t>
      </w:r>
      <w:r w:rsidRPr="008C08E7">
        <w:tab/>
        <w:t>the parties to a de facto relationship;</w:t>
      </w:r>
    </w:p>
    <w:p w14:paraId="0E98E929" w14:textId="77777777" w:rsidR="00770716" w:rsidRPr="008C08E7" w:rsidRDefault="00236708" w:rsidP="0081401E">
      <w:pPr>
        <w:pStyle w:val="paragraph"/>
      </w:pPr>
      <w:r w:rsidRPr="008C08E7">
        <w:tab/>
      </w:r>
      <w:r w:rsidRPr="008C08E7">
        <w:tab/>
        <w:t>whether the allocation is dealt with under that Act or any other law of the Commonwealth</w:t>
      </w:r>
      <w:r w:rsidR="00770716" w:rsidRPr="008C08E7">
        <w:t>;</w:t>
      </w:r>
    </w:p>
    <w:p w14:paraId="1B356FF6" w14:textId="77777777" w:rsidR="00BA1981" w:rsidRPr="008C08E7" w:rsidRDefault="00770716" w:rsidP="0081401E">
      <w:pPr>
        <w:pStyle w:val="paragraph"/>
      </w:pPr>
      <w:r w:rsidRPr="008C08E7">
        <w:tab/>
        <w:t>(i)</w:t>
      </w:r>
      <w:r w:rsidRPr="008C08E7">
        <w:tab/>
      </w:r>
      <w:r w:rsidR="00F04D76" w:rsidRPr="008C08E7">
        <w:t xml:space="preserve">any other thing </w:t>
      </w:r>
      <w:r w:rsidR="008512E2" w:rsidRPr="008C08E7">
        <w:t xml:space="preserve">prescribed </w:t>
      </w:r>
      <w:r w:rsidR="00F04D76" w:rsidRPr="008C08E7">
        <w:t xml:space="preserve">by </w:t>
      </w:r>
      <w:r w:rsidR="008512E2" w:rsidRPr="008C08E7">
        <w:t>regulations made</w:t>
      </w:r>
      <w:r w:rsidRPr="008C08E7">
        <w:t xml:space="preserve"> </w:t>
      </w:r>
      <w:r w:rsidR="008512E2" w:rsidRPr="008C08E7">
        <w:t>for the purposes of this paragraph</w:t>
      </w:r>
      <w:r w:rsidR="00F94424" w:rsidRPr="008C08E7">
        <w:t>.</w:t>
      </w:r>
    </w:p>
    <w:p w14:paraId="6C14EE55" w14:textId="77777777" w:rsidR="00D96BE0" w:rsidRPr="008C08E7" w:rsidRDefault="00D96BE0" w:rsidP="0081401E">
      <w:pPr>
        <w:pStyle w:val="Definition"/>
      </w:pPr>
      <w:r w:rsidRPr="008C08E7">
        <w:rPr>
          <w:b/>
          <w:i/>
        </w:rPr>
        <w:t>objective of superannuation</w:t>
      </w:r>
      <w:r w:rsidR="00E0162F" w:rsidRPr="008C08E7">
        <w:rPr>
          <w:i/>
        </w:rPr>
        <w:t xml:space="preserve"> </w:t>
      </w:r>
      <w:r w:rsidR="00E0162F" w:rsidRPr="008C08E7">
        <w:t xml:space="preserve">means the objective set out in </w:t>
      </w:r>
      <w:r w:rsidR="00093133" w:rsidRPr="008C08E7">
        <w:t>sub</w:t>
      </w:r>
      <w:r w:rsidR="00E0162F" w:rsidRPr="008C08E7">
        <w:t xml:space="preserve">section </w:t>
      </w:r>
      <w:r w:rsidR="0012780A" w:rsidRPr="008C08E7">
        <w:t>5</w:t>
      </w:r>
      <w:r w:rsidR="00093133" w:rsidRPr="008C08E7">
        <w:t>(1)</w:t>
      </w:r>
      <w:r w:rsidRPr="008C08E7">
        <w:t>.</w:t>
      </w:r>
    </w:p>
    <w:p w14:paraId="7A081508" w14:textId="77777777" w:rsidR="00D96BE0" w:rsidRPr="008C08E7" w:rsidRDefault="00D96BE0" w:rsidP="0081401E">
      <w:pPr>
        <w:pStyle w:val="Definition"/>
      </w:pPr>
      <w:r w:rsidRPr="008C08E7">
        <w:rPr>
          <w:b/>
          <w:i/>
        </w:rPr>
        <w:t>rule</w:t>
      </w:r>
      <w:r w:rsidR="0081401E">
        <w:rPr>
          <w:b/>
          <w:i/>
        </w:rPr>
        <w:noBreakHyphen/>
      </w:r>
      <w:r w:rsidRPr="008C08E7">
        <w:rPr>
          <w:b/>
          <w:i/>
        </w:rPr>
        <w:t>maker</w:t>
      </w:r>
      <w:r w:rsidRPr="008C08E7">
        <w:t xml:space="preserve"> has the same meaning as in the </w:t>
      </w:r>
      <w:r w:rsidRPr="008C08E7">
        <w:rPr>
          <w:i/>
        </w:rPr>
        <w:t>Legislation Act 2003</w:t>
      </w:r>
      <w:r w:rsidRPr="008C08E7">
        <w:t>.</w:t>
      </w:r>
    </w:p>
    <w:p w14:paraId="231BD250" w14:textId="77777777" w:rsidR="008625F4" w:rsidRPr="008C08E7" w:rsidRDefault="008625F4" w:rsidP="0081401E">
      <w:pPr>
        <w:pStyle w:val="Definition"/>
      </w:pPr>
      <w:r w:rsidRPr="008C08E7">
        <w:rPr>
          <w:b/>
          <w:i/>
        </w:rPr>
        <w:t>statement of compatibility</w:t>
      </w:r>
      <w:r w:rsidRPr="008C08E7">
        <w:t xml:space="preserve"> </w:t>
      </w:r>
      <w:r w:rsidR="009C463E" w:rsidRPr="008C08E7">
        <w:t xml:space="preserve">has the meaning given by </w:t>
      </w:r>
      <w:r w:rsidRPr="008C08E7">
        <w:t xml:space="preserve">subsection </w:t>
      </w:r>
      <w:r w:rsidR="0012780A" w:rsidRPr="008C08E7">
        <w:t>6</w:t>
      </w:r>
      <w:r w:rsidRPr="008C08E7">
        <w:t xml:space="preserve">(1) or </w:t>
      </w:r>
      <w:r w:rsidR="0012780A" w:rsidRPr="008C08E7">
        <w:t>7</w:t>
      </w:r>
      <w:r w:rsidRPr="008C08E7">
        <w:t>(1).</w:t>
      </w:r>
    </w:p>
    <w:p w14:paraId="7D600B05" w14:textId="77777777" w:rsidR="00D96BE0" w:rsidRPr="008C08E7" w:rsidRDefault="0012780A" w:rsidP="0081401E">
      <w:pPr>
        <w:pStyle w:val="ActHead5"/>
      </w:pPr>
      <w:bookmarkStart w:id="4" w:name="_Toc184899088"/>
      <w:r w:rsidRPr="001512F9">
        <w:rPr>
          <w:rStyle w:val="CharSectno"/>
        </w:rPr>
        <w:t>5</w:t>
      </w:r>
      <w:r w:rsidR="00D96BE0" w:rsidRPr="008C08E7">
        <w:t xml:space="preserve">  The objective of superannuation</w:t>
      </w:r>
      <w:bookmarkEnd w:id="4"/>
    </w:p>
    <w:p w14:paraId="6893B55A" w14:textId="77777777" w:rsidR="00EE61A2" w:rsidRPr="008C08E7" w:rsidRDefault="00D96BE0" w:rsidP="0081401E">
      <w:pPr>
        <w:pStyle w:val="subsection"/>
      </w:pPr>
      <w:r w:rsidRPr="008C08E7">
        <w:tab/>
      </w:r>
      <w:r w:rsidR="00093133" w:rsidRPr="008C08E7">
        <w:t>(1)</w:t>
      </w:r>
      <w:r w:rsidRPr="008C08E7">
        <w:tab/>
        <w:t>The objective of superannuation</w:t>
      </w:r>
      <w:r w:rsidRPr="008C08E7">
        <w:rPr>
          <w:i/>
        </w:rPr>
        <w:t xml:space="preserve"> </w:t>
      </w:r>
      <w:r w:rsidRPr="008C08E7">
        <w:t xml:space="preserve">is </w:t>
      </w:r>
      <w:r w:rsidR="00513CC9" w:rsidRPr="008C08E7">
        <w:t xml:space="preserve">to preserve </w:t>
      </w:r>
      <w:r w:rsidR="00EE61A2" w:rsidRPr="008C08E7">
        <w:t>savings to deliver income for a dignified retirement, alongside government support, in an equitable and sustainable way.</w:t>
      </w:r>
    </w:p>
    <w:p w14:paraId="05A12553" w14:textId="77777777" w:rsidR="00FF106C" w:rsidRPr="008C08E7" w:rsidRDefault="00093133" w:rsidP="0081401E">
      <w:pPr>
        <w:pStyle w:val="subsection"/>
      </w:pPr>
      <w:r w:rsidRPr="008C08E7">
        <w:tab/>
        <w:t>(2)</w:t>
      </w:r>
      <w:r w:rsidRPr="008C08E7">
        <w:tab/>
      </w:r>
      <w:r w:rsidR="009C463E" w:rsidRPr="008C08E7">
        <w:t>T</w:t>
      </w:r>
      <w:r w:rsidRPr="008C08E7">
        <w:t>his section does not affect</w:t>
      </w:r>
      <w:r w:rsidR="00FF106C" w:rsidRPr="008C08E7">
        <w:t>:</w:t>
      </w:r>
    </w:p>
    <w:p w14:paraId="12219CA6" w14:textId="77777777" w:rsidR="00D37473" w:rsidRPr="008C08E7" w:rsidRDefault="00FF106C" w:rsidP="0081401E">
      <w:pPr>
        <w:pStyle w:val="paragraph"/>
      </w:pPr>
      <w:r w:rsidRPr="008C08E7">
        <w:tab/>
        <w:t>(a)</w:t>
      </w:r>
      <w:r w:rsidRPr="008C08E7">
        <w:tab/>
      </w:r>
      <w:r w:rsidR="00093133" w:rsidRPr="008C08E7">
        <w:t xml:space="preserve">the </w:t>
      </w:r>
      <w:r w:rsidR="00D37473" w:rsidRPr="008C08E7">
        <w:t xml:space="preserve">operation </w:t>
      </w:r>
      <w:r w:rsidR="00093133" w:rsidRPr="008C08E7">
        <w:t>of any law of the Commonwealth (other than this Act or regulations made under this Act)</w:t>
      </w:r>
      <w:r w:rsidR="00D37473" w:rsidRPr="008C08E7">
        <w:t>; or</w:t>
      </w:r>
    </w:p>
    <w:p w14:paraId="2E834853" w14:textId="77777777" w:rsidR="00D37473" w:rsidRPr="008C08E7" w:rsidRDefault="00D37473" w:rsidP="0081401E">
      <w:pPr>
        <w:pStyle w:val="paragraph"/>
      </w:pPr>
      <w:r w:rsidRPr="008C08E7">
        <w:tab/>
        <w:t>(b)</w:t>
      </w:r>
      <w:r w:rsidRPr="008C08E7">
        <w:tab/>
        <w:t xml:space="preserve">the operation of the governing rules </w:t>
      </w:r>
      <w:r w:rsidR="00066B5E" w:rsidRPr="008C08E7">
        <w:t xml:space="preserve">(within the meaning of the </w:t>
      </w:r>
      <w:r w:rsidR="00066B5E" w:rsidRPr="008C08E7">
        <w:rPr>
          <w:i/>
        </w:rPr>
        <w:t>Superannuation Industry (Supervision) Act 1993</w:t>
      </w:r>
      <w:r w:rsidR="00066B5E" w:rsidRPr="008C08E7">
        <w:t xml:space="preserve">) </w:t>
      </w:r>
      <w:r w:rsidRPr="008C08E7">
        <w:t xml:space="preserve">of </w:t>
      </w:r>
      <w:r w:rsidR="00322FC3" w:rsidRPr="008C08E7">
        <w:t xml:space="preserve">any </w:t>
      </w:r>
      <w:r w:rsidRPr="008C08E7">
        <w:t xml:space="preserve">superannuation entity </w:t>
      </w:r>
      <w:r w:rsidR="00066B5E" w:rsidRPr="008C08E7">
        <w:t xml:space="preserve">(within the meaning of that Act); </w:t>
      </w:r>
      <w:r w:rsidRPr="008C08E7">
        <w:t>or</w:t>
      </w:r>
    </w:p>
    <w:p w14:paraId="7D7A5E95" w14:textId="77777777" w:rsidR="00093133" w:rsidRPr="008C08E7" w:rsidRDefault="00D37473" w:rsidP="0081401E">
      <w:pPr>
        <w:pStyle w:val="paragraph"/>
      </w:pPr>
      <w:r w:rsidRPr="008C08E7">
        <w:tab/>
        <w:t>(c)</w:t>
      </w:r>
      <w:r w:rsidRPr="008C08E7">
        <w:tab/>
        <w:t xml:space="preserve">any </w:t>
      </w:r>
      <w:r w:rsidR="00322FC3" w:rsidRPr="008C08E7">
        <w:t xml:space="preserve">power, duty, </w:t>
      </w:r>
      <w:r w:rsidRPr="008C08E7">
        <w:t>right</w:t>
      </w:r>
      <w:r w:rsidR="00322FC3" w:rsidRPr="008C08E7">
        <w:t xml:space="preserve"> or</w:t>
      </w:r>
      <w:r w:rsidRPr="008C08E7">
        <w:t xml:space="preserve"> liability of </w:t>
      </w:r>
      <w:r w:rsidR="00322FC3" w:rsidRPr="008C08E7">
        <w:t xml:space="preserve">the trustee (within the meaning of that Act) of </w:t>
      </w:r>
      <w:r w:rsidR="00B22487" w:rsidRPr="008C08E7">
        <w:t xml:space="preserve">such an entity in </w:t>
      </w:r>
      <w:r w:rsidR="00322FC3" w:rsidRPr="008C08E7">
        <w:t>its capacity as trustee.</w:t>
      </w:r>
    </w:p>
    <w:p w14:paraId="5A8B7070" w14:textId="77777777" w:rsidR="00D96BE0" w:rsidRPr="008C08E7" w:rsidRDefault="0012780A" w:rsidP="0081401E">
      <w:pPr>
        <w:pStyle w:val="ActHead5"/>
      </w:pPr>
      <w:bookmarkStart w:id="5" w:name="_Toc184899089"/>
      <w:r w:rsidRPr="001512F9">
        <w:rPr>
          <w:rStyle w:val="CharSectno"/>
        </w:rPr>
        <w:t>6</w:t>
      </w:r>
      <w:r w:rsidR="00D96BE0" w:rsidRPr="008C08E7">
        <w:t xml:space="preserve">  Statements of compatibility—Bills relating to superannuation</w:t>
      </w:r>
      <w:bookmarkEnd w:id="5"/>
    </w:p>
    <w:p w14:paraId="326571B3" w14:textId="77777777" w:rsidR="000D4255" w:rsidRPr="008C08E7" w:rsidRDefault="000D4255" w:rsidP="0081401E">
      <w:pPr>
        <w:pStyle w:val="SubsectionHead"/>
      </w:pPr>
      <w:r w:rsidRPr="008C08E7">
        <w:t>Requirement for statement of compatibility</w:t>
      </w:r>
    </w:p>
    <w:p w14:paraId="78C7A0E9" w14:textId="77777777" w:rsidR="00D96BE0" w:rsidRPr="008C08E7" w:rsidRDefault="00D96BE0" w:rsidP="0081401E">
      <w:pPr>
        <w:pStyle w:val="subsection"/>
      </w:pPr>
      <w:r w:rsidRPr="008C08E7">
        <w:tab/>
        <w:t>(1)</w:t>
      </w:r>
      <w:r w:rsidRPr="008C08E7">
        <w:tab/>
      </w:r>
      <w:r w:rsidR="005E3065" w:rsidRPr="008C08E7">
        <w:t xml:space="preserve">Subject to </w:t>
      </w:r>
      <w:r w:rsidR="007B4EF7" w:rsidRPr="008C08E7">
        <w:t>subsection (</w:t>
      </w:r>
      <w:r w:rsidR="00033FE7" w:rsidRPr="008C08E7">
        <w:t>4)</w:t>
      </w:r>
      <w:r w:rsidR="005E3065" w:rsidRPr="008C08E7">
        <w:t>, a</w:t>
      </w:r>
      <w:r w:rsidRPr="008C08E7">
        <w:t xml:space="preserve"> member of Parliament who proposes to introduce a Bill for an Act into a House of the Parliament must, if the Bill relates to superannuation, cause a statement </w:t>
      </w:r>
      <w:r w:rsidR="009C463E" w:rsidRPr="008C08E7">
        <w:t xml:space="preserve">(a </w:t>
      </w:r>
      <w:r w:rsidR="009C463E" w:rsidRPr="008C08E7">
        <w:rPr>
          <w:b/>
          <w:i/>
        </w:rPr>
        <w:t>statement of compatibility</w:t>
      </w:r>
      <w:r w:rsidR="009C463E" w:rsidRPr="008C08E7">
        <w:t xml:space="preserve">) </w:t>
      </w:r>
      <w:r w:rsidRPr="008C08E7">
        <w:t>to be prepared in respect of the Bill.</w:t>
      </w:r>
    </w:p>
    <w:p w14:paraId="1D751663" w14:textId="77777777" w:rsidR="00D96BE0" w:rsidRPr="008C08E7" w:rsidRDefault="00D96BE0" w:rsidP="0081401E">
      <w:pPr>
        <w:pStyle w:val="subsection"/>
      </w:pPr>
      <w:r w:rsidRPr="008C08E7">
        <w:tab/>
        <w:t>(2)</w:t>
      </w:r>
      <w:r w:rsidRPr="008C08E7">
        <w:tab/>
      </w:r>
      <w:r w:rsidR="005E3065" w:rsidRPr="008C08E7">
        <w:t xml:space="preserve">Subject to </w:t>
      </w:r>
      <w:r w:rsidR="007B4EF7" w:rsidRPr="008C08E7">
        <w:t>subsection (</w:t>
      </w:r>
      <w:r w:rsidR="00033FE7" w:rsidRPr="008C08E7">
        <w:t>4)</w:t>
      </w:r>
      <w:r w:rsidR="005E3065" w:rsidRPr="008C08E7">
        <w:t>, a</w:t>
      </w:r>
      <w:r w:rsidRPr="008C08E7">
        <w:t xml:space="preserve"> member of Parliament who introduces a Bill for an Act into a House of the Parliament, or another member acting on </w:t>
      </w:r>
      <w:r w:rsidR="001E1FEB" w:rsidRPr="008C08E7">
        <w:t xml:space="preserve">the first member’s </w:t>
      </w:r>
      <w:r w:rsidRPr="008C08E7">
        <w:t xml:space="preserve">behalf, must, if the Bill relates to superannuation, cause the statement of compatibility prepared under </w:t>
      </w:r>
      <w:r w:rsidR="007B4EF7" w:rsidRPr="008C08E7">
        <w:t>subsection (</w:t>
      </w:r>
      <w:r w:rsidRPr="008C08E7">
        <w:t>1) to be presented to the House.</w:t>
      </w:r>
    </w:p>
    <w:p w14:paraId="2FE8A4AA" w14:textId="77777777" w:rsidR="001E1FEB" w:rsidRPr="008C08E7" w:rsidRDefault="001E1FEB" w:rsidP="0081401E">
      <w:pPr>
        <w:pStyle w:val="SubsectionHead"/>
      </w:pPr>
      <w:r w:rsidRPr="008C08E7">
        <w:t>Content of statement of compatibility</w:t>
      </w:r>
    </w:p>
    <w:p w14:paraId="0B01D94A" w14:textId="77777777" w:rsidR="00D96BE0" w:rsidRPr="008C08E7" w:rsidRDefault="00D96BE0" w:rsidP="0081401E">
      <w:pPr>
        <w:pStyle w:val="subsection"/>
      </w:pPr>
      <w:r w:rsidRPr="008C08E7">
        <w:tab/>
        <w:t>(3)</w:t>
      </w:r>
      <w:r w:rsidRPr="008C08E7">
        <w:tab/>
        <w:t>A statement of compatibility must include an assessment of whether the Bill is compatible with</w:t>
      </w:r>
      <w:r w:rsidR="005B14C4" w:rsidRPr="008C08E7">
        <w:t xml:space="preserve"> </w:t>
      </w:r>
      <w:r w:rsidRPr="008C08E7">
        <w:t>the objective of superannuation.</w:t>
      </w:r>
    </w:p>
    <w:p w14:paraId="60F9A2F4" w14:textId="77777777" w:rsidR="00606935" w:rsidRPr="008C08E7" w:rsidRDefault="00606935" w:rsidP="0081401E">
      <w:pPr>
        <w:pStyle w:val="SubsectionHead"/>
      </w:pPr>
      <w:r w:rsidRPr="008C08E7">
        <w:t>Exceptions</w:t>
      </w:r>
    </w:p>
    <w:p w14:paraId="63ED57E2" w14:textId="77777777" w:rsidR="00240E6E" w:rsidRPr="008C08E7" w:rsidRDefault="00606935" w:rsidP="0081401E">
      <w:pPr>
        <w:pStyle w:val="subsection"/>
      </w:pPr>
      <w:r w:rsidRPr="008C08E7">
        <w:tab/>
        <w:t>(</w:t>
      </w:r>
      <w:r w:rsidR="00397FF0" w:rsidRPr="008C08E7">
        <w:t>4</w:t>
      </w:r>
      <w:r w:rsidRPr="008C08E7">
        <w:t>)</w:t>
      </w:r>
      <w:r w:rsidRPr="008C08E7">
        <w:tab/>
        <w:t xml:space="preserve">This section does not apply </w:t>
      </w:r>
      <w:r w:rsidR="00240E6E" w:rsidRPr="008C08E7">
        <w:t xml:space="preserve">in relation </w:t>
      </w:r>
      <w:r w:rsidRPr="008C08E7">
        <w:t>to a Bill</w:t>
      </w:r>
      <w:r w:rsidR="00240E6E" w:rsidRPr="008C08E7">
        <w:t xml:space="preserve"> to the extent </w:t>
      </w:r>
      <w:r w:rsidR="00A77F60" w:rsidRPr="008C08E7">
        <w:t>that</w:t>
      </w:r>
      <w:r w:rsidR="005531C7" w:rsidRPr="008C08E7">
        <w:t xml:space="preserve"> the Bill</w:t>
      </w:r>
      <w:r w:rsidR="00240E6E" w:rsidRPr="008C08E7">
        <w:t>:</w:t>
      </w:r>
    </w:p>
    <w:p w14:paraId="235172DD" w14:textId="77777777" w:rsidR="00240E6E" w:rsidRPr="008C08E7" w:rsidRDefault="00240E6E" w:rsidP="0081401E">
      <w:pPr>
        <w:pStyle w:val="paragraph"/>
      </w:pPr>
      <w:r w:rsidRPr="008C08E7">
        <w:tab/>
        <w:t>(a)</w:t>
      </w:r>
      <w:r w:rsidRPr="008C08E7">
        <w:tab/>
        <w:t xml:space="preserve">deals with </w:t>
      </w:r>
      <w:r w:rsidR="000D3AF6" w:rsidRPr="008C08E7">
        <w:t xml:space="preserve">a </w:t>
      </w:r>
      <w:r w:rsidRPr="008C08E7">
        <w:t xml:space="preserve">matter </w:t>
      </w:r>
      <w:r w:rsidR="00031828" w:rsidRPr="008C08E7">
        <w:t xml:space="preserve">other than </w:t>
      </w:r>
      <w:r w:rsidRPr="008C08E7">
        <w:t>superannuation; or</w:t>
      </w:r>
    </w:p>
    <w:p w14:paraId="06B04222" w14:textId="77777777" w:rsidR="00B60886" w:rsidRPr="008C08E7" w:rsidRDefault="00240E6E" w:rsidP="0081401E">
      <w:pPr>
        <w:pStyle w:val="paragraph"/>
      </w:pPr>
      <w:r w:rsidRPr="008C08E7">
        <w:tab/>
        <w:t>(b)</w:t>
      </w:r>
      <w:r w:rsidRPr="008C08E7">
        <w:tab/>
        <w:t xml:space="preserve">deals with </w:t>
      </w:r>
      <w:r w:rsidR="000D3AF6" w:rsidRPr="008C08E7">
        <w:t xml:space="preserve">a </w:t>
      </w:r>
      <w:r w:rsidRPr="008C08E7">
        <w:t>matter that</w:t>
      </w:r>
      <w:r w:rsidR="00B60886" w:rsidRPr="008C08E7">
        <w:t>:</w:t>
      </w:r>
    </w:p>
    <w:p w14:paraId="32E5CE85" w14:textId="77777777" w:rsidR="00B60886" w:rsidRPr="008C08E7" w:rsidRDefault="00B60886" w:rsidP="0081401E">
      <w:pPr>
        <w:pStyle w:val="paragraphsub"/>
      </w:pPr>
      <w:r w:rsidRPr="008C08E7">
        <w:tab/>
        <w:t>(i)</w:t>
      </w:r>
      <w:r w:rsidRPr="008C08E7">
        <w:tab/>
        <w:t>relate</w:t>
      </w:r>
      <w:r w:rsidR="000D3AF6" w:rsidRPr="008C08E7">
        <w:t>s</w:t>
      </w:r>
      <w:r w:rsidRPr="008C08E7">
        <w:t xml:space="preserve"> to superannuation; and</w:t>
      </w:r>
    </w:p>
    <w:p w14:paraId="353098B0" w14:textId="77777777" w:rsidR="00735C16" w:rsidRPr="008C08E7" w:rsidRDefault="00B60886" w:rsidP="0081401E">
      <w:pPr>
        <w:pStyle w:val="paragraphsub"/>
      </w:pPr>
      <w:r w:rsidRPr="008C08E7">
        <w:tab/>
        <w:t>(ii)</w:t>
      </w:r>
      <w:r w:rsidRPr="008C08E7">
        <w:tab/>
      </w:r>
      <w:r w:rsidR="000D3AF6" w:rsidRPr="008C08E7">
        <w:t xml:space="preserve">is </w:t>
      </w:r>
      <w:r w:rsidRPr="008C08E7">
        <w:t>of a minor or technical nature</w:t>
      </w:r>
      <w:r w:rsidR="00735C16" w:rsidRPr="008C08E7">
        <w:t>; or</w:t>
      </w:r>
    </w:p>
    <w:p w14:paraId="245E5FA5" w14:textId="77777777" w:rsidR="00BB1B42" w:rsidRPr="008C08E7" w:rsidRDefault="00BB1B42" w:rsidP="0081401E">
      <w:pPr>
        <w:pStyle w:val="paragraph"/>
      </w:pPr>
      <w:r w:rsidRPr="008C08E7">
        <w:tab/>
        <w:t>(c)</w:t>
      </w:r>
      <w:r w:rsidRPr="008C08E7">
        <w:tab/>
        <w:t>deals with an excepted matter; or</w:t>
      </w:r>
    </w:p>
    <w:p w14:paraId="53881043" w14:textId="77777777" w:rsidR="00735C16" w:rsidRPr="008C08E7" w:rsidRDefault="00BB1B42" w:rsidP="0081401E">
      <w:pPr>
        <w:pStyle w:val="paragraph"/>
      </w:pPr>
      <w:r w:rsidRPr="008C08E7">
        <w:tab/>
      </w:r>
      <w:r w:rsidR="00735C16" w:rsidRPr="008C08E7">
        <w:t>(</w:t>
      </w:r>
      <w:r w:rsidRPr="008C08E7">
        <w:t>d</w:t>
      </w:r>
      <w:r w:rsidR="00735C16" w:rsidRPr="008C08E7">
        <w:t>)</w:t>
      </w:r>
      <w:r w:rsidR="00735C16" w:rsidRPr="008C08E7">
        <w:tab/>
        <w:t>amends or repeals, or relates to an amendment or repeal of, an Act</w:t>
      </w:r>
      <w:r w:rsidRPr="008C08E7">
        <w:t>, or a provision of an Act,</w:t>
      </w:r>
      <w:r w:rsidR="00735C16" w:rsidRPr="008C08E7">
        <w:t xml:space="preserve"> prescribed by regulations made for the purposes of this paragraph.</w:t>
      </w:r>
    </w:p>
    <w:p w14:paraId="25E4B395" w14:textId="77777777" w:rsidR="00184B9C" w:rsidRPr="008C08E7" w:rsidRDefault="00184B9C" w:rsidP="0081401E">
      <w:pPr>
        <w:pStyle w:val="SubsectionHead"/>
      </w:pPr>
      <w:r w:rsidRPr="008C08E7">
        <w:t>Application</w:t>
      </w:r>
    </w:p>
    <w:p w14:paraId="51CA1B6B" w14:textId="77777777" w:rsidR="00184B9C" w:rsidRPr="008C08E7" w:rsidRDefault="00184B9C" w:rsidP="0081401E">
      <w:pPr>
        <w:pStyle w:val="subsection"/>
      </w:pPr>
      <w:r w:rsidRPr="008C08E7">
        <w:tab/>
        <w:t>(5)</w:t>
      </w:r>
      <w:r w:rsidRPr="008C08E7">
        <w:tab/>
        <w:t xml:space="preserve">This section applies in relation to a Bill </w:t>
      </w:r>
      <w:r w:rsidR="00635079" w:rsidRPr="008C08E7">
        <w:t xml:space="preserve">proposed to be introduced, or </w:t>
      </w:r>
      <w:r w:rsidRPr="008C08E7">
        <w:t>introduced</w:t>
      </w:r>
      <w:r w:rsidR="00635079" w:rsidRPr="008C08E7">
        <w:t>,</w:t>
      </w:r>
      <w:r w:rsidRPr="008C08E7">
        <w:t xml:space="preserve"> into the Parliament on or after the commencement of this Act.</w:t>
      </w:r>
    </w:p>
    <w:p w14:paraId="518AABDD" w14:textId="77777777" w:rsidR="00D96BE0" w:rsidRPr="008C08E7" w:rsidRDefault="0012780A" w:rsidP="0081401E">
      <w:pPr>
        <w:pStyle w:val="ActHead5"/>
      </w:pPr>
      <w:bookmarkStart w:id="6" w:name="_Toc184899090"/>
      <w:r w:rsidRPr="001512F9">
        <w:rPr>
          <w:rStyle w:val="CharSectno"/>
        </w:rPr>
        <w:t>7</w:t>
      </w:r>
      <w:r w:rsidR="00D96BE0" w:rsidRPr="008C08E7">
        <w:t xml:space="preserve">  Statements of compatibility—regulations relating to superannuation</w:t>
      </w:r>
      <w:bookmarkEnd w:id="6"/>
    </w:p>
    <w:p w14:paraId="4FF02EE0" w14:textId="77777777" w:rsidR="00DE38EC" w:rsidRPr="008C08E7" w:rsidRDefault="00DE38EC" w:rsidP="0081401E">
      <w:pPr>
        <w:pStyle w:val="SubsectionHead"/>
      </w:pPr>
      <w:r w:rsidRPr="008C08E7">
        <w:t>Requirement for statement of compatibility</w:t>
      </w:r>
    </w:p>
    <w:p w14:paraId="4C432F4D" w14:textId="77777777" w:rsidR="00D96BE0" w:rsidRPr="008C08E7" w:rsidRDefault="00D96BE0" w:rsidP="0081401E">
      <w:pPr>
        <w:pStyle w:val="subsection"/>
      </w:pPr>
      <w:r w:rsidRPr="008C08E7">
        <w:tab/>
        <w:t>(1)</w:t>
      </w:r>
      <w:r w:rsidRPr="008C08E7">
        <w:tab/>
      </w:r>
      <w:r w:rsidR="00DE38EC" w:rsidRPr="008C08E7">
        <w:t xml:space="preserve">Subject to </w:t>
      </w:r>
      <w:r w:rsidR="007E0E63" w:rsidRPr="008C08E7">
        <w:t>subsections (</w:t>
      </w:r>
      <w:r w:rsidR="00033FE7" w:rsidRPr="008C08E7">
        <w:t>3)</w:t>
      </w:r>
      <w:r w:rsidR="00287C88" w:rsidRPr="008C08E7">
        <w:t xml:space="preserve"> and</w:t>
      </w:r>
      <w:r w:rsidR="00033FE7" w:rsidRPr="008C08E7">
        <w:t xml:space="preserve"> (4)</w:t>
      </w:r>
      <w:r w:rsidR="00DE38EC" w:rsidRPr="008C08E7">
        <w:t>, t</w:t>
      </w:r>
      <w:r w:rsidRPr="008C08E7">
        <w:t>he rule</w:t>
      </w:r>
      <w:r w:rsidR="0081401E">
        <w:noBreakHyphen/>
      </w:r>
      <w:r w:rsidRPr="008C08E7">
        <w:t>maker for regulation</w:t>
      </w:r>
      <w:r w:rsidR="00397FF0" w:rsidRPr="008C08E7">
        <w:t>s</w:t>
      </w:r>
      <w:r w:rsidRPr="008C08E7">
        <w:t xml:space="preserve"> made under an Act must, if the regulation</w:t>
      </w:r>
      <w:r w:rsidR="00397FF0" w:rsidRPr="008C08E7">
        <w:t>s</w:t>
      </w:r>
      <w:r w:rsidRPr="008C08E7">
        <w:t xml:space="preserve"> relate to superannuation, cause a statement </w:t>
      </w:r>
      <w:r w:rsidR="009C463E" w:rsidRPr="008C08E7">
        <w:t xml:space="preserve">(a </w:t>
      </w:r>
      <w:r w:rsidR="009C463E" w:rsidRPr="008C08E7">
        <w:rPr>
          <w:b/>
          <w:i/>
        </w:rPr>
        <w:t>statement of compatibility</w:t>
      </w:r>
      <w:r w:rsidR="009C463E" w:rsidRPr="008C08E7">
        <w:t xml:space="preserve">) </w:t>
      </w:r>
      <w:r w:rsidRPr="008C08E7">
        <w:t>to be prepared in respect of the regulation</w:t>
      </w:r>
      <w:r w:rsidR="00397FF0" w:rsidRPr="008C08E7">
        <w:t>s</w:t>
      </w:r>
      <w:r w:rsidRPr="008C08E7">
        <w:t>.</w:t>
      </w:r>
    </w:p>
    <w:p w14:paraId="487A7457" w14:textId="77777777" w:rsidR="00DE38EC" w:rsidRPr="008C08E7" w:rsidRDefault="00DE38EC" w:rsidP="0081401E">
      <w:pPr>
        <w:pStyle w:val="SubsectionHead"/>
      </w:pPr>
      <w:r w:rsidRPr="008C08E7">
        <w:t>Content of statement of compatibility</w:t>
      </w:r>
    </w:p>
    <w:p w14:paraId="1CCDFF81" w14:textId="77777777" w:rsidR="00D96BE0" w:rsidRPr="008C08E7" w:rsidRDefault="00D96BE0" w:rsidP="0081401E">
      <w:pPr>
        <w:pStyle w:val="subsection"/>
      </w:pPr>
      <w:r w:rsidRPr="008C08E7">
        <w:tab/>
        <w:t>(2)</w:t>
      </w:r>
      <w:r w:rsidRPr="008C08E7">
        <w:tab/>
        <w:t>A statement of compatibility must include an assessment of whether the regulation</w:t>
      </w:r>
      <w:r w:rsidR="00397FF0" w:rsidRPr="008C08E7">
        <w:t>s</w:t>
      </w:r>
      <w:r w:rsidRPr="008C08E7">
        <w:t xml:space="preserve"> </w:t>
      </w:r>
      <w:r w:rsidR="00397FF0" w:rsidRPr="008C08E7">
        <w:t xml:space="preserve">are </w:t>
      </w:r>
      <w:r w:rsidRPr="008C08E7">
        <w:t>compatible with</w:t>
      </w:r>
      <w:r w:rsidR="005B14C4" w:rsidRPr="008C08E7">
        <w:t xml:space="preserve"> </w:t>
      </w:r>
      <w:r w:rsidRPr="008C08E7">
        <w:t>the objective of superannuation.</w:t>
      </w:r>
    </w:p>
    <w:p w14:paraId="25CFBFCC" w14:textId="77777777" w:rsidR="008D0F87" w:rsidRPr="008C08E7" w:rsidRDefault="008D0F87" w:rsidP="0081401E">
      <w:pPr>
        <w:pStyle w:val="SubsectionHead"/>
      </w:pPr>
      <w:r w:rsidRPr="008C08E7">
        <w:t>Exceptions</w:t>
      </w:r>
    </w:p>
    <w:p w14:paraId="2DFDB6F9" w14:textId="77777777" w:rsidR="00DE38EC" w:rsidRPr="008C08E7" w:rsidRDefault="00DE38EC" w:rsidP="0081401E">
      <w:pPr>
        <w:pStyle w:val="subsection"/>
      </w:pPr>
      <w:r w:rsidRPr="008C08E7">
        <w:tab/>
        <w:t>(3)</w:t>
      </w:r>
      <w:r w:rsidRPr="008C08E7">
        <w:tab/>
        <w:t>This section does not apply in relation to regulation</w:t>
      </w:r>
      <w:r w:rsidR="00031828" w:rsidRPr="008C08E7">
        <w:t>s</w:t>
      </w:r>
      <w:r w:rsidRPr="008C08E7">
        <w:t xml:space="preserve"> to the extent that </w:t>
      </w:r>
      <w:r w:rsidR="00031828" w:rsidRPr="008C08E7">
        <w:t xml:space="preserve">the </w:t>
      </w:r>
      <w:r w:rsidR="000D3AF6" w:rsidRPr="008C08E7">
        <w:t>regulations</w:t>
      </w:r>
      <w:r w:rsidR="00031828" w:rsidRPr="008C08E7">
        <w:t>:</w:t>
      </w:r>
    </w:p>
    <w:p w14:paraId="79613B55" w14:textId="77777777" w:rsidR="00DE38EC" w:rsidRPr="008C08E7" w:rsidRDefault="00DE38EC" w:rsidP="0081401E">
      <w:pPr>
        <w:pStyle w:val="paragraph"/>
      </w:pPr>
      <w:r w:rsidRPr="008C08E7">
        <w:tab/>
        <w:t>(a)</w:t>
      </w:r>
      <w:r w:rsidRPr="008C08E7">
        <w:tab/>
        <w:t xml:space="preserve">deal with </w:t>
      </w:r>
      <w:r w:rsidR="000D3AF6" w:rsidRPr="008C08E7">
        <w:t xml:space="preserve">a </w:t>
      </w:r>
      <w:r w:rsidRPr="008C08E7">
        <w:t xml:space="preserve">matter </w:t>
      </w:r>
      <w:r w:rsidR="00031828" w:rsidRPr="008C08E7">
        <w:t xml:space="preserve">other than </w:t>
      </w:r>
      <w:r w:rsidRPr="008C08E7">
        <w:t>superannuation; or</w:t>
      </w:r>
    </w:p>
    <w:p w14:paraId="222E13A8" w14:textId="77777777" w:rsidR="00DE38EC" w:rsidRPr="008C08E7" w:rsidRDefault="00DE38EC" w:rsidP="0081401E">
      <w:pPr>
        <w:pStyle w:val="paragraph"/>
      </w:pPr>
      <w:r w:rsidRPr="008C08E7">
        <w:tab/>
        <w:t>(b)</w:t>
      </w:r>
      <w:r w:rsidRPr="008C08E7">
        <w:tab/>
        <w:t xml:space="preserve">deal with </w:t>
      </w:r>
      <w:r w:rsidR="000D3AF6" w:rsidRPr="008C08E7">
        <w:t xml:space="preserve">a </w:t>
      </w:r>
      <w:r w:rsidRPr="008C08E7">
        <w:t>matter that:</w:t>
      </w:r>
    </w:p>
    <w:p w14:paraId="5CB4DD89" w14:textId="77777777" w:rsidR="00DE38EC" w:rsidRPr="008C08E7" w:rsidRDefault="00DE38EC" w:rsidP="0081401E">
      <w:pPr>
        <w:pStyle w:val="paragraphsub"/>
      </w:pPr>
      <w:r w:rsidRPr="008C08E7">
        <w:tab/>
        <w:t>(i)</w:t>
      </w:r>
      <w:r w:rsidRPr="008C08E7">
        <w:tab/>
        <w:t>relate</w:t>
      </w:r>
      <w:r w:rsidR="000D3AF6" w:rsidRPr="008C08E7">
        <w:t>s</w:t>
      </w:r>
      <w:r w:rsidRPr="008C08E7">
        <w:t xml:space="preserve"> to superannuation; and</w:t>
      </w:r>
    </w:p>
    <w:p w14:paraId="21A3B1E1" w14:textId="77777777" w:rsidR="00DE38EC" w:rsidRPr="008C08E7" w:rsidRDefault="00DE38EC" w:rsidP="0081401E">
      <w:pPr>
        <w:pStyle w:val="paragraphsub"/>
      </w:pPr>
      <w:r w:rsidRPr="008C08E7">
        <w:tab/>
        <w:t>(ii)</w:t>
      </w:r>
      <w:r w:rsidRPr="008C08E7">
        <w:tab/>
      </w:r>
      <w:r w:rsidR="000D3AF6" w:rsidRPr="008C08E7">
        <w:t xml:space="preserve">is </w:t>
      </w:r>
      <w:r w:rsidRPr="008C08E7">
        <w:t>of a minor or technical nature; or</w:t>
      </w:r>
    </w:p>
    <w:p w14:paraId="1FEBC7CD" w14:textId="77777777" w:rsidR="000D3AF6" w:rsidRPr="008C08E7" w:rsidRDefault="000D3AF6" w:rsidP="0081401E">
      <w:pPr>
        <w:pStyle w:val="paragraph"/>
      </w:pPr>
      <w:r w:rsidRPr="008C08E7">
        <w:tab/>
        <w:t>(c)</w:t>
      </w:r>
      <w:r w:rsidRPr="008C08E7">
        <w:tab/>
        <w:t>deal with an excepted matter; or</w:t>
      </w:r>
    </w:p>
    <w:p w14:paraId="335CCCC1" w14:textId="77777777" w:rsidR="00626A71" w:rsidRPr="008C08E7" w:rsidRDefault="00DE38EC" w:rsidP="0081401E">
      <w:pPr>
        <w:pStyle w:val="paragraph"/>
      </w:pPr>
      <w:r w:rsidRPr="008C08E7">
        <w:tab/>
        <w:t>(</w:t>
      </w:r>
      <w:r w:rsidR="000D3AF6" w:rsidRPr="008C08E7">
        <w:t>d</w:t>
      </w:r>
      <w:r w:rsidRPr="008C08E7">
        <w:t>)</w:t>
      </w:r>
      <w:r w:rsidRPr="008C08E7">
        <w:tab/>
        <w:t>amend or repeal, or relate to an amendment or repeal of, regulation</w:t>
      </w:r>
      <w:r w:rsidR="00031828" w:rsidRPr="008C08E7">
        <w:t>s</w:t>
      </w:r>
      <w:r w:rsidR="000D3AF6" w:rsidRPr="008C08E7">
        <w:t xml:space="preserve"> </w:t>
      </w:r>
      <w:r w:rsidRPr="008C08E7">
        <w:t>made</w:t>
      </w:r>
      <w:r w:rsidR="00626A71" w:rsidRPr="008C08E7">
        <w:t>:</w:t>
      </w:r>
    </w:p>
    <w:p w14:paraId="0A27D452" w14:textId="77777777" w:rsidR="00626A71" w:rsidRPr="008C08E7" w:rsidRDefault="00626A71" w:rsidP="0081401E">
      <w:pPr>
        <w:pStyle w:val="paragraphsub"/>
      </w:pPr>
      <w:r w:rsidRPr="008C08E7">
        <w:tab/>
        <w:t>(i)</w:t>
      </w:r>
      <w:r w:rsidRPr="008C08E7">
        <w:tab/>
      </w:r>
      <w:r w:rsidR="00DE38EC" w:rsidRPr="008C08E7">
        <w:t>under an Act</w:t>
      </w:r>
      <w:r w:rsidRPr="008C08E7">
        <w:t xml:space="preserve"> prescribed by regulations made for the purposes of paragraph </w:t>
      </w:r>
      <w:r w:rsidR="0012780A" w:rsidRPr="008C08E7">
        <w:t>6</w:t>
      </w:r>
      <w:r w:rsidRPr="008C08E7">
        <w:t xml:space="preserve">(4)(d); </w:t>
      </w:r>
      <w:r w:rsidR="00287C88" w:rsidRPr="008C08E7">
        <w:t>or</w:t>
      </w:r>
    </w:p>
    <w:p w14:paraId="3508F6DA" w14:textId="77777777" w:rsidR="00D50287" w:rsidRPr="008C08E7" w:rsidRDefault="00626A71" w:rsidP="0081401E">
      <w:pPr>
        <w:pStyle w:val="paragraphsub"/>
      </w:pPr>
      <w:r w:rsidRPr="008C08E7">
        <w:tab/>
        <w:t>(ii)</w:t>
      </w:r>
      <w:r w:rsidRPr="008C08E7">
        <w:tab/>
      </w:r>
      <w:r w:rsidR="003B622E" w:rsidRPr="008C08E7">
        <w:t xml:space="preserve">under or for the purposes of </w:t>
      </w:r>
      <w:r w:rsidR="00287C88" w:rsidRPr="008C08E7">
        <w:t>a provision</w:t>
      </w:r>
      <w:r w:rsidRPr="008C08E7">
        <w:t xml:space="preserve"> </w:t>
      </w:r>
      <w:r w:rsidR="00732742" w:rsidRPr="008C08E7">
        <w:t xml:space="preserve">of an Act </w:t>
      </w:r>
      <w:r w:rsidRPr="008C08E7">
        <w:t>prescribed by regulations made for the purposes of that paragraph;</w:t>
      </w:r>
      <w:r w:rsidR="00DE38EC" w:rsidRPr="008C08E7">
        <w:t xml:space="preserve"> </w:t>
      </w:r>
      <w:r w:rsidR="00D50287" w:rsidRPr="008C08E7">
        <w:t>or</w:t>
      </w:r>
    </w:p>
    <w:p w14:paraId="33F2D15A" w14:textId="77777777" w:rsidR="00DE38EC" w:rsidRPr="008C08E7" w:rsidRDefault="00D50287" w:rsidP="0081401E">
      <w:pPr>
        <w:pStyle w:val="paragraph"/>
      </w:pPr>
      <w:r w:rsidRPr="008C08E7">
        <w:tab/>
        <w:t>(</w:t>
      </w:r>
      <w:r w:rsidR="000D3AF6" w:rsidRPr="008C08E7">
        <w:t>e</w:t>
      </w:r>
      <w:r w:rsidRPr="008C08E7">
        <w:t>)</w:t>
      </w:r>
      <w:r w:rsidRPr="008C08E7">
        <w:tab/>
        <w:t>amend or repeal, or relate to an amendment or repeal of, regulation</w:t>
      </w:r>
      <w:r w:rsidR="00031828" w:rsidRPr="008C08E7">
        <w:t>s</w:t>
      </w:r>
      <w:r w:rsidR="00287C88" w:rsidRPr="008C08E7">
        <w:t>, or a provision of regulations,</w:t>
      </w:r>
      <w:r w:rsidRPr="008C08E7">
        <w:t xml:space="preserve"> prescribed </w:t>
      </w:r>
      <w:r w:rsidR="00DE38EC" w:rsidRPr="008C08E7">
        <w:t>by regulations made for the purposes of this paragraph.</w:t>
      </w:r>
    </w:p>
    <w:p w14:paraId="05564077" w14:textId="77777777" w:rsidR="00397FF0" w:rsidRPr="008C08E7" w:rsidRDefault="00397FF0" w:rsidP="0081401E">
      <w:pPr>
        <w:pStyle w:val="subsection"/>
      </w:pPr>
      <w:r w:rsidRPr="008C08E7">
        <w:tab/>
        <w:t>(</w:t>
      </w:r>
      <w:r w:rsidR="00287C88" w:rsidRPr="008C08E7">
        <w:t>4</w:t>
      </w:r>
      <w:r w:rsidRPr="008C08E7">
        <w:t>)</w:t>
      </w:r>
      <w:r w:rsidRPr="008C08E7">
        <w:tab/>
        <w:t>This section does not apply in relation to regulations if the rule</w:t>
      </w:r>
      <w:r w:rsidR="0081401E">
        <w:noBreakHyphen/>
      </w:r>
      <w:r w:rsidRPr="008C08E7">
        <w:t>maker for the regulations is satisfied that:</w:t>
      </w:r>
    </w:p>
    <w:p w14:paraId="58F3D5BE" w14:textId="77777777" w:rsidR="00397FF0" w:rsidRPr="008C08E7" w:rsidRDefault="00397FF0" w:rsidP="0081401E">
      <w:pPr>
        <w:pStyle w:val="paragraph"/>
      </w:pPr>
      <w:r w:rsidRPr="008C08E7">
        <w:tab/>
        <w:t>(a)</w:t>
      </w:r>
      <w:r w:rsidRPr="008C08E7">
        <w:tab/>
        <w:t xml:space="preserve">the regulations (the </w:t>
      </w:r>
      <w:r w:rsidRPr="008C08E7">
        <w:rPr>
          <w:b/>
          <w:i/>
        </w:rPr>
        <w:t>new regulations</w:t>
      </w:r>
      <w:r w:rsidRPr="008C08E7">
        <w:t xml:space="preserve">) are made because other regulations have been, or will be, repealed by an Act (for example, by section 50 of the </w:t>
      </w:r>
      <w:r w:rsidRPr="008C08E7">
        <w:rPr>
          <w:i/>
        </w:rPr>
        <w:t>Legislation Act 2003</w:t>
      </w:r>
      <w:r w:rsidRPr="008C08E7">
        <w:t>); and</w:t>
      </w:r>
    </w:p>
    <w:p w14:paraId="1D5BC2ED" w14:textId="77777777" w:rsidR="00397FF0" w:rsidRPr="008C08E7" w:rsidRDefault="00397FF0" w:rsidP="0081401E">
      <w:pPr>
        <w:pStyle w:val="paragraph"/>
      </w:pPr>
      <w:r w:rsidRPr="008C08E7">
        <w:tab/>
        <w:t>(b)</w:t>
      </w:r>
      <w:r w:rsidRPr="008C08E7">
        <w:tab/>
        <w:t>the new regulations do not involve a substantial change in policy in the law relating to superannuation.</w:t>
      </w:r>
    </w:p>
    <w:p w14:paraId="6451BCF6" w14:textId="77777777" w:rsidR="00397FF0" w:rsidRPr="008C08E7" w:rsidRDefault="00397FF0" w:rsidP="0081401E">
      <w:pPr>
        <w:pStyle w:val="notetext"/>
      </w:pPr>
      <w:r w:rsidRPr="008C08E7">
        <w:t>Note:</w:t>
      </w:r>
      <w:r w:rsidRPr="008C08E7">
        <w:tab/>
      </w:r>
      <w:r w:rsidR="007E0E63" w:rsidRPr="008C08E7">
        <w:t>Section 5</w:t>
      </w:r>
      <w:r w:rsidRPr="008C08E7">
        <w:t xml:space="preserve">0 of the </w:t>
      </w:r>
      <w:r w:rsidRPr="008C08E7">
        <w:rPr>
          <w:i/>
        </w:rPr>
        <w:t>Legislation Act 2003</w:t>
      </w:r>
      <w:r w:rsidRPr="008C08E7">
        <w:t xml:space="preserve"> deals with the sunsetting of legislative instruments.</w:t>
      </w:r>
    </w:p>
    <w:p w14:paraId="2ECB126B" w14:textId="77777777" w:rsidR="007F2825" w:rsidRPr="008C08E7" w:rsidRDefault="00C32253" w:rsidP="0081401E">
      <w:pPr>
        <w:pStyle w:val="SubsectionHead"/>
      </w:pPr>
      <w:r w:rsidRPr="008C08E7">
        <w:t>E</w:t>
      </w:r>
      <w:r w:rsidR="007F2825" w:rsidRPr="008C08E7">
        <w:t>xplanatory stat</w:t>
      </w:r>
      <w:r w:rsidR="00046AB8" w:rsidRPr="008C08E7">
        <w:t>e</w:t>
      </w:r>
      <w:r w:rsidR="007F2825" w:rsidRPr="008C08E7">
        <w:t>ment</w:t>
      </w:r>
      <w:r w:rsidRPr="008C08E7">
        <w:t>s</w:t>
      </w:r>
    </w:p>
    <w:p w14:paraId="3F8E5FAC" w14:textId="77777777" w:rsidR="007F2825" w:rsidRPr="008C08E7" w:rsidRDefault="00046AB8" w:rsidP="0081401E">
      <w:pPr>
        <w:pStyle w:val="subsection"/>
      </w:pPr>
      <w:r w:rsidRPr="008C08E7">
        <w:tab/>
        <w:t>(5)</w:t>
      </w:r>
      <w:r w:rsidRPr="008C08E7">
        <w:tab/>
        <w:t xml:space="preserve">The explanatory statement (within the meaning of the </w:t>
      </w:r>
      <w:r w:rsidRPr="008C08E7">
        <w:rPr>
          <w:i/>
        </w:rPr>
        <w:t>Legislation Act 2003</w:t>
      </w:r>
      <w:r w:rsidRPr="008C08E7">
        <w:t>) for regulations relating to superannuation must include</w:t>
      </w:r>
      <w:r w:rsidR="00274BE0" w:rsidRPr="008C08E7">
        <w:t>:</w:t>
      </w:r>
    </w:p>
    <w:p w14:paraId="53F92A4A" w14:textId="77777777" w:rsidR="00274BE0" w:rsidRPr="008C08E7" w:rsidRDefault="00274BE0" w:rsidP="0081401E">
      <w:pPr>
        <w:pStyle w:val="paragraph"/>
      </w:pPr>
      <w:r w:rsidRPr="008C08E7">
        <w:tab/>
        <w:t>(a)</w:t>
      </w:r>
      <w:r w:rsidRPr="008C08E7">
        <w:tab/>
        <w:t xml:space="preserve">the statement of compatibility </w:t>
      </w:r>
      <w:r w:rsidR="006B5CA1" w:rsidRPr="008C08E7">
        <w:t>for the regulations; or</w:t>
      </w:r>
    </w:p>
    <w:p w14:paraId="18D84CCD" w14:textId="77777777" w:rsidR="006B5CA1" w:rsidRPr="008C08E7" w:rsidRDefault="006B5CA1" w:rsidP="0081401E">
      <w:pPr>
        <w:pStyle w:val="paragraph"/>
      </w:pPr>
      <w:r w:rsidRPr="008C08E7">
        <w:tab/>
        <w:t>(b)</w:t>
      </w:r>
      <w:r w:rsidRPr="008C08E7">
        <w:tab/>
        <w:t xml:space="preserve">if a statement of compatibility is not required because an exception under </w:t>
      </w:r>
      <w:r w:rsidR="007B4EF7" w:rsidRPr="008C08E7">
        <w:t>subsection (</w:t>
      </w:r>
      <w:r w:rsidRPr="008C08E7">
        <w:t>3) or (4) applies—a reference to each applicable exception.</w:t>
      </w:r>
    </w:p>
    <w:p w14:paraId="3D0707E0" w14:textId="77777777" w:rsidR="00C32253" w:rsidRPr="008C08E7" w:rsidRDefault="00C32253" w:rsidP="0081401E">
      <w:pPr>
        <w:pStyle w:val="SubsectionHead"/>
      </w:pPr>
      <w:r w:rsidRPr="008C08E7">
        <w:t>Application</w:t>
      </w:r>
    </w:p>
    <w:p w14:paraId="51C5E714" w14:textId="77777777" w:rsidR="00C32253" w:rsidRPr="008C08E7" w:rsidRDefault="00C32253" w:rsidP="0081401E">
      <w:pPr>
        <w:pStyle w:val="subsection"/>
      </w:pPr>
      <w:r w:rsidRPr="008C08E7">
        <w:tab/>
        <w:t>(6)</w:t>
      </w:r>
      <w:r w:rsidRPr="008C08E7">
        <w:tab/>
        <w:t xml:space="preserve">This section </w:t>
      </w:r>
      <w:r w:rsidR="00634B03" w:rsidRPr="008C08E7">
        <w:t xml:space="preserve">applies in relation to </w:t>
      </w:r>
      <w:r w:rsidR="00184B9C" w:rsidRPr="008C08E7">
        <w:t xml:space="preserve">regulations made </w:t>
      </w:r>
      <w:r w:rsidR="00634B03" w:rsidRPr="008C08E7">
        <w:t>on or after the commencement of this Act.</w:t>
      </w:r>
    </w:p>
    <w:p w14:paraId="303EC7C7" w14:textId="77777777" w:rsidR="00435B49" w:rsidRPr="008C08E7" w:rsidRDefault="0012780A" w:rsidP="0081401E">
      <w:pPr>
        <w:pStyle w:val="ActHead5"/>
      </w:pPr>
      <w:bookmarkStart w:id="7" w:name="_Toc184899091"/>
      <w:r w:rsidRPr="001512F9">
        <w:rPr>
          <w:rStyle w:val="CharSectno"/>
        </w:rPr>
        <w:t>8</w:t>
      </w:r>
      <w:r w:rsidR="00435B49" w:rsidRPr="008C08E7">
        <w:t xml:space="preserve">  Act does not create enforceable rights or duties</w:t>
      </w:r>
      <w:r w:rsidR="001D3E23" w:rsidRPr="008C08E7">
        <w:t xml:space="preserve"> etc.</w:t>
      </w:r>
      <w:bookmarkEnd w:id="7"/>
    </w:p>
    <w:p w14:paraId="7382EB24" w14:textId="77777777" w:rsidR="001D3E23" w:rsidRPr="008C08E7" w:rsidRDefault="001D3E23" w:rsidP="0081401E">
      <w:pPr>
        <w:pStyle w:val="subsection"/>
      </w:pPr>
      <w:r w:rsidRPr="008C08E7">
        <w:tab/>
        <w:t>(</w:t>
      </w:r>
      <w:r w:rsidR="00B23AC7" w:rsidRPr="008C08E7">
        <w:t>1</w:t>
      </w:r>
      <w:r w:rsidRPr="008C08E7">
        <w:t>)</w:t>
      </w:r>
      <w:r w:rsidRPr="008C08E7">
        <w:tab/>
        <w:t xml:space="preserve">A failure to comply with section </w:t>
      </w:r>
      <w:r w:rsidR="0012780A" w:rsidRPr="008C08E7">
        <w:t>6</w:t>
      </w:r>
      <w:r w:rsidRPr="008C08E7">
        <w:t xml:space="preserve"> in relation to a Bill that becomes an Act does not affect the validity, operation or enforcement of the Act or any other provision of a law of the Commonwealth.</w:t>
      </w:r>
    </w:p>
    <w:p w14:paraId="0083B9B8" w14:textId="77777777" w:rsidR="001D3E23" w:rsidRPr="008C08E7" w:rsidRDefault="001D3E23" w:rsidP="0081401E">
      <w:pPr>
        <w:pStyle w:val="subsection"/>
      </w:pPr>
      <w:r w:rsidRPr="008C08E7">
        <w:tab/>
        <w:t>(</w:t>
      </w:r>
      <w:r w:rsidR="00B23AC7" w:rsidRPr="008C08E7">
        <w:t>2</w:t>
      </w:r>
      <w:r w:rsidRPr="008C08E7">
        <w:t>)</w:t>
      </w:r>
      <w:r w:rsidRPr="008C08E7">
        <w:tab/>
        <w:t xml:space="preserve">A failure to comply with section </w:t>
      </w:r>
      <w:r w:rsidR="0012780A" w:rsidRPr="008C08E7">
        <w:t>7</w:t>
      </w:r>
      <w:r w:rsidRPr="008C08E7">
        <w:t xml:space="preserve"> in relation to regulation</w:t>
      </w:r>
      <w:r w:rsidR="00C349C3" w:rsidRPr="008C08E7">
        <w:t>s</w:t>
      </w:r>
      <w:r w:rsidRPr="008C08E7">
        <w:t xml:space="preserve"> does not affect the validity, operation or enforcement of the regulation</w:t>
      </w:r>
      <w:r w:rsidR="00C349C3" w:rsidRPr="008C08E7">
        <w:t>s</w:t>
      </w:r>
      <w:r w:rsidRPr="008C08E7">
        <w:t xml:space="preserve"> or any other provision of a law of the Commonwealth.</w:t>
      </w:r>
    </w:p>
    <w:p w14:paraId="58788236" w14:textId="77777777" w:rsidR="001D3E23" w:rsidRPr="008C08E7" w:rsidRDefault="001D3E23" w:rsidP="0081401E">
      <w:pPr>
        <w:pStyle w:val="subsection"/>
      </w:pPr>
      <w:r w:rsidRPr="008C08E7">
        <w:tab/>
        <w:t>(</w:t>
      </w:r>
      <w:r w:rsidR="00B23AC7" w:rsidRPr="008C08E7">
        <w:t>3</w:t>
      </w:r>
      <w:r w:rsidRPr="008C08E7">
        <w:t>)</w:t>
      </w:r>
      <w:r w:rsidRPr="008C08E7">
        <w:tab/>
        <w:t>A statement of compatibility prepared under this Act is not binding on any court or tribunal.</w:t>
      </w:r>
    </w:p>
    <w:p w14:paraId="22283E91" w14:textId="77777777" w:rsidR="00D96BE0" w:rsidRPr="008C08E7" w:rsidRDefault="0012780A" w:rsidP="0081401E">
      <w:pPr>
        <w:pStyle w:val="ActHead5"/>
      </w:pPr>
      <w:bookmarkStart w:id="8" w:name="_Toc184899092"/>
      <w:r w:rsidRPr="001512F9">
        <w:rPr>
          <w:rStyle w:val="CharSectno"/>
        </w:rPr>
        <w:t>9</w:t>
      </w:r>
      <w:r w:rsidR="00D96BE0" w:rsidRPr="008C08E7">
        <w:t xml:space="preserve">  Regulations</w:t>
      </w:r>
      <w:bookmarkEnd w:id="8"/>
    </w:p>
    <w:p w14:paraId="7CF503A9" w14:textId="77777777" w:rsidR="00D96BE0" w:rsidRPr="008C08E7" w:rsidRDefault="00D96BE0" w:rsidP="0081401E">
      <w:pPr>
        <w:pStyle w:val="subsection"/>
      </w:pPr>
      <w:r w:rsidRPr="008C08E7">
        <w:tab/>
      </w:r>
      <w:r w:rsidRPr="008C08E7">
        <w:tab/>
        <w:t>The Governor</w:t>
      </w:r>
      <w:r w:rsidR="0081401E">
        <w:noBreakHyphen/>
      </w:r>
      <w:r w:rsidRPr="008C08E7">
        <w:t>General may make regulations prescribing matters:</w:t>
      </w:r>
    </w:p>
    <w:p w14:paraId="5E9A5311" w14:textId="77777777" w:rsidR="00D96BE0" w:rsidRPr="008C08E7" w:rsidRDefault="00D96BE0" w:rsidP="0081401E">
      <w:pPr>
        <w:pStyle w:val="paragraph"/>
      </w:pPr>
      <w:r w:rsidRPr="008C08E7">
        <w:tab/>
        <w:t>(a)</w:t>
      </w:r>
      <w:r w:rsidRPr="008C08E7">
        <w:tab/>
        <w:t>required or permitted by this Act to be prescribed by the regulations; or</w:t>
      </w:r>
    </w:p>
    <w:p w14:paraId="6171A9EF" w14:textId="77777777" w:rsidR="00D96BE0" w:rsidRDefault="00D96BE0" w:rsidP="0081401E">
      <w:pPr>
        <w:pStyle w:val="paragraph"/>
      </w:pPr>
      <w:r w:rsidRPr="008C08E7">
        <w:tab/>
        <w:t>(b)</w:t>
      </w:r>
      <w:r w:rsidRPr="008C08E7">
        <w:tab/>
        <w:t>necessary or convenient to be prescribed for carrying out or giving effect to this Act.</w:t>
      </w:r>
    </w:p>
    <w:p w14:paraId="2E2E923C" w14:textId="77777777" w:rsidR="00047198" w:rsidRDefault="00047198" w:rsidP="00047198"/>
    <w:p w14:paraId="4BACD08D" w14:textId="77777777" w:rsidR="00047198" w:rsidRDefault="00047198" w:rsidP="00047198">
      <w:pPr>
        <w:pStyle w:val="AssentBk"/>
        <w:keepNext/>
      </w:pPr>
    </w:p>
    <w:p w14:paraId="3FC99960" w14:textId="77777777" w:rsidR="00047198" w:rsidRDefault="00047198" w:rsidP="00047198">
      <w:pPr>
        <w:pStyle w:val="AssentBk"/>
        <w:keepNext/>
      </w:pPr>
    </w:p>
    <w:p w14:paraId="340DBDC9" w14:textId="77777777" w:rsidR="00047198" w:rsidRDefault="00047198" w:rsidP="00047198">
      <w:pPr>
        <w:pStyle w:val="2ndRd"/>
        <w:keepNext/>
        <w:pBdr>
          <w:top w:val="single" w:sz="2" w:space="1" w:color="auto"/>
        </w:pBdr>
      </w:pPr>
    </w:p>
    <w:p w14:paraId="2D6D9CAA" w14:textId="77777777" w:rsidR="00047198" w:rsidRDefault="0004719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611FF003" w14:textId="2E9C26CE" w:rsidR="00047198" w:rsidRDefault="0004719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November 2023</w:t>
      </w:r>
    </w:p>
    <w:p w14:paraId="21477D28" w14:textId="69586D70" w:rsidR="00047198" w:rsidRDefault="0004719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March 2024</w:t>
      </w:r>
      <w:r>
        <w:t>]</w:t>
      </w:r>
    </w:p>
    <w:p w14:paraId="4E9927BF" w14:textId="77777777" w:rsidR="00047198" w:rsidRDefault="00047198" w:rsidP="000C5962"/>
    <w:p w14:paraId="59F72CF8" w14:textId="5662391D" w:rsidR="005F695A" w:rsidRPr="00047198" w:rsidRDefault="00047198" w:rsidP="00047198">
      <w:pPr>
        <w:framePr w:hSpace="180" w:wrap="around" w:vAnchor="text" w:hAnchor="page" w:x="2601" w:y="3922"/>
      </w:pPr>
      <w:r>
        <w:t>(144/23)</w:t>
      </w:r>
    </w:p>
    <w:p w14:paraId="30CD7DDC" w14:textId="77777777" w:rsidR="00047198" w:rsidRDefault="00047198"/>
    <w:sectPr w:rsidR="00047198" w:rsidSect="005F69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381" w:right="2410" w:bottom="4252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C941" w14:textId="77777777" w:rsidR="007B4EF7" w:rsidRDefault="007B4EF7" w:rsidP="00715914">
      <w:pPr>
        <w:spacing w:line="240" w:lineRule="auto"/>
      </w:pPr>
      <w:r>
        <w:separator/>
      </w:r>
    </w:p>
  </w:endnote>
  <w:endnote w:type="continuationSeparator" w:id="0">
    <w:p w14:paraId="43E931D9" w14:textId="77777777" w:rsidR="007B4EF7" w:rsidRDefault="007B4EF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07B3" w14:textId="77777777" w:rsidR="007B4EF7" w:rsidRPr="005F1388" w:rsidRDefault="007B4EF7" w:rsidP="008140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C3B77" w14:textId="500E3DC7" w:rsidR="00047198" w:rsidRDefault="0004719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22C24735" w14:textId="77777777" w:rsidR="00047198" w:rsidRDefault="00047198" w:rsidP="00CD12A5"/>
  <w:p w14:paraId="1D9BD85D" w14:textId="460CD460" w:rsidR="007B4EF7" w:rsidRDefault="007B4EF7" w:rsidP="0081401E">
    <w:pPr>
      <w:pStyle w:val="Footer"/>
      <w:spacing w:before="120"/>
    </w:pPr>
  </w:p>
  <w:p w14:paraId="7EC82513" w14:textId="77777777" w:rsidR="007B4EF7" w:rsidRPr="005F1388" w:rsidRDefault="007B4EF7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24A0" w14:textId="77777777" w:rsidR="007B4EF7" w:rsidRPr="00ED79B6" w:rsidRDefault="007B4EF7" w:rsidP="008140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8C6D3" w14:textId="77777777" w:rsidR="007B4EF7" w:rsidRDefault="007B4EF7" w:rsidP="008140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B4EF7" w14:paraId="08D576A5" w14:textId="77777777" w:rsidTr="00AC4BB2">
      <w:tc>
        <w:tcPr>
          <w:tcW w:w="646" w:type="dxa"/>
        </w:tcPr>
        <w:p w14:paraId="75A07639" w14:textId="77777777" w:rsidR="007B4EF7" w:rsidRDefault="007B4EF7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E4664A" w14:textId="5609375A" w:rsidR="007B4EF7" w:rsidRDefault="007B4EF7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Superannuation (Objective)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034E8D9" w14:textId="401728E6" w:rsidR="007B4EF7" w:rsidRDefault="007B4EF7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No. 129, 2024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35590F" w14:textId="77777777" w:rsidR="007B4EF7" w:rsidRPr="00ED79B6" w:rsidRDefault="007B4EF7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6962D" w14:textId="77777777" w:rsidR="007B4EF7" w:rsidRPr="00ED79B6" w:rsidRDefault="007B4EF7" w:rsidP="008140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B4EF7" w14:paraId="59AF8EDB" w14:textId="77777777" w:rsidTr="00340F07">
      <w:tc>
        <w:tcPr>
          <w:tcW w:w="1247" w:type="dxa"/>
        </w:tcPr>
        <w:p w14:paraId="269BFDBE" w14:textId="0223CD80" w:rsidR="007B4EF7" w:rsidRDefault="007B4EF7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No. 129,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9623352" w14:textId="4154327A" w:rsidR="007B4EF7" w:rsidRDefault="007B4EF7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Superannuation (Objective) Act 2024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757ADB3" w14:textId="77777777" w:rsidR="007B4EF7" w:rsidRDefault="007B4EF7" w:rsidP="003A504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0857CD" w14:textId="77777777" w:rsidR="007B4EF7" w:rsidRPr="00ED79B6" w:rsidRDefault="007B4EF7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6C123" w14:textId="77777777" w:rsidR="007B4EF7" w:rsidRDefault="007B4EF7" w:rsidP="008140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B4EF7" w14:paraId="4228BFE3" w14:textId="77777777" w:rsidTr="001512F9">
      <w:tc>
        <w:tcPr>
          <w:tcW w:w="646" w:type="dxa"/>
        </w:tcPr>
        <w:p w14:paraId="6EAC097E" w14:textId="77777777" w:rsidR="007B4EF7" w:rsidRDefault="007B4EF7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8F5264D" w14:textId="04619D5F" w:rsidR="007B4EF7" w:rsidRDefault="007B4EF7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Superannuation (Objective)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FCB37CE" w14:textId="4146E4C5" w:rsidR="007B4EF7" w:rsidRDefault="007B4EF7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No. 129, 2024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0565071" w14:textId="77777777" w:rsidR="007B4EF7" w:rsidRPr="007A1328" w:rsidRDefault="007B4EF7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5F708" w14:textId="77777777" w:rsidR="007B4EF7" w:rsidRDefault="007B4EF7" w:rsidP="008140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B4EF7" w14:paraId="3080B844" w14:textId="77777777" w:rsidTr="001512F9">
      <w:tc>
        <w:tcPr>
          <w:tcW w:w="1247" w:type="dxa"/>
        </w:tcPr>
        <w:p w14:paraId="4062BB28" w14:textId="24EB9418" w:rsidR="007B4EF7" w:rsidRDefault="007B4EF7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No. 129,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6B2D1CA" w14:textId="2BEE2C4A" w:rsidR="007B4EF7" w:rsidRDefault="007B4EF7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Superannuation (Objective)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526E735" w14:textId="77777777" w:rsidR="007B4EF7" w:rsidRDefault="007B4EF7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529E4A4" w14:textId="77777777" w:rsidR="007B4EF7" w:rsidRPr="007A1328" w:rsidRDefault="007B4EF7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BD82" w14:textId="77777777" w:rsidR="007B4EF7" w:rsidRDefault="007B4EF7" w:rsidP="0081401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B4EF7" w14:paraId="1603A82F" w14:textId="77777777" w:rsidTr="001512F9">
      <w:tc>
        <w:tcPr>
          <w:tcW w:w="1247" w:type="dxa"/>
        </w:tcPr>
        <w:p w14:paraId="282A1512" w14:textId="697257C3" w:rsidR="007B4EF7" w:rsidRDefault="007B4EF7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No. 129,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1771C24" w14:textId="41588DB3" w:rsidR="007B4EF7" w:rsidRDefault="007B4EF7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011E8">
            <w:rPr>
              <w:i/>
              <w:sz w:val="18"/>
            </w:rPr>
            <w:t>Superannuation (Objective) Act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17F91A9" w14:textId="77777777" w:rsidR="007B4EF7" w:rsidRDefault="007B4EF7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557D7DD" w14:textId="77777777" w:rsidR="007B4EF7" w:rsidRPr="007A1328" w:rsidRDefault="007B4EF7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E2D0" w14:textId="77777777" w:rsidR="007B4EF7" w:rsidRDefault="007B4EF7" w:rsidP="00715914">
      <w:pPr>
        <w:spacing w:line="240" w:lineRule="auto"/>
      </w:pPr>
      <w:r>
        <w:separator/>
      </w:r>
    </w:p>
  </w:footnote>
  <w:footnote w:type="continuationSeparator" w:id="0">
    <w:p w14:paraId="5EC9C765" w14:textId="77777777" w:rsidR="007B4EF7" w:rsidRDefault="007B4EF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DBF1" w14:textId="77777777" w:rsidR="007B4EF7" w:rsidRPr="005F1388" w:rsidRDefault="007B4EF7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DE75" w14:textId="77777777" w:rsidR="007B4EF7" w:rsidRPr="005F1388" w:rsidRDefault="007B4EF7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9B3B" w14:textId="77777777" w:rsidR="007B4EF7" w:rsidRPr="005F1388" w:rsidRDefault="007B4EF7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2D43" w14:textId="77777777" w:rsidR="007B4EF7" w:rsidRPr="00ED79B6" w:rsidRDefault="007B4EF7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A1970" w14:textId="77777777" w:rsidR="007B4EF7" w:rsidRPr="00ED79B6" w:rsidRDefault="007B4EF7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E146" w14:textId="77777777" w:rsidR="007B4EF7" w:rsidRPr="00ED79B6" w:rsidRDefault="007B4EF7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484E" w14:textId="5BBE5FB4" w:rsidR="007B4EF7" w:rsidRDefault="007B4EF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0CB98F6" w14:textId="68187DE2" w:rsidR="007B4EF7" w:rsidRDefault="007B4EF7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0DB7F58B" w14:textId="3F4D3F18" w:rsidR="007B4EF7" w:rsidRPr="007A1328" w:rsidRDefault="007B4EF7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5537AFF" w14:textId="77777777" w:rsidR="007B4EF7" w:rsidRPr="007A1328" w:rsidRDefault="007B4EF7" w:rsidP="00715914">
    <w:pPr>
      <w:rPr>
        <w:b/>
        <w:sz w:val="24"/>
      </w:rPr>
    </w:pPr>
  </w:p>
  <w:p w14:paraId="4EA2723F" w14:textId="1B248843" w:rsidR="007B4EF7" w:rsidRPr="007A1328" w:rsidRDefault="007B4EF7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22E06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292B5" w14:textId="30472136" w:rsidR="007B4EF7" w:rsidRPr="007A1328" w:rsidRDefault="007B4EF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DF335B8" w14:textId="26A3A83D" w:rsidR="007B4EF7" w:rsidRPr="007A1328" w:rsidRDefault="007B4EF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660B95F" w14:textId="19C30F8A" w:rsidR="007B4EF7" w:rsidRPr="007A1328" w:rsidRDefault="007B4EF7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7B45012" w14:textId="77777777" w:rsidR="007B4EF7" w:rsidRPr="007A1328" w:rsidRDefault="007B4EF7" w:rsidP="00715914">
    <w:pPr>
      <w:jc w:val="right"/>
      <w:rPr>
        <w:b/>
        <w:sz w:val="24"/>
      </w:rPr>
    </w:pPr>
  </w:p>
  <w:p w14:paraId="3B70A538" w14:textId="56ED0177" w:rsidR="007B4EF7" w:rsidRPr="007A1328" w:rsidRDefault="007B4EF7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22E06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9FF2" w14:textId="77777777" w:rsidR="007B4EF7" w:rsidRPr="007A1328" w:rsidRDefault="007B4EF7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E666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C4D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075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0F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DCBD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816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E8B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42C3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210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58A2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97B56"/>
    <w:multiLevelType w:val="hybridMultilevel"/>
    <w:tmpl w:val="CBC83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2BC"/>
    <w:multiLevelType w:val="hybridMultilevel"/>
    <w:tmpl w:val="EFF63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B3E14"/>
    <w:multiLevelType w:val="hybridMultilevel"/>
    <w:tmpl w:val="A5843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B5F33"/>
    <w:multiLevelType w:val="hybridMultilevel"/>
    <w:tmpl w:val="C95EA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11C1B"/>
    <w:multiLevelType w:val="hybridMultilevel"/>
    <w:tmpl w:val="EE42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B4233"/>
    <w:multiLevelType w:val="hybridMultilevel"/>
    <w:tmpl w:val="72908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0431F"/>
    <w:multiLevelType w:val="hybridMultilevel"/>
    <w:tmpl w:val="8BFEF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CC93D14"/>
    <w:multiLevelType w:val="hybridMultilevel"/>
    <w:tmpl w:val="08340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A5114"/>
    <w:multiLevelType w:val="hybridMultilevel"/>
    <w:tmpl w:val="7286F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253B8"/>
    <w:multiLevelType w:val="hybridMultilevel"/>
    <w:tmpl w:val="F0AA2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5494D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C740D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2F24B4"/>
    <w:multiLevelType w:val="hybridMultilevel"/>
    <w:tmpl w:val="944EE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045FE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6FD3363A"/>
    <w:multiLevelType w:val="hybridMultilevel"/>
    <w:tmpl w:val="12B63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D2CAF"/>
    <w:multiLevelType w:val="hybridMultilevel"/>
    <w:tmpl w:val="C5F4CF9C"/>
    <w:lvl w:ilvl="0" w:tplc="0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75E227EE"/>
    <w:multiLevelType w:val="hybridMultilevel"/>
    <w:tmpl w:val="FA6A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A21FD"/>
    <w:multiLevelType w:val="hybridMultilevel"/>
    <w:tmpl w:val="4BD6D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F069E"/>
    <w:multiLevelType w:val="hybridMultilevel"/>
    <w:tmpl w:val="B378B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20514">
    <w:abstractNumId w:val="9"/>
  </w:num>
  <w:num w:numId="2" w16cid:durableId="1012143474">
    <w:abstractNumId w:val="7"/>
  </w:num>
  <w:num w:numId="3" w16cid:durableId="926579022">
    <w:abstractNumId w:val="6"/>
  </w:num>
  <w:num w:numId="4" w16cid:durableId="1558861228">
    <w:abstractNumId w:val="5"/>
  </w:num>
  <w:num w:numId="5" w16cid:durableId="173884054">
    <w:abstractNumId w:val="4"/>
  </w:num>
  <w:num w:numId="6" w16cid:durableId="1424648514">
    <w:abstractNumId w:val="8"/>
  </w:num>
  <w:num w:numId="7" w16cid:durableId="1398015426">
    <w:abstractNumId w:val="3"/>
  </w:num>
  <w:num w:numId="8" w16cid:durableId="2039622860">
    <w:abstractNumId w:val="2"/>
  </w:num>
  <w:num w:numId="9" w16cid:durableId="2113356225">
    <w:abstractNumId w:val="1"/>
  </w:num>
  <w:num w:numId="10" w16cid:durableId="519200779">
    <w:abstractNumId w:val="0"/>
  </w:num>
  <w:num w:numId="11" w16cid:durableId="1636132936">
    <w:abstractNumId w:val="18"/>
  </w:num>
  <w:num w:numId="12" w16cid:durableId="1510025041">
    <w:abstractNumId w:val="10"/>
  </w:num>
  <w:num w:numId="13" w16cid:durableId="2086762932">
    <w:abstractNumId w:val="15"/>
  </w:num>
  <w:num w:numId="14" w16cid:durableId="630095294">
    <w:abstractNumId w:val="17"/>
  </w:num>
  <w:num w:numId="15" w16cid:durableId="1638879283">
    <w:abstractNumId w:val="21"/>
  </w:num>
  <w:num w:numId="16" w16cid:durableId="1668052922">
    <w:abstractNumId w:val="29"/>
  </w:num>
  <w:num w:numId="17" w16cid:durableId="822431846">
    <w:abstractNumId w:val="30"/>
  </w:num>
  <w:num w:numId="18" w16cid:durableId="1448307719">
    <w:abstractNumId w:val="13"/>
  </w:num>
  <w:num w:numId="19" w16cid:durableId="1891570655">
    <w:abstractNumId w:val="19"/>
  </w:num>
  <w:num w:numId="20" w16cid:durableId="812673055">
    <w:abstractNumId w:val="14"/>
  </w:num>
  <w:num w:numId="21" w16cid:durableId="1150707039">
    <w:abstractNumId w:val="12"/>
  </w:num>
  <w:num w:numId="22" w16cid:durableId="1711102315">
    <w:abstractNumId w:val="28"/>
  </w:num>
  <w:num w:numId="23" w16cid:durableId="1873298814">
    <w:abstractNumId w:val="11"/>
  </w:num>
  <w:num w:numId="24" w16cid:durableId="478546446">
    <w:abstractNumId w:val="27"/>
  </w:num>
  <w:num w:numId="25" w16cid:durableId="115560756">
    <w:abstractNumId w:val="20"/>
  </w:num>
  <w:num w:numId="26" w16cid:durableId="459421258">
    <w:abstractNumId w:val="24"/>
  </w:num>
  <w:num w:numId="27" w16cid:durableId="172303371">
    <w:abstractNumId w:val="26"/>
  </w:num>
  <w:num w:numId="28" w16cid:durableId="412817601">
    <w:abstractNumId w:val="16"/>
  </w:num>
  <w:num w:numId="29" w16cid:durableId="279150241">
    <w:abstractNumId w:val="23"/>
  </w:num>
  <w:num w:numId="30" w16cid:durableId="737901900">
    <w:abstractNumId w:val="22"/>
  </w:num>
  <w:num w:numId="31" w16cid:durableId="8574254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6BE0"/>
    <w:rsid w:val="000136AF"/>
    <w:rsid w:val="00021565"/>
    <w:rsid w:val="00030FCF"/>
    <w:rsid w:val="00031828"/>
    <w:rsid w:val="0003377B"/>
    <w:rsid w:val="00033FE7"/>
    <w:rsid w:val="00046AB8"/>
    <w:rsid w:val="00047198"/>
    <w:rsid w:val="00052671"/>
    <w:rsid w:val="000614BF"/>
    <w:rsid w:val="00066B5E"/>
    <w:rsid w:val="00083585"/>
    <w:rsid w:val="00087D46"/>
    <w:rsid w:val="00093133"/>
    <w:rsid w:val="000A2263"/>
    <w:rsid w:val="000A556A"/>
    <w:rsid w:val="000D05EF"/>
    <w:rsid w:val="000D0793"/>
    <w:rsid w:val="000D0EB7"/>
    <w:rsid w:val="000D3AF6"/>
    <w:rsid w:val="000D4255"/>
    <w:rsid w:val="000E2261"/>
    <w:rsid w:val="000E3F92"/>
    <w:rsid w:val="000F21C1"/>
    <w:rsid w:val="0010745C"/>
    <w:rsid w:val="00122FE1"/>
    <w:rsid w:val="00123B30"/>
    <w:rsid w:val="0012780A"/>
    <w:rsid w:val="0013072E"/>
    <w:rsid w:val="00131E11"/>
    <w:rsid w:val="001464BD"/>
    <w:rsid w:val="001512F9"/>
    <w:rsid w:val="0015178A"/>
    <w:rsid w:val="00154506"/>
    <w:rsid w:val="00166C2F"/>
    <w:rsid w:val="001671E9"/>
    <w:rsid w:val="00171030"/>
    <w:rsid w:val="0017713F"/>
    <w:rsid w:val="00184B9C"/>
    <w:rsid w:val="001939E1"/>
    <w:rsid w:val="00194097"/>
    <w:rsid w:val="00195382"/>
    <w:rsid w:val="001A1627"/>
    <w:rsid w:val="001A1F8D"/>
    <w:rsid w:val="001A45D5"/>
    <w:rsid w:val="001A5B3E"/>
    <w:rsid w:val="001B6CEF"/>
    <w:rsid w:val="001B782B"/>
    <w:rsid w:val="001C69C4"/>
    <w:rsid w:val="001D11E9"/>
    <w:rsid w:val="001D37EF"/>
    <w:rsid w:val="001D3E23"/>
    <w:rsid w:val="001E1FEB"/>
    <w:rsid w:val="001E322E"/>
    <w:rsid w:val="001E3590"/>
    <w:rsid w:val="001E7407"/>
    <w:rsid w:val="001E7F6E"/>
    <w:rsid w:val="001F1F69"/>
    <w:rsid w:val="001F5D5E"/>
    <w:rsid w:val="001F6219"/>
    <w:rsid w:val="002065DA"/>
    <w:rsid w:val="00211134"/>
    <w:rsid w:val="00212DDD"/>
    <w:rsid w:val="00232811"/>
    <w:rsid w:val="00236708"/>
    <w:rsid w:val="0024010F"/>
    <w:rsid w:val="00240749"/>
    <w:rsid w:val="00240E6E"/>
    <w:rsid w:val="00244025"/>
    <w:rsid w:val="002564A4"/>
    <w:rsid w:val="00274BE0"/>
    <w:rsid w:val="00277EAE"/>
    <w:rsid w:val="002803F1"/>
    <w:rsid w:val="00287C88"/>
    <w:rsid w:val="00297ECB"/>
    <w:rsid w:val="002A01D7"/>
    <w:rsid w:val="002A079B"/>
    <w:rsid w:val="002B50EB"/>
    <w:rsid w:val="002C54BD"/>
    <w:rsid w:val="002D043A"/>
    <w:rsid w:val="002D1446"/>
    <w:rsid w:val="002D6224"/>
    <w:rsid w:val="00300785"/>
    <w:rsid w:val="0031741E"/>
    <w:rsid w:val="003213F0"/>
    <w:rsid w:val="00322FC3"/>
    <w:rsid w:val="00324BDF"/>
    <w:rsid w:val="0032591D"/>
    <w:rsid w:val="003304A9"/>
    <w:rsid w:val="00340F07"/>
    <w:rsid w:val="003415D3"/>
    <w:rsid w:val="0034382B"/>
    <w:rsid w:val="003458A8"/>
    <w:rsid w:val="0035136C"/>
    <w:rsid w:val="00352B0F"/>
    <w:rsid w:val="00355469"/>
    <w:rsid w:val="00356B3D"/>
    <w:rsid w:val="00360459"/>
    <w:rsid w:val="0036362D"/>
    <w:rsid w:val="00364EFF"/>
    <w:rsid w:val="00367E1A"/>
    <w:rsid w:val="00374B0A"/>
    <w:rsid w:val="00390606"/>
    <w:rsid w:val="00390619"/>
    <w:rsid w:val="00396ED3"/>
    <w:rsid w:val="00397FF0"/>
    <w:rsid w:val="003A504B"/>
    <w:rsid w:val="003A7FB1"/>
    <w:rsid w:val="003B18FC"/>
    <w:rsid w:val="003B3786"/>
    <w:rsid w:val="003B622E"/>
    <w:rsid w:val="003C631C"/>
    <w:rsid w:val="003D0BFE"/>
    <w:rsid w:val="003D0EA6"/>
    <w:rsid w:val="003D5700"/>
    <w:rsid w:val="003F7D5F"/>
    <w:rsid w:val="004011E8"/>
    <w:rsid w:val="00410A84"/>
    <w:rsid w:val="004116CD"/>
    <w:rsid w:val="00414244"/>
    <w:rsid w:val="00417EB9"/>
    <w:rsid w:val="004204A5"/>
    <w:rsid w:val="00424CA9"/>
    <w:rsid w:val="00431A1F"/>
    <w:rsid w:val="00435B49"/>
    <w:rsid w:val="0043779C"/>
    <w:rsid w:val="0044291A"/>
    <w:rsid w:val="00446812"/>
    <w:rsid w:val="004511D0"/>
    <w:rsid w:val="0045668D"/>
    <w:rsid w:val="00463EC0"/>
    <w:rsid w:val="004664B2"/>
    <w:rsid w:val="00471A09"/>
    <w:rsid w:val="00477FB9"/>
    <w:rsid w:val="00481861"/>
    <w:rsid w:val="0048585C"/>
    <w:rsid w:val="00490B8F"/>
    <w:rsid w:val="00496F97"/>
    <w:rsid w:val="004B38C1"/>
    <w:rsid w:val="004E7BEC"/>
    <w:rsid w:val="005010CC"/>
    <w:rsid w:val="00502192"/>
    <w:rsid w:val="00503FCB"/>
    <w:rsid w:val="00513CC9"/>
    <w:rsid w:val="00516B8D"/>
    <w:rsid w:val="00522AC2"/>
    <w:rsid w:val="00522E06"/>
    <w:rsid w:val="00524298"/>
    <w:rsid w:val="00537FBC"/>
    <w:rsid w:val="00544776"/>
    <w:rsid w:val="00546968"/>
    <w:rsid w:val="00552D0D"/>
    <w:rsid w:val="005531C7"/>
    <w:rsid w:val="0056475F"/>
    <w:rsid w:val="00565934"/>
    <w:rsid w:val="00567E67"/>
    <w:rsid w:val="00580B11"/>
    <w:rsid w:val="00584811"/>
    <w:rsid w:val="0058672F"/>
    <w:rsid w:val="00586B04"/>
    <w:rsid w:val="00593AA6"/>
    <w:rsid w:val="00594161"/>
    <w:rsid w:val="00594749"/>
    <w:rsid w:val="005A0E72"/>
    <w:rsid w:val="005A6082"/>
    <w:rsid w:val="005A6928"/>
    <w:rsid w:val="005B14C4"/>
    <w:rsid w:val="005B19EB"/>
    <w:rsid w:val="005B4067"/>
    <w:rsid w:val="005C3F41"/>
    <w:rsid w:val="005C4EE6"/>
    <w:rsid w:val="005D3471"/>
    <w:rsid w:val="005D4663"/>
    <w:rsid w:val="005D7042"/>
    <w:rsid w:val="005D74DB"/>
    <w:rsid w:val="005E3065"/>
    <w:rsid w:val="005F0A35"/>
    <w:rsid w:val="005F695A"/>
    <w:rsid w:val="00600219"/>
    <w:rsid w:val="00601309"/>
    <w:rsid w:val="00602388"/>
    <w:rsid w:val="00603B06"/>
    <w:rsid w:val="00606935"/>
    <w:rsid w:val="00626A71"/>
    <w:rsid w:val="00634B03"/>
    <w:rsid w:val="00635079"/>
    <w:rsid w:val="00635883"/>
    <w:rsid w:val="0064000A"/>
    <w:rsid w:val="00647DDC"/>
    <w:rsid w:val="006570AB"/>
    <w:rsid w:val="00677CC2"/>
    <w:rsid w:val="006905DE"/>
    <w:rsid w:val="0069207B"/>
    <w:rsid w:val="0069210F"/>
    <w:rsid w:val="006A0AB9"/>
    <w:rsid w:val="006B5CA1"/>
    <w:rsid w:val="006B6E88"/>
    <w:rsid w:val="006C2748"/>
    <w:rsid w:val="006C41FA"/>
    <w:rsid w:val="006C7F8C"/>
    <w:rsid w:val="006D70B6"/>
    <w:rsid w:val="006E026F"/>
    <w:rsid w:val="006E3CF6"/>
    <w:rsid w:val="006F16C2"/>
    <w:rsid w:val="006F318F"/>
    <w:rsid w:val="006F6D10"/>
    <w:rsid w:val="00700B2C"/>
    <w:rsid w:val="00713084"/>
    <w:rsid w:val="00715914"/>
    <w:rsid w:val="00731E00"/>
    <w:rsid w:val="007322D5"/>
    <w:rsid w:val="00732742"/>
    <w:rsid w:val="00735529"/>
    <w:rsid w:val="00735C16"/>
    <w:rsid w:val="00735FAB"/>
    <w:rsid w:val="007440B7"/>
    <w:rsid w:val="00746C1A"/>
    <w:rsid w:val="0076749E"/>
    <w:rsid w:val="00767E9B"/>
    <w:rsid w:val="00770716"/>
    <w:rsid w:val="00770C97"/>
    <w:rsid w:val="007715C9"/>
    <w:rsid w:val="00774EDD"/>
    <w:rsid w:val="007757EC"/>
    <w:rsid w:val="0077648A"/>
    <w:rsid w:val="00791ADE"/>
    <w:rsid w:val="007924FC"/>
    <w:rsid w:val="00792D8D"/>
    <w:rsid w:val="00795A09"/>
    <w:rsid w:val="00796697"/>
    <w:rsid w:val="007B03B4"/>
    <w:rsid w:val="007B4EF7"/>
    <w:rsid w:val="007B75F4"/>
    <w:rsid w:val="007E0E63"/>
    <w:rsid w:val="007E1E47"/>
    <w:rsid w:val="007F01DA"/>
    <w:rsid w:val="007F2825"/>
    <w:rsid w:val="007F34F7"/>
    <w:rsid w:val="007F544B"/>
    <w:rsid w:val="0081125F"/>
    <w:rsid w:val="0081401E"/>
    <w:rsid w:val="00830683"/>
    <w:rsid w:val="00831E12"/>
    <w:rsid w:val="008414D8"/>
    <w:rsid w:val="008422C3"/>
    <w:rsid w:val="0084395C"/>
    <w:rsid w:val="008512E2"/>
    <w:rsid w:val="00852284"/>
    <w:rsid w:val="0085473A"/>
    <w:rsid w:val="00856A31"/>
    <w:rsid w:val="008625F4"/>
    <w:rsid w:val="00864E52"/>
    <w:rsid w:val="008754D0"/>
    <w:rsid w:val="00881B8F"/>
    <w:rsid w:val="0089107B"/>
    <w:rsid w:val="00892DD3"/>
    <w:rsid w:val="0089718B"/>
    <w:rsid w:val="00897948"/>
    <w:rsid w:val="008A2492"/>
    <w:rsid w:val="008A27FC"/>
    <w:rsid w:val="008A33DC"/>
    <w:rsid w:val="008A4BF7"/>
    <w:rsid w:val="008C08E7"/>
    <w:rsid w:val="008D0EE0"/>
    <w:rsid w:val="008D0F87"/>
    <w:rsid w:val="008D165D"/>
    <w:rsid w:val="008D2DF7"/>
    <w:rsid w:val="008F54E7"/>
    <w:rsid w:val="00903422"/>
    <w:rsid w:val="00904A28"/>
    <w:rsid w:val="00913EEB"/>
    <w:rsid w:val="00915662"/>
    <w:rsid w:val="009213B7"/>
    <w:rsid w:val="009230B7"/>
    <w:rsid w:val="009265BF"/>
    <w:rsid w:val="00932377"/>
    <w:rsid w:val="00933DB9"/>
    <w:rsid w:val="00940885"/>
    <w:rsid w:val="00945B95"/>
    <w:rsid w:val="00947D5A"/>
    <w:rsid w:val="009532A5"/>
    <w:rsid w:val="009608B5"/>
    <w:rsid w:val="009851AC"/>
    <w:rsid w:val="009868E9"/>
    <w:rsid w:val="00990ED3"/>
    <w:rsid w:val="00993C66"/>
    <w:rsid w:val="0099599F"/>
    <w:rsid w:val="009A5CE5"/>
    <w:rsid w:val="009C40C6"/>
    <w:rsid w:val="009C463E"/>
    <w:rsid w:val="009C5599"/>
    <w:rsid w:val="009C6470"/>
    <w:rsid w:val="009D006B"/>
    <w:rsid w:val="009D0776"/>
    <w:rsid w:val="009D18C3"/>
    <w:rsid w:val="009D1F99"/>
    <w:rsid w:val="009E3888"/>
    <w:rsid w:val="009E66BD"/>
    <w:rsid w:val="009F374D"/>
    <w:rsid w:val="00A02C8F"/>
    <w:rsid w:val="00A03DF4"/>
    <w:rsid w:val="00A1147C"/>
    <w:rsid w:val="00A15C98"/>
    <w:rsid w:val="00A22C98"/>
    <w:rsid w:val="00A231E2"/>
    <w:rsid w:val="00A23D27"/>
    <w:rsid w:val="00A26512"/>
    <w:rsid w:val="00A37A01"/>
    <w:rsid w:val="00A46F49"/>
    <w:rsid w:val="00A64912"/>
    <w:rsid w:val="00A66934"/>
    <w:rsid w:val="00A70A74"/>
    <w:rsid w:val="00A77F60"/>
    <w:rsid w:val="00A81C46"/>
    <w:rsid w:val="00A92D3B"/>
    <w:rsid w:val="00A930F1"/>
    <w:rsid w:val="00AC4BB2"/>
    <w:rsid w:val="00AC719E"/>
    <w:rsid w:val="00AC78EE"/>
    <w:rsid w:val="00AD5641"/>
    <w:rsid w:val="00AE5CA2"/>
    <w:rsid w:val="00AF06CF"/>
    <w:rsid w:val="00AF0B0A"/>
    <w:rsid w:val="00AF2149"/>
    <w:rsid w:val="00AF24E0"/>
    <w:rsid w:val="00B20224"/>
    <w:rsid w:val="00B22487"/>
    <w:rsid w:val="00B23AC7"/>
    <w:rsid w:val="00B33B3C"/>
    <w:rsid w:val="00B35080"/>
    <w:rsid w:val="00B60886"/>
    <w:rsid w:val="00B63834"/>
    <w:rsid w:val="00B640AD"/>
    <w:rsid w:val="00B646E3"/>
    <w:rsid w:val="00B73CCD"/>
    <w:rsid w:val="00B742FD"/>
    <w:rsid w:val="00B80199"/>
    <w:rsid w:val="00B825D9"/>
    <w:rsid w:val="00B86188"/>
    <w:rsid w:val="00B93F3D"/>
    <w:rsid w:val="00B9706F"/>
    <w:rsid w:val="00BA1981"/>
    <w:rsid w:val="00BA220B"/>
    <w:rsid w:val="00BB1B42"/>
    <w:rsid w:val="00BD0BAA"/>
    <w:rsid w:val="00BD1E93"/>
    <w:rsid w:val="00BE243A"/>
    <w:rsid w:val="00BE719A"/>
    <w:rsid w:val="00BE720A"/>
    <w:rsid w:val="00BF64D7"/>
    <w:rsid w:val="00BF6BCB"/>
    <w:rsid w:val="00BF774B"/>
    <w:rsid w:val="00C0004E"/>
    <w:rsid w:val="00C02BF2"/>
    <w:rsid w:val="00C050C8"/>
    <w:rsid w:val="00C05598"/>
    <w:rsid w:val="00C122FF"/>
    <w:rsid w:val="00C14C96"/>
    <w:rsid w:val="00C25299"/>
    <w:rsid w:val="00C25583"/>
    <w:rsid w:val="00C32253"/>
    <w:rsid w:val="00C349C3"/>
    <w:rsid w:val="00C42BF8"/>
    <w:rsid w:val="00C50043"/>
    <w:rsid w:val="00C5509A"/>
    <w:rsid w:val="00C6228C"/>
    <w:rsid w:val="00C6305B"/>
    <w:rsid w:val="00C72569"/>
    <w:rsid w:val="00C74FD3"/>
    <w:rsid w:val="00C7573B"/>
    <w:rsid w:val="00C77756"/>
    <w:rsid w:val="00C85F8D"/>
    <w:rsid w:val="00C920CD"/>
    <w:rsid w:val="00CA0E60"/>
    <w:rsid w:val="00CA34EB"/>
    <w:rsid w:val="00CA4F31"/>
    <w:rsid w:val="00CB202E"/>
    <w:rsid w:val="00CF0BB2"/>
    <w:rsid w:val="00CF3EE8"/>
    <w:rsid w:val="00D05809"/>
    <w:rsid w:val="00D079BC"/>
    <w:rsid w:val="00D13141"/>
    <w:rsid w:val="00D13441"/>
    <w:rsid w:val="00D256F3"/>
    <w:rsid w:val="00D37473"/>
    <w:rsid w:val="00D473B5"/>
    <w:rsid w:val="00D50287"/>
    <w:rsid w:val="00D57FDC"/>
    <w:rsid w:val="00D648E0"/>
    <w:rsid w:val="00D65170"/>
    <w:rsid w:val="00D70DFB"/>
    <w:rsid w:val="00D74249"/>
    <w:rsid w:val="00D766DF"/>
    <w:rsid w:val="00D8280A"/>
    <w:rsid w:val="00D85591"/>
    <w:rsid w:val="00D962AE"/>
    <w:rsid w:val="00D96BE0"/>
    <w:rsid w:val="00DA08E1"/>
    <w:rsid w:val="00DA6185"/>
    <w:rsid w:val="00DB3F8B"/>
    <w:rsid w:val="00DC4F88"/>
    <w:rsid w:val="00DD0818"/>
    <w:rsid w:val="00DD51EA"/>
    <w:rsid w:val="00DD572F"/>
    <w:rsid w:val="00DE38EC"/>
    <w:rsid w:val="00DF0A76"/>
    <w:rsid w:val="00DF2145"/>
    <w:rsid w:val="00E0162F"/>
    <w:rsid w:val="00E055F8"/>
    <w:rsid w:val="00E05704"/>
    <w:rsid w:val="00E07354"/>
    <w:rsid w:val="00E118B9"/>
    <w:rsid w:val="00E159D1"/>
    <w:rsid w:val="00E16F63"/>
    <w:rsid w:val="00E17108"/>
    <w:rsid w:val="00E240C6"/>
    <w:rsid w:val="00E30FCA"/>
    <w:rsid w:val="00E338EF"/>
    <w:rsid w:val="00E360AF"/>
    <w:rsid w:val="00E40F9B"/>
    <w:rsid w:val="00E432CA"/>
    <w:rsid w:val="00E619B6"/>
    <w:rsid w:val="00E62793"/>
    <w:rsid w:val="00E675A8"/>
    <w:rsid w:val="00E74DC7"/>
    <w:rsid w:val="00E75AEA"/>
    <w:rsid w:val="00E87BDF"/>
    <w:rsid w:val="00E94D5E"/>
    <w:rsid w:val="00EA3765"/>
    <w:rsid w:val="00EA7100"/>
    <w:rsid w:val="00EB050C"/>
    <w:rsid w:val="00EB11EE"/>
    <w:rsid w:val="00EB1780"/>
    <w:rsid w:val="00EB7AC1"/>
    <w:rsid w:val="00EC3721"/>
    <w:rsid w:val="00EC4ECE"/>
    <w:rsid w:val="00ED1894"/>
    <w:rsid w:val="00EE61A2"/>
    <w:rsid w:val="00EF0466"/>
    <w:rsid w:val="00EF2E3A"/>
    <w:rsid w:val="00F0228A"/>
    <w:rsid w:val="00F04D76"/>
    <w:rsid w:val="00F05759"/>
    <w:rsid w:val="00F072A7"/>
    <w:rsid w:val="00F078DC"/>
    <w:rsid w:val="00F12083"/>
    <w:rsid w:val="00F2166D"/>
    <w:rsid w:val="00F3299C"/>
    <w:rsid w:val="00F52330"/>
    <w:rsid w:val="00F55981"/>
    <w:rsid w:val="00F628B5"/>
    <w:rsid w:val="00F71650"/>
    <w:rsid w:val="00F73BD6"/>
    <w:rsid w:val="00F77FB5"/>
    <w:rsid w:val="00F83027"/>
    <w:rsid w:val="00F83989"/>
    <w:rsid w:val="00F91403"/>
    <w:rsid w:val="00F94424"/>
    <w:rsid w:val="00F95A47"/>
    <w:rsid w:val="00FA45FE"/>
    <w:rsid w:val="00FA6886"/>
    <w:rsid w:val="00FB40BA"/>
    <w:rsid w:val="00FC6E0E"/>
    <w:rsid w:val="00FD53C3"/>
    <w:rsid w:val="00FE4F0E"/>
    <w:rsid w:val="00FE6714"/>
    <w:rsid w:val="00FF00F1"/>
    <w:rsid w:val="00FF106C"/>
    <w:rsid w:val="00FF45F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639E6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401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01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01E"/>
    <w:pPr>
      <w:keepNext/>
      <w:keepLines/>
      <w:numPr>
        <w:ilvl w:val="1"/>
        <w:numId w:val="3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01E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01E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01E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01E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01E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01E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01E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1401E"/>
  </w:style>
  <w:style w:type="paragraph" w:customStyle="1" w:styleId="OPCParaBase">
    <w:name w:val="OPCParaBase"/>
    <w:qFormat/>
    <w:rsid w:val="0081401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1401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1401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1401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1401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1401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1401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1401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1401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1401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1401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1401E"/>
  </w:style>
  <w:style w:type="paragraph" w:customStyle="1" w:styleId="Blocks">
    <w:name w:val="Blocks"/>
    <w:aliases w:val="bb"/>
    <w:basedOn w:val="OPCParaBase"/>
    <w:qFormat/>
    <w:rsid w:val="0081401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140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1401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1401E"/>
    <w:rPr>
      <w:i/>
    </w:rPr>
  </w:style>
  <w:style w:type="paragraph" w:customStyle="1" w:styleId="BoxList">
    <w:name w:val="BoxList"/>
    <w:aliases w:val="bl"/>
    <w:basedOn w:val="BoxText"/>
    <w:qFormat/>
    <w:rsid w:val="0081401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1401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1401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1401E"/>
    <w:pPr>
      <w:ind w:left="1985" w:hanging="851"/>
    </w:pPr>
  </w:style>
  <w:style w:type="character" w:customStyle="1" w:styleId="CharAmPartNo">
    <w:name w:val="CharAmPartNo"/>
    <w:basedOn w:val="OPCCharBase"/>
    <w:qFormat/>
    <w:rsid w:val="0081401E"/>
  </w:style>
  <w:style w:type="character" w:customStyle="1" w:styleId="CharAmPartText">
    <w:name w:val="CharAmPartText"/>
    <w:basedOn w:val="OPCCharBase"/>
    <w:qFormat/>
    <w:rsid w:val="0081401E"/>
  </w:style>
  <w:style w:type="character" w:customStyle="1" w:styleId="CharAmSchNo">
    <w:name w:val="CharAmSchNo"/>
    <w:basedOn w:val="OPCCharBase"/>
    <w:qFormat/>
    <w:rsid w:val="0081401E"/>
  </w:style>
  <w:style w:type="character" w:customStyle="1" w:styleId="CharAmSchText">
    <w:name w:val="CharAmSchText"/>
    <w:basedOn w:val="OPCCharBase"/>
    <w:qFormat/>
    <w:rsid w:val="0081401E"/>
  </w:style>
  <w:style w:type="character" w:customStyle="1" w:styleId="CharBoldItalic">
    <w:name w:val="CharBoldItalic"/>
    <w:basedOn w:val="OPCCharBase"/>
    <w:uiPriority w:val="1"/>
    <w:qFormat/>
    <w:rsid w:val="0081401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1401E"/>
  </w:style>
  <w:style w:type="character" w:customStyle="1" w:styleId="CharChapText">
    <w:name w:val="CharChapText"/>
    <w:basedOn w:val="OPCCharBase"/>
    <w:uiPriority w:val="1"/>
    <w:qFormat/>
    <w:rsid w:val="0081401E"/>
  </w:style>
  <w:style w:type="character" w:customStyle="1" w:styleId="CharDivNo">
    <w:name w:val="CharDivNo"/>
    <w:basedOn w:val="OPCCharBase"/>
    <w:uiPriority w:val="1"/>
    <w:qFormat/>
    <w:rsid w:val="0081401E"/>
  </w:style>
  <w:style w:type="character" w:customStyle="1" w:styleId="CharDivText">
    <w:name w:val="CharDivText"/>
    <w:basedOn w:val="OPCCharBase"/>
    <w:uiPriority w:val="1"/>
    <w:qFormat/>
    <w:rsid w:val="0081401E"/>
  </w:style>
  <w:style w:type="character" w:customStyle="1" w:styleId="CharItalic">
    <w:name w:val="CharItalic"/>
    <w:basedOn w:val="OPCCharBase"/>
    <w:uiPriority w:val="1"/>
    <w:qFormat/>
    <w:rsid w:val="0081401E"/>
    <w:rPr>
      <w:i/>
    </w:rPr>
  </w:style>
  <w:style w:type="character" w:customStyle="1" w:styleId="CharPartNo">
    <w:name w:val="CharPartNo"/>
    <w:basedOn w:val="OPCCharBase"/>
    <w:uiPriority w:val="1"/>
    <w:qFormat/>
    <w:rsid w:val="0081401E"/>
  </w:style>
  <w:style w:type="character" w:customStyle="1" w:styleId="CharPartText">
    <w:name w:val="CharPartText"/>
    <w:basedOn w:val="OPCCharBase"/>
    <w:uiPriority w:val="1"/>
    <w:qFormat/>
    <w:rsid w:val="0081401E"/>
  </w:style>
  <w:style w:type="character" w:customStyle="1" w:styleId="CharSectno">
    <w:name w:val="CharSectno"/>
    <w:basedOn w:val="OPCCharBase"/>
    <w:qFormat/>
    <w:rsid w:val="0081401E"/>
  </w:style>
  <w:style w:type="character" w:customStyle="1" w:styleId="CharSubdNo">
    <w:name w:val="CharSubdNo"/>
    <w:basedOn w:val="OPCCharBase"/>
    <w:uiPriority w:val="1"/>
    <w:qFormat/>
    <w:rsid w:val="0081401E"/>
  </w:style>
  <w:style w:type="character" w:customStyle="1" w:styleId="CharSubdText">
    <w:name w:val="CharSubdText"/>
    <w:basedOn w:val="OPCCharBase"/>
    <w:uiPriority w:val="1"/>
    <w:qFormat/>
    <w:rsid w:val="0081401E"/>
  </w:style>
  <w:style w:type="paragraph" w:customStyle="1" w:styleId="CTA--">
    <w:name w:val="CTA --"/>
    <w:basedOn w:val="OPCParaBase"/>
    <w:next w:val="Normal"/>
    <w:rsid w:val="0081401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1401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1401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1401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1401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1401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1401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1401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1401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1401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1401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1401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1401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1401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1401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1401E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81401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1401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1401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1401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1401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1401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1401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1401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1401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1401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1401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1401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1401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1401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1401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1401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1401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1401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1401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1401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1401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1401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1401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1401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1401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1401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1401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1401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1401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1401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1401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140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1401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1401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1401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1401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1401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1401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1401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1401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1401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1401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1401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1401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1401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1401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1401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1401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1401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1401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1401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1401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1401E"/>
    <w:rPr>
      <w:sz w:val="16"/>
    </w:rPr>
  </w:style>
  <w:style w:type="table" w:customStyle="1" w:styleId="CFlag">
    <w:name w:val="CFlag"/>
    <w:basedOn w:val="TableNormal"/>
    <w:uiPriority w:val="99"/>
    <w:rsid w:val="0081401E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81401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1401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81401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1401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1401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1401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1401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140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140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140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1401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1401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1401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1401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81401E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81401E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81401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81401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1401E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81401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1401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81401E"/>
  </w:style>
  <w:style w:type="character" w:customStyle="1" w:styleId="CharSubPartTextCASA">
    <w:name w:val="CharSubPartText(CASA)"/>
    <w:basedOn w:val="OPCCharBase"/>
    <w:uiPriority w:val="1"/>
    <w:rsid w:val="0081401E"/>
  </w:style>
  <w:style w:type="paragraph" w:customStyle="1" w:styleId="SubPartCASA">
    <w:name w:val="SubPart(CASA)"/>
    <w:aliases w:val="csp"/>
    <w:basedOn w:val="OPCParaBase"/>
    <w:next w:val="ActHead3"/>
    <w:rsid w:val="0081401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81401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1401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1401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1401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1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1401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1401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140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1401E"/>
    <w:rPr>
      <w:sz w:val="22"/>
    </w:rPr>
  </w:style>
  <w:style w:type="paragraph" w:customStyle="1" w:styleId="SOTextNote">
    <w:name w:val="SO TextNote"/>
    <w:aliases w:val="sont"/>
    <w:basedOn w:val="SOText"/>
    <w:qFormat/>
    <w:rsid w:val="0081401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1401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1401E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1401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1401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1401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1401E"/>
    <w:rPr>
      <w:sz w:val="18"/>
    </w:rPr>
  </w:style>
  <w:style w:type="paragraph" w:customStyle="1" w:styleId="FileName">
    <w:name w:val="FileName"/>
    <w:basedOn w:val="Normal"/>
    <w:rsid w:val="0081401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1401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1401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1401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1401E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81401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1401E"/>
    <w:rPr>
      <w:sz w:val="22"/>
    </w:rPr>
  </w:style>
  <w:style w:type="paragraph" w:customStyle="1" w:styleId="ETAsubitem">
    <w:name w:val="ETA(subitem)"/>
    <w:basedOn w:val="OPCParaBase"/>
    <w:rsid w:val="0081401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1401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1401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1401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81401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1401E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81401E"/>
  </w:style>
  <w:style w:type="character" w:customStyle="1" w:styleId="Heading1Char">
    <w:name w:val="Heading 1 Char"/>
    <w:basedOn w:val="DefaultParagraphFont"/>
    <w:link w:val="Heading1"/>
    <w:uiPriority w:val="9"/>
    <w:rsid w:val="008140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0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0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01E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01E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01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01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0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0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1E"/>
    <w:rPr>
      <w:rFonts w:ascii="Segoe UI" w:hAnsi="Segoe UI" w:cs="Segoe UI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81401E"/>
    <w:pPr>
      <w:numPr>
        <w:numId w:val="29"/>
      </w:numPr>
    </w:pPr>
  </w:style>
  <w:style w:type="numbering" w:styleId="1ai">
    <w:name w:val="Outline List 1"/>
    <w:basedOn w:val="NoList"/>
    <w:uiPriority w:val="99"/>
    <w:semiHidden/>
    <w:unhideWhenUsed/>
    <w:rsid w:val="0081401E"/>
    <w:pPr>
      <w:numPr>
        <w:numId w:val="30"/>
      </w:numPr>
    </w:pPr>
  </w:style>
  <w:style w:type="numbering" w:styleId="ArticleSection">
    <w:name w:val="Outline List 3"/>
    <w:basedOn w:val="NoList"/>
    <w:uiPriority w:val="99"/>
    <w:semiHidden/>
    <w:unhideWhenUsed/>
    <w:rsid w:val="0081401E"/>
    <w:pPr>
      <w:numPr>
        <w:numId w:val="3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81401E"/>
  </w:style>
  <w:style w:type="paragraph" w:styleId="BlockText">
    <w:name w:val="Block Text"/>
    <w:basedOn w:val="Normal"/>
    <w:uiPriority w:val="99"/>
    <w:semiHidden/>
    <w:unhideWhenUsed/>
    <w:rsid w:val="0081401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40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401E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40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401E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40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401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401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401E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40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401E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401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401E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40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401E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40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401E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81401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401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1401E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401E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1401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1401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1401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1401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1401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1401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1401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4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1E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81401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1401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1401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1401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1401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1401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1401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01E"/>
  </w:style>
  <w:style w:type="character" w:customStyle="1" w:styleId="DateChar">
    <w:name w:val="Date Char"/>
    <w:basedOn w:val="DefaultParagraphFont"/>
    <w:link w:val="Date"/>
    <w:uiPriority w:val="99"/>
    <w:semiHidden/>
    <w:rsid w:val="0081401E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401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401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401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401E"/>
    <w:rPr>
      <w:sz w:val="22"/>
    </w:rPr>
  </w:style>
  <w:style w:type="character" w:styleId="Emphasis">
    <w:name w:val="Emphasis"/>
    <w:basedOn w:val="DefaultParagraphFont"/>
    <w:uiPriority w:val="20"/>
    <w:qFormat/>
    <w:rsid w:val="0081401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140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401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401E"/>
  </w:style>
  <w:style w:type="paragraph" w:styleId="EnvelopeAddress">
    <w:name w:val="envelope address"/>
    <w:basedOn w:val="Normal"/>
    <w:uiPriority w:val="99"/>
    <w:semiHidden/>
    <w:unhideWhenUsed/>
    <w:rsid w:val="0081401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1401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01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140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01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01E"/>
  </w:style>
  <w:style w:type="table" w:styleId="GridTable1Light">
    <w:name w:val="Grid Table 1 Light"/>
    <w:basedOn w:val="TableNormal"/>
    <w:uiPriority w:val="46"/>
    <w:rsid w:val="0081401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1401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401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1401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1401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1401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1401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1401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1401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1401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1401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1401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1401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1401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140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140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140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140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140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140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140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1401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401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1401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1401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1401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1401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1401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1401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1401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1401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1401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1401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1401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1401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1401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401E"/>
  </w:style>
  <w:style w:type="paragraph" w:styleId="HTMLAddress">
    <w:name w:val="HTML Address"/>
    <w:basedOn w:val="Normal"/>
    <w:link w:val="HTMLAddressChar"/>
    <w:uiPriority w:val="99"/>
    <w:semiHidden/>
    <w:unhideWhenUsed/>
    <w:rsid w:val="0081401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401E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81401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401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401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401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401E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401E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81401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401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40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1401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401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401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401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401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401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401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401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401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401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401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81401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01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01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1401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140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140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140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1401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140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140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1401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140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140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140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1401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140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140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1401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140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1401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1401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1401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1401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1401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1401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140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140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140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140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140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1401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401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401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401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401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401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401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401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401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401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1401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401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401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401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401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401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140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140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140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140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140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140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140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1401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1401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1401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1401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1401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1401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1401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1401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1401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1401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1401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1401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1401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1401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1401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1401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1401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1401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1401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1401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1401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1401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1401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1401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1401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1401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1401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1401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1401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1401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140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401E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8140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140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140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1401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1401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1401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1401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140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140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140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140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140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140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140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1401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1401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140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1401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140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1401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1401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1401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1401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140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140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140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140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140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140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140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1401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40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40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1401E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81401E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140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401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401E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1401E"/>
  </w:style>
  <w:style w:type="character" w:styleId="PlaceholderText">
    <w:name w:val="Placeholder Text"/>
    <w:basedOn w:val="DefaultParagraphFont"/>
    <w:uiPriority w:val="99"/>
    <w:semiHidden/>
    <w:rsid w:val="0081401E"/>
    <w:rPr>
      <w:color w:val="808080"/>
    </w:rPr>
  </w:style>
  <w:style w:type="table" w:styleId="PlainTable1">
    <w:name w:val="Plain Table 1"/>
    <w:basedOn w:val="TableNormal"/>
    <w:uiPriority w:val="41"/>
    <w:rsid w:val="0081401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1401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401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40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1401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1401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401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1401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01E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401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401E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401E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401E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1401E"/>
    <w:rPr>
      <w:u w:val="dotted"/>
    </w:rPr>
  </w:style>
  <w:style w:type="character" w:styleId="Strong">
    <w:name w:val="Strong"/>
    <w:basedOn w:val="DefaultParagraphFont"/>
    <w:uiPriority w:val="22"/>
    <w:qFormat/>
    <w:rsid w:val="0081401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01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401E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1401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1401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1401E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401E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401E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401E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401E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401E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401E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401E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401E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401E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401E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401E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401E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401E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401E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140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1401E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401E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401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401E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401E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401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1401E"/>
  </w:style>
  <w:style w:type="table" w:styleId="TableProfessional">
    <w:name w:val="Table Professional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401E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401E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401E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401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401E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401E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401E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1401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1401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01E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81401E"/>
    <w:rPr>
      <w:color w:val="605E5C"/>
      <w:shd w:val="clear" w:color="auto" w:fill="E1DFDD"/>
    </w:rPr>
  </w:style>
  <w:style w:type="paragraph" w:customStyle="1" w:styleId="ShortTP1">
    <w:name w:val="ShortTP1"/>
    <w:basedOn w:val="ShortT"/>
    <w:link w:val="ShortTP1Char"/>
    <w:rsid w:val="005F695A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F695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F695A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F695A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F695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4719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4719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4719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ij\AppData\Roaming\OPC-APH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</Template>
  <TotalTime>0</TotalTime>
  <Pages>11</Pages>
  <Words>1452</Words>
  <Characters>7758</Characters>
  <Application>Microsoft Office Word</Application>
  <DocSecurity>0</DocSecurity>
  <PresentationFormat/>
  <Lines>215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(Objective) Bill 2023</vt:lpstr>
    </vt:vector>
  </TitlesOfParts>
  <Manager/>
  <Company/>
  <LinksUpToDate>false</LinksUpToDate>
  <CharactersWithSpaces>9069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2023-10-16T22:45:00Z</cp:lastPrinted>
  <dcterms:created xsi:type="dcterms:W3CDTF">2024-12-12T01:25:00Z</dcterms:created>
  <dcterms:modified xsi:type="dcterms:W3CDTF">2024-12-12T01:34:00Z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Superannuation (Objective) Act 2024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OPC8391</vt:lpwstr>
  </property>
  <property fmtid="{D5CDD505-2E9C-101B-9397-08002B2CF9AE}" pid="8" name="ActNo">
    <vt:lpwstr>No. 129, 2024</vt:lpwstr>
  </property>
  <property fmtid="{D5CDD505-2E9C-101B-9397-08002B2CF9AE}" pid="9" name="DLM">
    <vt:lpwstr> </vt:lpwstr>
  </property>
  <property fmtid="{D5CDD505-2E9C-101B-9397-08002B2CF9AE}" pid="10" name="Classification">
    <vt:lpwstr> </vt:lpwstr>
  </property>
  <property fmtid="{D5CDD505-2E9C-101B-9397-08002B2CF9AE}" pid="11" name="MSIP_Label_234ea0fa-41da-4eb0-b95e-07c328641c0b_Enabled">
    <vt:lpwstr>true</vt:lpwstr>
  </property>
  <property fmtid="{D5CDD505-2E9C-101B-9397-08002B2CF9AE}" pid="12" name="MSIP_Label_234ea0fa-41da-4eb0-b95e-07c328641c0b_SetDate">
    <vt:lpwstr>2024-12-04T03:03:53Z</vt:lpwstr>
  </property>
  <property fmtid="{D5CDD505-2E9C-101B-9397-08002B2CF9AE}" pid="13" name="MSIP_Label_234ea0fa-41da-4eb0-b95e-07c328641c0b_Method">
    <vt:lpwstr>Standard</vt:lpwstr>
  </property>
  <property fmtid="{D5CDD505-2E9C-101B-9397-08002B2CF9AE}" pid="14" name="MSIP_Label_234ea0fa-41da-4eb0-b95e-07c328641c0b_Name">
    <vt:lpwstr>BLANK</vt:lpwstr>
  </property>
  <property fmtid="{D5CDD505-2E9C-101B-9397-08002B2CF9AE}" pid="15" name="MSIP_Label_234ea0fa-41da-4eb0-b95e-07c328641c0b_SiteId">
    <vt:lpwstr>f6214c15-3a99-47d1-b862-c9648e927316</vt:lpwstr>
  </property>
  <property fmtid="{D5CDD505-2E9C-101B-9397-08002B2CF9AE}" pid="16" name="MSIP_Label_234ea0fa-41da-4eb0-b95e-07c328641c0b_ActionId">
    <vt:lpwstr>ffdb3dcd-c373-4126-873c-d46e1d47e75d</vt:lpwstr>
  </property>
  <property fmtid="{D5CDD505-2E9C-101B-9397-08002B2CF9AE}" pid="17" name="MSIP_Label_234ea0fa-41da-4eb0-b95e-07c328641c0b_ContentBits">
    <vt:lpwstr>0</vt:lpwstr>
  </property>
</Properties>
</file>