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0466721"/>
    <w:p w14:paraId="2CEC5085" w14:textId="26E774DA" w:rsidR="009249AE" w:rsidRDefault="009249AE" w:rsidP="009249AE">
      <w:r>
        <w:object w:dxaOrig="2146" w:dyaOrig="1561" w14:anchorId="08716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05pt;height:77.65pt" o:ole="" fillcolor="window">
            <v:imagedata r:id="rId7" o:title=""/>
          </v:shape>
          <o:OLEObject Type="Embed" ProgID="Word.Picture.8" ShapeID="_x0000_i1026" DrawAspect="Content" ObjectID="_1795433591" r:id="rId8"/>
        </w:object>
      </w:r>
    </w:p>
    <w:p w14:paraId="70E3B235" w14:textId="77777777" w:rsidR="009249AE" w:rsidRDefault="009249AE" w:rsidP="009249AE"/>
    <w:p w14:paraId="5F69A65B" w14:textId="77777777" w:rsidR="009249AE" w:rsidRDefault="009249AE" w:rsidP="009249AE"/>
    <w:p w14:paraId="787CE27D" w14:textId="77777777" w:rsidR="009249AE" w:rsidRDefault="009249AE" w:rsidP="009249AE"/>
    <w:p w14:paraId="7C7A08B9" w14:textId="77777777" w:rsidR="009249AE" w:rsidRDefault="009249AE" w:rsidP="009249AE"/>
    <w:p w14:paraId="134AAE39" w14:textId="77777777" w:rsidR="009249AE" w:rsidRDefault="009249AE" w:rsidP="009249AE"/>
    <w:p w14:paraId="790027F2" w14:textId="77777777" w:rsidR="009249AE" w:rsidRDefault="009249AE" w:rsidP="009249AE"/>
    <w:bookmarkEnd w:id="0"/>
    <w:p w14:paraId="7EFB2AED" w14:textId="79122186" w:rsidR="00715914" w:rsidRPr="00C36D69" w:rsidRDefault="009249AE" w:rsidP="009249AE">
      <w:pPr>
        <w:pStyle w:val="ShortT"/>
      </w:pPr>
      <w:r>
        <w:t>Taxation (Multinational—Global and Domestic Minimum Tax) Act 2024</w:t>
      </w:r>
    </w:p>
    <w:p w14:paraId="04AAC1F5" w14:textId="475C7578" w:rsidR="00715914" w:rsidRPr="00C36D69" w:rsidRDefault="00715914" w:rsidP="009249AE">
      <w:pPr>
        <w:pStyle w:val="Actno"/>
        <w:spacing w:before="400"/>
      </w:pPr>
      <w:r w:rsidRPr="00C36D69">
        <w:t>No</w:t>
      </w:r>
      <w:r w:rsidR="00297BC7">
        <w:t>.</w:t>
      </w:r>
      <w:r w:rsidR="00C72DBD">
        <w:t xml:space="preserve"> 132</w:t>
      </w:r>
      <w:r w:rsidR="006C41FA" w:rsidRPr="00C36D69">
        <w:t xml:space="preserve">, </w:t>
      </w:r>
      <w:r w:rsidR="00616C91" w:rsidRPr="00C36D69">
        <w:t>2024</w:t>
      </w:r>
    </w:p>
    <w:p w14:paraId="25DF9139" w14:textId="77777777" w:rsidR="00715914" w:rsidRPr="00C36D69" w:rsidRDefault="00715914" w:rsidP="00715914"/>
    <w:p w14:paraId="524EB43C" w14:textId="77777777" w:rsidR="00BC2F4F" w:rsidRDefault="00BC2F4F" w:rsidP="00BC2F4F">
      <w:pPr>
        <w:rPr>
          <w:lang w:eastAsia="en-AU"/>
        </w:rPr>
      </w:pPr>
    </w:p>
    <w:p w14:paraId="14E2813D" w14:textId="72917BFE" w:rsidR="00990ED3" w:rsidRPr="00C36D69" w:rsidRDefault="00990ED3" w:rsidP="00715914"/>
    <w:p w14:paraId="5084B35D" w14:textId="77777777" w:rsidR="00990ED3" w:rsidRPr="00C36D69" w:rsidRDefault="00990ED3" w:rsidP="00715914"/>
    <w:p w14:paraId="0DE1C517" w14:textId="77777777" w:rsidR="00990ED3" w:rsidRPr="00C36D69" w:rsidRDefault="00990ED3" w:rsidP="00715914"/>
    <w:p w14:paraId="36DC0C19" w14:textId="77777777" w:rsidR="009249AE" w:rsidRDefault="009249AE" w:rsidP="009249AE">
      <w:pPr>
        <w:pStyle w:val="LongT"/>
      </w:pPr>
      <w:r>
        <w:t>An Act to implement a multinational top</w:t>
      </w:r>
      <w:r>
        <w:noBreakHyphen/>
        <w:t>up tax, and for related purposes</w:t>
      </w:r>
    </w:p>
    <w:p w14:paraId="642BC756" w14:textId="22BFE5B5" w:rsidR="00715914" w:rsidRPr="00D8503C" w:rsidRDefault="00715914" w:rsidP="00715914">
      <w:pPr>
        <w:pStyle w:val="Header"/>
        <w:tabs>
          <w:tab w:val="clear" w:pos="4150"/>
          <w:tab w:val="clear" w:pos="8307"/>
        </w:tabs>
      </w:pPr>
      <w:r w:rsidRPr="00D8503C">
        <w:rPr>
          <w:rStyle w:val="CharChapNo"/>
        </w:rPr>
        <w:t xml:space="preserve"> </w:t>
      </w:r>
      <w:r w:rsidRPr="00D8503C">
        <w:rPr>
          <w:rStyle w:val="CharChapText"/>
        </w:rPr>
        <w:t xml:space="preserve"> </w:t>
      </w:r>
    </w:p>
    <w:p w14:paraId="7E8B0F7F" w14:textId="77777777" w:rsidR="00715914" w:rsidRPr="00D8503C" w:rsidRDefault="00715914" w:rsidP="00715914">
      <w:pPr>
        <w:pStyle w:val="Header"/>
        <w:tabs>
          <w:tab w:val="clear" w:pos="4150"/>
          <w:tab w:val="clear" w:pos="8307"/>
        </w:tabs>
      </w:pPr>
      <w:r w:rsidRPr="00D8503C">
        <w:rPr>
          <w:rStyle w:val="CharPartNo"/>
        </w:rPr>
        <w:t xml:space="preserve"> </w:t>
      </w:r>
      <w:r w:rsidRPr="00D8503C">
        <w:rPr>
          <w:rStyle w:val="CharPartText"/>
        </w:rPr>
        <w:t xml:space="preserve"> </w:t>
      </w:r>
    </w:p>
    <w:p w14:paraId="37DE7280" w14:textId="77777777" w:rsidR="00715914" w:rsidRPr="00D8503C" w:rsidRDefault="00715914" w:rsidP="00715914">
      <w:pPr>
        <w:pStyle w:val="Header"/>
        <w:tabs>
          <w:tab w:val="clear" w:pos="4150"/>
          <w:tab w:val="clear" w:pos="8307"/>
        </w:tabs>
      </w:pPr>
      <w:r w:rsidRPr="00D8503C">
        <w:rPr>
          <w:rStyle w:val="CharDivNo"/>
        </w:rPr>
        <w:t xml:space="preserve"> </w:t>
      </w:r>
      <w:r w:rsidRPr="00D8503C">
        <w:rPr>
          <w:rStyle w:val="CharDivText"/>
        </w:rPr>
        <w:t xml:space="preserve"> </w:t>
      </w:r>
    </w:p>
    <w:p w14:paraId="6BDB599C" w14:textId="77777777" w:rsidR="00715914" w:rsidRPr="00C36D69" w:rsidRDefault="00715914" w:rsidP="00715914">
      <w:pPr>
        <w:sectPr w:rsidR="00715914" w:rsidRPr="00C36D69" w:rsidSect="009249A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909AFF4" w14:textId="77777777" w:rsidR="00715914" w:rsidRPr="00C36D69" w:rsidRDefault="00715914" w:rsidP="00715914">
      <w:pPr>
        <w:outlineLvl w:val="0"/>
        <w:rPr>
          <w:sz w:val="36"/>
        </w:rPr>
      </w:pPr>
      <w:r w:rsidRPr="00C36D69">
        <w:rPr>
          <w:sz w:val="36"/>
        </w:rPr>
        <w:lastRenderedPageBreak/>
        <w:t>Contents</w:t>
      </w:r>
    </w:p>
    <w:p w14:paraId="32BCA65E" w14:textId="741521F2" w:rsidR="00901C2A" w:rsidRDefault="00901C2A">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901C2A">
        <w:rPr>
          <w:b w:val="0"/>
          <w:noProof/>
          <w:sz w:val="18"/>
        </w:rPr>
        <w:tab/>
      </w:r>
      <w:r w:rsidRPr="00901C2A">
        <w:rPr>
          <w:b w:val="0"/>
          <w:noProof/>
          <w:sz w:val="18"/>
        </w:rPr>
        <w:fldChar w:fldCharType="begin"/>
      </w:r>
      <w:r w:rsidRPr="00901C2A">
        <w:rPr>
          <w:b w:val="0"/>
          <w:noProof/>
          <w:sz w:val="18"/>
        </w:rPr>
        <w:instrText xml:space="preserve"> PAGEREF _Toc184820347 \h </w:instrText>
      </w:r>
      <w:r w:rsidRPr="00901C2A">
        <w:rPr>
          <w:b w:val="0"/>
          <w:noProof/>
          <w:sz w:val="18"/>
        </w:rPr>
      </w:r>
      <w:r w:rsidRPr="00901C2A">
        <w:rPr>
          <w:b w:val="0"/>
          <w:noProof/>
          <w:sz w:val="18"/>
        </w:rPr>
        <w:fldChar w:fldCharType="separate"/>
      </w:r>
      <w:r w:rsidR="00177ABD">
        <w:rPr>
          <w:b w:val="0"/>
          <w:noProof/>
          <w:sz w:val="18"/>
        </w:rPr>
        <w:t>2</w:t>
      </w:r>
      <w:r w:rsidRPr="00901C2A">
        <w:rPr>
          <w:b w:val="0"/>
          <w:noProof/>
          <w:sz w:val="18"/>
        </w:rPr>
        <w:fldChar w:fldCharType="end"/>
      </w:r>
    </w:p>
    <w:p w14:paraId="0A4738AC" w14:textId="29DD63D1"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901C2A">
        <w:rPr>
          <w:noProof/>
        </w:rPr>
        <w:tab/>
      </w:r>
      <w:r w:rsidRPr="00901C2A">
        <w:rPr>
          <w:noProof/>
        </w:rPr>
        <w:fldChar w:fldCharType="begin"/>
      </w:r>
      <w:r w:rsidRPr="00901C2A">
        <w:rPr>
          <w:noProof/>
        </w:rPr>
        <w:instrText xml:space="preserve"> PAGEREF _Toc184820348 \h </w:instrText>
      </w:r>
      <w:r w:rsidRPr="00901C2A">
        <w:rPr>
          <w:noProof/>
        </w:rPr>
      </w:r>
      <w:r w:rsidRPr="00901C2A">
        <w:rPr>
          <w:noProof/>
        </w:rPr>
        <w:fldChar w:fldCharType="separate"/>
      </w:r>
      <w:r w:rsidR="00177ABD">
        <w:rPr>
          <w:noProof/>
        </w:rPr>
        <w:t>2</w:t>
      </w:r>
      <w:r w:rsidRPr="00901C2A">
        <w:rPr>
          <w:noProof/>
        </w:rPr>
        <w:fldChar w:fldCharType="end"/>
      </w:r>
    </w:p>
    <w:p w14:paraId="6955CDC3" w14:textId="368A2A7D"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901C2A">
        <w:rPr>
          <w:noProof/>
        </w:rPr>
        <w:tab/>
      </w:r>
      <w:r w:rsidRPr="00901C2A">
        <w:rPr>
          <w:noProof/>
        </w:rPr>
        <w:fldChar w:fldCharType="begin"/>
      </w:r>
      <w:r w:rsidRPr="00901C2A">
        <w:rPr>
          <w:noProof/>
        </w:rPr>
        <w:instrText xml:space="preserve"> PAGEREF _Toc184820349 \h </w:instrText>
      </w:r>
      <w:r w:rsidRPr="00901C2A">
        <w:rPr>
          <w:noProof/>
        </w:rPr>
      </w:r>
      <w:r w:rsidRPr="00901C2A">
        <w:rPr>
          <w:noProof/>
        </w:rPr>
        <w:fldChar w:fldCharType="separate"/>
      </w:r>
      <w:r w:rsidR="00177ABD">
        <w:rPr>
          <w:noProof/>
        </w:rPr>
        <w:t>2</w:t>
      </w:r>
      <w:r w:rsidRPr="00901C2A">
        <w:rPr>
          <w:noProof/>
        </w:rPr>
        <w:fldChar w:fldCharType="end"/>
      </w:r>
    </w:p>
    <w:p w14:paraId="1BC3A349" w14:textId="4D3EFA09"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Interpreting this Act</w:t>
      </w:r>
      <w:r w:rsidRPr="00901C2A">
        <w:rPr>
          <w:noProof/>
        </w:rPr>
        <w:tab/>
      </w:r>
      <w:r w:rsidRPr="00901C2A">
        <w:rPr>
          <w:noProof/>
        </w:rPr>
        <w:fldChar w:fldCharType="begin"/>
      </w:r>
      <w:r w:rsidRPr="00901C2A">
        <w:rPr>
          <w:noProof/>
        </w:rPr>
        <w:instrText xml:space="preserve"> PAGEREF _Toc184820350 \h </w:instrText>
      </w:r>
      <w:r w:rsidRPr="00901C2A">
        <w:rPr>
          <w:noProof/>
        </w:rPr>
      </w:r>
      <w:r w:rsidRPr="00901C2A">
        <w:rPr>
          <w:noProof/>
        </w:rPr>
        <w:fldChar w:fldCharType="separate"/>
      </w:r>
      <w:r w:rsidR="00177ABD">
        <w:rPr>
          <w:noProof/>
        </w:rPr>
        <w:t>2</w:t>
      </w:r>
      <w:r w:rsidRPr="00901C2A">
        <w:rPr>
          <w:noProof/>
        </w:rPr>
        <w:fldChar w:fldCharType="end"/>
      </w:r>
    </w:p>
    <w:p w14:paraId="3B5BDB25" w14:textId="37E0BD0C"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4</w:t>
      </w:r>
      <w:r>
        <w:rPr>
          <w:noProof/>
        </w:rPr>
        <w:tab/>
        <w:t>Geographical application of this Act</w:t>
      </w:r>
      <w:r w:rsidRPr="00901C2A">
        <w:rPr>
          <w:noProof/>
        </w:rPr>
        <w:tab/>
      </w:r>
      <w:r w:rsidRPr="00901C2A">
        <w:rPr>
          <w:noProof/>
        </w:rPr>
        <w:fldChar w:fldCharType="begin"/>
      </w:r>
      <w:r w:rsidRPr="00901C2A">
        <w:rPr>
          <w:noProof/>
        </w:rPr>
        <w:instrText xml:space="preserve"> PAGEREF _Toc184820351 \h </w:instrText>
      </w:r>
      <w:r w:rsidRPr="00901C2A">
        <w:rPr>
          <w:noProof/>
        </w:rPr>
      </w:r>
      <w:r w:rsidRPr="00901C2A">
        <w:rPr>
          <w:noProof/>
        </w:rPr>
        <w:fldChar w:fldCharType="separate"/>
      </w:r>
      <w:r w:rsidR="00177ABD">
        <w:rPr>
          <w:noProof/>
        </w:rPr>
        <w:t>4</w:t>
      </w:r>
      <w:r w:rsidRPr="00901C2A">
        <w:rPr>
          <w:noProof/>
        </w:rPr>
        <w:fldChar w:fldCharType="end"/>
      </w:r>
    </w:p>
    <w:p w14:paraId="4DF2FA0D" w14:textId="6B4FDA74"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5</w:t>
      </w:r>
      <w:r>
        <w:rPr>
          <w:noProof/>
        </w:rPr>
        <w:tab/>
        <w:t>Application of this Act to Fiscal Years</w:t>
      </w:r>
      <w:r w:rsidRPr="00901C2A">
        <w:rPr>
          <w:noProof/>
        </w:rPr>
        <w:tab/>
      </w:r>
      <w:r w:rsidRPr="00901C2A">
        <w:rPr>
          <w:noProof/>
        </w:rPr>
        <w:fldChar w:fldCharType="begin"/>
      </w:r>
      <w:r w:rsidRPr="00901C2A">
        <w:rPr>
          <w:noProof/>
        </w:rPr>
        <w:instrText xml:space="preserve"> PAGEREF _Toc184820352 \h </w:instrText>
      </w:r>
      <w:r w:rsidRPr="00901C2A">
        <w:rPr>
          <w:noProof/>
        </w:rPr>
      </w:r>
      <w:r w:rsidRPr="00901C2A">
        <w:rPr>
          <w:noProof/>
        </w:rPr>
        <w:fldChar w:fldCharType="separate"/>
      </w:r>
      <w:r w:rsidR="00177ABD">
        <w:rPr>
          <w:noProof/>
        </w:rPr>
        <w:t>4</w:t>
      </w:r>
      <w:r w:rsidRPr="00901C2A">
        <w:rPr>
          <w:noProof/>
        </w:rPr>
        <w:fldChar w:fldCharType="end"/>
      </w:r>
    </w:p>
    <w:p w14:paraId="7D6F95DE" w14:textId="51D856C9" w:rsidR="00901C2A" w:rsidRDefault="00901C2A">
      <w:pPr>
        <w:pStyle w:val="TOC2"/>
        <w:rPr>
          <w:rFonts w:asciiTheme="minorHAnsi" w:eastAsiaTheme="minorEastAsia" w:hAnsiTheme="minorHAnsi" w:cstheme="minorBidi"/>
          <w:b w:val="0"/>
          <w:noProof/>
          <w:kern w:val="2"/>
          <w:szCs w:val="24"/>
          <w14:ligatures w14:val="standardContextual"/>
        </w:rPr>
      </w:pPr>
      <w:r>
        <w:rPr>
          <w:noProof/>
        </w:rPr>
        <w:t>Part 2—Liability</w:t>
      </w:r>
      <w:r w:rsidRPr="00901C2A">
        <w:rPr>
          <w:b w:val="0"/>
          <w:noProof/>
          <w:sz w:val="18"/>
        </w:rPr>
        <w:tab/>
      </w:r>
      <w:r w:rsidRPr="00901C2A">
        <w:rPr>
          <w:b w:val="0"/>
          <w:noProof/>
          <w:sz w:val="18"/>
        </w:rPr>
        <w:fldChar w:fldCharType="begin"/>
      </w:r>
      <w:r w:rsidRPr="00901C2A">
        <w:rPr>
          <w:b w:val="0"/>
          <w:noProof/>
          <w:sz w:val="18"/>
        </w:rPr>
        <w:instrText xml:space="preserve"> PAGEREF _Toc184820353 \h </w:instrText>
      </w:r>
      <w:r w:rsidRPr="00901C2A">
        <w:rPr>
          <w:b w:val="0"/>
          <w:noProof/>
          <w:sz w:val="18"/>
        </w:rPr>
      </w:r>
      <w:r w:rsidRPr="00901C2A">
        <w:rPr>
          <w:b w:val="0"/>
          <w:noProof/>
          <w:sz w:val="18"/>
        </w:rPr>
        <w:fldChar w:fldCharType="separate"/>
      </w:r>
      <w:r w:rsidR="00177ABD">
        <w:rPr>
          <w:b w:val="0"/>
          <w:noProof/>
          <w:sz w:val="18"/>
        </w:rPr>
        <w:t>5</w:t>
      </w:r>
      <w:r w:rsidRPr="00901C2A">
        <w:rPr>
          <w:b w:val="0"/>
          <w:noProof/>
          <w:sz w:val="18"/>
        </w:rPr>
        <w:fldChar w:fldCharType="end"/>
      </w:r>
    </w:p>
    <w:p w14:paraId="3CD55AFD" w14:textId="00F8D052" w:rsidR="00901C2A" w:rsidRDefault="00901C2A">
      <w:pPr>
        <w:pStyle w:val="TOC3"/>
        <w:rPr>
          <w:rFonts w:asciiTheme="minorHAnsi" w:eastAsiaTheme="minorEastAsia" w:hAnsiTheme="minorHAnsi" w:cstheme="minorBidi"/>
          <w:b w:val="0"/>
          <w:noProof/>
          <w:kern w:val="2"/>
          <w:sz w:val="24"/>
          <w:szCs w:val="24"/>
          <w14:ligatures w14:val="standardContextual"/>
        </w:rPr>
      </w:pPr>
      <w:r>
        <w:rPr>
          <w:noProof/>
        </w:rPr>
        <w:t>Division 1—Australian IIR tax (income inclusion rule tax)</w:t>
      </w:r>
      <w:r w:rsidRPr="00901C2A">
        <w:rPr>
          <w:b w:val="0"/>
          <w:noProof/>
          <w:sz w:val="18"/>
        </w:rPr>
        <w:tab/>
      </w:r>
      <w:r w:rsidRPr="00901C2A">
        <w:rPr>
          <w:b w:val="0"/>
          <w:noProof/>
          <w:sz w:val="18"/>
        </w:rPr>
        <w:fldChar w:fldCharType="begin"/>
      </w:r>
      <w:r w:rsidRPr="00901C2A">
        <w:rPr>
          <w:b w:val="0"/>
          <w:noProof/>
          <w:sz w:val="18"/>
        </w:rPr>
        <w:instrText xml:space="preserve"> PAGEREF _Toc184820354 \h </w:instrText>
      </w:r>
      <w:r w:rsidRPr="00901C2A">
        <w:rPr>
          <w:b w:val="0"/>
          <w:noProof/>
          <w:sz w:val="18"/>
        </w:rPr>
      </w:r>
      <w:r w:rsidRPr="00901C2A">
        <w:rPr>
          <w:b w:val="0"/>
          <w:noProof/>
          <w:sz w:val="18"/>
        </w:rPr>
        <w:fldChar w:fldCharType="separate"/>
      </w:r>
      <w:r w:rsidR="00177ABD">
        <w:rPr>
          <w:b w:val="0"/>
          <w:noProof/>
          <w:sz w:val="18"/>
        </w:rPr>
        <w:t>5</w:t>
      </w:r>
      <w:r w:rsidRPr="00901C2A">
        <w:rPr>
          <w:b w:val="0"/>
          <w:noProof/>
          <w:sz w:val="18"/>
        </w:rPr>
        <w:fldChar w:fldCharType="end"/>
      </w:r>
    </w:p>
    <w:p w14:paraId="601060C5" w14:textId="4BAA5223"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6</w:t>
      </w:r>
      <w:r>
        <w:rPr>
          <w:noProof/>
        </w:rPr>
        <w:tab/>
        <w:t>Liability to tax—Australian IIR tax</w:t>
      </w:r>
      <w:r w:rsidRPr="00901C2A">
        <w:rPr>
          <w:noProof/>
        </w:rPr>
        <w:tab/>
      </w:r>
      <w:r w:rsidRPr="00901C2A">
        <w:rPr>
          <w:noProof/>
        </w:rPr>
        <w:fldChar w:fldCharType="begin"/>
      </w:r>
      <w:r w:rsidRPr="00901C2A">
        <w:rPr>
          <w:noProof/>
        </w:rPr>
        <w:instrText xml:space="preserve"> PAGEREF _Toc184820355 \h </w:instrText>
      </w:r>
      <w:r w:rsidRPr="00901C2A">
        <w:rPr>
          <w:noProof/>
        </w:rPr>
      </w:r>
      <w:r w:rsidRPr="00901C2A">
        <w:rPr>
          <w:noProof/>
        </w:rPr>
        <w:fldChar w:fldCharType="separate"/>
      </w:r>
      <w:r w:rsidR="00177ABD">
        <w:rPr>
          <w:noProof/>
        </w:rPr>
        <w:t>5</w:t>
      </w:r>
      <w:r w:rsidRPr="00901C2A">
        <w:rPr>
          <w:noProof/>
        </w:rPr>
        <w:fldChar w:fldCharType="end"/>
      </w:r>
    </w:p>
    <w:p w14:paraId="6F5D3CA1" w14:textId="76A5C674"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7</w:t>
      </w:r>
      <w:r>
        <w:rPr>
          <w:noProof/>
        </w:rPr>
        <w:tab/>
        <w:t xml:space="preserve">Meaning of </w:t>
      </w:r>
      <w:r w:rsidRPr="00CD3772">
        <w:rPr>
          <w:i/>
          <w:noProof/>
        </w:rPr>
        <w:t>IIR Top</w:t>
      </w:r>
      <w:r w:rsidRPr="00CD3772">
        <w:rPr>
          <w:i/>
          <w:noProof/>
        </w:rPr>
        <w:noBreakHyphen/>
        <w:t>up Tax Amount</w:t>
      </w:r>
      <w:r w:rsidRPr="00901C2A">
        <w:rPr>
          <w:noProof/>
        </w:rPr>
        <w:tab/>
      </w:r>
      <w:r w:rsidRPr="00901C2A">
        <w:rPr>
          <w:noProof/>
        </w:rPr>
        <w:fldChar w:fldCharType="begin"/>
      </w:r>
      <w:r w:rsidRPr="00901C2A">
        <w:rPr>
          <w:noProof/>
        </w:rPr>
        <w:instrText xml:space="preserve"> PAGEREF _Toc184820356 \h </w:instrText>
      </w:r>
      <w:r w:rsidRPr="00901C2A">
        <w:rPr>
          <w:noProof/>
        </w:rPr>
      </w:r>
      <w:r w:rsidRPr="00901C2A">
        <w:rPr>
          <w:noProof/>
        </w:rPr>
        <w:fldChar w:fldCharType="separate"/>
      </w:r>
      <w:r w:rsidR="00177ABD">
        <w:rPr>
          <w:noProof/>
        </w:rPr>
        <w:t>5</w:t>
      </w:r>
      <w:r w:rsidRPr="00901C2A">
        <w:rPr>
          <w:noProof/>
        </w:rPr>
        <w:fldChar w:fldCharType="end"/>
      </w:r>
    </w:p>
    <w:p w14:paraId="66EBEF3C" w14:textId="394E9C73" w:rsidR="00901C2A" w:rsidRDefault="00901C2A">
      <w:pPr>
        <w:pStyle w:val="TOC3"/>
        <w:rPr>
          <w:rFonts w:asciiTheme="minorHAnsi" w:eastAsiaTheme="minorEastAsia" w:hAnsiTheme="minorHAnsi" w:cstheme="minorBidi"/>
          <w:b w:val="0"/>
          <w:noProof/>
          <w:kern w:val="2"/>
          <w:sz w:val="24"/>
          <w:szCs w:val="24"/>
          <w14:ligatures w14:val="standardContextual"/>
        </w:rPr>
      </w:pPr>
      <w:r>
        <w:rPr>
          <w:noProof/>
        </w:rPr>
        <w:t>Division 2—Australian DMT tax (domestic minimum top</w:t>
      </w:r>
      <w:r>
        <w:rPr>
          <w:noProof/>
        </w:rPr>
        <w:noBreakHyphen/>
        <w:t>up tax)</w:t>
      </w:r>
      <w:r w:rsidRPr="00901C2A">
        <w:rPr>
          <w:b w:val="0"/>
          <w:noProof/>
          <w:sz w:val="18"/>
        </w:rPr>
        <w:tab/>
      </w:r>
      <w:r w:rsidRPr="00901C2A">
        <w:rPr>
          <w:b w:val="0"/>
          <w:noProof/>
          <w:sz w:val="18"/>
        </w:rPr>
        <w:fldChar w:fldCharType="begin"/>
      </w:r>
      <w:r w:rsidRPr="00901C2A">
        <w:rPr>
          <w:b w:val="0"/>
          <w:noProof/>
          <w:sz w:val="18"/>
        </w:rPr>
        <w:instrText xml:space="preserve"> PAGEREF _Toc184820357 \h </w:instrText>
      </w:r>
      <w:r w:rsidRPr="00901C2A">
        <w:rPr>
          <w:b w:val="0"/>
          <w:noProof/>
          <w:sz w:val="18"/>
        </w:rPr>
      </w:r>
      <w:r w:rsidRPr="00901C2A">
        <w:rPr>
          <w:b w:val="0"/>
          <w:noProof/>
          <w:sz w:val="18"/>
        </w:rPr>
        <w:fldChar w:fldCharType="separate"/>
      </w:r>
      <w:r w:rsidR="00177ABD">
        <w:rPr>
          <w:b w:val="0"/>
          <w:noProof/>
          <w:sz w:val="18"/>
        </w:rPr>
        <w:t>6</w:t>
      </w:r>
      <w:r w:rsidRPr="00901C2A">
        <w:rPr>
          <w:b w:val="0"/>
          <w:noProof/>
          <w:sz w:val="18"/>
        </w:rPr>
        <w:fldChar w:fldCharType="end"/>
      </w:r>
    </w:p>
    <w:p w14:paraId="0445CFA8" w14:textId="5576DA34"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8</w:t>
      </w:r>
      <w:r>
        <w:rPr>
          <w:noProof/>
        </w:rPr>
        <w:tab/>
        <w:t>Liability to tax—Australian DMT tax</w:t>
      </w:r>
      <w:r w:rsidRPr="00901C2A">
        <w:rPr>
          <w:noProof/>
        </w:rPr>
        <w:tab/>
      </w:r>
      <w:r w:rsidRPr="00901C2A">
        <w:rPr>
          <w:noProof/>
        </w:rPr>
        <w:fldChar w:fldCharType="begin"/>
      </w:r>
      <w:r w:rsidRPr="00901C2A">
        <w:rPr>
          <w:noProof/>
        </w:rPr>
        <w:instrText xml:space="preserve"> PAGEREF _Toc184820358 \h </w:instrText>
      </w:r>
      <w:r w:rsidRPr="00901C2A">
        <w:rPr>
          <w:noProof/>
        </w:rPr>
      </w:r>
      <w:r w:rsidRPr="00901C2A">
        <w:rPr>
          <w:noProof/>
        </w:rPr>
        <w:fldChar w:fldCharType="separate"/>
      </w:r>
      <w:r w:rsidR="00177ABD">
        <w:rPr>
          <w:noProof/>
        </w:rPr>
        <w:t>6</w:t>
      </w:r>
      <w:r w:rsidRPr="00901C2A">
        <w:rPr>
          <w:noProof/>
        </w:rPr>
        <w:fldChar w:fldCharType="end"/>
      </w:r>
    </w:p>
    <w:p w14:paraId="053C0101" w14:textId="015D7472"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9</w:t>
      </w:r>
      <w:r>
        <w:rPr>
          <w:noProof/>
        </w:rPr>
        <w:tab/>
        <w:t xml:space="preserve">Meaning of </w:t>
      </w:r>
      <w:r w:rsidRPr="00CD3772">
        <w:rPr>
          <w:i/>
          <w:noProof/>
        </w:rPr>
        <w:t>Domestic Top</w:t>
      </w:r>
      <w:r w:rsidRPr="00CD3772">
        <w:rPr>
          <w:i/>
          <w:noProof/>
        </w:rPr>
        <w:noBreakHyphen/>
        <w:t>up Tax Amount</w:t>
      </w:r>
      <w:r w:rsidRPr="00901C2A">
        <w:rPr>
          <w:noProof/>
        </w:rPr>
        <w:tab/>
      </w:r>
      <w:r w:rsidRPr="00901C2A">
        <w:rPr>
          <w:noProof/>
        </w:rPr>
        <w:fldChar w:fldCharType="begin"/>
      </w:r>
      <w:r w:rsidRPr="00901C2A">
        <w:rPr>
          <w:noProof/>
        </w:rPr>
        <w:instrText xml:space="preserve"> PAGEREF _Toc184820359 \h </w:instrText>
      </w:r>
      <w:r w:rsidRPr="00901C2A">
        <w:rPr>
          <w:noProof/>
        </w:rPr>
      </w:r>
      <w:r w:rsidRPr="00901C2A">
        <w:rPr>
          <w:noProof/>
        </w:rPr>
        <w:fldChar w:fldCharType="separate"/>
      </w:r>
      <w:r w:rsidR="00177ABD">
        <w:rPr>
          <w:noProof/>
        </w:rPr>
        <w:t>6</w:t>
      </w:r>
      <w:r w:rsidRPr="00901C2A">
        <w:rPr>
          <w:noProof/>
        </w:rPr>
        <w:fldChar w:fldCharType="end"/>
      </w:r>
    </w:p>
    <w:p w14:paraId="69FF33D7" w14:textId="7DD45713" w:rsidR="00901C2A" w:rsidRDefault="00901C2A">
      <w:pPr>
        <w:pStyle w:val="TOC3"/>
        <w:rPr>
          <w:rFonts w:asciiTheme="minorHAnsi" w:eastAsiaTheme="minorEastAsia" w:hAnsiTheme="minorHAnsi" w:cstheme="minorBidi"/>
          <w:b w:val="0"/>
          <w:noProof/>
          <w:kern w:val="2"/>
          <w:sz w:val="24"/>
          <w:szCs w:val="24"/>
          <w14:ligatures w14:val="standardContextual"/>
        </w:rPr>
      </w:pPr>
      <w:r>
        <w:rPr>
          <w:noProof/>
        </w:rPr>
        <w:t>Division 3—Australian UTPR tax (undertaxed profits rule tax)</w:t>
      </w:r>
      <w:r w:rsidRPr="00901C2A">
        <w:rPr>
          <w:b w:val="0"/>
          <w:noProof/>
          <w:sz w:val="18"/>
        </w:rPr>
        <w:tab/>
      </w:r>
      <w:r w:rsidRPr="00901C2A">
        <w:rPr>
          <w:b w:val="0"/>
          <w:noProof/>
          <w:sz w:val="18"/>
        </w:rPr>
        <w:fldChar w:fldCharType="begin"/>
      </w:r>
      <w:r w:rsidRPr="00901C2A">
        <w:rPr>
          <w:b w:val="0"/>
          <w:noProof/>
          <w:sz w:val="18"/>
        </w:rPr>
        <w:instrText xml:space="preserve"> PAGEREF _Toc184820360 \h </w:instrText>
      </w:r>
      <w:r w:rsidRPr="00901C2A">
        <w:rPr>
          <w:b w:val="0"/>
          <w:noProof/>
          <w:sz w:val="18"/>
        </w:rPr>
      </w:r>
      <w:r w:rsidRPr="00901C2A">
        <w:rPr>
          <w:b w:val="0"/>
          <w:noProof/>
          <w:sz w:val="18"/>
        </w:rPr>
        <w:fldChar w:fldCharType="separate"/>
      </w:r>
      <w:r w:rsidR="00177ABD">
        <w:rPr>
          <w:b w:val="0"/>
          <w:noProof/>
          <w:sz w:val="18"/>
        </w:rPr>
        <w:t>7</w:t>
      </w:r>
      <w:r w:rsidRPr="00901C2A">
        <w:rPr>
          <w:b w:val="0"/>
          <w:noProof/>
          <w:sz w:val="18"/>
        </w:rPr>
        <w:fldChar w:fldCharType="end"/>
      </w:r>
    </w:p>
    <w:p w14:paraId="7E74ACF2" w14:textId="439CFA50"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Liability to tax—Australian UTPR tax</w:t>
      </w:r>
      <w:r w:rsidRPr="00901C2A">
        <w:rPr>
          <w:noProof/>
        </w:rPr>
        <w:tab/>
      </w:r>
      <w:r w:rsidRPr="00901C2A">
        <w:rPr>
          <w:noProof/>
        </w:rPr>
        <w:fldChar w:fldCharType="begin"/>
      </w:r>
      <w:r w:rsidRPr="00901C2A">
        <w:rPr>
          <w:noProof/>
        </w:rPr>
        <w:instrText xml:space="preserve"> PAGEREF _Toc184820361 \h </w:instrText>
      </w:r>
      <w:r w:rsidRPr="00901C2A">
        <w:rPr>
          <w:noProof/>
        </w:rPr>
      </w:r>
      <w:r w:rsidRPr="00901C2A">
        <w:rPr>
          <w:noProof/>
        </w:rPr>
        <w:fldChar w:fldCharType="separate"/>
      </w:r>
      <w:r w:rsidR="00177ABD">
        <w:rPr>
          <w:noProof/>
        </w:rPr>
        <w:t>7</w:t>
      </w:r>
      <w:r w:rsidRPr="00901C2A">
        <w:rPr>
          <w:noProof/>
        </w:rPr>
        <w:fldChar w:fldCharType="end"/>
      </w:r>
    </w:p>
    <w:p w14:paraId="5D1BCB0E" w14:textId="24AE8D60"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 xml:space="preserve">Meaning of </w:t>
      </w:r>
      <w:r w:rsidRPr="00CD3772">
        <w:rPr>
          <w:i/>
          <w:noProof/>
        </w:rPr>
        <w:t>UTPR Top</w:t>
      </w:r>
      <w:r w:rsidRPr="00CD3772">
        <w:rPr>
          <w:i/>
          <w:noProof/>
        </w:rPr>
        <w:noBreakHyphen/>
        <w:t>up Tax Amount</w:t>
      </w:r>
      <w:r w:rsidRPr="00901C2A">
        <w:rPr>
          <w:noProof/>
        </w:rPr>
        <w:tab/>
      </w:r>
      <w:r w:rsidRPr="00901C2A">
        <w:rPr>
          <w:noProof/>
        </w:rPr>
        <w:fldChar w:fldCharType="begin"/>
      </w:r>
      <w:r w:rsidRPr="00901C2A">
        <w:rPr>
          <w:noProof/>
        </w:rPr>
        <w:instrText xml:space="preserve"> PAGEREF _Toc184820362 \h </w:instrText>
      </w:r>
      <w:r w:rsidRPr="00901C2A">
        <w:rPr>
          <w:noProof/>
        </w:rPr>
      </w:r>
      <w:r w:rsidRPr="00901C2A">
        <w:rPr>
          <w:noProof/>
        </w:rPr>
        <w:fldChar w:fldCharType="separate"/>
      </w:r>
      <w:r w:rsidR="00177ABD">
        <w:rPr>
          <w:noProof/>
        </w:rPr>
        <w:t>7</w:t>
      </w:r>
      <w:r w:rsidRPr="00901C2A">
        <w:rPr>
          <w:noProof/>
        </w:rPr>
        <w:fldChar w:fldCharType="end"/>
      </w:r>
    </w:p>
    <w:p w14:paraId="0E49BDC4" w14:textId="5A40A000" w:rsidR="00901C2A" w:rsidRDefault="00901C2A">
      <w:pPr>
        <w:pStyle w:val="TOC2"/>
        <w:rPr>
          <w:rFonts w:asciiTheme="minorHAnsi" w:eastAsiaTheme="minorEastAsia" w:hAnsiTheme="minorHAnsi" w:cstheme="minorBidi"/>
          <w:b w:val="0"/>
          <w:noProof/>
          <w:kern w:val="2"/>
          <w:szCs w:val="24"/>
          <w14:ligatures w14:val="standardContextual"/>
        </w:rPr>
      </w:pPr>
      <w:r>
        <w:rPr>
          <w:noProof/>
        </w:rPr>
        <w:t>Part 3—Core Group and Entity concepts</w:t>
      </w:r>
      <w:r w:rsidRPr="00901C2A">
        <w:rPr>
          <w:b w:val="0"/>
          <w:noProof/>
          <w:sz w:val="18"/>
        </w:rPr>
        <w:tab/>
      </w:r>
      <w:r w:rsidRPr="00901C2A">
        <w:rPr>
          <w:b w:val="0"/>
          <w:noProof/>
          <w:sz w:val="18"/>
        </w:rPr>
        <w:fldChar w:fldCharType="begin"/>
      </w:r>
      <w:r w:rsidRPr="00901C2A">
        <w:rPr>
          <w:b w:val="0"/>
          <w:noProof/>
          <w:sz w:val="18"/>
        </w:rPr>
        <w:instrText xml:space="preserve"> PAGEREF _Toc184820363 \h </w:instrText>
      </w:r>
      <w:r w:rsidRPr="00901C2A">
        <w:rPr>
          <w:b w:val="0"/>
          <w:noProof/>
          <w:sz w:val="18"/>
        </w:rPr>
      </w:r>
      <w:r w:rsidRPr="00901C2A">
        <w:rPr>
          <w:b w:val="0"/>
          <w:noProof/>
          <w:sz w:val="18"/>
        </w:rPr>
        <w:fldChar w:fldCharType="separate"/>
      </w:r>
      <w:r w:rsidR="00177ABD">
        <w:rPr>
          <w:b w:val="0"/>
          <w:noProof/>
          <w:sz w:val="18"/>
        </w:rPr>
        <w:t>8</w:t>
      </w:r>
      <w:r w:rsidRPr="00901C2A">
        <w:rPr>
          <w:b w:val="0"/>
          <w:noProof/>
          <w:sz w:val="18"/>
        </w:rPr>
        <w:fldChar w:fldCharType="end"/>
      </w:r>
    </w:p>
    <w:p w14:paraId="3E01CE56" w14:textId="4B7DECAC" w:rsidR="00901C2A" w:rsidRDefault="00901C2A">
      <w:pPr>
        <w:pStyle w:val="TOC3"/>
        <w:rPr>
          <w:rFonts w:asciiTheme="minorHAnsi" w:eastAsiaTheme="minorEastAsia" w:hAnsiTheme="minorHAnsi" w:cstheme="minorBidi"/>
          <w:b w:val="0"/>
          <w:noProof/>
          <w:kern w:val="2"/>
          <w:sz w:val="24"/>
          <w:szCs w:val="24"/>
          <w14:ligatures w14:val="standardContextual"/>
        </w:rPr>
      </w:pPr>
      <w:r>
        <w:rPr>
          <w:noProof/>
        </w:rPr>
        <w:t>Division 1—Groups, Entities and Permanent Establishments</w:t>
      </w:r>
      <w:r w:rsidRPr="00901C2A">
        <w:rPr>
          <w:b w:val="0"/>
          <w:noProof/>
          <w:sz w:val="18"/>
        </w:rPr>
        <w:tab/>
      </w:r>
      <w:r w:rsidRPr="00901C2A">
        <w:rPr>
          <w:b w:val="0"/>
          <w:noProof/>
          <w:sz w:val="18"/>
        </w:rPr>
        <w:fldChar w:fldCharType="begin"/>
      </w:r>
      <w:r w:rsidRPr="00901C2A">
        <w:rPr>
          <w:b w:val="0"/>
          <w:noProof/>
          <w:sz w:val="18"/>
        </w:rPr>
        <w:instrText xml:space="preserve"> PAGEREF _Toc184820364 \h </w:instrText>
      </w:r>
      <w:r w:rsidRPr="00901C2A">
        <w:rPr>
          <w:b w:val="0"/>
          <w:noProof/>
          <w:sz w:val="18"/>
        </w:rPr>
      </w:r>
      <w:r w:rsidRPr="00901C2A">
        <w:rPr>
          <w:b w:val="0"/>
          <w:noProof/>
          <w:sz w:val="18"/>
        </w:rPr>
        <w:fldChar w:fldCharType="separate"/>
      </w:r>
      <w:r w:rsidR="00177ABD">
        <w:rPr>
          <w:b w:val="0"/>
          <w:noProof/>
          <w:sz w:val="18"/>
        </w:rPr>
        <w:t>8</w:t>
      </w:r>
      <w:r w:rsidRPr="00901C2A">
        <w:rPr>
          <w:b w:val="0"/>
          <w:noProof/>
          <w:sz w:val="18"/>
        </w:rPr>
        <w:fldChar w:fldCharType="end"/>
      </w:r>
    </w:p>
    <w:p w14:paraId="665593AE" w14:textId="04B6B0EF"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 xml:space="preserve">Meaning of </w:t>
      </w:r>
      <w:r w:rsidRPr="00CD3772">
        <w:rPr>
          <w:i/>
          <w:noProof/>
        </w:rPr>
        <w:t>Applicable MNE Group</w:t>
      </w:r>
      <w:r w:rsidRPr="00901C2A">
        <w:rPr>
          <w:noProof/>
        </w:rPr>
        <w:tab/>
      </w:r>
      <w:r w:rsidRPr="00901C2A">
        <w:rPr>
          <w:noProof/>
        </w:rPr>
        <w:fldChar w:fldCharType="begin"/>
      </w:r>
      <w:r w:rsidRPr="00901C2A">
        <w:rPr>
          <w:noProof/>
        </w:rPr>
        <w:instrText xml:space="preserve"> PAGEREF _Toc184820365 \h </w:instrText>
      </w:r>
      <w:r w:rsidRPr="00901C2A">
        <w:rPr>
          <w:noProof/>
        </w:rPr>
      </w:r>
      <w:r w:rsidRPr="00901C2A">
        <w:rPr>
          <w:noProof/>
        </w:rPr>
        <w:fldChar w:fldCharType="separate"/>
      </w:r>
      <w:r w:rsidR="00177ABD">
        <w:rPr>
          <w:noProof/>
        </w:rPr>
        <w:t>8</w:t>
      </w:r>
      <w:r w:rsidRPr="00901C2A">
        <w:rPr>
          <w:noProof/>
        </w:rPr>
        <w:fldChar w:fldCharType="end"/>
      </w:r>
    </w:p>
    <w:p w14:paraId="7C0F5D43" w14:textId="10325C5C"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 xml:space="preserve">Meanings of </w:t>
      </w:r>
      <w:r w:rsidRPr="00CD3772">
        <w:rPr>
          <w:i/>
          <w:noProof/>
        </w:rPr>
        <w:t xml:space="preserve">Entity </w:t>
      </w:r>
      <w:r>
        <w:rPr>
          <w:noProof/>
        </w:rPr>
        <w:t>and</w:t>
      </w:r>
      <w:r w:rsidRPr="00CD3772">
        <w:rPr>
          <w:i/>
          <w:noProof/>
        </w:rPr>
        <w:t xml:space="preserve"> Ultimate Parent Entity</w:t>
      </w:r>
      <w:r w:rsidRPr="00901C2A">
        <w:rPr>
          <w:noProof/>
        </w:rPr>
        <w:tab/>
      </w:r>
      <w:r w:rsidRPr="00901C2A">
        <w:rPr>
          <w:noProof/>
        </w:rPr>
        <w:fldChar w:fldCharType="begin"/>
      </w:r>
      <w:r w:rsidRPr="00901C2A">
        <w:rPr>
          <w:noProof/>
        </w:rPr>
        <w:instrText xml:space="preserve"> PAGEREF _Toc184820366 \h </w:instrText>
      </w:r>
      <w:r w:rsidRPr="00901C2A">
        <w:rPr>
          <w:noProof/>
        </w:rPr>
      </w:r>
      <w:r w:rsidRPr="00901C2A">
        <w:rPr>
          <w:noProof/>
        </w:rPr>
        <w:fldChar w:fldCharType="separate"/>
      </w:r>
      <w:r w:rsidR="00177ABD">
        <w:rPr>
          <w:noProof/>
        </w:rPr>
        <w:t>9</w:t>
      </w:r>
      <w:r w:rsidRPr="00901C2A">
        <w:rPr>
          <w:noProof/>
        </w:rPr>
        <w:fldChar w:fldCharType="end"/>
      </w:r>
    </w:p>
    <w:p w14:paraId="7479D87C" w14:textId="6ABB1C16"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Meanings of</w:t>
      </w:r>
      <w:r w:rsidRPr="00CD3772">
        <w:rPr>
          <w:i/>
          <w:noProof/>
        </w:rPr>
        <w:t xml:space="preserve"> MNE Group</w:t>
      </w:r>
      <w:r>
        <w:rPr>
          <w:noProof/>
        </w:rPr>
        <w:t xml:space="preserve"> and </w:t>
      </w:r>
      <w:r w:rsidRPr="00CD3772">
        <w:rPr>
          <w:i/>
          <w:noProof/>
        </w:rPr>
        <w:t>Group</w:t>
      </w:r>
      <w:r w:rsidRPr="00901C2A">
        <w:rPr>
          <w:noProof/>
        </w:rPr>
        <w:tab/>
      </w:r>
      <w:r w:rsidRPr="00901C2A">
        <w:rPr>
          <w:noProof/>
        </w:rPr>
        <w:fldChar w:fldCharType="begin"/>
      </w:r>
      <w:r w:rsidRPr="00901C2A">
        <w:rPr>
          <w:noProof/>
        </w:rPr>
        <w:instrText xml:space="preserve"> PAGEREF _Toc184820367 \h </w:instrText>
      </w:r>
      <w:r w:rsidRPr="00901C2A">
        <w:rPr>
          <w:noProof/>
        </w:rPr>
      </w:r>
      <w:r w:rsidRPr="00901C2A">
        <w:rPr>
          <w:noProof/>
        </w:rPr>
        <w:fldChar w:fldCharType="separate"/>
      </w:r>
      <w:r w:rsidR="00177ABD">
        <w:rPr>
          <w:noProof/>
        </w:rPr>
        <w:t>9</w:t>
      </w:r>
      <w:r w:rsidRPr="00901C2A">
        <w:rPr>
          <w:noProof/>
        </w:rPr>
        <w:fldChar w:fldCharType="end"/>
      </w:r>
    </w:p>
    <w:p w14:paraId="017304B6" w14:textId="2FF3E6CD"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Meaning of</w:t>
      </w:r>
      <w:r w:rsidRPr="00CD3772">
        <w:rPr>
          <w:i/>
          <w:noProof/>
        </w:rPr>
        <w:t xml:space="preserve"> Group Entity</w:t>
      </w:r>
      <w:r w:rsidRPr="00901C2A">
        <w:rPr>
          <w:noProof/>
        </w:rPr>
        <w:tab/>
      </w:r>
      <w:r w:rsidRPr="00901C2A">
        <w:rPr>
          <w:noProof/>
        </w:rPr>
        <w:fldChar w:fldCharType="begin"/>
      </w:r>
      <w:r w:rsidRPr="00901C2A">
        <w:rPr>
          <w:noProof/>
        </w:rPr>
        <w:instrText xml:space="preserve"> PAGEREF _Toc184820368 \h </w:instrText>
      </w:r>
      <w:r w:rsidRPr="00901C2A">
        <w:rPr>
          <w:noProof/>
        </w:rPr>
      </w:r>
      <w:r w:rsidRPr="00901C2A">
        <w:rPr>
          <w:noProof/>
        </w:rPr>
        <w:fldChar w:fldCharType="separate"/>
      </w:r>
      <w:r w:rsidR="00177ABD">
        <w:rPr>
          <w:noProof/>
        </w:rPr>
        <w:t>10</w:t>
      </w:r>
      <w:r w:rsidRPr="00901C2A">
        <w:rPr>
          <w:noProof/>
        </w:rPr>
        <w:fldChar w:fldCharType="end"/>
      </w:r>
    </w:p>
    <w:p w14:paraId="348870BE" w14:textId="43A42633"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Meaning of</w:t>
      </w:r>
      <w:r w:rsidRPr="00CD3772">
        <w:rPr>
          <w:i/>
          <w:noProof/>
        </w:rPr>
        <w:t xml:space="preserve"> Constituent Entity</w:t>
      </w:r>
      <w:r w:rsidRPr="00901C2A">
        <w:rPr>
          <w:noProof/>
        </w:rPr>
        <w:tab/>
      </w:r>
      <w:r w:rsidRPr="00901C2A">
        <w:rPr>
          <w:noProof/>
        </w:rPr>
        <w:fldChar w:fldCharType="begin"/>
      </w:r>
      <w:r w:rsidRPr="00901C2A">
        <w:rPr>
          <w:noProof/>
        </w:rPr>
        <w:instrText xml:space="preserve"> PAGEREF _Toc184820369 \h </w:instrText>
      </w:r>
      <w:r w:rsidRPr="00901C2A">
        <w:rPr>
          <w:noProof/>
        </w:rPr>
      </w:r>
      <w:r w:rsidRPr="00901C2A">
        <w:rPr>
          <w:noProof/>
        </w:rPr>
        <w:fldChar w:fldCharType="separate"/>
      </w:r>
      <w:r w:rsidR="00177ABD">
        <w:rPr>
          <w:noProof/>
        </w:rPr>
        <w:t>10</w:t>
      </w:r>
      <w:r w:rsidRPr="00901C2A">
        <w:rPr>
          <w:noProof/>
        </w:rPr>
        <w:fldChar w:fldCharType="end"/>
      </w:r>
    </w:p>
    <w:p w14:paraId="7159EC75" w14:textId="219B0A8C"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Groups—general structure</w:t>
      </w:r>
      <w:r w:rsidRPr="00901C2A">
        <w:rPr>
          <w:noProof/>
        </w:rPr>
        <w:tab/>
      </w:r>
      <w:r w:rsidRPr="00901C2A">
        <w:rPr>
          <w:noProof/>
        </w:rPr>
        <w:fldChar w:fldCharType="begin"/>
      </w:r>
      <w:r w:rsidRPr="00901C2A">
        <w:rPr>
          <w:noProof/>
        </w:rPr>
        <w:instrText xml:space="preserve"> PAGEREF _Toc184820370 \h </w:instrText>
      </w:r>
      <w:r w:rsidRPr="00901C2A">
        <w:rPr>
          <w:noProof/>
        </w:rPr>
      </w:r>
      <w:r w:rsidRPr="00901C2A">
        <w:rPr>
          <w:noProof/>
        </w:rPr>
        <w:fldChar w:fldCharType="separate"/>
      </w:r>
      <w:r w:rsidR="00177ABD">
        <w:rPr>
          <w:noProof/>
        </w:rPr>
        <w:t>10</w:t>
      </w:r>
      <w:r w:rsidRPr="00901C2A">
        <w:rPr>
          <w:noProof/>
        </w:rPr>
        <w:fldChar w:fldCharType="end"/>
      </w:r>
    </w:p>
    <w:p w14:paraId="21D13C21" w14:textId="4893DEE4"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Groups—structure with Permanent Establishment</w:t>
      </w:r>
      <w:r w:rsidRPr="00901C2A">
        <w:rPr>
          <w:noProof/>
        </w:rPr>
        <w:tab/>
      </w:r>
      <w:r w:rsidRPr="00901C2A">
        <w:rPr>
          <w:noProof/>
        </w:rPr>
        <w:fldChar w:fldCharType="begin"/>
      </w:r>
      <w:r w:rsidRPr="00901C2A">
        <w:rPr>
          <w:noProof/>
        </w:rPr>
        <w:instrText xml:space="preserve"> PAGEREF _Toc184820371 \h </w:instrText>
      </w:r>
      <w:r w:rsidRPr="00901C2A">
        <w:rPr>
          <w:noProof/>
        </w:rPr>
      </w:r>
      <w:r w:rsidRPr="00901C2A">
        <w:rPr>
          <w:noProof/>
        </w:rPr>
        <w:fldChar w:fldCharType="separate"/>
      </w:r>
      <w:r w:rsidR="00177ABD">
        <w:rPr>
          <w:noProof/>
        </w:rPr>
        <w:t>11</w:t>
      </w:r>
      <w:r w:rsidRPr="00901C2A">
        <w:rPr>
          <w:noProof/>
        </w:rPr>
        <w:fldChar w:fldCharType="end"/>
      </w:r>
    </w:p>
    <w:p w14:paraId="72FC8458" w14:textId="412818E5"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 xml:space="preserve">Meanings of </w:t>
      </w:r>
      <w:r w:rsidRPr="00CD3772">
        <w:rPr>
          <w:i/>
          <w:noProof/>
        </w:rPr>
        <w:t xml:space="preserve">Permanent Establishment </w:t>
      </w:r>
      <w:r>
        <w:rPr>
          <w:noProof/>
        </w:rPr>
        <w:t xml:space="preserve">and </w:t>
      </w:r>
      <w:r w:rsidRPr="00CD3772">
        <w:rPr>
          <w:i/>
          <w:noProof/>
        </w:rPr>
        <w:t>Main Entity</w:t>
      </w:r>
      <w:r w:rsidRPr="00901C2A">
        <w:rPr>
          <w:noProof/>
        </w:rPr>
        <w:tab/>
      </w:r>
      <w:r w:rsidRPr="00901C2A">
        <w:rPr>
          <w:noProof/>
        </w:rPr>
        <w:fldChar w:fldCharType="begin"/>
      </w:r>
      <w:r w:rsidRPr="00901C2A">
        <w:rPr>
          <w:noProof/>
        </w:rPr>
        <w:instrText xml:space="preserve"> PAGEREF _Toc184820372 \h </w:instrText>
      </w:r>
      <w:r w:rsidRPr="00901C2A">
        <w:rPr>
          <w:noProof/>
        </w:rPr>
      </w:r>
      <w:r w:rsidRPr="00901C2A">
        <w:rPr>
          <w:noProof/>
        </w:rPr>
        <w:fldChar w:fldCharType="separate"/>
      </w:r>
      <w:r w:rsidR="00177ABD">
        <w:rPr>
          <w:noProof/>
        </w:rPr>
        <w:t>12</w:t>
      </w:r>
      <w:r w:rsidRPr="00901C2A">
        <w:rPr>
          <w:noProof/>
        </w:rPr>
        <w:fldChar w:fldCharType="end"/>
      </w:r>
    </w:p>
    <w:p w14:paraId="5C6E1350" w14:textId="23C012DC" w:rsidR="00901C2A" w:rsidRDefault="00901C2A">
      <w:pPr>
        <w:pStyle w:val="TOC3"/>
        <w:rPr>
          <w:rFonts w:asciiTheme="minorHAnsi" w:eastAsiaTheme="minorEastAsia" w:hAnsiTheme="minorHAnsi" w:cstheme="minorBidi"/>
          <w:b w:val="0"/>
          <w:noProof/>
          <w:kern w:val="2"/>
          <w:sz w:val="24"/>
          <w:szCs w:val="24"/>
          <w14:ligatures w14:val="standardContextual"/>
        </w:rPr>
      </w:pPr>
      <w:r>
        <w:rPr>
          <w:noProof/>
        </w:rPr>
        <w:t>Division 2—Excluded Entities</w:t>
      </w:r>
      <w:r w:rsidRPr="00901C2A">
        <w:rPr>
          <w:b w:val="0"/>
          <w:noProof/>
          <w:sz w:val="18"/>
        </w:rPr>
        <w:tab/>
      </w:r>
      <w:r w:rsidRPr="00901C2A">
        <w:rPr>
          <w:b w:val="0"/>
          <w:noProof/>
          <w:sz w:val="18"/>
        </w:rPr>
        <w:fldChar w:fldCharType="begin"/>
      </w:r>
      <w:r w:rsidRPr="00901C2A">
        <w:rPr>
          <w:b w:val="0"/>
          <w:noProof/>
          <w:sz w:val="18"/>
        </w:rPr>
        <w:instrText xml:space="preserve"> PAGEREF _Toc184820373 \h </w:instrText>
      </w:r>
      <w:r w:rsidRPr="00901C2A">
        <w:rPr>
          <w:b w:val="0"/>
          <w:noProof/>
          <w:sz w:val="18"/>
        </w:rPr>
      </w:r>
      <w:r w:rsidRPr="00901C2A">
        <w:rPr>
          <w:b w:val="0"/>
          <w:noProof/>
          <w:sz w:val="18"/>
        </w:rPr>
        <w:fldChar w:fldCharType="separate"/>
      </w:r>
      <w:r w:rsidR="00177ABD">
        <w:rPr>
          <w:b w:val="0"/>
          <w:noProof/>
          <w:sz w:val="18"/>
        </w:rPr>
        <w:t>13</w:t>
      </w:r>
      <w:r w:rsidRPr="00901C2A">
        <w:rPr>
          <w:b w:val="0"/>
          <w:noProof/>
          <w:sz w:val="18"/>
        </w:rPr>
        <w:fldChar w:fldCharType="end"/>
      </w:r>
    </w:p>
    <w:p w14:paraId="05E7BAE9" w14:textId="110A8643"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 xml:space="preserve">Meaning of </w:t>
      </w:r>
      <w:r w:rsidRPr="00CD3772">
        <w:rPr>
          <w:i/>
          <w:noProof/>
        </w:rPr>
        <w:t>Excluded Entity</w:t>
      </w:r>
      <w:r w:rsidRPr="00901C2A">
        <w:rPr>
          <w:noProof/>
        </w:rPr>
        <w:tab/>
      </w:r>
      <w:r w:rsidRPr="00901C2A">
        <w:rPr>
          <w:noProof/>
        </w:rPr>
        <w:fldChar w:fldCharType="begin"/>
      </w:r>
      <w:r w:rsidRPr="00901C2A">
        <w:rPr>
          <w:noProof/>
        </w:rPr>
        <w:instrText xml:space="preserve"> PAGEREF _Toc184820374 \h </w:instrText>
      </w:r>
      <w:r w:rsidRPr="00901C2A">
        <w:rPr>
          <w:noProof/>
        </w:rPr>
      </w:r>
      <w:r w:rsidRPr="00901C2A">
        <w:rPr>
          <w:noProof/>
        </w:rPr>
        <w:fldChar w:fldCharType="separate"/>
      </w:r>
      <w:r w:rsidR="00177ABD">
        <w:rPr>
          <w:noProof/>
        </w:rPr>
        <w:t>13</w:t>
      </w:r>
      <w:r w:rsidRPr="00901C2A">
        <w:rPr>
          <w:noProof/>
        </w:rPr>
        <w:fldChar w:fldCharType="end"/>
      </w:r>
    </w:p>
    <w:p w14:paraId="25FA1DC4" w14:textId="7393F840"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 xml:space="preserve">Meaning of </w:t>
      </w:r>
      <w:r w:rsidRPr="00CD3772">
        <w:rPr>
          <w:i/>
          <w:noProof/>
        </w:rPr>
        <w:t>Governmental Entity</w:t>
      </w:r>
      <w:r w:rsidRPr="00901C2A">
        <w:rPr>
          <w:noProof/>
        </w:rPr>
        <w:tab/>
      </w:r>
      <w:r w:rsidRPr="00901C2A">
        <w:rPr>
          <w:noProof/>
        </w:rPr>
        <w:fldChar w:fldCharType="begin"/>
      </w:r>
      <w:r w:rsidRPr="00901C2A">
        <w:rPr>
          <w:noProof/>
        </w:rPr>
        <w:instrText xml:space="preserve"> PAGEREF _Toc184820375 \h </w:instrText>
      </w:r>
      <w:r w:rsidRPr="00901C2A">
        <w:rPr>
          <w:noProof/>
        </w:rPr>
      </w:r>
      <w:r w:rsidRPr="00901C2A">
        <w:rPr>
          <w:noProof/>
        </w:rPr>
        <w:fldChar w:fldCharType="separate"/>
      </w:r>
      <w:r w:rsidR="00177ABD">
        <w:rPr>
          <w:noProof/>
        </w:rPr>
        <w:t>14</w:t>
      </w:r>
      <w:r w:rsidRPr="00901C2A">
        <w:rPr>
          <w:noProof/>
        </w:rPr>
        <w:fldChar w:fldCharType="end"/>
      </w:r>
    </w:p>
    <w:p w14:paraId="0754A69F" w14:textId="4E87AEFA"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 xml:space="preserve">Meanings of </w:t>
      </w:r>
      <w:r w:rsidRPr="00CD3772">
        <w:rPr>
          <w:i/>
          <w:noProof/>
        </w:rPr>
        <w:t>International Organisation</w:t>
      </w:r>
      <w:r>
        <w:rPr>
          <w:noProof/>
        </w:rPr>
        <w:t xml:space="preserve"> and </w:t>
      </w:r>
      <w:r w:rsidRPr="00CD3772">
        <w:rPr>
          <w:i/>
          <w:noProof/>
        </w:rPr>
        <w:t>Non</w:t>
      </w:r>
      <w:r w:rsidRPr="00CD3772">
        <w:rPr>
          <w:i/>
          <w:noProof/>
        </w:rPr>
        <w:noBreakHyphen/>
        <w:t>profit Organisation</w:t>
      </w:r>
      <w:r w:rsidRPr="00901C2A">
        <w:rPr>
          <w:noProof/>
        </w:rPr>
        <w:tab/>
      </w:r>
      <w:r w:rsidRPr="00901C2A">
        <w:rPr>
          <w:noProof/>
        </w:rPr>
        <w:fldChar w:fldCharType="begin"/>
      </w:r>
      <w:r w:rsidRPr="00901C2A">
        <w:rPr>
          <w:noProof/>
        </w:rPr>
        <w:instrText xml:space="preserve"> PAGEREF _Toc184820376 \h </w:instrText>
      </w:r>
      <w:r w:rsidRPr="00901C2A">
        <w:rPr>
          <w:noProof/>
        </w:rPr>
      </w:r>
      <w:r w:rsidRPr="00901C2A">
        <w:rPr>
          <w:noProof/>
        </w:rPr>
        <w:fldChar w:fldCharType="separate"/>
      </w:r>
      <w:r w:rsidR="00177ABD">
        <w:rPr>
          <w:noProof/>
        </w:rPr>
        <w:t>14</w:t>
      </w:r>
      <w:r w:rsidRPr="00901C2A">
        <w:rPr>
          <w:noProof/>
        </w:rPr>
        <w:fldChar w:fldCharType="end"/>
      </w:r>
    </w:p>
    <w:p w14:paraId="5588E100" w14:textId="1CFF93E7"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 xml:space="preserve">Meanings of </w:t>
      </w:r>
      <w:r w:rsidRPr="00CD3772">
        <w:rPr>
          <w:i/>
          <w:noProof/>
        </w:rPr>
        <w:t>Pension Fund</w:t>
      </w:r>
      <w:r w:rsidRPr="00CD3772">
        <w:rPr>
          <w:noProof/>
        </w:rPr>
        <w:t xml:space="preserve"> </w:t>
      </w:r>
      <w:r>
        <w:rPr>
          <w:noProof/>
        </w:rPr>
        <w:t>and</w:t>
      </w:r>
      <w:r w:rsidRPr="00CD3772">
        <w:rPr>
          <w:noProof/>
        </w:rPr>
        <w:t xml:space="preserve"> </w:t>
      </w:r>
      <w:r w:rsidRPr="00CD3772">
        <w:rPr>
          <w:i/>
          <w:noProof/>
        </w:rPr>
        <w:t>Pension Services Entity</w:t>
      </w:r>
      <w:r w:rsidRPr="00901C2A">
        <w:rPr>
          <w:noProof/>
        </w:rPr>
        <w:tab/>
      </w:r>
      <w:r w:rsidRPr="00901C2A">
        <w:rPr>
          <w:noProof/>
        </w:rPr>
        <w:fldChar w:fldCharType="begin"/>
      </w:r>
      <w:r w:rsidRPr="00901C2A">
        <w:rPr>
          <w:noProof/>
        </w:rPr>
        <w:instrText xml:space="preserve"> PAGEREF _Toc184820377 \h </w:instrText>
      </w:r>
      <w:r w:rsidRPr="00901C2A">
        <w:rPr>
          <w:noProof/>
        </w:rPr>
      </w:r>
      <w:r w:rsidRPr="00901C2A">
        <w:rPr>
          <w:noProof/>
        </w:rPr>
        <w:fldChar w:fldCharType="separate"/>
      </w:r>
      <w:r w:rsidR="00177ABD">
        <w:rPr>
          <w:noProof/>
        </w:rPr>
        <w:t>16</w:t>
      </w:r>
      <w:r w:rsidRPr="00901C2A">
        <w:rPr>
          <w:noProof/>
        </w:rPr>
        <w:fldChar w:fldCharType="end"/>
      </w:r>
    </w:p>
    <w:p w14:paraId="7F2CA286" w14:textId="231665C5"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 xml:space="preserve">Meanings of </w:t>
      </w:r>
      <w:r w:rsidRPr="00CD3772">
        <w:rPr>
          <w:i/>
          <w:noProof/>
        </w:rPr>
        <w:t>Real Estate Investment Vehicle</w:t>
      </w:r>
      <w:r>
        <w:rPr>
          <w:noProof/>
        </w:rPr>
        <w:t xml:space="preserve"> and </w:t>
      </w:r>
      <w:r w:rsidRPr="00CD3772">
        <w:rPr>
          <w:i/>
          <w:noProof/>
        </w:rPr>
        <w:t>Investment Fund</w:t>
      </w:r>
      <w:r w:rsidRPr="00901C2A">
        <w:rPr>
          <w:noProof/>
        </w:rPr>
        <w:tab/>
      </w:r>
      <w:r w:rsidRPr="00901C2A">
        <w:rPr>
          <w:noProof/>
        </w:rPr>
        <w:fldChar w:fldCharType="begin"/>
      </w:r>
      <w:r w:rsidRPr="00901C2A">
        <w:rPr>
          <w:noProof/>
        </w:rPr>
        <w:instrText xml:space="preserve"> PAGEREF _Toc184820378 \h </w:instrText>
      </w:r>
      <w:r w:rsidRPr="00901C2A">
        <w:rPr>
          <w:noProof/>
        </w:rPr>
      </w:r>
      <w:r w:rsidRPr="00901C2A">
        <w:rPr>
          <w:noProof/>
        </w:rPr>
        <w:fldChar w:fldCharType="separate"/>
      </w:r>
      <w:r w:rsidR="00177ABD">
        <w:rPr>
          <w:noProof/>
        </w:rPr>
        <w:t>17</w:t>
      </w:r>
      <w:r w:rsidRPr="00901C2A">
        <w:rPr>
          <w:noProof/>
        </w:rPr>
        <w:fldChar w:fldCharType="end"/>
      </w:r>
    </w:p>
    <w:p w14:paraId="6E63F39A" w14:textId="30EFB7EA"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 xml:space="preserve">Meaning of </w:t>
      </w:r>
      <w:r w:rsidRPr="00CD3772">
        <w:rPr>
          <w:i/>
          <w:noProof/>
        </w:rPr>
        <w:t>Excluded Service Entity</w:t>
      </w:r>
      <w:r w:rsidRPr="00901C2A">
        <w:rPr>
          <w:noProof/>
        </w:rPr>
        <w:tab/>
      </w:r>
      <w:r w:rsidRPr="00901C2A">
        <w:rPr>
          <w:noProof/>
        </w:rPr>
        <w:fldChar w:fldCharType="begin"/>
      </w:r>
      <w:r w:rsidRPr="00901C2A">
        <w:rPr>
          <w:noProof/>
        </w:rPr>
        <w:instrText xml:space="preserve"> PAGEREF _Toc184820379 \h </w:instrText>
      </w:r>
      <w:r w:rsidRPr="00901C2A">
        <w:rPr>
          <w:noProof/>
        </w:rPr>
      </w:r>
      <w:r w:rsidRPr="00901C2A">
        <w:rPr>
          <w:noProof/>
        </w:rPr>
        <w:fldChar w:fldCharType="separate"/>
      </w:r>
      <w:r w:rsidR="00177ABD">
        <w:rPr>
          <w:noProof/>
        </w:rPr>
        <w:t>18</w:t>
      </w:r>
      <w:r w:rsidRPr="00901C2A">
        <w:rPr>
          <w:noProof/>
        </w:rPr>
        <w:fldChar w:fldCharType="end"/>
      </w:r>
    </w:p>
    <w:p w14:paraId="0B853DC7" w14:textId="075B2ABE" w:rsidR="00901C2A" w:rsidRDefault="00901C2A">
      <w:pPr>
        <w:pStyle w:val="TOC3"/>
        <w:rPr>
          <w:rFonts w:asciiTheme="minorHAnsi" w:eastAsiaTheme="minorEastAsia" w:hAnsiTheme="minorHAnsi" w:cstheme="minorBidi"/>
          <w:b w:val="0"/>
          <w:noProof/>
          <w:kern w:val="2"/>
          <w:sz w:val="24"/>
          <w:szCs w:val="24"/>
          <w14:ligatures w14:val="standardContextual"/>
        </w:rPr>
      </w:pPr>
      <w:r>
        <w:rPr>
          <w:noProof/>
        </w:rPr>
        <w:t>Division 3—Joint Ventures and Multi</w:t>
      </w:r>
      <w:r>
        <w:rPr>
          <w:noProof/>
        </w:rPr>
        <w:noBreakHyphen/>
        <w:t>Parented MNE Groups</w:t>
      </w:r>
      <w:r w:rsidRPr="00901C2A">
        <w:rPr>
          <w:b w:val="0"/>
          <w:noProof/>
          <w:sz w:val="18"/>
        </w:rPr>
        <w:tab/>
      </w:r>
      <w:r w:rsidRPr="00901C2A">
        <w:rPr>
          <w:b w:val="0"/>
          <w:noProof/>
          <w:sz w:val="18"/>
        </w:rPr>
        <w:fldChar w:fldCharType="begin"/>
      </w:r>
      <w:r w:rsidRPr="00901C2A">
        <w:rPr>
          <w:b w:val="0"/>
          <w:noProof/>
          <w:sz w:val="18"/>
        </w:rPr>
        <w:instrText xml:space="preserve"> PAGEREF _Toc184820380 \h </w:instrText>
      </w:r>
      <w:r w:rsidRPr="00901C2A">
        <w:rPr>
          <w:b w:val="0"/>
          <w:noProof/>
          <w:sz w:val="18"/>
        </w:rPr>
      </w:r>
      <w:r w:rsidRPr="00901C2A">
        <w:rPr>
          <w:b w:val="0"/>
          <w:noProof/>
          <w:sz w:val="18"/>
        </w:rPr>
        <w:fldChar w:fldCharType="separate"/>
      </w:r>
      <w:r w:rsidR="00177ABD">
        <w:rPr>
          <w:b w:val="0"/>
          <w:noProof/>
          <w:sz w:val="18"/>
        </w:rPr>
        <w:t>20</w:t>
      </w:r>
      <w:r w:rsidRPr="00901C2A">
        <w:rPr>
          <w:b w:val="0"/>
          <w:noProof/>
          <w:sz w:val="18"/>
        </w:rPr>
        <w:fldChar w:fldCharType="end"/>
      </w:r>
    </w:p>
    <w:p w14:paraId="119FC540" w14:textId="7E55CBA3"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Joint Ventures</w:t>
      </w:r>
      <w:r w:rsidRPr="00901C2A">
        <w:rPr>
          <w:noProof/>
        </w:rPr>
        <w:tab/>
      </w:r>
      <w:r w:rsidRPr="00901C2A">
        <w:rPr>
          <w:noProof/>
        </w:rPr>
        <w:fldChar w:fldCharType="begin"/>
      </w:r>
      <w:r w:rsidRPr="00901C2A">
        <w:rPr>
          <w:noProof/>
        </w:rPr>
        <w:instrText xml:space="preserve"> PAGEREF _Toc184820381 \h </w:instrText>
      </w:r>
      <w:r w:rsidRPr="00901C2A">
        <w:rPr>
          <w:noProof/>
        </w:rPr>
      </w:r>
      <w:r w:rsidRPr="00901C2A">
        <w:rPr>
          <w:noProof/>
        </w:rPr>
        <w:fldChar w:fldCharType="separate"/>
      </w:r>
      <w:r w:rsidR="00177ABD">
        <w:rPr>
          <w:noProof/>
        </w:rPr>
        <w:t>20</w:t>
      </w:r>
      <w:r w:rsidRPr="00901C2A">
        <w:rPr>
          <w:noProof/>
        </w:rPr>
        <w:fldChar w:fldCharType="end"/>
      </w:r>
    </w:p>
    <w:p w14:paraId="395EE671" w14:textId="02166285"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 xml:space="preserve">Meanings of </w:t>
      </w:r>
      <w:r w:rsidRPr="00CD3772">
        <w:rPr>
          <w:i/>
          <w:noProof/>
        </w:rPr>
        <w:t>JV Group</w:t>
      </w:r>
      <w:r>
        <w:rPr>
          <w:noProof/>
        </w:rPr>
        <w:t xml:space="preserve"> and </w:t>
      </w:r>
      <w:r w:rsidRPr="00CD3772">
        <w:rPr>
          <w:i/>
          <w:noProof/>
        </w:rPr>
        <w:t>JV Subsidiary</w:t>
      </w:r>
      <w:r w:rsidRPr="00901C2A">
        <w:rPr>
          <w:noProof/>
        </w:rPr>
        <w:tab/>
      </w:r>
      <w:r w:rsidRPr="00901C2A">
        <w:rPr>
          <w:noProof/>
        </w:rPr>
        <w:fldChar w:fldCharType="begin"/>
      </w:r>
      <w:r w:rsidRPr="00901C2A">
        <w:rPr>
          <w:noProof/>
        </w:rPr>
        <w:instrText xml:space="preserve"> PAGEREF _Toc184820382 \h </w:instrText>
      </w:r>
      <w:r w:rsidRPr="00901C2A">
        <w:rPr>
          <w:noProof/>
        </w:rPr>
      </w:r>
      <w:r w:rsidRPr="00901C2A">
        <w:rPr>
          <w:noProof/>
        </w:rPr>
        <w:fldChar w:fldCharType="separate"/>
      </w:r>
      <w:r w:rsidR="00177ABD">
        <w:rPr>
          <w:noProof/>
        </w:rPr>
        <w:t>21</w:t>
      </w:r>
      <w:r w:rsidRPr="00901C2A">
        <w:rPr>
          <w:noProof/>
        </w:rPr>
        <w:fldChar w:fldCharType="end"/>
      </w:r>
    </w:p>
    <w:p w14:paraId="08BB4DC1" w14:textId="162648EE"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Multi</w:t>
      </w:r>
      <w:r>
        <w:rPr>
          <w:noProof/>
        </w:rPr>
        <w:noBreakHyphen/>
        <w:t>Parented MNE Groups</w:t>
      </w:r>
      <w:r w:rsidRPr="00901C2A">
        <w:rPr>
          <w:noProof/>
        </w:rPr>
        <w:tab/>
      </w:r>
      <w:r w:rsidRPr="00901C2A">
        <w:rPr>
          <w:noProof/>
        </w:rPr>
        <w:fldChar w:fldCharType="begin"/>
      </w:r>
      <w:r w:rsidRPr="00901C2A">
        <w:rPr>
          <w:noProof/>
        </w:rPr>
        <w:instrText xml:space="preserve"> PAGEREF _Toc184820383 \h </w:instrText>
      </w:r>
      <w:r w:rsidRPr="00901C2A">
        <w:rPr>
          <w:noProof/>
        </w:rPr>
      </w:r>
      <w:r w:rsidRPr="00901C2A">
        <w:rPr>
          <w:noProof/>
        </w:rPr>
        <w:fldChar w:fldCharType="separate"/>
      </w:r>
      <w:r w:rsidR="00177ABD">
        <w:rPr>
          <w:noProof/>
        </w:rPr>
        <w:t>21</w:t>
      </w:r>
      <w:r w:rsidRPr="00901C2A">
        <w:rPr>
          <w:noProof/>
        </w:rPr>
        <w:fldChar w:fldCharType="end"/>
      </w:r>
    </w:p>
    <w:p w14:paraId="14A28A48" w14:textId="0CBAEC57" w:rsidR="00901C2A" w:rsidRDefault="00901C2A">
      <w:pPr>
        <w:pStyle w:val="TOC2"/>
        <w:rPr>
          <w:rFonts w:asciiTheme="minorHAnsi" w:eastAsiaTheme="minorEastAsia" w:hAnsiTheme="minorHAnsi" w:cstheme="minorBidi"/>
          <w:b w:val="0"/>
          <w:noProof/>
          <w:kern w:val="2"/>
          <w:szCs w:val="24"/>
          <w14:ligatures w14:val="standardContextual"/>
        </w:rPr>
      </w:pPr>
      <w:r>
        <w:rPr>
          <w:noProof/>
        </w:rPr>
        <w:t>Part 4—Rules</w:t>
      </w:r>
      <w:r w:rsidRPr="00901C2A">
        <w:rPr>
          <w:b w:val="0"/>
          <w:noProof/>
          <w:sz w:val="18"/>
        </w:rPr>
        <w:tab/>
      </w:r>
      <w:r w:rsidRPr="00901C2A">
        <w:rPr>
          <w:b w:val="0"/>
          <w:noProof/>
          <w:sz w:val="18"/>
        </w:rPr>
        <w:fldChar w:fldCharType="begin"/>
      </w:r>
      <w:r w:rsidRPr="00901C2A">
        <w:rPr>
          <w:b w:val="0"/>
          <w:noProof/>
          <w:sz w:val="18"/>
        </w:rPr>
        <w:instrText xml:space="preserve"> PAGEREF _Toc184820384 \h </w:instrText>
      </w:r>
      <w:r w:rsidRPr="00901C2A">
        <w:rPr>
          <w:b w:val="0"/>
          <w:noProof/>
          <w:sz w:val="18"/>
        </w:rPr>
      </w:r>
      <w:r w:rsidRPr="00901C2A">
        <w:rPr>
          <w:b w:val="0"/>
          <w:noProof/>
          <w:sz w:val="18"/>
        </w:rPr>
        <w:fldChar w:fldCharType="separate"/>
      </w:r>
      <w:r w:rsidR="00177ABD">
        <w:rPr>
          <w:b w:val="0"/>
          <w:noProof/>
          <w:sz w:val="18"/>
        </w:rPr>
        <w:t>22</w:t>
      </w:r>
      <w:r w:rsidRPr="00901C2A">
        <w:rPr>
          <w:b w:val="0"/>
          <w:noProof/>
          <w:sz w:val="18"/>
        </w:rPr>
        <w:fldChar w:fldCharType="end"/>
      </w:r>
    </w:p>
    <w:p w14:paraId="3A9FA33B" w14:textId="5979A0A9"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The Rules—general</w:t>
      </w:r>
      <w:r w:rsidRPr="00901C2A">
        <w:rPr>
          <w:noProof/>
        </w:rPr>
        <w:tab/>
      </w:r>
      <w:r w:rsidRPr="00901C2A">
        <w:rPr>
          <w:noProof/>
        </w:rPr>
        <w:fldChar w:fldCharType="begin"/>
      </w:r>
      <w:r w:rsidRPr="00901C2A">
        <w:rPr>
          <w:noProof/>
        </w:rPr>
        <w:instrText xml:space="preserve"> PAGEREF _Toc184820385 \h </w:instrText>
      </w:r>
      <w:r w:rsidRPr="00901C2A">
        <w:rPr>
          <w:noProof/>
        </w:rPr>
      </w:r>
      <w:r w:rsidRPr="00901C2A">
        <w:rPr>
          <w:noProof/>
        </w:rPr>
        <w:fldChar w:fldCharType="separate"/>
      </w:r>
      <w:r w:rsidR="00177ABD">
        <w:rPr>
          <w:noProof/>
        </w:rPr>
        <w:t>22</w:t>
      </w:r>
      <w:r w:rsidRPr="00901C2A">
        <w:rPr>
          <w:noProof/>
        </w:rPr>
        <w:fldChar w:fldCharType="end"/>
      </w:r>
    </w:p>
    <w:p w14:paraId="1945D552" w14:textId="10183343"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The Rules—conferral of powers and functions</w:t>
      </w:r>
      <w:r w:rsidRPr="00901C2A">
        <w:rPr>
          <w:noProof/>
        </w:rPr>
        <w:tab/>
      </w:r>
      <w:r w:rsidRPr="00901C2A">
        <w:rPr>
          <w:noProof/>
        </w:rPr>
        <w:fldChar w:fldCharType="begin"/>
      </w:r>
      <w:r w:rsidRPr="00901C2A">
        <w:rPr>
          <w:noProof/>
        </w:rPr>
        <w:instrText xml:space="preserve"> PAGEREF _Toc184820386 \h </w:instrText>
      </w:r>
      <w:r w:rsidRPr="00901C2A">
        <w:rPr>
          <w:noProof/>
        </w:rPr>
      </w:r>
      <w:r w:rsidRPr="00901C2A">
        <w:rPr>
          <w:noProof/>
        </w:rPr>
        <w:fldChar w:fldCharType="separate"/>
      </w:r>
      <w:r w:rsidR="00177ABD">
        <w:rPr>
          <w:noProof/>
        </w:rPr>
        <w:t>22</w:t>
      </w:r>
      <w:r w:rsidRPr="00901C2A">
        <w:rPr>
          <w:noProof/>
        </w:rPr>
        <w:fldChar w:fldCharType="end"/>
      </w:r>
    </w:p>
    <w:p w14:paraId="271557D3" w14:textId="6245FF06"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The Rules—incorporation by reference</w:t>
      </w:r>
      <w:r w:rsidRPr="00901C2A">
        <w:rPr>
          <w:noProof/>
        </w:rPr>
        <w:tab/>
      </w:r>
      <w:r w:rsidRPr="00901C2A">
        <w:rPr>
          <w:noProof/>
        </w:rPr>
        <w:fldChar w:fldCharType="begin"/>
      </w:r>
      <w:r w:rsidRPr="00901C2A">
        <w:rPr>
          <w:noProof/>
        </w:rPr>
        <w:instrText xml:space="preserve"> PAGEREF _Toc184820387 \h </w:instrText>
      </w:r>
      <w:r w:rsidRPr="00901C2A">
        <w:rPr>
          <w:noProof/>
        </w:rPr>
      </w:r>
      <w:r w:rsidRPr="00901C2A">
        <w:rPr>
          <w:noProof/>
        </w:rPr>
        <w:fldChar w:fldCharType="separate"/>
      </w:r>
      <w:r w:rsidR="00177ABD">
        <w:rPr>
          <w:noProof/>
        </w:rPr>
        <w:t>24</w:t>
      </w:r>
      <w:r w:rsidRPr="00901C2A">
        <w:rPr>
          <w:noProof/>
        </w:rPr>
        <w:fldChar w:fldCharType="end"/>
      </w:r>
    </w:p>
    <w:p w14:paraId="78D6F37E" w14:textId="14176236"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The Rules—retrospective application</w:t>
      </w:r>
      <w:r w:rsidRPr="00901C2A">
        <w:rPr>
          <w:noProof/>
        </w:rPr>
        <w:tab/>
      </w:r>
      <w:r w:rsidRPr="00901C2A">
        <w:rPr>
          <w:noProof/>
        </w:rPr>
        <w:fldChar w:fldCharType="begin"/>
      </w:r>
      <w:r w:rsidRPr="00901C2A">
        <w:rPr>
          <w:noProof/>
        </w:rPr>
        <w:instrText xml:space="preserve"> PAGEREF _Toc184820388 \h </w:instrText>
      </w:r>
      <w:r w:rsidRPr="00901C2A">
        <w:rPr>
          <w:noProof/>
        </w:rPr>
      </w:r>
      <w:r w:rsidRPr="00901C2A">
        <w:rPr>
          <w:noProof/>
        </w:rPr>
        <w:fldChar w:fldCharType="separate"/>
      </w:r>
      <w:r w:rsidR="00177ABD">
        <w:rPr>
          <w:noProof/>
        </w:rPr>
        <w:t>24</w:t>
      </w:r>
      <w:r w:rsidRPr="00901C2A">
        <w:rPr>
          <w:noProof/>
        </w:rPr>
        <w:fldChar w:fldCharType="end"/>
      </w:r>
    </w:p>
    <w:p w14:paraId="694831AA" w14:textId="308FCEB8"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The Rules—miscellaneous</w:t>
      </w:r>
      <w:r w:rsidRPr="00901C2A">
        <w:rPr>
          <w:noProof/>
        </w:rPr>
        <w:tab/>
      </w:r>
      <w:r w:rsidRPr="00901C2A">
        <w:rPr>
          <w:noProof/>
        </w:rPr>
        <w:fldChar w:fldCharType="begin"/>
      </w:r>
      <w:r w:rsidRPr="00901C2A">
        <w:rPr>
          <w:noProof/>
        </w:rPr>
        <w:instrText xml:space="preserve"> PAGEREF _Toc184820389 \h </w:instrText>
      </w:r>
      <w:r w:rsidRPr="00901C2A">
        <w:rPr>
          <w:noProof/>
        </w:rPr>
      </w:r>
      <w:r w:rsidRPr="00901C2A">
        <w:rPr>
          <w:noProof/>
        </w:rPr>
        <w:fldChar w:fldCharType="separate"/>
      </w:r>
      <w:r w:rsidR="00177ABD">
        <w:rPr>
          <w:noProof/>
        </w:rPr>
        <w:t>25</w:t>
      </w:r>
      <w:r w:rsidRPr="00901C2A">
        <w:rPr>
          <w:noProof/>
        </w:rPr>
        <w:fldChar w:fldCharType="end"/>
      </w:r>
    </w:p>
    <w:p w14:paraId="11A64192" w14:textId="73C3A8F0" w:rsidR="00901C2A" w:rsidRDefault="00901C2A">
      <w:pPr>
        <w:pStyle w:val="TOC2"/>
        <w:rPr>
          <w:rFonts w:asciiTheme="minorHAnsi" w:eastAsiaTheme="minorEastAsia" w:hAnsiTheme="minorHAnsi" w:cstheme="minorBidi"/>
          <w:b w:val="0"/>
          <w:noProof/>
          <w:kern w:val="2"/>
          <w:szCs w:val="24"/>
          <w14:ligatures w14:val="standardContextual"/>
        </w:rPr>
      </w:pPr>
      <w:r>
        <w:rPr>
          <w:noProof/>
        </w:rPr>
        <w:t>Part 5—Interpretation</w:t>
      </w:r>
      <w:r w:rsidRPr="00901C2A">
        <w:rPr>
          <w:b w:val="0"/>
          <w:noProof/>
          <w:sz w:val="18"/>
        </w:rPr>
        <w:tab/>
      </w:r>
      <w:r w:rsidRPr="00901C2A">
        <w:rPr>
          <w:b w:val="0"/>
          <w:noProof/>
          <w:sz w:val="18"/>
        </w:rPr>
        <w:fldChar w:fldCharType="begin"/>
      </w:r>
      <w:r w:rsidRPr="00901C2A">
        <w:rPr>
          <w:b w:val="0"/>
          <w:noProof/>
          <w:sz w:val="18"/>
        </w:rPr>
        <w:instrText xml:space="preserve"> PAGEREF _Toc184820390 \h </w:instrText>
      </w:r>
      <w:r w:rsidRPr="00901C2A">
        <w:rPr>
          <w:b w:val="0"/>
          <w:noProof/>
          <w:sz w:val="18"/>
        </w:rPr>
      </w:r>
      <w:r w:rsidRPr="00901C2A">
        <w:rPr>
          <w:b w:val="0"/>
          <w:noProof/>
          <w:sz w:val="18"/>
        </w:rPr>
        <w:fldChar w:fldCharType="separate"/>
      </w:r>
      <w:r w:rsidR="00177ABD">
        <w:rPr>
          <w:b w:val="0"/>
          <w:noProof/>
          <w:sz w:val="18"/>
        </w:rPr>
        <w:t>27</w:t>
      </w:r>
      <w:r w:rsidRPr="00901C2A">
        <w:rPr>
          <w:b w:val="0"/>
          <w:noProof/>
          <w:sz w:val="18"/>
        </w:rPr>
        <w:fldChar w:fldCharType="end"/>
      </w:r>
    </w:p>
    <w:p w14:paraId="322E265A" w14:textId="6E1FC921" w:rsidR="00901C2A" w:rsidRDefault="00901C2A">
      <w:pPr>
        <w:pStyle w:val="TOC3"/>
        <w:rPr>
          <w:rFonts w:asciiTheme="minorHAnsi" w:eastAsiaTheme="minorEastAsia" w:hAnsiTheme="minorHAnsi" w:cstheme="minorBidi"/>
          <w:b w:val="0"/>
          <w:noProof/>
          <w:kern w:val="2"/>
          <w:sz w:val="24"/>
          <w:szCs w:val="24"/>
          <w14:ligatures w14:val="standardContextual"/>
        </w:rPr>
      </w:pPr>
      <w:r>
        <w:rPr>
          <w:noProof/>
        </w:rPr>
        <w:t>Division 1—Definitions</w:t>
      </w:r>
      <w:r w:rsidRPr="00901C2A">
        <w:rPr>
          <w:b w:val="0"/>
          <w:noProof/>
          <w:sz w:val="18"/>
        </w:rPr>
        <w:tab/>
      </w:r>
      <w:r w:rsidRPr="00901C2A">
        <w:rPr>
          <w:b w:val="0"/>
          <w:noProof/>
          <w:sz w:val="18"/>
        </w:rPr>
        <w:fldChar w:fldCharType="begin"/>
      </w:r>
      <w:r w:rsidRPr="00901C2A">
        <w:rPr>
          <w:b w:val="0"/>
          <w:noProof/>
          <w:sz w:val="18"/>
        </w:rPr>
        <w:instrText xml:space="preserve"> PAGEREF _Toc184820391 \h </w:instrText>
      </w:r>
      <w:r w:rsidRPr="00901C2A">
        <w:rPr>
          <w:b w:val="0"/>
          <w:noProof/>
          <w:sz w:val="18"/>
        </w:rPr>
      </w:r>
      <w:r w:rsidRPr="00901C2A">
        <w:rPr>
          <w:b w:val="0"/>
          <w:noProof/>
          <w:sz w:val="18"/>
        </w:rPr>
        <w:fldChar w:fldCharType="separate"/>
      </w:r>
      <w:r w:rsidR="00177ABD">
        <w:rPr>
          <w:b w:val="0"/>
          <w:noProof/>
          <w:sz w:val="18"/>
        </w:rPr>
        <w:t>27</w:t>
      </w:r>
      <w:r w:rsidRPr="00901C2A">
        <w:rPr>
          <w:b w:val="0"/>
          <w:noProof/>
          <w:sz w:val="18"/>
        </w:rPr>
        <w:fldChar w:fldCharType="end"/>
      </w:r>
    </w:p>
    <w:p w14:paraId="2F8219E5" w14:textId="7AFC7CBA"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Definitions</w:t>
      </w:r>
      <w:r w:rsidRPr="00901C2A">
        <w:rPr>
          <w:noProof/>
        </w:rPr>
        <w:tab/>
      </w:r>
      <w:r w:rsidRPr="00901C2A">
        <w:rPr>
          <w:noProof/>
        </w:rPr>
        <w:fldChar w:fldCharType="begin"/>
      </w:r>
      <w:r w:rsidRPr="00901C2A">
        <w:rPr>
          <w:noProof/>
        </w:rPr>
        <w:instrText xml:space="preserve"> PAGEREF _Toc184820392 \h </w:instrText>
      </w:r>
      <w:r w:rsidRPr="00901C2A">
        <w:rPr>
          <w:noProof/>
        </w:rPr>
      </w:r>
      <w:r w:rsidRPr="00901C2A">
        <w:rPr>
          <w:noProof/>
        </w:rPr>
        <w:fldChar w:fldCharType="separate"/>
      </w:r>
      <w:r w:rsidR="00177ABD">
        <w:rPr>
          <w:noProof/>
        </w:rPr>
        <w:t>27</w:t>
      </w:r>
      <w:r w:rsidRPr="00901C2A">
        <w:rPr>
          <w:noProof/>
        </w:rPr>
        <w:fldChar w:fldCharType="end"/>
      </w:r>
    </w:p>
    <w:p w14:paraId="2D283FCF" w14:textId="04460F82"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 xml:space="preserve">Currency translation of aggregate variation—definition of </w:t>
      </w:r>
      <w:r w:rsidRPr="00CD3772">
        <w:rPr>
          <w:i/>
          <w:noProof/>
        </w:rPr>
        <w:t>Material Competitive Distortion</w:t>
      </w:r>
      <w:r w:rsidRPr="00901C2A">
        <w:rPr>
          <w:noProof/>
        </w:rPr>
        <w:tab/>
      </w:r>
      <w:r w:rsidRPr="00901C2A">
        <w:rPr>
          <w:noProof/>
        </w:rPr>
        <w:fldChar w:fldCharType="begin"/>
      </w:r>
      <w:r w:rsidRPr="00901C2A">
        <w:rPr>
          <w:noProof/>
        </w:rPr>
        <w:instrText xml:space="preserve"> PAGEREF _Toc184820393 \h </w:instrText>
      </w:r>
      <w:r w:rsidRPr="00901C2A">
        <w:rPr>
          <w:noProof/>
        </w:rPr>
      </w:r>
      <w:r w:rsidRPr="00901C2A">
        <w:rPr>
          <w:noProof/>
        </w:rPr>
        <w:fldChar w:fldCharType="separate"/>
      </w:r>
      <w:r w:rsidR="00177ABD">
        <w:rPr>
          <w:noProof/>
        </w:rPr>
        <w:t>32</w:t>
      </w:r>
      <w:r w:rsidRPr="00901C2A">
        <w:rPr>
          <w:noProof/>
        </w:rPr>
        <w:fldChar w:fldCharType="end"/>
      </w:r>
    </w:p>
    <w:p w14:paraId="7C24A4F6" w14:textId="0156ECDA" w:rsidR="00901C2A" w:rsidRDefault="00901C2A">
      <w:pPr>
        <w:pStyle w:val="TOC3"/>
        <w:rPr>
          <w:rFonts w:asciiTheme="minorHAnsi" w:eastAsiaTheme="minorEastAsia" w:hAnsiTheme="minorHAnsi" w:cstheme="minorBidi"/>
          <w:b w:val="0"/>
          <w:noProof/>
          <w:kern w:val="2"/>
          <w:sz w:val="24"/>
          <w:szCs w:val="24"/>
          <w14:ligatures w14:val="standardContextual"/>
        </w:rPr>
      </w:pPr>
      <w:r>
        <w:rPr>
          <w:noProof/>
        </w:rPr>
        <w:t>Division 2—Elections</w:t>
      </w:r>
      <w:r w:rsidRPr="00901C2A">
        <w:rPr>
          <w:b w:val="0"/>
          <w:noProof/>
          <w:sz w:val="18"/>
        </w:rPr>
        <w:tab/>
      </w:r>
      <w:r w:rsidRPr="00901C2A">
        <w:rPr>
          <w:b w:val="0"/>
          <w:noProof/>
          <w:sz w:val="18"/>
        </w:rPr>
        <w:fldChar w:fldCharType="begin"/>
      </w:r>
      <w:r w:rsidRPr="00901C2A">
        <w:rPr>
          <w:b w:val="0"/>
          <w:noProof/>
          <w:sz w:val="18"/>
        </w:rPr>
        <w:instrText xml:space="preserve"> PAGEREF _Toc184820394 \h </w:instrText>
      </w:r>
      <w:r w:rsidRPr="00901C2A">
        <w:rPr>
          <w:b w:val="0"/>
          <w:noProof/>
          <w:sz w:val="18"/>
        </w:rPr>
      </w:r>
      <w:r w:rsidRPr="00901C2A">
        <w:rPr>
          <w:b w:val="0"/>
          <w:noProof/>
          <w:sz w:val="18"/>
        </w:rPr>
        <w:fldChar w:fldCharType="separate"/>
      </w:r>
      <w:r w:rsidR="00177ABD">
        <w:rPr>
          <w:b w:val="0"/>
          <w:noProof/>
          <w:sz w:val="18"/>
        </w:rPr>
        <w:t>33</w:t>
      </w:r>
      <w:r w:rsidRPr="00901C2A">
        <w:rPr>
          <w:b w:val="0"/>
          <w:noProof/>
          <w:sz w:val="18"/>
        </w:rPr>
        <w:fldChar w:fldCharType="end"/>
      </w:r>
    </w:p>
    <w:p w14:paraId="24D97D7C" w14:textId="03DA6C9E"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Five</w:t>
      </w:r>
      <w:r>
        <w:rPr>
          <w:noProof/>
        </w:rPr>
        <w:noBreakHyphen/>
        <w:t>Year Elections</w:t>
      </w:r>
      <w:r w:rsidRPr="00901C2A">
        <w:rPr>
          <w:noProof/>
        </w:rPr>
        <w:tab/>
      </w:r>
      <w:r w:rsidRPr="00901C2A">
        <w:rPr>
          <w:noProof/>
        </w:rPr>
        <w:fldChar w:fldCharType="begin"/>
      </w:r>
      <w:r w:rsidRPr="00901C2A">
        <w:rPr>
          <w:noProof/>
        </w:rPr>
        <w:instrText xml:space="preserve"> PAGEREF _Toc184820395 \h </w:instrText>
      </w:r>
      <w:r w:rsidRPr="00901C2A">
        <w:rPr>
          <w:noProof/>
        </w:rPr>
      </w:r>
      <w:r w:rsidRPr="00901C2A">
        <w:rPr>
          <w:noProof/>
        </w:rPr>
        <w:fldChar w:fldCharType="separate"/>
      </w:r>
      <w:r w:rsidR="00177ABD">
        <w:rPr>
          <w:noProof/>
        </w:rPr>
        <w:t>33</w:t>
      </w:r>
      <w:r w:rsidRPr="00901C2A">
        <w:rPr>
          <w:noProof/>
        </w:rPr>
        <w:fldChar w:fldCharType="end"/>
      </w:r>
    </w:p>
    <w:p w14:paraId="46AFCB4C" w14:textId="3BC8B910"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Annual Elections</w:t>
      </w:r>
      <w:r w:rsidRPr="00901C2A">
        <w:rPr>
          <w:noProof/>
        </w:rPr>
        <w:tab/>
      </w:r>
      <w:r w:rsidRPr="00901C2A">
        <w:rPr>
          <w:noProof/>
        </w:rPr>
        <w:fldChar w:fldCharType="begin"/>
      </w:r>
      <w:r w:rsidRPr="00901C2A">
        <w:rPr>
          <w:noProof/>
        </w:rPr>
        <w:instrText xml:space="preserve"> PAGEREF _Toc184820396 \h </w:instrText>
      </w:r>
      <w:r w:rsidRPr="00901C2A">
        <w:rPr>
          <w:noProof/>
        </w:rPr>
      </w:r>
      <w:r w:rsidRPr="00901C2A">
        <w:rPr>
          <w:noProof/>
        </w:rPr>
        <w:fldChar w:fldCharType="separate"/>
      </w:r>
      <w:r w:rsidR="00177ABD">
        <w:rPr>
          <w:noProof/>
        </w:rPr>
        <w:t>34</w:t>
      </w:r>
      <w:r w:rsidRPr="00901C2A">
        <w:rPr>
          <w:noProof/>
        </w:rPr>
        <w:fldChar w:fldCharType="end"/>
      </w:r>
    </w:p>
    <w:p w14:paraId="611706DD" w14:textId="59A58E72" w:rsidR="00901C2A" w:rsidRDefault="00901C2A">
      <w:pPr>
        <w:pStyle w:val="TOC3"/>
        <w:rPr>
          <w:rFonts w:asciiTheme="minorHAnsi" w:eastAsiaTheme="minorEastAsia" w:hAnsiTheme="minorHAnsi" w:cstheme="minorBidi"/>
          <w:b w:val="0"/>
          <w:noProof/>
          <w:kern w:val="2"/>
          <w:sz w:val="24"/>
          <w:szCs w:val="24"/>
          <w14:ligatures w14:val="standardContextual"/>
        </w:rPr>
      </w:pPr>
      <w:r>
        <w:rPr>
          <w:noProof/>
        </w:rPr>
        <w:t>Division 3—Ownership Interests and Ownership Interest Percentages</w:t>
      </w:r>
      <w:r w:rsidRPr="00901C2A">
        <w:rPr>
          <w:b w:val="0"/>
          <w:noProof/>
          <w:sz w:val="18"/>
        </w:rPr>
        <w:tab/>
      </w:r>
      <w:r w:rsidRPr="00901C2A">
        <w:rPr>
          <w:b w:val="0"/>
          <w:noProof/>
          <w:sz w:val="18"/>
        </w:rPr>
        <w:fldChar w:fldCharType="begin"/>
      </w:r>
      <w:r w:rsidRPr="00901C2A">
        <w:rPr>
          <w:b w:val="0"/>
          <w:noProof/>
          <w:sz w:val="18"/>
        </w:rPr>
        <w:instrText xml:space="preserve"> PAGEREF _Toc184820397 \h </w:instrText>
      </w:r>
      <w:r w:rsidRPr="00901C2A">
        <w:rPr>
          <w:b w:val="0"/>
          <w:noProof/>
          <w:sz w:val="18"/>
        </w:rPr>
      </w:r>
      <w:r w:rsidRPr="00901C2A">
        <w:rPr>
          <w:b w:val="0"/>
          <w:noProof/>
          <w:sz w:val="18"/>
        </w:rPr>
        <w:fldChar w:fldCharType="separate"/>
      </w:r>
      <w:r w:rsidR="00177ABD">
        <w:rPr>
          <w:b w:val="0"/>
          <w:noProof/>
          <w:sz w:val="18"/>
        </w:rPr>
        <w:t>35</w:t>
      </w:r>
      <w:r w:rsidRPr="00901C2A">
        <w:rPr>
          <w:b w:val="0"/>
          <w:noProof/>
          <w:sz w:val="18"/>
        </w:rPr>
        <w:fldChar w:fldCharType="end"/>
      </w:r>
    </w:p>
    <w:p w14:paraId="4B6F2779" w14:textId="756B1E79"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 xml:space="preserve">Meanings of </w:t>
      </w:r>
      <w:r w:rsidRPr="00CD3772">
        <w:rPr>
          <w:i/>
          <w:noProof/>
        </w:rPr>
        <w:t>Ownership Interest</w:t>
      </w:r>
      <w:r>
        <w:rPr>
          <w:noProof/>
        </w:rPr>
        <w:t xml:space="preserve">, </w:t>
      </w:r>
      <w:r w:rsidRPr="00CD3772">
        <w:rPr>
          <w:i/>
          <w:noProof/>
        </w:rPr>
        <w:t>Direct Ownership Interest</w:t>
      </w:r>
      <w:r>
        <w:rPr>
          <w:noProof/>
        </w:rPr>
        <w:t xml:space="preserve"> and </w:t>
      </w:r>
      <w:r w:rsidRPr="00CD3772">
        <w:rPr>
          <w:i/>
          <w:noProof/>
        </w:rPr>
        <w:t>Indirect Ownership Interest</w:t>
      </w:r>
      <w:r w:rsidRPr="00901C2A">
        <w:rPr>
          <w:noProof/>
        </w:rPr>
        <w:tab/>
      </w:r>
      <w:r w:rsidRPr="00901C2A">
        <w:rPr>
          <w:noProof/>
        </w:rPr>
        <w:fldChar w:fldCharType="begin"/>
      </w:r>
      <w:r w:rsidRPr="00901C2A">
        <w:rPr>
          <w:noProof/>
        </w:rPr>
        <w:instrText xml:space="preserve"> PAGEREF _Toc184820398 \h </w:instrText>
      </w:r>
      <w:r w:rsidRPr="00901C2A">
        <w:rPr>
          <w:noProof/>
        </w:rPr>
      </w:r>
      <w:r w:rsidRPr="00901C2A">
        <w:rPr>
          <w:noProof/>
        </w:rPr>
        <w:fldChar w:fldCharType="separate"/>
      </w:r>
      <w:r w:rsidR="00177ABD">
        <w:rPr>
          <w:noProof/>
        </w:rPr>
        <w:t>35</w:t>
      </w:r>
      <w:r w:rsidRPr="00901C2A">
        <w:rPr>
          <w:noProof/>
        </w:rPr>
        <w:fldChar w:fldCharType="end"/>
      </w:r>
    </w:p>
    <w:p w14:paraId="024A28F9" w14:textId="39B800C9"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 xml:space="preserve">Meanings of </w:t>
      </w:r>
      <w:r w:rsidRPr="00CD3772">
        <w:rPr>
          <w:i/>
          <w:noProof/>
        </w:rPr>
        <w:t>Ownership Interest Percentage</w:t>
      </w:r>
      <w:r>
        <w:rPr>
          <w:noProof/>
        </w:rPr>
        <w:t xml:space="preserve">, </w:t>
      </w:r>
      <w:r w:rsidRPr="00CD3772">
        <w:rPr>
          <w:i/>
          <w:noProof/>
        </w:rPr>
        <w:t>Direct Ownership Interest Percentage</w:t>
      </w:r>
      <w:r>
        <w:rPr>
          <w:noProof/>
        </w:rPr>
        <w:t xml:space="preserve"> and </w:t>
      </w:r>
      <w:r w:rsidRPr="00CD3772">
        <w:rPr>
          <w:i/>
          <w:noProof/>
        </w:rPr>
        <w:t>Indirect Ownership Interest Percentage</w:t>
      </w:r>
      <w:r w:rsidRPr="00901C2A">
        <w:rPr>
          <w:noProof/>
        </w:rPr>
        <w:tab/>
      </w:r>
      <w:r w:rsidRPr="00901C2A">
        <w:rPr>
          <w:noProof/>
        </w:rPr>
        <w:fldChar w:fldCharType="begin"/>
      </w:r>
      <w:r w:rsidRPr="00901C2A">
        <w:rPr>
          <w:noProof/>
        </w:rPr>
        <w:instrText xml:space="preserve"> PAGEREF _Toc184820399 \h </w:instrText>
      </w:r>
      <w:r w:rsidRPr="00901C2A">
        <w:rPr>
          <w:noProof/>
        </w:rPr>
      </w:r>
      <w:r w:rsidRPr="00901C2A">
        <w:rPr>
          <w:noProof/>
        </w:rPr>
        <w:fldChar w:fldCharType="separate"/>
      </w:r>
      <w:r w:rsidR="00177ABD">
        <w:rPr>
          <w:noProof/>
        </w:rPr>
        <w:t>36</w:t>
      </w:r>
      <w:r w:rsidRPr="00901C2A">
        <w:rPr>
          <w:noProof/>
        </w:rPr>
        <w:fldChar w:fldCharType="end"/>
      </w:r>
    </w:p>
    <w:p w14:paraId="72128E07" w14:textId="015D20C4" w:rsidR="00901C2A" w:rsidRDefault="00901C2A">
      <w:pPr>
        <w:pStyle w:val="TOC3"/>
        <w:rPr>
          <w:rFonts w:asciiTheme="minorHAnsi" w:eastAsiaTheme="minorEastAsia" w:hAnsiTheme="minorHAnsi" w:cstheme="minorBidi"/>
          <w:b w:val="0"/>
          <w:noProof/>
          <w:kern w:val="2"/>
          <w:sz w:val="24"/>
          <w:szCs w:val="24"/>
          <w14:ligatures w14:val="standardContextual"/>
        </w:rPr>
      </w:pPr>
      <w:r>
        <w:rPr>
          <w:noProof/>
        </w:rPr>
        <w:t>Division 4—Location of Entities and Permanent Establishments</w:t>
      </w:r>
      <w:r w:rsidRPr="00901C2A">
        <w:rPr>
          <w:b w:val="0"/>
          <w:noProof/>
          <w:sz w:val="18"/>
        </w:rPr>
        <w:tab/>
      </w:r>
      <w:r w:rsidRPr="00901C2A">
        <w:rPr>
          <w:b w:val="0"/>
          <w:noProof/>
          <w:sz w:val="18"/>
        </w:rPr>
        <w:fldChar w:fldCharType="begin"/>
      </w:r>
      <w:r w:rsidRPr="00901C2A">
        <w:rPr>
          <w:b w:val="0"/>
          <w:noProof/>
          <w:sz w:val="18"/>
        </w:rPr>
        <w:instrText xml:space="preserve"> PAGEREF _Toc184820400 \h </w:instrText>
      </w:r>
      <w:r w:rsidRPr="00901C2A">
        <w:rPr>
          <w:b w:val="0"/>
          <w:noProof/>
          <w:sz w:val="18"/>
        </w:rPr>
      </w:r>
      <w:r w:rsidRPr="00901C2A">
        <w:rPr>
          <w:b w:val="0"/>
          <w:noProof/>
          <w:sz w:val="18"/>
        </w:rPr>
        <w:fldChar w:fldCharType="separate"/>
      </w:r>
      <w:r w:rsidR="00177ABD">
        <w:rPr>
          <w:b w:val="0"/>
          <w:noProof/>
          <w:sz w:val="18"/>
        </w:rPr>
        <w:t>39</w:t>
      </w:r>
      <w:r w:rsidRPr="00901C2A">
        <w:rPr>
          <w:b w:val="0"/>
          <w:noProof/>
          <w:sz w:val="18"/>
        </w:rPr>
        <w:fldChar w:fldCharType="end"/>
      </w:r>
    </w:p>
    <w:p w14:paraId="4CDF9DE0" w14:textId="6A247707"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Location of an Entity that is not a Flow</w:t>
      </w:r>
      <w:r>
        <w:rPr>
          <w:noProof/>
        </w:rPr>
        <w:noBreakHyphen/>
        <w:t>through Entity</w:t>
      </w:r>
      <w:r w:rsidRPr="00901C2A">
        <w:rPr>
          <w:noProof/>
        </w:rPr>
        <w:tab/>
      </w:r>
      <w:r w:rsidRPr="00901C2A">
        <w:rPr>
          <w:noProof/>
        </w:rPr>
        <w:fldChar w:fldCharType="begin"/>
      </w:r>
      <w:r w:rsidRPr="00901C2A">
        <w:rPr>
          <w:noProof/>
        </w:rPr>
        <w:instrText xml:space="preserve"> PAGEREF _Toc184820401 \h </w:instrText>
      </w:r>
      <w:r w:rsidRPr="00901C2A">
        <w:rPr>
          <w:noProof/>
        </w:rPr>
      </w:r>
      <w:r w:rsidRPr="00901C2A">
        <w:rPr>
          <w:noProof/>
        </w:rPr>
        <w:fldChar w:fldCharType="separate"/>
      </w:r>
      <w:r w:rsidR="00177ABD">
        <w:rPr>
          <w:noProof/>
        </w:rPr>
        <w:t>39</w:t>
      </w:r>
      <w:r w:rsidRPr="00901C2A">
        <w:rPr>
          <w:noProof/>
        </w:rPr>
        <w:fldChar w:fldCharType="end"/>
      </w:r>
    </w:p>
    <w:p w14:paraId="39B88A8B" w14:textId="10DE782F"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Location of an Entity that is a Flow</w:t>
      </w:r>
      <w:r>
        <w:rPr>
          <w:noProof/>
        </w:rPr>
        <w:noBreakHyphen/>
        <w:t>through Entity</w:t>
      </w:r>
      <w:r w:rsidRPr="00901C2A">
        <w:rPr>
          <w:noProof/>
        </w:rPr>
        <w:tab/>
      </w:r>
      <w:r w:rsidRPr="00901C2A">
        <w:rPr>
          <w:noProof/>
        </w:rPr>
        <w:fldChar w:fldCharType="begin"/>
      </w:r>
      <w:r w:rsidRPr="00901C2A">
        <w:rPr>
          <w:noProof/>
        </w:rPr>
        <w:instrText xml:space="preserve"> PAGEREF _Toc184820402 \h </w:instrText>
      </w:r>
      <w:r w:rsidRPr="00901C2A">
        <w:rPr>
          <w:noProof/>
        </w:rPr>
      </w:r>
      <w:r w:rsidRPr="00901C2A">
        <w:rPr>
          <w:noProof/>
        </w:rPr>
        <w:fldChar w:fldCharType="separate"/>
      </w:r>
      <w:r w:rsidR="00177ABD">
        <w:rPr>
          <w:noProof/>
        </w:rPr>
        <w:t>39</w:t>
      </w:r>
      <w:r w:rsidRPr="00901C2A">
        <w:rPr>
          <w:noProof/>
        </w:rPr>
        <w:fldChar w:fldCharType="end"/>
      </w:r>
    </w:p>
    <w:p w14:paraId="77A7CD1C" w14:textId="636D4069"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Location of a Permanent Establishment</w:t>
      </w:r>
      <w:r w:rsidRPr="00901C2A">
        <w:rPr>
          <w:noProof/>
        </w:rPr>
        <w:tab/>
      </w:r>
      <w:r w:rsidRPr="00901C2A">
        <w:rPr>
          <w:noProof/>
        </w:rPr>
        <w:fldChar w:fldCharType="begin"/>
      </w:r>
      <w:r w:rsidRPr="00901C2A">
        <w:rPr>
          <w:noProof/>
        </w:rPr>
        <w:instrText xml:space="preserve"> PAGEREF _Toc184820403 \h </w:instrText>
      </w:r>
      <w:r w:rsidRPr="00901C2A">
        <w:rPr>
          <w:noProof/>
        </w:rPr>
      </w:r>
      <w:r w:rsidRPr="00901C2A">
        <w:rPr>
          <w:noProof/>
        </w:rPr>
        <w:fldChar w:fldCharType="separate"/>
      </w:r>
      <w:r w:rsidR="00177ABD">
        <w:rPr>
          <w:noProof/>
        </w:rPr>
        <w:t>40</w:t>
      </w:r>
      <w:r w:rsidRPr="00901C2A">
        <w:rPr>
          <w:noProof/>
        </w:rPr>
        <w:fldChar w:fldCharType="end"/>
      </w:r>
    </w:p>
    <w:p w14:paraId="7B74AA79" w14:textId="30C77C06"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Dual</w:t>
      </w:r>
      <w:r>
        <w:rPr>
          <w:noProof/>
        </w:rPr>
        <w:noBreakHyphen/>
        <w:t>located entities</w:t>
      </w:r>
      <w:r w:rsidRPr="00901C2A">
        <w:rPr>
          <w:noProof/>
        </w:rPr>
        <w:tab/>
      </w:r>
      <w:r w:rsidRPr="00901C2A">
        <w:rPr>
          <w:noProof/>
        </w:rPr>
        <w:fldChar w:fldCharType="begin"/>
      </w:r>
      <w:r w:rsidRPr="00901C2A">
        <w:rPr>
          <w:noProof/>
        </w:rPr>
        <w:instrText xml:space="preserve"> PAGEREF _Toc184820404 \h </w:instrText>
      </w:r>
      <w:r w:rsidRPr="00901C2A">
        <w:rPr>
          <w:noProof/>
        </w:rPr>
      </w:r>
      <w:r w:rsidRPr="00901C2A">
        <w:rPr>
          <w:noProof/>
        </w:rPr>
        <w:fldChar w:fldCharType="separate"/>
      </w:r>
      <w:r w:rsidR="00177ABD">
        <w:rPr>
          <w:noProof/>
        </w:rPr>
        <w:t>40</w:t>
      </w:r>
      <w:r w:rsidRPr="00901C2A">
        <w:rPr>
          <w:noProof/>
        </w:rPr>
        <w:fldChar w:fldCharType="end"/>
      </w:r>
    </w:p>
    <w:p w14:paraId="45BCD52C" w14:textId="0EB344C5" w:rsidR="00901C2A" w:rsidRDefault="00901C2A">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Change of location during a Fiscal Year</w:t>
      </w:r>
      <w:r w:rsidRPr="00901C2A">
        <w:rPr>
          <w:noProof/>
        </w:rPr>
        <w:tab/>
      </w:r>
      <w:r w:rsidRPr="00901C2A">
        <w:rPr>
          <w:noProof/>
        </w:rPr>
        <w:fldChar w:fldCharType="begin"/>
      </w:r>
      <w:r w:rsidRPr="00901C2A">
        <w:rPr>
          <w:noProof/>
        </w:rPr>
        <w:instrText xml:space="preserve"> PAGEREF _Toc184820405 \h </w:instrText>
      </w:r>
      <w:r w:rsidRPr="00901C2A">
        <w:rPr>
          <w:noProof/>
        </w:rPr>
      </w:r>
      <w:r w:rsidRPr="00901C2A">
        <w:rPr>
          <w:noProof/>
        </w:rPr>
        <w:fldChar w:fldCharType="separate"/>
      </w:r>
      <w:r w:rsidR="00177ABD">
        <w:rPr>
          <w:noProof/>
        </w:rPr>
        <w:t>41</w:t>
      </w:r>
      <w:r w:rsidRPr="00901C2A">
        <w:rPr>
          <w:noProof/>
        </w:rPr>
        <w:fldChar w:fldCharType="end"/>
      </w:r>
    </w:p>
    <w:p w14:paraId="1A990350" w14:textId="784AE481" w:rsidR="005D7042" w:rsidRPr="00C36D69" w:rsidRDefault="00901C2A" w:rsidP="00715914">
      <w:r>
        <w:fldChar w:fldCharType="end"/>
      </w:r>
    </w:p>
    <w:p w14:paraId="7B20D89E" w14:textId="77777777" w:rsidR="00374B0A" w:rsidRPr="00C36D69" w:rsidRDefault="00374B0A" w:rsidP="00715914">
      <w:pPr>
        <w:sectPr w:rsidR="00374B0A" w:rsidRPr="00C36D69" w:rsidSect="009249A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1355F0B" w14:textId="77777777" w:rsidR="009249AE" w:rsidRDefault="009249AE">
      <w:r>
        <w:object w:dxaOrig="2146" w:dyaOrig="1561" w14:anchorId="0C4DD6C8">
          <v:shape id="_x0000_i1027" type="#_x0000_t75" alt="Commonwealth Coat of Arms of Australia" style="width:110.2pt;height:80.15pt" o:ole="" fillcolor="window">
            <v:imagedata r:id="rId7" o:title=""/>
          </v:shape>
          <o:OLEObject Type="Embed" ProgID="Word.Picture.8" ShapeID="_x0000_i1027" DrawAspect="Content" ObjectID="_1795433592" r:id="rId20"/>
        </w:object>
      </w:r>
    </w:p>
    <w:p w14:paraId="178BFF2B" w14:textId="77777777" w:rsidR="009249AE" w:rsidRDefault="009249AE"/>
    <w:p w14:paraId="70C8C3C0" w14:textId="77777777" w:rsidR="009249AE" w:rsidRDefault="009249AE" w:rsidP="000178F8">
      <w:pPr>
        <w:spacing w:line="240" w:lineRule="auto"/>
      </w:pPr>
    </w:p>
    <w:p w14:paraId="610A8041" w14:textId="03AE6479" w:rsidR="009249AE" w:rsidRDefault="009249AE" w:rsidP="000178F8">
      <w:pPr>
        <w:pStyle w:val="ShortTP1"/>
      </w:pPr>
      <w:r>
        <w:fldChar w:fldCharType="begin"/>
      </w:r>
      <w:r>
        <w:instrText xml:space="preserve"> STYLEREF ShortT </w:instrText>
      </w:r>
      <w:r>
        <w:fldChar w:fldCharType="separate"/>
      </w:r>
      <w:r w:rsidR="00177ABD">
        <w:rPr>
          <w:noProof/>
        </w:rPr>
        <w:t>Taxation (Multinational—Global and Domestic Minimum Tax) Act 2024</w:t>
      </w:r>
      <w:r>
        <w:rPr>
          <w:noProof/>
        </w:rPr>
        <w:fldChar w:fldCharType="end"/>
      </w:r>
    </w:p>
    <w:p w14:paraId="6AE71FD8" w14:textId="4AE87F64" w:rsidR="009249AE" w:rsidRDefault="009249AE" w:rsidP="000178F8">
      <w:pPr>
        <w:pStyle w:val="ActNoP1"/>
      </w:pPr>
      <w:r>
        <w:fldChar w:fldCharType="begin"/>
      </w:r>
      <w:r>
        <w:instrText xml:space="preserve"> STYLEREF Actno </w:instrText>
      </w:r>
      <w:r>
        <w:fldChar w:fldCharType="separate"/>
      </w:r>
      <w:r w:rsidR="00177ABD">
        <w:rPr>
          <w:noProof/>
        </w:rPr>
        <w:t>No. 132, 2024</w:t>
      </w:r>
      <w:r>
        <w:rPr>
          <w:noProof/>
        </w:rPr>
        <w:fldChar w:fldCharType="end"/>
      </w:r>
    </w:p>
    <w:p w14:paraId="3FBD8054" w14:textId="77777777" w:rsidR="009249AE" w:rsidRPr="009A0728" w:rsidRDefault="009249AE" w:rsidP="009A0728">
      <w:pPr>
        <w:pBdr>
          <w:bottom w:val="single" w:sz="6" w:space="0" w:color="auto"/>
        </w:pBdr>
        <w:spacing w:before="400" w:line="240" w:lineRule="auto"/>
        <w:rPr>
          <w:rFonts w:eastAsia="Times New Roman"/>
          <w:b/>
          <w:sz w:val="28"/>
        </w:rPr>
      </w:pPr>
    </w:p>
    <w:p w14:paraId="63F0EEDB" w14:textId="77777777" w:rsidR="009249AE" w:rsidRPr="009A0728" w:rsidRDefault="009249AE" w:rsidP="009A0728">
      <w:pPr>
        <w:spacing w:line="40" w:lineRule="exact"/>
        <w:rPr>
          <w:rFonts w:eastAsia="Calibri"/>
          <w:b/>
          <w:sz w:val="28"/>
        </w:rPr>
      </w:pPr>
    </w:p>
    <w:p w14:paraId="2D082752" w14:textId="77777777" w:rsidR="009249AE" w:rsidRPr="009A0728" w:rsidRDefault="009249AE" w:rsidP="009A0728">
      <w:pPr>
        <w:pBdr>
          <w:top w:val="single" w:sz="12" w:space="0" w:color="auto"/>
        </w:pBdr>
        <w:spacing w:line="240" w:lineRule="auto"/>
        <w:rPr>
          <w:rFonts w:eastAsia="Times New Roman"/>
          <w:b/>
          <w:sz w:val="28"/>
        </w:rPr>
      </w:pPr>
    </w:p>
    <w:p w14:paraId="4EEEE353" w14:textId="77777777" w:rsidR="009249AE" w:rsidRDefault="009249AE" w:rsidP="009249AE">
      <w:pPr>
        <w:pStyle w:val="Page1"/>
        <w:spacing w:before="400"/>
      </w:pPr>
      <w:r>
        <w:t>An Act to implement a multinational top</w:t>
      </w:r>
      <w:r>
        <w:noBreakHyphen/>
        <w:t>up tax, and for related purposes</w:t>
      </w:r>
    </w:p>
    <w:p w14:paraId="23A02103" w14:textId="792BCB4F" w:rsidR="00C72DBD" w:rsidRDefault="00C72DBD" w:rsidP="000C5962">
      <w:pPr>
        <w:pStyle w:val="AssentDt"/>
        <w:spacing w:before="240"/>
        <w:rPr>
          <w:sz w:val="24"/>
        </w:rPr>
      </w:pPr>
      <w:r>
        <w:rPr>
          <w:sz w:val="24"/>
        </w:rPr>
        <w:t>[</w:t>
      </w:r>
      <w:r>
        <w:rPr>
          <w:i/>
          <w:sz w:val="24"/>
        </w:rPr>
        <w:t>Assented to 10 December 2024</w:t>
      </w:r>
      <w:r>
        <w:rPr>
          <w:sz w:val="24"/>
        </w:rPr>
        <w:t>]</w:t>
      </w:r>
    </w:p>
    <w:p w14:paraId="7E8E6971" w14:textId="4E516518" w:rsidR="00715914" w:rsidRPr="00C36D69" w:rsidRDefault="00715914" w:rsidP="00D8503C">
      <w:pPr>
        <w:spacing w:before="240" w:line="240" w:lineRule="auto"/>
        <w:outlineLvl w:val="0"/>
        <w:rPr>
          <w:sz w:val="32"/>
        </w:rPr>
      </w:pPr>
      <w:r w:rsidRPr="00C36D69">
        <w:rPr>
          <w:sz w:val="32"/>
        </w:rPr>
        <w:t>The Parliament of Australia enacts:</w:t>
      </w:r>
    </w:p>
    <w:p w14:paraId="38701F45" w14:textId="77777777" w:rsidR="00715914" w:rsidRPr="00C36D69" w:rsidRDefault="00BE40DA" w:rsidP="00D8503C">
      <w:pPr>
        <w:pStyle w:val="ActHead2"/>
      </w:pPr>
      <w:bookmarkStart w:id="1" w:name="_Toc184820347"/>
      <w:r w:rsidRPr="00D8503C">
        <w:rPr>
          <w:rStyle w:val="CharPartNo"/>
        </w:rPr>
        <w:t>Part 1</w:t>
      </w:r>
      <w:r w:rsidR="00715914" w:rsidRPr="00C36D69">
        <w:t>—</w:t>
      </w:r>
      <w:r w:rsidR="00715914" w:rsidRPr="00D8503C">
        <w:rPr>
          <w:rStyle w:val="CharPartText"/>
        </w:rPr>
        <w:t>Preliminary</w:t>
      </w:r>
      <w:bookmarkEnd w:id="1"/>
    </w:p>
    <w:p w14:paraId="406C606D" w14:textId="77777777" w:rsidR="00715914" w:rsidRPr="00D8503C" w:rsidRDefault="00715914" w:rsidP="00D8503C">
      <w:pPr>
        <w:pStyle w:val="Header"/>
      </w:pPr>
      <w:r w:rsidRPr="00D8503C">
        <w:rPr>
          <w:rStyle w:val="CharDivNo"/>
        </w:rPr>
        <w:t xml:space="preserve"> </w:t>
      </w:r>
      <w:r w:rsidRPr="00D8503C">
        <w:rPr>
          <w:rStyle w:val="CharDivText"/>
        </w:rPr>
        <w:t xml:space="preserve"> </w:t>
      </w:r>
    </w:p>
    <w:p w14:paraId="18BBFE95" w14:textId="77777777" w:rsidR="00715914" w:rsidRPr="00C36D69" w:rsidRDefault="00297BC7" w:rsidP="00D8503C">
      <w:pPr>
        <w:pStyle w:val="ActHead5"/>
      </w:pPr>
      <w:bookmarkStart w:id="2" w:name="_Toc184820348"/>
      <w:r w:rsidRPr="00D8503C">
        <w:rPr>
          <w:rStyle w:val="CharSectno"/>
        </w:rPr>
        <w:t>1</w:t>
      </w:r>
      <w:r w:rsidR="00715914" w:rsidRPr="00C36D69">
        <w:t xml:space="preserve">  Short title</w:t>
      </w:r>
      <w:bookmarkEnd w:id="2"/>
    </w:p>
    <w:p w14:paraId="7F224A74" w14:textId="77777777" w:rsidR="00715914" w:rsidRPr="00C36D69" w:rsidRDefault="00715914" w:rsidP="00D8503C">
      <w:pPr>
        <w:pStyle w:val="subsection"/>
      </w:pPr>
      <w:r w:rsidRPr="00C36D69">
        <w:tab/>
      </w:r>
      <w:r w:rsidRPr="00C36D69">
        <w:tab/>
        <w:t xml:space="preserve">This Act </w:t>
      </w:r>
      <w:r w:rsidR="00B20224" w:rsidRPr="00C36D69">
        <w:t>is</w:t>
      </w:r>
      <w:r w:rsidRPr="00C36D69">
        <w:t xml:space="preserve"> the </w:t>
      </w:r>
      <w:bookmarkStart w:id="3" w:name="_Hlk158325863"/>
      <w:r w:rsidR="00FF45D7" w:rsidRPr="00C36D69">
        <w:rPr>
          <w:i/>
        </w:rPr>
        <w:t xml:space="preserve">Taxation (Multinational—Global and Domestic Minimum Tax) </w:t>
      </w:r>
      <w:r w:rsidR="006C41FA" w:rsidRPr="00C36D69">
        <w:rPr>
          <w:i/>
        </w:rPr>
        <w:t xml:space="preserve">Act </w:t>
      </w:r>
      <w:r w:rsidR="00616C91" w:rsidRPr="00C36D69">
        <w:rPr>
          <w:i/>
        </w:rPr>
        <w:t>202</w:t>
      </w:r>
      <w:r w:rsidR="00F80E11" w:rsidRPr="00C36D69">
        <w:rPr>
          <w:i/>
        </w:rPr>
        <w:t>4</w:t>
      </w:r>
      <w:bookmarkEnd w:id="3"/>
      <w:r w:rsidR="00297BC7">
        <w:t>.</w:t>
      </w:r>
    </w:p>
    <w:p w14:paraId="618F4A69" w14:textId="77777777" w:rsidR="00BC0F95" w:rsidRPr="00C36D69" w:rsidRDefault="00773713" w:rsidP="00D8503C">
      <w:pPr>
        <w:pStyle w:val="notetext"/>
      </w:pPr>
      <w:r w:rsidRPr="00C36D69">
        <w:t>Note:</w:t>
      </w:r>
      <w:r w:rsidRPr="00C36D69">
        <w:tab/>
        <w:t xml:space="preserve">Under </w:t>
      </w:r>
      <w:r w:rsidR="00D8503C">
        <w:t>section 3</w:t>
      </w:r>
      <w:r w:rsidRPr="00C36D69">
        <w:t>56</w:t>
      </w:r>
      <w:r w:rsidR="00D8503C">
        <w:noBreakHyphen/>
      </w:r>
      <w:r w:rsidRPr="00C36D69">
        <w:t xml:space="preserve">20 in Schedule 1 to the </w:t>
      </w:r>
      <w:r w:rsidRPr="00C36D69">
        <w:rPr>
          <w:i/>
        </w:rPr>
        <w:t>Taxation Administration Act 1953</w:t>
      </w:r>
      <w:r w:rsidRPr="00C36D69">
        <w:t xml:space="preserve">, the Commissioner of Taxation has </w:t>
      </w:r>
      <w:r w:rsidR="00F02218" w:rsidRPr="00C36D69">
        <w:t xml:space="preserve">the </w:t>
      </w:r>
      <w:r w:rsidRPr="00C36D69">
        <w:t>general administration of</w:t>
      </w:r>
      <w:r w:rsidR="00F02218" w:rsidRPr="00C36D69">
        <w:t xml:space="preserve"> this</w:t>
      </w:r>
      <w:r w:rsidRPr="00C36D69">
        <w:t xml:space="preserve"> Act</w:t>
      </w:r>
      <w:r w:rsidR="00297BC7">
        <w:t>.</w:t>
      </w:r>
    </w:p>
    <w:p w14:paraId="51268B2A" w14:textId="77777777" w:rsidR="00715914" w:rsidRPr="00C36D69" w:rsidRDefault="00297BC7" w:rsidP="00D8503C">
      <w:pPr>
        <w:pStyle w:val="ActHead5"/>
      </w:pPr>
      <w:bookmarkStart w:id="4" w:name="_Toc184820349"/>
      <w:r w:rsidRPr="00D8503C">
        <w:rPr>
          <w:rStyle w:val="CharSectno"/>
        </w:rPr>
        <w:lastRenderedPageBreak/>
        <w:t>2</w:t>
      </w:r>
      <w:r w:rsidR="00715914" w:rsidRPr="00C36D69">
        <w:t xml:space="preserve">  Commencement</w:t>
      </w:r>
      <w:bookmarkEnd w:id="4"/>
    </w:p>
    <w:p w14:paraId="4EB5AF1C" w14:textId="77777777" w:rsidR="00715914" w:rsidRDefault="00715914" w:rsidP="00D8503C">
      <w:pPr>
        <w:pStyle w:val="subsection"/>
      </w:pPr>
      <w:r w:rsidRPr="00C36D69">
        <w:tab/>
        <w:t>(1)</w:t>
      </w:r>
      <w:r w:rsidRPr="00C36D69">
        <w:tab/>
        <w:t>Each provision of this Act specified in column 1 of the table commences, or is taken to have commenced, in accordance with column 2 of the table</w:t>
      </w:r>
      <w:r w:rsidR="00297BC7">
        <w:t>.</w:t>
      </w:r>
      <w:r w:rsidRPr="00C36D69">
        <w:t xml:space="preserve"> Any other statement in column 2 has effect according to its terms</w:t>
      </w:r>
      <w:r w:rsidR="00297BC7">
        <w:t>.</w:t>
      </w:r>
    </w:p>
    <w:p w14:paraId="2B0BB1BF" w14:textId="77777777" w:rsidR="00D8503C" w:rsidRPr="00C05FA7" w:rsidRDefault="00D8503C" w:rsidP="00D8503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1439A" w:rsidRPr="00C36D69" w14:paraId="195A05E6" w14:textId="77777777" w:rsidTr="004703D7">
        <w:trPr>
          <w:tblHeader/>
        </w:trPr>
        <w:tc>
          <w:tcPr>
            <w:tcW w:w="7111" w:type="dxa"/>
            <w:gridSpan w:val="3"/>
            <w:tcBorders>
              <w:top w:val="single" w:sz="12" w:space="0" w:color="auto"/>
              <w:bottom w:val="single" w:sz="6" w:space="0" w:color="auto"/>
            </w:tcBorders>
            <w:shd w:val="clear" w:color="auto" w:fill="auto"/>
          </w:tcPr>
          <w:p w14:paraId="7AAEA76D" w14:textId="77777777" w:rsidR="0041439A" w:rsidRPr="00C36D69" w:rsidRDefault="0041439A" w:rsidP="00D8503C">
            <w:pPr>
              <w:pStyle w:val="TableHeading"/>
            </w:pPr>
            <w:r w:rsidRPr="00C36D69">
              <w:t>Commencement information</w:t>
            </w:r>
          </w:p>
        </w:tc>
      </w:tr>
      <w:tr w:rsidR="0041439A" w:rsidRPr="00C36D69" w14:paraId="0746F65C" w14:textId="77777777" w:rsidTr="004703D7">
        <w:trPr>
          <w:tblHeader/>
        </w:trPr>
        <w:tc>
          <w:tcPr>
            <w:tcW w:w="1701" w:type="dxa"/>
            <w:tcBorders>
              <w:top w:val="single" w:sz="6" w:space="0" w:color="auto"/>
              <w:bottom w:val="single" w:sz="6" w:space="0" w:color="auto"/>
            </w:tcBorders>
            <w:shd w:val="clear" w:color="auto" w:fill="auto"/>
          </w:tcPr>
          <w:p w14:paraId="2DA1016D" w14:textId="77777777" w:rsidR="0041439A" w:rsidRPr="00C36D69" w:rsidRDefault="0041439A" w:rsidP="00D8503C">
            <w:pPr>
              <w:pStyle w:val="TableHeading"/>
            </w:pPr>
            <w:r w:rsidRPr="00C36D69">
              <w:t>Column 1</w:t>
            </w:r>
          </w:p>
        </w:tc>
        <w:tc>
          <w:tcPr>
            <w:tcW w:w="3828" w:type="dxa"/>
            <w:tcBorders>
              <w:top w:val="single" w:sz="6" w:space="0" w:color="auto"/>
              <w:bottom w:val="single" w:sz="6" w:space="0" w:color="auto"/>
            </w:tcBorders>
            <w:shd w:val="clear" w:color="auto" w:fill="auto"/>
          </w:tcPr>
          <w:p w14:paraId="14C08745" w14:textId="77777777" w:rsidR="0041439A" w:rsidRPr="00C36D69" w:rsidRDefault="0041439A" w:rsidP="00D8503C">
            <w:pPr>
              <w:pStyle w:val="TableHeading"/>
            </w:pPr>
            <w:r w:rsidRPr="00C36D69">
              <w:t>Column 2</w:t>
            </w:r>
          </w:p>
        </w:tc>
        <w:tc>
          <w:tcPr>
            <w:tcW w:w="1582" w:type="dxa"/>
            <w:tcBorders>
              <w:top w:val="single" w:sz="6" w:space="0" w:color="auto"/>
              <w:bottom w:val="single" w:sz="6" w:space="0" w:color="auto"/>
            </w:tcBorders>
            <w:shd w:val="clear" w:color="auto" w:fill="auto"/>
          </w:tcPr>
          <w:p w14:paraId="39121F49" w14:textId="77777777" w:rsidR="0041439A" w:rsidRPr="00C36D69" w:rsidRDefault="0041439A" w:rsidP="00D8503C">
            <w:pPr>
              <w:pStyle w:val="TableHeading"/>
            </w:pPr>
            <w:r w:rsidRPr="00C36D69">
              <w:t>Column 3</w:t>
            </w:r>
          </w:p>
        </w:tc>
      </w:tr>
      <w:tr w:rsidR="0041439A" w:rsidRPr="00C36D69" w14:paraId="2E53F487" w14:textId="77777777" w:rsidTr="004703D7">
        <w:trPr>
          <w:tblHeader/>
        </w:trPr>
        <w:tc>
          <w:tcPr>
            <w:tcW w:w="1701" w:type="dxa"/>
            <w:tcBorders>
              <w:top w:val="single" w:sz="6" w:space="0" w:color="auto"/>
              <w:bottom w:val="single" w:sz="12" w:space="0" w:color="auto"/>
            </w:tcBorders>
            <w:shd w:val="clear" w:color="auto" w:fill="auto"/>
          </w:tcPr>
          <w:p w14:paraId="4865DBCC" w14:textId="77777777" w:rsidR="0041439A" w:rsidRPr="00C36D69" w:rsidRDefault="0041439A" w:rsidP="00D8503C">
            <w:pPr>
              <w:pStyle w:val="TableHeading"/>
            </w:pPr>
            <w:r w:rsidRPr="00C36D69">
              <w:t>Provisions</w:t>
            </w:r>
          </w:p>
        </w:tc>
        <w:tc>
          <w:tcPr>
            <w:tcW w:w="3828" w:type="dxa"/>
            <w:tcBorders>
              <w:top w:val="single" w:sz="6" w:space="0" w:color="auto"/>
              <w:bottom w:val="single" w:sz="12" w:space="0" w:color="auto"/>
            </w:tcBorders>
            <w:shd w:val="clear" w:color="auto" w:fill="auto"/>
          </w:tcPr>
          <w:p w14:paraId="06ADF9AE" w14:textId="77777777" w:rsidR="0041439A" w:rsidRPr="00C36D69" w:rsidRDefault="0041439A" w:rsidP="00D8503C">
            <w:pPr>
              <w:pStyle w:val="TableHeading"/>
            </w:pPr>
            <w:r w:rsidRPr="00C36D69">
              <w:t>Commencement</w:t>
            </w:r>
          </w:p>
        </w:tc>
        <w:tc>
          <w:tcPr>
            <w:tcW w:w="1582" w:type="dxa"/>
            <w:tcBorders>
              <w:top w:val="single" w:sz="6" w:space="0" w:color="auto"/>
              <w:bottom w:val="single" w:sz="12" w:space="0" w:color="auto"/>
            </w:tcBorders>
            <w:shd w:val="clear" w:color="auto" w:fill="auto"/>
          </w:tcPr>
          <w:p w14:paraId="5B503025" w14:textId="77777777" w:rsidR="0041439A" w:rsidRPr="00C36D69" w:rsidRDefault="0041439A" w:rsidP="00D8503C">
            <w:pPr>
              <w:pStyle w:val="TableHeading"/>
            </w:pPr>
            <w:r w:rsidRPr="00C36D69">
              <w:t>Date/Details</w:t>
            </w:r>
          </w:p>
        </w:tc>
      </w:tr>
      <w:tr w:rsidR="0041439A" w:rsidRPr="00C36D69" w14:paraId="0694375B" w14:textId="77777777" w:rsidTr="004703D7">
        <w:tc>
          <w:tcPr>
            <w:tcW w:w="1701" w:type="dxa"/>
            <w:tcBorders>
              <w:top w:val="single" w:sz="2" w:space="0" w:color="auto"/>
              <w:bottom w:val="single" w:sz="12" w:space="0" w:color="auto"/>
            </w:tcBorders>
            <w:shd w:val="clear" w:color="auto" w:fill="auto"/>
          </w:tcPr>
          <w:p w14:paraId="65D8A6E6" w14:textId="77777777" w:rsidR="0041439A" w:rsidRPr="00C36D69" w:rsidRDefault="0041439A" w:rsidP="00D8503C">
            <w:pPr>
              <w:pStyle w:val="Tabletext"/>
            </w:pPr>
            <w:r w:rsidRPr="00C36D69">
              <w:t>1</w:t>
            </w:r>
            <w:r w:rsidR="00297BC7">
              <w:t>.</w:t>
            </w:r>
            <w:r w:rsidRPr="00C36D69">
              <w:t xml:space="preserve">  The whole of this Act</w:t>
            </w:r>
          </w:p>
        </w:tc>
        <w:tc>
          <w:tcPr>
            <w:tcW w:w="3828" w:type="dxa"/>
            <w:tcBorders>
              <w:top w:val="single" w:sz="2" w:space="0" w:color="auto"/>
              <w:bottom w:val="single" w:sz="12" w:space="0" w:color="auto"/>
            </w:tcBorders>
            <w:shd w:val="clear" w:color="auto" w:fill="auto"/>
          </w:tcPr>
          <w:p w14:paraId="4387A6D0" w14:textId="77777777" w:rsidR="0041439A" w:rsidRPr="00C36D69" w:rsidRDefault="0041439A" w:rsidP="00D8503C">
            <w:pPr>
              <w:pStyle w:val="Tabletext"/>
            </w:pPr>
            <w:r w:rsidRPr="00C36D69">
              <w:t>The day after this Act receives the Royal Assent</w:t>
            </w:r>
            <w:r w:rsidR="00297BC7">
              <w:t>.</w:t>
            </w:r>
          </w:p>
        </w:tc>
        <w:tc>
          <w:tcPr>
            <w:tcW w:w="1582" w:type="dxa"/>
            <w:tcBorders>
              <w:top w:val="single" w:sz="2" w:space="0" w:color="auto"/>
              <w:bottom w:val="single" w:sz="12" w:space="0" w:color="auto"/>
            </w:tcBorders>
            <w:shd w:val="clear" w:color="auto" w:fill="auto"/>
          </w:tcPr>
          <w:p w14:paraId="46174A8F" w14:textId="601F6678" w:rsidR="0041439A" w:rsidRPr="00C36D69" w:rsidRDefault="00901C2A" w:rsidP="00D8503C">
            <w:pPr>
              <w:pStyle w:val="Tabletext"/>
            </w:pPr>
            <w:r>
              <w:t>11 December 2024</w:t>
            </w:r>
          </w:p>
        </w:tc>
      </w:tr>
    </w:tbl>
    <w:p w14:paraId="7F1C44A5" w14:textId="77777777" w:rsidR="00715914" w:rsidRPr="00C36D69" w:rsidRDefault="00B80199" w:rsidP="00D8503C">
      <w:pPr>
        <w:pStyle w:val="notetext"/>
      </w:pPr>
      <w:r w:rsidRPr="00C36D69">
        <w:t>Note:</w:t>
      </w:r>
      <w:r w:rsidRPr="00C36D69">
        <w:tab/>
        <w:t>This table relates only to the provisions of this Act as originally enacted</w:t>
      </w:r>
      <w:r w:rsidR="00297BC7">
        <w:t>.</w:t>
      </w:r>
      <w:r w:rsidRPr="00C36D69">
        <w:t xml:space="preserve"> It will not be amended to deal with any later amendments of this Act</w:t>
      </w:r>
      <w:r w:rsidR="00297BC7">
        <w:t>.</w:t>
      </w:r>
    </w:p>
    <w:p w14:paraId="7A825CAF" w14:textId="77777777" w:rsidR="00715914" w:rsidRPr="00C36D69" w:rsidRDefault="00715914" w:rsidP="00D8503C">
      <w:pPr>
        <w:pStyle w:val="subsection"/>
      </w:pPr>
      <w:r w:rsidRPr="00C36D69">
        <w:tab/>
        <w:t>(2)</w:t>
      </w:r>
      <w:r w:rsidRPr="00C36D69">
        <w:tab/>
      </w:r>
      <w:r w:rsidR="00B80199" w:rsidRPr="00C36D69">
        <w:t xml:space="preserve">Any information in </w:t>
      </w:r>
      <w:r w:rsidR="009532A5" w:rsidRPr="00C36D69">
        <w:t>c</w:t>
      </w:r>
      <w:r w:rsidR="00B80199" w:rsidRPr="00C36D69">
        <w:t>olumn 3 of the table is not part of this Act</w:t>
      </w:r>
      <w:r w:rsidR="00297BC7">
        <w:t>.</w:t>
      </w:r>
      <w:r w:rsidR="00B80199" w:rsidRPr="00C36D69">
        <w:t xml:space="preserve"> Information may be inserted in this column, or information in it may be edited, in any published version of this Act</w:t>
      </w:r>
      <w:r w:rsidR="00297BC7">
        <w:t>.</w:t>
      </w:r>
    </w:p>
    <w:p w14:paraId="762A9165" w14:textId="77777777" w:rsidR="00397098" w:rsidRPr="00C36D69" w:rsidRDefault="00297BC7" w:rsidP="00D8503C">
      <w:pPr>
        <w:pStyle w:val="ActHead5"/>
      </w:pPr>
      <w:bookmarkStart w:id="5" w:name="_Toc184820350"/>
      <w:r w:rsidRPr="00D8503C">
        <w:rPr>
          <w:rStyle w:val="CharSectno"/>
        </w:rPr>
        <w:t>3</w:t>
      </w:r>
      <w:r w:rsidR="00397098" w:rsidRPr="00C36D69">
        <w:t xml:space="preserve">  Interpreting this Act</w:t>
      </w:r>
      <w:bookmarkEnd w:id="5"/>
    </w:p>
    <w:p w14:paraId="5A18B837" w14:textId="77777777" w:rsidR="00397098" w:rsidRPr="00C36D69" w:rsidRDefault="00397098" w:rsidP="00D8503C">
      <w:pPr>
        <w:pStyle w:val="subsection"/>
      </w:pPr>
      <w:r w:rsidRPr="00C36D69">
        <w:tab/>
        <w:t>(1)</w:t>
      </w:r>
      <w:r w:rsidRPr="00C36D69">
        <w:tab/>
        <w:t>Interpret this Act in a manner consistent with the following:</w:t>
      </w:r>
    </w:p>
    <w:p w14:paraId="015FFECF" w14:textId="77777777" w:rsidR="00397098" w:rsidRPr="00C36D69" w:rsidRDefault="00397098" w:rsidP="00D8503C">
      <w:pPr>
        <w:pStyle w:val="paragraph"/>
      </w:pPr>
      <w:r w:rsidRPr="00C36D69">
        <w:tab/>
        <w:t>(a)</w:t>
      </w:r>
      <w:r w:rsidRPr="00C36D69">
        <w:tab/>
        <w:t>the GloBE Rules;</w:t>
      </w:r>
    </w:p>
    <w:p w14:paraId="5ABF0318" w14:textId="77777777" w:rsidR="00397098" w:rsidRPr="00C36D69" w:rsidRDefault="00397098" w:rsidP="00D8503C">
      <w:pPr>
        <w:pStyle w:val="paragraph"/>
      </w:pPr>
      <w:r w:rsidRPr="00C36D69">
        <w:tab/>
        <w:t>(b)</w:t>
      </w:r>
      <w:r w:rsidRPr="00C36D69">
        <w:tab/>
        <w:t>the Commentary;</w:t>
      </w:r>
    </w:p>
    <w:p w14:paraId="6CE69CE3" w14:textId="77777777" w:rsidR="00397098" w:rsidRPr="00C36D69" w:rsidRDefault="00397098" w:rsidP="00D8503C">
      <w:pPr>
        <w:pStyle w:val="paragraph"/>
      </w:pPr>
      <w:r w:rsidRPr="00C36D69">
        <w:tab/>
        <w:t>(c)</w:t>
      </w:r>
      <w:r w:rsidRPr="00C36D69">
        <w:tab/>
        <w:t>Agreed Administrative Guidance;</w:t>
      </w:r>
    </w:p>
    <w:p w14:paraId="661DAEB8" w14:textId="77777777" w:rsidR="00397098" w:rsidRPr="00C36D69" w:rsidRDefault="00397098" w:rsidP="00D8503C">
      <w:pPr>
        <w:pStyle w:val="paragraph"/>
      </w:pPr>
      <w:r w:rsidRPr="00C36D69">
        <w:tab/>
        <w:t>(d)</w:t>
      </w:r>
      <w:r w:rsidRPr="00C36D69">
        <w:tab/>
      </w:r>
      <w:r w:rsidRPr="00C36D69">
        <w:rPr>
          <w:i/>
        </w:rPr>
        <w:t>Safe Harbours and Penalty Relief: Global Anti</w:t>
      </w:r>
      <w:r w:rsidR="00D8503C">
        <w:rPr>
          <w:i/>
        </w:rPr>
        <w:noBreakHyphen/>
      </w:r>
      <w:r w:rsidRPr="00C36D69">
        <w:rPr>
          <w:i/>
        </w:rPr>
        <w:t>Base Erosion Rules (Pillar Two)</w:t>
      </w:r>
      <w:r w:rsidRPr="00C36D69">
        <w:t xml:space="preserve"> published by the OECD on 20 December 2022;</w:t>
      </w:r>
    </w:p>
    <w:p w14:paraId="1BC4A53C" w14:textId="77777777" w:rsidR="00397098" w:rsidRPr="00C36D69" w:rsidRDefault="00397098" w:rsidP="00D8503C">
      <w:pPr>
        <w:pStyle w:val="paragraph"/>
      </w:pPr>
      <w:r w:rsidRPr="00C36D69">
        <w:tab/>
        <w:t>(e)</w:t>
      </w:r>
      <w:r w:rsidRPr="00C36D69">
        <w:tab/>
        <w:t>a document, or part of a document, prescribed by the Rules for the purposes of this paragraph</w:t>
      </w:r>
      <w:r w:rsidR="00297BC7">
        <w:t>.</w:t>
      </w:r>
    </w:p>
    <w:p w14:paraId="6203A0D9" w14:textId="77777777" w:rsidR="00397098" w:rsidRPr="00C36D69" w:rsidRDefault="00397098" w:rsidP="00D8503C">
      <w:pPr>
        <w:pStyle w:val="subsection"/>
      </w:pPr>
      <w:r w:rsidRPr="00C36D69">
        <w:tab/>
        <w:t>(2)</w:t>
      </w:r>
      <w:r w:rsidRPr="00C36D69">
        <w:tab/>
        <w:t xml:space="preserve">However, for the purposes of </w:t>
      </w:r>
      <w:r w:rsidR="005E2B8F">
        <w:t>subsection (</w:t>
      </w:r>
      <w:r w:rsidRPr="00C36D69">
        <w:t>1), disregard a document, or part of a document, prescribed by the Rules for the purposes of this subsection, to the extent prescribed by the Rules</w:t>
      </w:r>
      <w:r w:rsidR="00297BC7">
        <w:t>.</w:t>
      </w:r>
    </w:p>
    <w:p w14:paraId="403E8B8F" w14:textId="77777777" w:rsidR="00397098" w:rsidRPr="00C36D69" w:rsidRDefault="00397098" w:rsidP="00D8503C">
      <w:pPr>
        <w:pStyle w:val="subsection"/>
      </w:pPr>
      <w:r w:rsidRPr="00C36D69">
        <w:lastRenderedPageBreak/>
        <w:tab/>
        <w:t>(</w:t>
      </w:r>
      <w:r w:rsidR="00EC4FA1" w:rsidRPr="00C36D69">
        <w:t>3</w:t>
      </w:r>
      <w:r w:rsidRPr="00C36D69">
        <w:t>)</w:t>
      </w:r>
      <w:r w:rsidRPr="00C36D69">
        <w:tab/>
      </w:r>
      <w:r w:rsidR="00CC784D" w:rsidRPr="00C36D69">
        <w:t>Subsection (</w:t>
      </w:r>
      <w:r w:rsidRPr="00C36D69">
        <w:t xml:space="preserve">1) does not affect the application of </w:t>
      </w:r>
      <w:r w:rsidR="00D8503C">
        <w:t>section 1</w:t>
      </w:r>
      <w:r w:rsidRPr="00C36D69">
        <w:t xml:space="preserve">5AB of the </w:t>
      </w:r>
      <w:r w:rsidRPr="00C36D69">
        <w:rPr>
          <w:i/>
        </w:rPr>
        <w:t>Acts Interpretation Act 1901</w:t>
      </w:r>
      <w:r w:rsidRPr="00C36D69">
        <w:t xml:space="preserve"> for the purposes of interpreting this Act</w:t>
      </w:r>
      <w:r w:rsidR="00297BC7">
        <w:t>.</w:t>
      </w:r>
    </w:p>
    <w:p w14:paraId="3A7CC7EA" w14:textId="77777777" w:rsidR="00397098" w:rsidRPr="00C36D69" w:rsidRDefault="00397098" w:rsidP="00D8503C">
      <w:pPr>
        <w:pStyle w:val="subsection"/>
      </w:pPr>
      <w:r w:rsidRPr="00C36D69">
        <w:tab/>
        <w:t>(</w:t>
      </w:r>
      <w:r w:rsidR="00EC4FA1" w:rsidRPr="00C36D69">
        <w:t>4</w:t>
      </w:r>
      <w:r w:rsidRPr="00C36D69">
        <w:t>)</w:t>
      </w:r>
      <w:r w:rsidRPr="00C36D69">
        <w:tab/>
        <w:t>In this Act:</w:t>
      </w:r>
    </w:p>
    <w:p w14:paraId="600E231D" w14:textId="77777777" w:rsidR="009776AB" w:rsidRPr="00C36D69" w:rsidRDefault="009776AB" w:rsidP="00D8503C">
      <w:pPr>
        <w:pStyle w:val="Definition"/>
      </w:pPr>
      <w:r w:rsidRPr="00C36D69">
        <w:rPr>
          <w:b/>
          <w:i/>
        </w:rPr>
        <w:t>Agreed Administrative Guidance</w:t>
      </w:r>
      <w:r w:rsidRPr="00C36D69">
        <w:t xml:space="preserve"> means:</w:t>
      </w:r>
    </w:p>
    <w:p w14:paraId="1965F7D7" w14:textId="77777777" w:rsidR="009776AB" w:rsidRPr="00C36D69" w:rsidRDefault="009776AB" w:rsidP="00D8503C">
      <w:pPr>
        <w:pStyle w:val="paragraph"/>
      </w:pPr>
      <w:r w:rsidRPr="00C36D69">
        <w:tab/>
        <w:t>(a)</w:t>
      </w:r>
      <w:r w:rsidRPr="00C36D69">
        <w:tab/>
      </w:r>
      <w:r w:rsidRPr="00C36D69">
        <w:rPr>
          <w:i/>
        </w:rPr>
        <w:t>Tax Challenges Arising from the Digitalisation of the Economy – Administrative Guidance on the Global Anti</w:t>
      </w:r>
      <w:r w:rsidR="00D8503C">
        <w:rPr>
          <w:i/>
        </w:rPr>
        <w:noBreakHyphen/>
      </w:r>
      <w:r w:rsidRPr="00C36D69">
        <w:rPr>
          <w:i/>
        </w:rPr>
        <w:t>Base Erosion Model Rules (Pillar Two)</w:t>
      </w:r>
      <w:r w:rsidRPr="00C36D69">
        <w:t xml:space="preserve"> published by the OECD on 2 February 2023; and</w:t>
      </w:r>
    </w:p>
    <w:p w14:paraId="77E1A095" w14:textId="77777777" w:rsidR="009776AB" w:rsidRPr="00C36D69" w:rsidRDefault="009776AB" w:rsidP="00D8503C">
      <w:pPr>
        <w:pStyle w:val="paragraph"/>
      </w:pPr>
      <w:r w:rsidRPr="00C36D69">
        <w:tab/>
        <w:t>(b)</w:t>
      </w:r>
      <w:r w:rsidRPr="00C36D69">
        <w:tab/>
      </w:r>
      <w:r w:rsidRPr="00C36D69">
        <w:rPr>
          <w:i/>
        </w:rPr>
        <w:t>Tax Challenges Arising from the Digitalisation of the Economy – Administrative Guidance on the Global Anti</w:t>
      </w:r>
      <w:r w:rsidR="00D8503C">
        <w:rPr>
          <w:i/>
        </w:rPr>
        <w:noBreakHyphen/>
      </w:r>
      <w:r w:rsidRPr="00C36D69">
        <w:rPr>
          <w:i/>
        </w:rPr>
        <w:t>Base Erosion Model Rules (Pillar Two)</w:t>
      </w:r>
      <w:r w:rsidRPr="00C36D69">
        <w:t>, July 2023</w:t>
      </w:r>
      <w:r w:rsidR="00BA3F10">
        <w:t>,</w:t>
      </w:r>
      <w:r w:rsidRPr="00C36D69">
        <w:t xml:space="preserve"> published by the OECD on 17 July 2023; and</w:t>
      </w:r>
    </w:p>
    <w:p w14:paraId="25DA7E26" w14:textId="77777777" w:rsidR="007D676A" w:rsidRPr="00C36D69" w:rsidRDefault="007D676A" w:rsidP="00D8503C">
      <w:pPr>
        <w:pStyle w:val="paragraph"/>
      </w:pPr>
      <w:r w:rsidRPr="00C36D69">
        <w:tab/>
        <w:t>(c)</w:t>
      </w:r>
      <w:r w:rsidRPr="00C36D69">
        <w:tab/>
      </w:r>
      <w:r w:rsidRPr="00C36D69">
        <w:rPr>
          <w:i/>
        </w:rPr>
        <w:t>Tax Challenges Arising from the Digitalisation of the Economy – Administrative Guidance on the Global Anti</w:t>
      </w:r>
      <w:r w:rsidR="00D8503C">
        <w:rPr>
          <w:i/>
        </w:rPr>
        <w:noBreakHyphen/>
      </w:r>
      <w:r w:rsidRPr="00C36D69">
        <w:rPr>
          <w:i/>
        </w:rPr>
        <w:t>Base Erosion Model Rules (Pillar Two)</w:t>
      </w:r>
      <w:r w:rsidRPr="00C36D69">
        <w:t>, December 2023</w:t>
      </w:r>
      <w:r>
        <w:t>,</w:t>
      </w:r>
      <w:r w:rsidRPr="00C36D69">
        <w:t xml:space="preserve"> published by the OECD on 18 December 2023; and</w:t>
      </w:r>
    </w:p>
    <w:p w14:paraId="4A2641C2" w14:textId="77777777" w:rsidR="007D676A" w:rsidRDefault="007D676A" w:rsidP="00D8503C">
      <w:pPr>
        <w:pStyle w:val="paragraph"/>
      </w:pPr>
      <w:r w:rsidRPr="00C36D69">
        <w:tab/>
        <w:t>(</w:t>
      </w:r>
      <w:r>
        <w:t>d</w:t>
      </w:r>
      <w:r w:rsidRPr="00C36D69">
        <w:t>)</w:t>
      </w:r>
      <w:r w:rsidRPr="00C36D69">
        <w:tab/>
      </w:r>
      <w:r w:rsidRPr="00C36D69">
        <w:rPr>
          <w:i/>
        </w:rPr>
        <w:t>Tax Challenges Arising from the Digitalisation of the Economy – Administrative Guidance on the Global Anti</w:t>
      </w:r>
      <w:r w:rsidR="00D8503C">
        <w:rPr>
          <w:i/>
        </w:rPr>
        <w:noBreakHyphen/>
      </w:r>
      <w:r w:rsidRPr="00C36D69">
        <w:rPr>
          <w:i/>
        </w:rPr>
        <w:t>Base Erosion Model Rules (Pillar Two)</w:t>
      </w:r>
      <w:r w:rsidRPr="00C36D69">
        <w:t xml:space="preserve">, </w:t>
      </w:r>
      <w:r w:rsidR="007C3C19">
        <w:t xml:space="preserve">June </w:t>
      </w:r>
      <w:r w:rsidRPr="00C36D69">
        <w:t>202</w:t>
      </w:r>
      <w:r w:rsidR="007C3C19">
        <w:t>4</w:t>
      </w:r>
      <w:r>
        <w:t>,</w:t>
      </w:r>
      <w:r w:rsidRPr="00C36D69">
        <w:t xml:space="preserve"> published by the OECD on 1</w:t>
      </w:r>
      <w:r w:rsidR="007C3C19">
        <w:t>7</w:t>
      </w:r>
      <w:r w:rsidRPr="00C36D69">
        <w:t> </w:t>
      </w:r>
      <w:r w:rsidR="007C3C19">
        <w:t xml:space="preserve">June </w:t>
      </w:r>
      <w:r w:rsidRPr="00C36D69">
        <w:t>202</w:t>
      </w:r>
      <w:r w:rsidR="007C3C19">
        <w:t>4</w:t>
      </w:r>
      <w:r w:rsidRPr="00C36D69">
        <w:t>; and</w:t>
      </w:r>
    </w:p>
    <w:p w14:paraId="38B59408" w14:textId="77777777" w:rsidR="009776AB" w:rsidRPr="00C36D69" w:rsidRDefault="009776AB" w:rsidP="00D8503C">
      <w:pPr>
        <w:pStyle w:val="paragraph"/>
      </w:pPr>
      <w:r w:rsidRPr="00C36D69">
        <w:tab/>
        <w:t>(</w:t>
      </w:r>
      <w:r w:rsidR="007D676A">
        <w:t>e</w:t>
      </w:r>
      <w:r w:rsidRPr="00C36D69">
        <w:t>)</w:t>
      </w:r>
      <w:r w:rsidRPr="00C36D69">
        <w:tab/>
        <w:t>any other Agreed Administrative Guidance (within the meaning of the GloBE Rules)</w:t>
      </w:r>
      <w:r w:rsidR="00297BC7">
        <w:t>.</w:t>
      </w:r>
    </w:p>
    <w:p w14:paraId="28FCC79B" w14:textId="77777777" w:rsidR="009776AB" w:rsidRPr="00C36D69" w:rsidRDefault="009776AB" w:rsidP="00D8503C">
      <w:pPr>
        <w:pStyle w:val="Definition"/>
      </w:pPr>
      <w:r w:rsidRPr="00C36D69">
        <w:rPr>
          <w:b/>
          <w:i/>
        </w:rPr>
        <w:t>Commentary</w:t>
      </w:r>
      <w:r w:rsidRPr="00C36D69">
        <w:t xml:space="preserve"> means </w:t>
      </w:r>
      <w:r w:rsidRPr="00C36D69">
        <w:rPr>
          <w:i/>
        </w:rPr>
        <w:t>Tax Challenges Arising from the Digitalisation of the Economy – Commentary to the Global Anti</w:t>
      </w:r>
      <w:r w:rsidR="00D8503C">
        <w:rPr>
          <w:i/>
        </w:rPr>
        <w:noBreakHyphen/>
      </w:r>
      <w:r w:rsidRPr="00C36D69">
        <w:rPr>
          <w:i/>
        </w:rPr>
        <w:t>Base Erosion Model Rules (Pillar Two)</w:t>
      </w:r>
      <w:r w:rsidRPr="00C36D69">
        <w:t xml:space="preserve"> published by the OECD on 14 March 2022, as amended from time to time</w:t>
      </w:r>
      <w:r w:rsidR="00297BC7">
        <w:t>.</w:t>
      </w:r>
    </w:p>
    <w:p w14:paraId="048250D7" w14:textId="77777777" w:rsidR="00397098" w:rsidRDefault="00397098" w:rsidP="00D8503C">
      <w:pPr>
        <w:pStyle w:val="Definition"/>
      </w:pPr>
      <w:r w:rsidRPr="00C36D69">
        <w:rPr>
          <w:b/>
          <w:i/>
        </w:rPr>
        <w:t>GloBE Rules</w:t>
      </w:r>
      <w:r w:rsidRPr="00C36D69">
        <w:t xml:space="preserve"> means </w:t>
      </w:r>
      <w:r w:rsidRPr="00C36D69">
        <w:rPr>
          <w:i/>
        </w:rPr>
        <w:t>Tax Challenges Arising from the Digitalisation of the Economy – Global Anti</w:t>
      </w:r>
      <w:r w:rsidR="00D8503C">
        <w:rPr>
          <w:i/>
        </w:rPr>
        <w:noBreakHyphen/>
      </w:r>
      <w:r w:rsidRPr="00C36D69">
        <w:rPr>
          <w:i/>
        </w:rPr>
        <w:t>Base Erosion Model Rules (Pillar Two)</w:t>
      </w:r>
      <w:r w:rsidRPr="00C36D69">
        <w:t xml:space="preserve"> published by the OECD on 20 December 2021</w:t>
      </w:r>
      <w:r w:rsidR="00297BC7">
        <w:t>.</w:t>
      </w:r>
    </w:p>
    <w:p w14:paraId="1663FF2E" w14:textId="77777777" w:rsidR="00F50E56" w:rsidRPr="00C36D69" w:rsidRDefault="00F50E56" w:rsidP="00D8503C">
      <w:pPr>
        <w:pStyle w:val="subsection"/>
      </w:pPr>
      <w:r w:rsidRPr="00C36D69">
        <w:tab/>
        <w:t>(</w:t>
      </w:r>
      <w:r w:rsidR="00EC4FA1" w:rsidRPr="00C36D69">
        <w:t>5</w:t>
      </w:r>
      <w:r w:rsidRPr="00C36D69">
        <w:t>)</w:t>
      </w:r>
      <w:r w:rsidRPr="00C36D69">
        <w:tab/>
      </w:r>
      <w:r w:rsidR="00510722" w:rsidRPr="00C36D69">
        <w:t>A reference i</w:t>
      </w:r>
      <w:r w:rsidR="001D7D32" w:rsidRPr="00C36D69">
        <w:t>n this Act</w:t>
      </w:r>
      <w:r w:rsidR="00510722" w:rsidRPr="00C36D69">
        <w:t xml:space="preserve"> </w:t>
      </w:r>
      <w:r w:rsidRPr="00C36D69">
        <w:t xml:space="preserve">to </w:t>
      </w:r>
      <w:r w:rsidRPr="00C36D69">
        <w:rPr>
          <w:b/>
          <w:i/>
        </w:rPr>
        <w:t>this Act</w:t>
      </w:r>
      <w:r w:rsidRPr="00C36D69">
        <w:t xml:space="preserve"> (other than in this subsection</w:t>
      </w:r>
      <w:r w:rsidR="00217D3F" w:rsidRPr="00C36D69">
        <w:t xml:space="preserve">, </w:t>
      </w:r>
      <w:r w:rsidR="00D8503C">
        <w:t>section 2</w:t>
      </w:r>
      <w:r w:rsidR="00297BC7">
        <w:t>8</w:t>
      </w:r>
      <w:r w:rsidR="00217D3F" w:rsidRPr="00C36D69">
        <w:t xml:space="preserve"> </w:t>
      </w:r>
      <w:r w:rsidR="00C61863" w:rsidRPr="00C36D69">
        <w:t xml:space="preserve">and </w:t>
      </w:r>
      <w:r w:rsidR="00827985" w:rsidRPr="00C36D69">
        <w:t>Part 4</w:t>
      </w:r>
      <w:r w:rsidRPr="00C36D69">
        <w:t>) include</w:t>
      </w:r>
      <w:r w:rsidR="009776AB" w:rsidRPr="00C36D69">
        <w:t>s a reference to</w:t>
      </w:r>
      <w:r w:rsidRPr="00C36D69">
        <w:t xml:space="preserve"> the Rules</w:t>
      </w:r>
      <w:r w:rsidR="00297BC7">
        <w:t>.</w:t>
      </w:r>
    </w:p>
    <w:p w14:paraId="15414E99" w14:textId="77777777" w:rsidR="00196F0F" w:rsidRPr="00C36D69" w:rsidRDefault="00297BC7" w:rsidP="00D8503C">
      <w:pPr>
        <w:pStyle w:val="ActHead5"/>
      </w:pPr>
      <w:bookmarkStart w:id="6" w:name="_Toc184820351"/>
      <w:r w:rsidRPr="00D8503C">
        <w:rPr>
          <w:rStyle w:val="CharSectno"/>
        </w:rPr>
        <w:lastRenderedPageBreak/>
        <w:t>4</w:t>
      </w:r>
      <w:r w:rsidR="00196F0F" w:rsidRPr="00C36D69">
        <w:t xml:space="preserve">  Geographical application of this Act</w:t>
      </w:r>
      <w:bookmarkEnd w:id="6"/>
    </w:p>
    <w:p w14:paraId="0570F09E" w14:textId="77777777" w:rsidR="00196F0F" w:rsidRPr="00C36D69" w:rsidRDefault="00B840D3" w:rsidP="00D8503C">
      <w:pPr>
        <w:pStyle w:val="subsection"/>
      </w:pPr>
      <w:r w:rsidRPr="00C36D69">
        <w:tab/>
        <w:t>(1)</w:t>
      </w:r>
      <w:r w:rsidRPr="00C36D69">
        <w:tab/>
        <w:t>This Act extends to every external Territory</w:t>
      </w:r>
      <w:r w:rsidR="00297BC7">
        <w:t>.</w:t>
      </w:r>
    </w:p>
    <w:p w14:paraId="58CB973E" w14:textId="77777777" w:rsidR="00B840D3" w:rsidRPr="00C36D69" w:rsidRDefault="00B840D3" w:rsidP="00D8503C">
      <w:pPr>
        <w:pStyle w:val="subsection"/>
      </w:pPr>
      <w:r w:rsidRPr="00C36D69">
        <w:tab/>
        <w:t>(2)</w:t>
      </w:r>
      <w:r w:rsidRPr="00C36D69">
        <w:tab/>
        <w:t>This Act extends to acts, omissions, matters and things outside Australia</w:t>
      </w:r>
      <w:r w:rsidR="00297BC7">
        <w:t>.</w:t>
      </w:r>
    </w:p>
    <w:p w14:paraId="1576080F" w14:textId="77777777" w:rsidR="00B840D3" w:rsidRPr="00C36D69" w:rsidRDefault="00297BC7" w:rsidP="00D8503C">
      <w:pPr>
        <w:pStyle w:val="ActHead5"/>
      </w:pPr>
      <w:bookmarkStart w:id="7" w:name="_Toc184820352"/>
      <w:r w:rsidRPr="00D8503C">
        <w:rPr>
          <w:rStyle w:val="CharSectno"/>
        </w:rPr>
        <w:t>5</w:t>
      </w:r>
      <w:r w:rsidR="00B840D3" w:rsidRPr="00C36D69">
        <w:t xml:space="preserve">  Application of this Act to Fiscal Years</w:t>
      </w:r>
      <w:bookmarkEnd w:id="7"/>
    </w:p>
    <w:p w14:paraId="6C1FD574" w14:textId="77777777" w:rsidR="00B840D3" w:rsidRPr="00C36D69" w:rsidRDefault="00B840D3" w:rsidP="00D8503C">
      <w:pPr>
        <w:pStyle w:val="subsection"/>
      </w:pPr>
      <w:r w:rsidRPr="00C36D69">
        <w:tab/>
      </w:r>
      <w:r w:rsidR="00FA4526" w:rsidRPr="00C36D69">
        <w:t>(1)</w:t>
      </w:r>
      <w:r w:rsidRPr="00C36D69">
        <w:tab/>
        <w:t xml:space="preserve">This Act applies in relation to Fiscal Years starting on or after </w:t>
      </w:r>
      <w:r w:rsidR="00CC784D" w:rsidRPr="00C36D69">
        <w:t>1 January</w:t>
      </w:r>
      <w:r w:rsidRPr="00C36D69">
        <w:t xml:space="preserve"> 2024</w:t>
      </w:r>
      <w:r w:rsidR="00297BC7">
        <w:t>.</w:t>
      </w:r>
    </w:p>
    <w:p w14:paraId="1C4CB136" w14:textId="77777777" w:rsidR="00FA4526" w:rsidRPr="00C36D69" w:rsidRDefault="00FA4526" w:rsidP="00D8503C">
      <w:pPr>
        <w:pStyle w:val="subsection"/>
      </w:pPr>
      <w:r w:rsidRPr="00C36D69">
        <w:tab/>
        <w:t>(2)</w:t>
      </w:r>
      <w:r w:rsidRPr="00C36D69">
        <w:tab/>
        <w:t xml:space="preserve">Despite </w:t>
      </w:r>
      <w:r w:rsidR="005E2B8F">
        <w:t>subsection (</w:t>
      </w:r>
      <w:r w:rsidRPr="00C36D69">
        <w:t xml:space="preserve">1), </w:t>
      </w:r>
      <w:r w:rsidR="00D8503C">
        <w:t>subsection 1</w:t>
      </w:r>
      <w:r w:rsidR="00297BC7">
        <w:t>0</w:t>
      </w:r>
      <w:r w:rsidRPr="00C36D69">
        <w:t>(1) (</w:t>
      </w:r>
      <w:r w:rsidR="00202852" w:rsidRPr="00C36D69">
        <w:t>Australian</w:t>
      </w:r>
      <w:r w:rsidRPr="00C36D69">
        <w:t xml:space="preserve"> UTPR Tax) applies in relation to Fiscal Years starting on or after </w:t>
      </w:r>
      <w:r w:rsidR="00CC784D" w:rsidRPr="00C36D69">
        <w:t>1 January</w:t>
      </w:r>
      <w:r w:rsidRPr="00C36D69">
        <w:t xml:space="preserve"> 2025</w:t>
      </w:r>
      <w:r w:rsidR="00297BC7">
        <w:t>.</w:t>
      </w:r>
    </w:p>
    <w:p w14:paraId="45373803" w14:textId="77777777" w:rsidR="00B27FA0" w:rsidRPr="00C36D69" w:rsidRDefault="00B27FA0" w:rsidP="00D8503C">
      <w:pPr>
        <w:pStyle w:val="ActHead2"/>
        <w:pageBreakBefore/>
      </w:pPr>
      <w:bookmarkStart w:id="8" w:name="_Toc184820353"/>
      <w:r w:rsidRPr="00D8503C">
        <w:rPr>
          <w:rStyle w:val="CharPartNo"/>
        </w:rPr>
        <w:t>Part </w:t>
      </w:r>
      <w:r w:rsidR="00AB6582" w:rsidRPr="00D8503C">
        <w:rPr>
          <w:rStyle w:val="CharPartNo"/>
        </w:rPr>
        <w:t>2</w:t>
      </w:r>
      <w:r w:rsidRPr="00C36D69">
        <w:t>—</w:t>
      </w:r>
      <w:r w:rsidRPr="00D8503C">
        <w:rPr>
          <w:rStyle w:val="CharPartText"/>
        </w:rPr>
        <w:t>Liability</w:t>
      </w:r>
      <w:bookmarkEnd w:id="8"/>
    </w:p>
    <w:p w14:paraId="726CAB4C" w14:textId="77777777" w:rsidR="00B86AAC" w:rsidRPr="00C36D69" w:rsidRDefault="00CC784D" w:rsidP="00D8503C">
      <w:pPr>
        <w:pStyle w:val="ActHead3"/>
      </w:pPr>
      <w:bookmarkStart w:id="9" w:name="_Toc184820354"/>
      <w:r w:rsidRPr="00D8503C">
        <w:rPr>
          <w:rStyle w:val="CharDivNo"/>
        </w:rPr>
        <w:t>Division 1</w:t>
      </w:r>
      <w:r w:rsidR="00B86AAC" w:rsidRPr="00C36D69">
        <w:t>—</w:t>
      </w:r>
      <w:r w:rsidR="00833ADF" w:rsidRPr="00D8503C">
        <w:rPr>
          <w:rStyle w:val="CharDivText"/>
        </w:rPr>
        <w:t xml:space="preserve">Australian </w:t>
      </w:r>
      <w:r w:rsidR="00BC11A1" w:rsidRPr="00D8503C">
        <w:rPr>
          <w:rStyle w:val="CharDivText"/>
        </w:rPr>
        <w:t>IIR</w:t>
      </w:r>
      <w:r w:rsidR="00A1674B" w:rsidRPr="00D8503C">
        <w:rPr>
          <w:rStyle w:val="CharDivText"/>
        </w:rPr>
        <w:t xml:space="preserve"> tax</w:t>
      </w:r>
      <w:r w:rsidR="00042A4A" w:rsidRPr="00D8503C">
        <w:rPr>
          <w:rStyle w:val="CharDivText"/>
        </w:rPr>
        <w:t xml:space="preserve"> (</w:t>
      </w:r>
      <w:r w:rsidR="00DE7B10" w:rsidRPr="00D8503C">
        <w:rPr>
          <w:rStyle w:val="CharDivText"/>
        </w:rPr>
        <w:t>i</w:t>
      </w:r>
      <w:r w:rsidR="00042A4A" w:rsidRPr="00D8503C">
        <w:rPr>
          <w:rStyle w:val="CharDivText"/>
        </w:rPr>
        <w:t xml:space="preserve">ncome </w:t>
      </w:r>
      <w:r w:rsidR="00DE7B10" w:rsidRPr="00D8503C">
        <w:rPr>
          <w:rStyle w:val="CharDivText"/>
        </w:rPr>
        <w:t>i</w:t>
      </w:r>
      <w:r w:rsidR="00042A4A" w:rsidRPr="00D8503C">
        <w:rPr>
          <w:rStyle w:val="CharDivText"/>
        </w:rPr>
        <w:t xml:space="preserve">nclusion </w:t>
      </w:r>
      <w:r w:rsidR="00DE7B10" w:rsidRPr="00D8503C">
        <w:rPr>
          <w:rStyle w:val="CharDivText"/>
        </w:rPr>
        <w:t>r</w:t>
      </w:r>
      <w:r w:rsidR="00042A4A" w:rsidRPr="00D8503C">
        <w:rPr>
          <w:rStyle w:val="CharDivText"/>
        </w:rPr>
        <w:t>ule</w:t>
      </w:r>
      <w:r w:rsidR="00A1674B" w:rsidRPr="00D8503C">
        <w:rPr>
          <w:rStyle w:val="CharDivText"/>
        </w:rPr>
        <w:t xml:space="preserve"> tax</w:t>
      </w:r>
      <w:r w:rsidR="00042A4A" w:rsidRPr="00D8503C">
        <w:rPr>
          <w:rStyle w:val="CharDivText"/>
        </w:rPr>
        <w:t>)</w:t>
      </w:r>
      <w:bookmarkEnd w:id="9"/>
    </w:p>
    <w:p w14:paraId="4DF46524" w14:textId="77777777" w:rsidR="00B27FA0" w:rsidRPr="00C36D69" w:rsidRDefault="00297BC7" w:rsidP="00D8503C">
      <w:pPr>
        <w:pStyle w:val="ActHead5"/>
      </w:pPr>
      <w:bookmarkStart w:id="10" w:name="_Toc184820355"/>
      <w:r w:rsidRPr="00D8503C">
        <w:rPr>
          <w:rStyle w:val="CharSectno"/>
        </w:rPr>
        <w:t>6</w:t>
      </w:r>
      <w:r w:rsidR="00B27FA0" w:rsidRPr="00C36D69">
        <w:t xml:space="preserve">  Liability to tax—</w:t>
      </w:r>
      <w:r w:rsidR="00534EE0" w:rsidRPr="00C36D69">
        <w:t xml:space="preserve">Australian </w:t>
      </w:r>
      <w:r w:rsidR="00B27FA0" w:rsidRPr="00C36D69">
        <w:t>IIR</w:t>
      </w:r>
      <w:r w:rsidR="00F30267" w:rsidRPr="00C36D69">
        <w:t xml:space="preserve"> tax</w:t>
      </w:r>
      <w:bookmarkEnd w:id="10"/>
    </w:p>
    <w:p w14:paraId="33D8EA86" w14:textId="77777777" w:rsidR="00B27FA0" w:rsidRPr="00C36D69" w:rsidRDefault="00B27FA0" w:rsidP="00D8503C">
      <w:pPr>
        <w:pStyle w:val="subsection"/>
      </w:pPr>
      <w:r w:rsidRPr="00C36D69">
        <w:tab/>
        <w:t>(1)</w:t>
      </w:r>
      <w:r w:rsidRPr="00C36D69">
        <w:tab/>
        <w:t xml:space="preserve">Tax is payable by an Entity for a Fiscal Year if it has one or more </w:t>
      </w:r>
      <w:r w:rsidR="00B16D72" w:rsidRPr="00C36D69">
        <w:t xml:space="preserve">IIR </w:t>
      </w:r>
      <w:r w:rsidRPr="00C36D69">
        <w:t>Top</w:t>
      </w:r>
      <w:r w:rsidR="00D8503C">
        <w:noBreakHyphen/>
      </w:r>
      <w:r w:rsidRPr="00C36D69">
        <w:t>up Tax Amounts for the Fiscal Year</w:t>
      </w:r>
      <w:r w:rsidR="00297BC7">
        <w:t>.</w:t>
      </w:r>
    </w:p>
    <w:p w14:paraId="23A9E55B" w14:textId="77777777" w:rsidR="00B27FA0" w:rsidRPr="00C36D69" w:rsidRDefault="00B27FA0" w:rsidP="00D8503C">
      <w:pPr>
        <w:pStyle w:val="subsection"/>
      </w:pPr>
      <w:r w:rsidRPr="00C36D69">
        <w:tab/>
        <w:t>(2)</w:t>
      </w:r>
      <w:r w:rsidRPr="00C36D69">
        <w:tab/>
        <w:t xml:space="preserve">The amount of tax payable by </w:t>
      </w:r>
      <w:r w:rsidR="00D24888" w:rsidRPr="00C36D69">
        <w:t>the</w:t>
      </w:r>
      <w:r w:rsidRPr="00C36D69">
        <w:t xml:space="preserve"> Entity for </w:t>
      </w:r>
      <w:r w:rsidR="00D24888" w:rsidRPr="00C36D69">
        <w:t>the</w:t>
      </w:r>
      <w:r w:rsidRPr="00C36D69">
        <w:t xml:space="preserve"> Fiscal Year is the sum of those </w:t>
      </w:r>
      <w:r w:rsidR="00B16D72" w:rsidRPr="00C36D69">
        <w:t xml:space="preserve">IIR </w:t>
      </w:r>
      <w:r w:rsidRPr="00C36D69">
        <w:t>Top</w:t>
      </w:r>
      <w:r w:rsidR="00D8503C">
        <w:noBreakHyphen/>
      </w:r>
      <w:r w:rsidRPr="00C36D69">
        <w:t>up Tax Amounts</w:t>
      </w:r>
      <w:r w:rsidR="00297BC7">
        <w:t>.</w:t>
      </w:r>
    </w:p>
    <w:p w14:paraId="47D0A342" w14:textId="77777777" w:rsidR="00B27FA0" w:rsidRPr="00C36D69" w:rsidRDefault="00297BC7" w:rsidP="00D8503C">
      <w:pPr>
        <w:pStyle w:val="ActHead5"/>
        <w:rPr>
          <w:i/>
        </w:rPr>
      </w:pPr>
      <w:bookmarkStart w:id="11" w:name="_Hlk169101556"/>
      <w:bookmarkStart w:id="12" w:name="_Toc184820356"/>
      <w:r w:rsidRPr="00D8503C">
        <w:rPr>
          <w:rStyle w:val="CharSectno"/>
        </w:rPr>
        <w:t>7</w:t>
      </w:r>
      <w:r w:rsidR="00B27FA0" w:rsidRPr="00C36D69">
        <w:t xml:space="preserve">  Meaning of </w:t>
      </w:r>
      <w:r w:rsidR="008D7CB6" w:rsidRPr="00C36D69">
        <w:rPr>
          <w:i/>
        </w:rPr>
        <w:t xml:space="preserve">IIR </w:t>
      </w:r>
      <w:r w:rsidR="00B27FA0" w:rsidRPr="00C36D69">
        <w:rPr>
          <w:i/>
        </w:rPr>
        <w:t>Top</w:t>
      </w:r>
      <w:r w:rsidR="00D8503C">
        <w:rPr>
          <w:i/>
        </w:rPr>
        <w:noBreakHyphen/>
      </w:r>
      <w:r w:rsidR="00B27FA0" w:rsidRPr="00C36D69">
        <w:rPr>
          <w:i/>
        </w:rPr>
        <w:t>up Tax Amount</w:t>
      </w:r>
      <w:bookmarkEnd w:id="12"/>
    </w:p>
    <w:p w14:paraId="2A13F498" w14:textId="77777777" w:rsidR="00B27FA0" w:rsidRDefault="00B27FA0" w:rsidP="00D8503C">
      <w:pPr>
        <w:pStyle w:val="subsection"/>
      </w:pPr>
      <w:r w:rsidRPr="00C36D69">
        <w:tab/>
      </w:r>
      <w:r w:rsidR="0052036F">
        <w:t>(1)</w:t>
      </w:r>
      <w:r w:rsidRPr="00C36D69">
        <w:tab/>
      </w:r>
      <w:r w:rsidR="00B16D72" w:rsidRPr="00C36D69">
        <w:rPr>
          <w:b/>
          <w:i/>
        </w:rPr>
        <w:t xml:space="preserve">IIR </w:t>
      </w:r>
      <w:r w:rsidRPr="00C36D69">
        <w:rPr>
          <w:b/>
          <w:i/>
        </w:rPr>
        <w:t>Top</w:t>
      </w:r>
      <w:r w:rsidR="00D8503C">
        <w:rPr>
          <w:b/>
          <w:i/>
        </w:rPr>
        <w:noBreakHyphen/>
      </w:r>
      <w:r w:rsidRPr="00C36D69">
        <w:rPr>
          <w:b/>
          <w:i/>
        </w:rPr>
        <w:t>up Tax Amount</w:t>
      </w:r>
      <w:r w:rsidRPr="00C36D69">
        <w:t xml:space="preserve"> has the meaning given by the Rules</w:t>
      </w:r>
      <w:r w:rsidR="00297BC7">
        <w:t>.</w:t>
      </w:r>
    </w:p>
    <w:p w14:paraId="5A9B27FC" w14:textId="77777777" w:rsidR="00184108" w:rsidRDefault="00184108" w:rsidP="00D8503C">
      <w:pPr>
        <w:pStyle w:val="subsection"/>
      </w:pPr>
      <w:r>
        <w:tab/>
        <w:t>(2)</w:t>
      </w:r>
      <w:r>
        <w:tab/>
        <w:t xml:space="preserve">Without limiting the scope of </w:t>
      </w:r>
      <w:r w:rsidR="005E2B8F">
        <w:t>subsection (</w:t>
      </w:r>
      <w:r>
        <w:t>1), the Rules may provide that an Entity has an IIR Top</w:t>
      </w:r>
      <w:r w:rsidR="00D8503C">
        <w:noBreakHyphen/>
      </w:r>
      <w:r>
        <w:t>up Tax Amount in respect of:</w:t>
      </w:r>
    </w:p>
    <w:p w14:paraId="0D59D44E" w14:textId="77777777" w:rsidR="00184108" w:rsidRPr="00184108" w:rsidRDefault="00184108" w:rsidP="00D8503C">
      <w:pPr>
        <w:pStyle w:val="paragraph"/>
      </w:pPr>
      <w:r>
        <w:tab/>
      </w:r>
      <w:r w:rsidRPr="00184108">
        <w:t>(a)</w:t>
      </w:r>
      <w:r>
        <w:tab/>
      </w:r>
      <w:r w:rsidRPr="00184108">
        <w:t>another Entity; or</w:t>
      </w:r>
    </w:p>
    <w:p w14:paraId="4A325B13" w14:textId="77777777" w:rsidR="0052036F" w:rsidRPr="00184108" w:rsidRDefault="00184108" w:rsidP="00D8503C">
      <w:pPr>
        <w:pStyle w:val="paragraph"/>
      </w:pPr>
      <w:r>
        <w:tab/>
      </w:r>
      <w:r w:rsidRPr="00184108">
        <w:t>(b)</w:t>
      </w:r>
      <w:r>
        <w:tab/>
      </w:r>
      <w:r w:rsidRPr="00184108">
        <w:t>a Permanent Establishment.</w:t>
      </w:r>
    </w:p>
    <w:p w14:paraId="08DCBE39" w14:textId="77777777" w:rsidR="00B86AAC" w:rsidRPr="00297BC7" w:rsidRDefault="00CC784D" w:rsidP="00D8503C">
      <w:pPr>
        <w:pStyle w:val="ActHead3"/>
        <w:pageBreakBefore/>
      </w:pPr>
      <w:bookmarkStart w:id="13" w:name="_Toc184820357"/>
      <w:bookmarkEnd w:id="11"/>
      <w:r w:rsidRPr="00D8503C">
        <w:rPr>
          <w:rStyle w:val="CharDivNo"/>
        </w:rPr>
        <w:t>Division 2</w:t>
      </w:r>
      <w:r w:rsidR="00B86AAC" w:rsidRPr="00297BC7">
        <w:t>—</w:t>
      </w:r>
      <w:r w:rsidR="00202852" w:rsidRPr="00D8503C">
        <w:rPr>
          <w:rStyle w:val="CharDivText"/>
        </w:rPr>
        <w:t>Australian</w:t>
      </w:r>
      <w:r w:rsidR="00534EE0" w:rsidRPr="00D8503C">
        <w:rPr>
          <w:rStyle w:val="CharDivText"/>
        </w:rPr>
        <w:t xml:space="preserve"> </w:t>
      </w:r>
      <w:r w:rsidR="00B86AAC" w:rsidRPr="00D8503C">
        <w:rPr>
          <w:rStyle w:val="CharDivText"/>
        </w:rPr>
        <w:t>D</w:t>
      </w:r>
      <w:r w:rsidR="00BC11A1" w:rsidRPr="00D8503C">
        <w:rPr>
          <w:rStyle w:val="CharDivText"/>
        </w:rPr>
        <w:t>MT</w:t>
      </w:r>
      <w:r w:rsidR="00042A4A" w:rsidRPr="00D8503C">
        <w:rPr>
          <w:rStyle w:val="CharDivText"/>
        </w:rPr>
        <w:t xml:space="preserve"> </w:t>
      </w:r>
      <w:r w:rsidR="00DE7B10" w:rsidRPr="00D8503C">
        <w:rPr>
          <w:rStyle w:val="CharDivText"/>
        </w:rPr>
        <w:t xml:space="preserve">tax </w:t>
      </w:r>
      <w:r w:rsidR="00042A4A" w:rsidRPr="00D8503C">
        <w:rPr>
          <w:rStyle w:val="CharDivText"/>
        </w:rPr>
        <w:t xml:space="preserve">(domestic minimum </w:t>
      </w:r>
      <w:r w:rsidR="00DE7B10" w:rsidRPr="00D8503C">
        <w:rPr>
          <w:rStyle w:val="CharDivText"/>
        </w:rPr>
        <w:t>top</w:t>
      </w:r>
      <w:r w:rsidR="00D8503C" w:rsidRPr="00D8503C">
        <w:rPr>
          <w:rStyle w:val="CharDivText"/>
        </w:rPr>
        <w:noBreakHyphen/>
      </w:r>
      <w:r w:rsidR="00DE7B10" w:rsidRPr="00D8503C">
        <w:rPr>
          <w:rStyle w:val="CharDivText"/>
        </w:rPr>
        <w:t xml:space="preserve">up </w:t>
      </w:r>
      <w:r w:rsidR="00042A4A" w:rsidRPr="00D8503C">
        <w:rPr>
          <w:rStyle w:val="CharDivText"/>
        </w:rPr>
        <w:t>tax)</w:t>
      </w:r>
      <w:bookmarkEnd w:id="13"/>
    </w:p>
    <w:p w14:paraId="177A4DC7" w14:textId="77777777" w:rsidR="00B27FA0" w:rsidRPr="00C36D69" w:rsidRDefault="00297BC7" w:rsidP="00D8503C">
      <w:pPr>
        <w:pStyle w:val="ActHead5"/>
      </w:pPr>
      <w:bookmarkStart w:id="14" w:name="_Toc184820358"/>
      <w:r w:rsidRPr="00D8503C">
        <w:rPr>
          <w:rStyle w:val="CharSectno"/>
        </w:rPr>
        <w:t>8</w:t>
      </w:r>
      <w:r w:rsidR="00B27FA0" w:rsidRPr="00C36D69">
        <w:t xml:space="preserve">  Liability to tax—</w:t>
      </w:r>
      <w:r w:rsidR="00202852" w:rsidRPr="00C36D69">
        <w:t>Australian</w:t>
      </w:r>
      <w:r w:rsidR="00534EE0" w:rsidRPr="00C36D69">
        <w:t xml:space="preserve"> </w:t>
      </w:r>
      <w:r w:rsidR="00B27FA0" w:rsidRPr="00C36D69">
        <w:t>DMT</w:t>
      </w:r>
      <w:r w:rsidR="00DE7B10" w:rsidRPr="00C36D69">
        <w:t xml:space="preserve"> tax</w:t>
      </w:r>
      <w:bookmarkEnd w:id="14"/>
    </w:p>
    <w:p w14:paraId="4A068031" w14:textId="77777777" w:rsidR="00B27FA0" w:rsidRPr="00C36D69" w:rsidRDefault="00B27FA0" w:rsidP="00D8503C">
      <w:pPr>
        <w:pStyle w:val="subsection"/>
      </w:pPr>
      <w:r w:rsidRPr="00C36D69">
        <w:tab/>
        <w:t>(1)</w:t>
      </w:r>
      <w:r w:rsidRPr="00C36D69">
        <w:tab/>
        <w:t>Tax is payable by an Entity for a Fiscal Year if it has one or more Domestic Top</w:t>
      </w:r>
      <w:r w:rsidR="00D8503C">
        <w:noBreakHyphen/>
      </w:r>
      <w:r w:rsidRPr="00C36D69">
        <w:t>up Tax Amounts for the Fiscal Year</w:t>
      </w:r>
      <w:r w:rsidR="00297BC7">
        <w:t>.</w:t>
      </w:r>
    </w:p>
    <w:p w14:paraId="7670BAC7" w14:textId="77777777" w:rsidR="00B27FA0" w:rsidRPr="00C36D69" w:rsidRDefault="00B27FA0" w:rsidP="00D8503C">
      <w:pPr>
        <w:pStyle w:val="subsection"/>
      </w:pPr>
      <w:r w:rsidRPr="00C36D69">
        <w:tab/>
        <w:t>(2)</w:t>
      </w:r>
      <w:r w:rsidRPr="00C36D69">
        <w:tab/>
        <w:t xml:space="preserve">The amount of tax payable by </w:t>
      </w:r>
      <w:r w:rsidR="00D24888" w:rsidRPr="00C36D69">
        <w:t>the</w:t>
      </w:r>
      <w:r w:rsidRPr="00C36D69">
        <w:t xml:space="preserve"> </w:t>
      </w:r>
      <w:r w:rsidR="00202852" w:rsidRPr="00C36D69">
        <w:t>Entity</w:t>
      </w:r>
      <w:r w:rsidRPr="00C36D69">
        <w:t xml:space="preserve"> for </w:t>
      </w:r>
      <w:r w:rsidR="00D24888" w:rsidRPr="00C36D69">
        <w:t>the</w:t>
      </w:r>
      <w:r w:rsidRPr="00C36D69">
        <w:t xml:space="preserve"> Fiscal Year is the sum of those Domestic Top</w:t>
      </w:r>
      <w:r w:rsidR="00D8503C">
        <w:noBreakHyphen/>
      </w:r>
      <w:r w:rsidRPr="00C36D69">
        <w:t>up Tax Amounts</w:t>
      </w:r>
      <w:r w:rsidR="00297BC7">
        <w:t>.</w:t>
      </w:r>
    </w:p>
    <w:p w14:paraId="5DBA6279" w14:textId="77777777" w:rsidR="00B27FA0" w:rsidRPr="00C36D69" w:rsidRDefault="00297BC7" w:rsidP="00D8503C">
      <w:pPr>
        <w:pStyle w:val="ActHead5"/>
        <w:rPr>
          <w:i/>
        </w:rPr>
      </w:pPr>
      <w:bookmarkStart w:id="15" w:name="_Toc184820359"/>
      <w:r w:rsidRPr="00D8503C">
        <w:rPr>
          <w:rStyle w:val="CharSectno"/>
        </w:rPr>
        <w:t>9</w:t>
      </w:r>
      <w:r w:rsidR="00B27FA0" w:rsidRPr="00C36D69">
        <w:t xml:space="preserve">  Meaning of </w:t>
      </w:r>
      <w:r w:rsidR="00B27FA0" w:rsidRPr="00C36D69">
        <w:rPr>
          <w:i/>
        </w:rPr>
        <w:t>Domestic Top</w:t>
      </w:r>
      <w:r w:rsidR="00D8503C">
        <w:rPr>
          <w:i/>
        </w:rPr>
        <w:noBreakHyphen/>
      </w:r>
      <w:r w:rsidR="00B27FA0" w:rsidRPr="00C36D69">
        <w:rPr>
          <w:i/>
        </w:rPr>
        <w:t>up Tax Amount</w:t>
      </w:r>
      <w:bookmarkEnd w:id="15"/>
    </w:p>
    <w:p w14:paraId="5260914D" w14:textId="77777777" w:rsidR="00B27FA0" w:rsidRPr="00C36D69" w:rsidRDefault="00B27FA0" w:rsidP="00D8503C">
      <w:pPr>
        <w:pStyle w:val="subsection"/>
      </w:pPr>
      <w:r w:rsidRPr="00C36D69">
        <w:tab/>
      </w:r>
      <w:r w:rsidR="00184108">
        <w:t>(1)</w:t>
      </w:r>
      <w:r w:rsidRPr="00C36D69">
        <w:tab/>
      </w:r>
      <w:r w:rsidRPr="00C36D69">
        <w:rPr>
          <w:b/>
          <w:i/>
        </w:rPr>
        <w:t>Domestic</w:t>
      </w:r>
      <w:r w:rsidRPr="00C36D69">
        <w:rPr>
          <w:i/>
        </w:rPr>
        <w:t xml:space="preserve"> </w:t>
      </w:r>
      <w:r w:rsidRPr="00C36D69">
        <w:rPr>
          <w:b/>
          <w:i/>
        </w:rPr>
        <w:t>Top</w:t>
      </w:r>
      <w:r w:rsidR="00D8503C">
        <w:rPr>
          <w:b/>
          <w:i/>
        </w:rPr>
        <w:noBreakHyphen/>
      </w:r>
      <w:r w:rsidRPr="00C36D69">
        <w:rPr>
          <w:b/>
          <w:i/>
        </w:rPr>
        <w:t>up Tax Amount</w:t>
      </w:r>
      <w:r w:rsidRPr="00C36D69">
        <w:t xml:space="preserve"> has the meaning given by the Rules</w:t>
      </w:r>
      <w:r w:rsidR="00297BC7">
        <w:t>.</w:t>
      </w:r>
    </w:p>
    <w:p w14:paraId="5DB30C8A" w14:textId="77777777" w:rsidR="00986FC4" w:rsidRDefault="00986FC4" w:rsidP="00D8503C">
      <w:pPr>
        <w:pStyle w:val="subsection"/>
      </w:pPr>
      <w:r>
        <w:tab/>
        <w:t>(2)</w:t>
      </w:r>
      <w:r>
        <w:tab/>
        <w:t xml:space="preserve">Without limiting the scope of </w:t>
      </w:r>
      <w:r w:rsidR="005E2B8F">
        <w:t>subsection (</w:t>
      </w:r>
      <w:r>
        <w:t>1), the Rules may provide that an Entity has a Domestic Top</w:t>
      </w:r>
      <w:r w:rsidR="00D8503C">
        <w:noBreakHyphen/>
      </w:r>
      <w:r>
        <w:t>up Tax Amount in respect of:</w:t>
      </w:r>
    </w:p>
    <w:p w14:paraId="38F4F49B" w14:textId="77777777" w:rsidR="00986FC4" w:rsidRPr="00184108" w:rsidRDefault="00986FC4" w:rsidP="00D8503C">
      <w:pPr>
        <w:pStyle w:val="paragraph"/>
      </w:pPr>
      <w:r>
        <w:tab/>
      </w:r>
      <w:r w:rsidRPr="00184108">
        <w:t>(a)</w:t>
      </w:r>
      <w:r>
        <w:tab/>
      </w:r>
      <w:r w:rsidRPr="00184108">
        <w:t>another Entity; or</w:t>
      </w:r>
    </w:p>
    <w:p w14:paraId="2858BC6C" w14:textId="77777777" w:rsidR="00986FC4" w:rsidRPr="00184108" w:rsidRDefault="00986FC4" w:rsidP="00D8503C">
      <w:pPr>
        <w:pStyle w:val="paragraph"/>
      </w:pPr>
      <w:r>
        <w:tab/>
      </w:r>
      <w:r w:rsidRPr="00184108">
        <w:t>(b)</w:t>
      </w:r>
      <w:r>
        <w:tab/>
      </w:r>
      <w:r w:rsidRPr="00184108">
        <w:t>a Permanent Establishment.</w:t>
      </w:r>
    </w:p>
    <w:p w14:paraId="6F41341A" w14:textId="77777777" w:rsidR="00BC11A1" w:rsidRPr="00C36D69" w:rsidRDefault="00CC784D" w:rsidP="00D8503C">
      <w:pPr>
        <w:pStyle w:val="ActHead3"/>
        <w:pageBreakBefore/>
      </w:pPr>
      <w:bookmarkStart w:id="16" w:name="_Toc184820360"/>
      <w:r w:rsidRPr="00D8503C">
        <w:rPr>
          <w:rStyle w:val="CharDivNo"/>
        </w:rPr>
        <w:t>Division 3</w:t>
      </w:r>
      <w:r w:rsidR="00BC11A1" w:rsidRPr="00C36D69">
        <w:t>—</w:t>
      </w:r>
      <w:r w:rsidR="00202852" w:rsidRPr="00D8503C">
        <w:rPr>
          <w:rStyle w:val="CharDivText"/>
        </w:rPr>
        <w:t>Australian</w:t>
      </w:r>
      <w:r w:rsidR="00534EE0" w:rsidRPr="00D8503C">
        <w:rPr>
          <w:rStyle w:val="CharDivText"/>
        </w:rPr>
        <w:t xml:space="preserve"> </w:t>
      </w:r>
      <w:r w:rsidR="00BC11A1" w:rsidRPr="00D8503C">
        <w:rPr>
          <w:rStyle w:val="CharDivText"/>
        </w:rPr>
        <w:t>UTPR</w:t>
      </w:r>
      <w:r w:rsidR="00A1674B" w:rsidRPr="00D8503C">
        <w:rPr>
          <w:rStyle w:val="CharDivText"/>
        </w:rPr>
        <w:t xml:space="preserve"> </w:t>
      </w:r>
      <w:r w:rsidR="00F30267" w:rsidRPr="00D8503C">
        <w:rPr>
          <w:rStyle w:val="CharDivText"/>
        </w:rPr>
        <w:t xml:space="preserve">tax </w:t>
      </w:r>
      <w:r w:rsidR="00A1674B" w:rsidRPr="00D8503C">
        <w:rPr>
          <w:rStyle w:val="CharDivText"/>
        </w:rPr>
        <w:t xml:space="preserve">(undertaxed </w:t>
      </w:r>
      <w:r w:rsidR="00307020" w:rsidRPr="00D8503C">
        <w:rPr>
          <w:rStyle w:val="CharDivText"/>
        </w:rPr>
        <w:t>profits</w:t>
      </w:r>
      <w:r w:rsidR="00A1674B" w:rsidRPr="00D8503C">
        <w:rPr>
          <w:rStyle w:val="CharDivText"/>
        </w:rPr>
        <w:t xml:space="preserve"> rule</w:t>
      </w:r>
      <w:r w:rsidR="00F30267" w:rsidRPr="00D8503C">
        <w:rPr>
          <w:rStyle w:val="CharDivText"/>
        </w:rPr>
        <w:t xml:space="preserve"> tax</w:t>
      </w:r>
      <w:r w:rsidR="00A1674B" w:rsidRPr="00D8503C">
        <w:rPr>
          <w:rStyle w:val="CharDivText"/>
        </w:rPr>
        <w:t>)</w:t>
      </w:r>
      <w:bookmarkEnd w:id="16"/>
    </w:p>
    <w:p w14:paraId="3378C47B" w14:textId="77777777" w:rsidR="00B27FA0" w:rsidRPr="00C36D69" w:rsidRDefault="00297BC7" w:rsidP="00D8503C">
      <w:pPr>
        <w:pStyle w:val="ActHead5"/>
      </w:pPr>
      <w:bookmarkStart w:id="17" w:name="_Toc184820361"/>
      <w:r w:rsidRPr="00D8503C">
        <w:rPr>
          <w:rStyle w:val="CharSectno"/>
        </w:rPr>
        <w:t>10</w:t>
      </w:r>
      <w:r w:rsidR="00B27FA0" w:rsidRPr="00C36D69">
        <w:t xml:space="preserve">  Liability to tax—</w:t>
      </w:r>
      <w:r w:rsidR="00202852" w:rsidRPr="00C36D69">
        <w:t>Australian</w:t>
      </w:r>
      <w:r w:rsidR="00534EE0" w:rsidRPr="00C36D69">
        <w:t xml:space="preserve"> </w:t>
      </w:r>
      <w:r w:rsidR="00B27FA0" w:rsidRPr="00C36D69">
        <w:t>UTPR</w:t>
      </w:r>
      <w:r w:rsidR="00F30267" w:rsidRPr="00C36D69">
        <w:t xml:space="preserve"> tax</w:t>
      </w:r>
      <w:bookmarkEnd w:id="17"/>
    </w:p>
    <w:p w14:paraId="3B16600D" w14:textId="77777777" w:rsidR="00B27FA0" w:rsidRPr="00C36D69" w:rsidRDefault="00B27FA0" w:rsidP="00D8503C">
      <w:pPr>
        <w:pStyle w:val="subsection"/>
      </w:pPr>
      <w:r w:rsidRPr="00C36D69">
        <w:tab/>
        <w:t>(1)</w:t>
      </w:r>
      <w:r w:rsidRPr="00C36D69">
        <w:tab/>
        <w:t>Tax is payable by an Entity for a Fiscal Year if it has one or more UTPR Top</w:t>
      </w:r>
      <w:r w:rsidR="00D8503C">
        <w:noBreakHyphen/>
      </w:r>
      <w:r w:rsidRPr="00C36D69">
        <w:t>up Tax Amounts for the Fiscal Year</w:t>
      </w:r>
      <w:r w:rsidR="00297BC7">
        <w:t>.</w:t>
      </w:r>
    </w:p>
    <w:p w14:paraId="646FA37E" w14:textId="77777777" w:rsidR="00B27FA0" w:rsidRPr="00C36D69" w:rsidRDefault="00B27FA0" w:rsidP="00D8503C">
      <w:pPr>
        <w:pStyle w:val="subsection"/>
      </w:pPr>
      <w:r w:rsidRPr="00C36D69">
        <w:tab/>
        <w:t>(2)</w:t>
      </w:r>
      <w:r w:rsidRPr="00C36D69">
        <w:tab/>
        <w:t xml:space="preserve">The amount of tax payable by </w:t>
      </w:r>
      <w:r w:rsidR="00D24888" w:rsidRPr="00C36D69">
        <w:t>the</w:t>
      </w:r>
      <w:r w:rsidR="00103C77" w:rsidRPr="00C36D69">
        <w:t xml:space="preserve"> </w:t>
      </w:r>
      <w:r w:rsidRPr="00C36D69">
        <w:t xml:space="preserve">Entity for </w:t>
      </w:r>
      <w:r w:rsidR="00D24888" w:rsidRPr="00C36D69">
        <w:t>the</w:t>
      </w:r>
      <w:r w:rsidRPr="00C36D69">
        <w:t xml:space="preserve"> Fiscal Year is the sum of those UTPR Top</w:t>
      </w:r>
      <w:r w:rsidR="00D8503C">
        <w:noBreakHyphen/>
      </w:r>
      <w:r w:rsidRPr="00C36D69">
        <w:t>up Tax Amounts</w:t>
      </w:r>
      <w:r w:rsidR="00297BC7">
        <w:t>.</w:t>
      </w:r>
    </w:p>
    <w:p w14:paraId="29E011A2" w14:textId="77777777" w:rsidR="00B27FA0" w:rsidRPr="00C36D69" w:rsidRDefault="00297BC7" w:rsidP="00D8503C">
      <w:pPr>
        <w:pStyle w:val="ActHead5"/>
        <w:rPr>
          <w:i/>
        </w:rPr>
      </w:pPr>
      <w:bookmarkStart w:id="18" w:name="_Toc184820362"/>
      <w:r w:rsidRPr="00D8503C">
        <w:rPr>
          <w:rStyle w:val="CharSectno"/>
        </w:rPr>
        <w:t>11</w:t>
      </w:r>
      <w:r w:rsidR="00B27FA0" w:rsidRPr="00C36D69">
        <w:t xml:space="preserve">  Meaning of </w:t>
      </w:r>
      <w:r w:rsidR="00B27FA0" w:rsidRPr="00C36D69">
        <w:rPr>
          <w:i/>
        </w:rPr>
        <w:t>UTPR Top</w:t>
      </w:r>
      <w:r w:rsidR="00D8503C">
        <w:rPr>
          <w:i/>
        </w:rPr>
        <w:noBreakHyphen/>
      </w:r>
      <w:r w:rsidR="00B27FA0" w:rsidRPr="00C36D69">
        <w:rPr>
          <w:i/>
        </w:rPr>
        <w:t>up Tax Amount</w:t>
      </w:r>
      <w:bookmarkEnd w:id="18"/>
    </w:p>
    <w:p w14:paraId="14114D2B" w14:textId="77777777" w:rsidR="00B27FA0" w:rsidRPr="00C36D69" w:rsidRDefault="00B27FA0" w:rsidP="00D8503C">
      <w:pPr>
        <w:pStyle w:val="subsection"/>
      </w:pPr>
      <w:r w:rsidRPr="00C36D69">
        <w:tab/>
      </w:r>
      <w:r w:rsidR="00986FC4">
        <w:t>(1)</w:t>
      </w:r>
      <w:r w:rsidRPr="00C36D69">
        <w:tab/>
      </w:r>
      <w:r w:rsidRPr="00C36D69">
        <w:rPr>
          <w:b/>
          <w:i/>
        </w:rPr>
        <w:t>UTPR</w:t>
      </w:r>
      <w:r w:rsidRPr="00C36D69">
        <w:rPr>
          <w:i/>
        </w:rPr>
        <w:t xml:space="preserve"> </w:t>
      </w:r>
      <w:r w:rsidRPr="00C36D69">
        <w:rPr>
          <w:b/>
          <w:i/>
        </w:rPr>
        <w:t>Top</w:t>
      </w:r>
      <w:r w:rsidR="00D8503C">
        <w:rPr>
          <w:b/>
          <w:i/>
        </w:rPr>
        <w:noBreakHyphen/>
      </w:r>
      <w:r w:rsidRPr="00C36D69">
        <w:rPr>
          <w:b/>
          <w:i/>
        </w:rPr>
        <w:t>up Tax Amount</w:t>
      </w:r>
      <w:r w:rsidRPr="00C36D69">
        <w:t xml:space="preserve"> has the meaning given by the Rules</w:t>
      </w:r>
      <w:r w:rsidR="00297BC7">
        <w:t>.</w:t>
      </w:r>
    </w:p>
    <w:p w14:paraId="76CA31E0" w14:textId="77777777" w:rsidR="00986FC4" w:rsidRDefault="00986FC4" w:rsidP="00D8503C">
      <w:pPr>
        <w:pStyle w:val="subsection"/>
      </w:pPr>
      <w:r>
        <w:tab/>
        <w:t>(2)</w:t>
      </w:r>
      <w:r>
        <w:tab/>
        <w:t xml:space="preserve">Without limiting the scope of </w:t>
      </w:r>
      <w:r w:rsidR="005E2B8F">
        <w:t>subsection (</w:t>
      </w:r>
      <w:r>
        <w:t>1), the Rules may provide that an Entity has a UTPR Top</w:t>
      </w:r>
      <w:r w:rsidR="00D8503C">
        <w:noBreakHyphen/>
      </w:r>
      <w:r>
        <w:t>up Tax Amount in respect of:</w:t>
      </w:r>
    </w:p>
    <w:p w14:paraId="45E8549D" w14:textId="77777777" w:rsidR="00986FC4" w:rsidRPr="00184108" w:rsidRDefault="00986FC4" w:rsidP="00D8503C">
      <w:pPr>
        <w:pStyle w:val="paragraph"/>
      </w:pPr>
      <w:r>
        <w:tab/>
      </w:r>
      <w:r w:rsidRPr="00184108">
        <w:t>(a)</w:t>
      </w:r>
      <w:r>
        <w:tab/>
      </w:r>
      <w:r w:rsidRPr="00184108">
        <w:t>another Entity; or</w:t>
      </w:r>
    </w:p>
    <w:p w14:paraId="7D02D6C9" w14:textId="77777777" w:rsidR="00986FC4" w:rsidRPr="00184108" w:rsidRDefault="00986FC4" w:rsidP="00D8503C">
      <w:pPr>
        <w:pStyle w:val="paragraph"/>
      </w:pPr>
      <w:r>
        <w:tab/>
      </w:r>
      <w:r w:rsidRPr="00184108">
        <w:t>(b)</w:t>
      </w:r>
      <w:r>
        <w:tab/>
      </w:r>
      <w:r w:rsidRPr="00184108">
        <w:t>a Permanent Establishment.</w:t>
      </w:r>
    </w:p>
    <w:p w14:paraId="70F6CF5C" w14:textId="77777777" w:rsidR="000A5718" w:rsidRPr="00C36D69" w:rsidRDefault="000A5718" w:rsidP="00D8503C">
      <w:pPr>
        <w:pStyle w:val="ActHead2"/>
        <w:pageBreakBefore/>
      </w:pPr>
      <w:bookmarkStart w:id="19" w:name="_Toc184820363"/>
      <w:r w:rsidRPr="00D8503C">
        <w:rPr>
          <w:rStyle w:val="CharPartNo"/>
        </w:rPr>
        <w:t>Part </w:t>
      </w:r>
      <w:r w:rsidR="00AB6582" w:rsidRPr="00D8503C">
        <w:rPr>
          <w:rStyle w:val="CharPartNo"/>
        </w:rPr>
        <w:t>3</w:t>
      </w:r>
      <w:r w:rsidRPr="00C36D69">
        <w:t>—</w:t>
      </w:r>
      <w:r w:rsidR="00AB6582" w:rsidRPr="00D8503C">
        <w:rPr>
          <w:rStyle w:val="CharPartText"/>
        </w:rPr>
        <w:t>Core Group and Entity concepts</w:t>
      </w:r>
      <w:bookmarkEnd w:id="19"/>
    </w:p>
    <w:p w14:paraId="477DDD74" w14:textId="77777777" w:rsidR="00C97E0A" w:rsidRPr="00C36D69" w:rsidRDefault="00CC784D" w:rsidP="00D8503C">
      <w:pPr>
        <w:pStyle w:val="ActHead3"/>
      </w:pPr>
      <w:bookmarkStart w:id="20" w:name="_Toc184820364"/>
      <w:r w:rsidRPr="00D8503C">
        <w:rPr>
          <w:rStyle w:val="CharDivNo"/>
        </w:rPr>
        <w:t>Division 1</w:t>
      </w:r>
      <w:r w:rsidR="00C97E0A" w:rsidRPr="00C36D69">
        <w:t>—</w:t>
      </w:r>
      <w:r w:rsidR="00C97E0A" w:rsidRPr="00D8503C">
        <w:rPr>
          <w:rStyle w:val="CharDivText"/>
        </w:rPr>
        <w:t>Groups</w:t>
      </w:r>
      <w:r w:rsidR="004200B1" w:rsidRPr="00D8503C">
        <w:rPr>
          <w:rStyle w:val="CharDivText"/>
        </w:rPr>
        <w:t>,</w:t>
      </w:r>
      <w:r w:rsidR="00C97E0A" w:rsidRPr="00D8503C">
        <w:rPr>
          <w:rStyle w:val="CharDivText"/>
        </w:rPr>
        <w:t xml:space="preserve"> Entities</w:t>
      </w:r>
      <w:r w:rsidR="004200B1" w:rsidRPr="00D8503C">
        <w:rPr>
          <w:rStyle w:val="CharDivText"/>
        </w:rPr>
        <w:t xml:space="preserve"> and Permanent Establishments</w:t>
      </w:r>
      <w:bookmarkEnd w:id="20"/>
    </w:p>
    <w:p w14:paraId="42A58DAC" w14:textId="77777777" w:rsidR="000A5718" w:rsidRPr="00C36D69" w:rsidRDefault="00297BC7" w:rsidP="00D8503C">
      <w:pPr>
        <w:pStyle w:val="ActHead5"/>
        <w:rPr>
          <w:i/>
        </w:rPr>
      </w:pPr>
      <w:bookmarkStart w:id="21" w:name="_Toc184820365"/>
      <w:r w:rsidRPr="00D8503C">
        <w:rPr>
          <w:rStyle w:val="CharSectno"/>
        </w:rPr>
        <w:t>12</w:t>
      </w:r>
      <w:r w:rsidR="000A5718" w:rsidRPr="00C36D69">
        <w:t xml:space="preserve">  Meaning of </w:t>
      </w:r>
      <w:r w:rsidR="000A5718" w:rsidRPr="00C36D69">
        <w:rPr>
          <w:i/>
        </w:rPr>
        <w:t>Applicable MNE Group</w:t>
      </w:r>
      <w:bookmarkEnd w:id="21"/>
    </w:p>
    <w:p w14:paraId="6438D3DA" w14:textId="77777777" w:rsidR="006A1ABF" w:rsidRPr="00C36D69" w:rsidRDefault="000A5718" w:rsidP="00D8503C">
      <w:pPr>
        <w:pStyle w:val="subsection"/>
      </w:pPr>
      <w:r w:rsidRPr="00C36D69">
        <w:tab/>
        <w:t>(1)</w:t>
      </w:r>
      <w:r w:rsidRPr="00C36D69">
        <w:tab/>
        <w:t xml:space="preserve">An MNE Group is an </w:t>
      </w:r>
      <w:r w:rsidRPr="00C36D69">
        <w:rPr>
          <w:b/>
          <w:i/>
        </w:rPr>
        <w:t xml:space="preserve">Applicable MNE Group </w:t>
      </w:r>
      <w:r w:rsidRPr="00C36D69">
        <w:t xml:space="preserve">for a Fiscal Year (the </w:t>
      </w:r>
      <w:r w:rsidRPr="00C36D69">
        <w:rPr>
          <w:b/>
          <w:i/>
        </w:rPr>
        <w:t>test year</w:t>
      </w:r>
      <w:r w:rsidRPr="00C36D69">
        <w:t>) if</w:t>
      </w:r>
      <w:bookmarkStart w:id="22" w:name="_Ref137554858"/>
      <w:r w:rsidR="006A1ABF" w:rsidRPr="00C36D69">
        <w:t>:</w:t>
      </w:r>
    </w:p>
    <w:p w14:paraId="73244043" w14:textId="77777777" w:rsidR="006A1ABF" w:rsidRPr="00C36D69" w:rsidRDefault="006A1ABF" w:rsidP="00D8503C">
      <w:pPr>
        <w:pStyle w:val="paragraph"/>
      </w:pPr>
      <w:bookmarkStart w:id="23" w:name="_Hlk169101844"/>
      <w:r w:rsidRPr="00C36D69">
        <w:tab/>
        <w:t>(a)</w:t>
      </w:r>
      <w:r w:rsidRPr="00C36D69">
        <w:tab/>
      </w:r>
      <w:r w:rsidR="000A5718" w:rsidRPr="00C36D69">
        <w:t>for at least 2 of the 4 Fiscal Years immediately preceding the test year, the MNE Group</w:t>
      </w:r>
      <w:r w:rsidR="000C18A6" w:rsidRPr="00C36D69">
        <w:t>’</w:t>
      </w:r>
      <w:r w:rsidR="000A5718" w:rsidRPr="00C36D69">
        <w:t xml:space="preserve">s annual revenue </w:t>
      </w:r>
      <w:bookmarkEnd w:id="22"/>
      <w:r w:rsidR="000A5718" w:rsidRPr="00C36D69">
        <w:t>is equal to or greater than its GloBE Threshold for the Fiscal Year</w:t>
      </w:r>
      <w:r w:rsidRPr="00C36D69">
        <w:t>; or</w:t>
      </w:r>
    </w:p>
    <w:bookmarkEnd w:id="23"/>
    <w:p w14:paraId="50C24406" w14:textId="77777777" w:rsidR="000A5718" w:rsidRPr="00C36D69" w:rsidRDefault="006A1ABF" w:rsidP="00D8503C">
      <w:pPr>
        <w:pStyle w:val="paragraph"/>
      </w:pPr>
      <w:r w:rsidRPr="00C36D69">
        <w:tab/>
        <w:t>(b)</w:t>
      </w:r>
      <w:r w:rsidRPr="00C36D69">
        <w:tab/>
      </w:r>
      <w:r w:rsidR="005B0894" w:rsidRPr="00C36D69">
        <w:t xml:space="preserve">if </w:t>
      </w:r>
      <w:r w:rsidR="005A0719" w:rsidRPr="00C36D69">
        <w:t xml:space="preserve">the </w:t>
      </w:r>
      <w:r w:rsidR="005B0894" w:rsidRPr="00C36D69">
        <w:t xml:space="preserve">Rules specify </w:t>
      </w:r>
      <w:r w:rsidR="00157D0A" w:rsidRPr="00C36D69">
        <w:t>conditions</w:t>
      </w:r>
      <w:r w:rsidR="005A0719" w:rsidRPr="00C36D69">
        <w:t xml:space="preserve"> </w:t>
      </w:r>
      <w:r w:rsidR="005B0894" w:rsidRPr="00C36D69">
        <w:t xml:space="preserve">for the </w:t>
      </w:r>
      <w:r w:rsidR="005A0719" w:rsidRPr="00C36D69">
        <w:t>purposes of this paragraph</w:t>
      </w:r>
      <w:r w:rsidR="00ED52BE" w:rsidRPr="00C36D69">
        <w:t xml:space="preserve">—those conditions </w:t>
      </w:r>
      <w:r w:rsidR="00504B5F" w:rsidRPr="00C36D69">
        <w:t>are met</w:t>
      </w:r>
      <w:r w:rsidR="00297BC7">
        <w:t>.</w:t>
      </w:r>
    </w:p>
    <w:p w14:paraId="47B8736B" w14:textId="77777777" w:rsidR="000A5718" w:rsidRPr="00C36D69" w:rsidRDefault="000A5718" w:rsidP="00D8503C">
      <w:pPr>
        <w:pStyle w:val="subsection"/>
      </w:pPr>
      <w:bookmarkStart w:id="24" w:name="_Ref137554819"/>
      <w:r w:rsidRPr="00C36D69">
        <w:tab/>
        <w:t>(2)</w:t>
      </w:r>
      <w:r w:rsidRPr="00C36D69">
        <w:tab/>
        <w:t xml:space="preserve">For the purposes of </w:t>
      </w:r>
      <w:r w:rsidR="00A63D50" w:rsidRPr="00C36D69">
        <w:t>paragraph (</w:t>
      </w:r>
      <w:r w:rsidRPr="00C36D69">
        <w:t>1)</w:t>
      </w:r>
      <w:r w:rsidR="005908C9" w:rsidRPr="00C36D69">
        <w:t>(a)</w:t>
      </w:r>
      <w:r w:rsidRPr="00C36D69">
        <w:t>, the annual revenue of an MNE Group for a Fiscal Year</w:t>
      </w:r>
      <w:r w:rsidR="002406BD" w:rsidRPr="00C36D69">
        <w:t xml:space="preserve"> preceding the test year</w:t>
      </w:r>
      <w:r w:rsidRPr="00C36D69">
        <w:t xml:space="preserve"> is the amount shown in the Consolidated Financial Statements</w:t>
      </w:r>
      <w:r w:rsidR="002406BD" w:rsidRPr="00C36D69">
        <w:t xml:space="preserve"> for that Fiscal Year</w:t>
      </w:r>
      <w:r w:rsidRPr="00C36D69">
        <w:t xml:space="preserve"> of the Ultimate Parent Entity of the MNE Group as the annual revenue of the MNE Group</w:t>
      </w:r>
      <w:r w:rsidR="00297BC7">
        <w:t>.</w:t>
      </w:r>
      <w:bookmarkEnd w:id="24"/>
    </w:p>
    <w:p w14:paraId="0A30B687" w14:textId="77777777" w:rsidR="000A5718" w:rsidRPr="00C36D69" w:rsidRDefault="000A5718" w:rsidP="00D8503C">
      <w:pPr>
        <w:pStyle w:val="subsection"/>
      </w:pPr>
      <w:r w:rsidRPr="00C36D69">
        <w:tab/>
        <w:t>(3)</w:t>
      </w:r>
      <w:r w:rsidRPr="00C36D69">
        <w:tab/>
        <w:t xml:space="preserve">The </w:t>
      </w:r>
      <w:r w:rsidRPr="00C36D69">
        <w:rPr>
          <w:b/>
          <w:i/>
        </w:rPr>
        <w:t xml:space="preserve">GloBE Threshold </w:t>
      </w:r>
      <w:r w:rsidRPr="00C36D69">
        <w:t>of a</w:t>
      </w:r>
      <w:r w:rsidR="00CC016D">
        <w:t>n</w:t>
      </w:r>
      <w:r w:rsidRPr="00C36D69">
        <w:t xml:space="preserve"> </w:t>
      </w:r>
      <w:r w:rsidR="00CC016D" w:rsidRPr="00C36D69">
        <w:t xml:space="preserve">MNE </w:t>
      </w:r>
      <w:r w:rsidRPr="00C36D69">
        <w:t>Group for a Fiscal Year is:</w:t>
      </w:r>
    </w:p>
    <w:p w14:paraId="09D706AE" w14:textId="77777777" w:rsidR="000A5718" w:rsidRPr="00C36D69" w:rsidRDefault="000A5718" w:rsidP="00D8503C">
      <w:pPr>
        <w:pStyle w:val="paragraph"/>
      </w:pPr>
      <w:r w:rsidRPr="00C36D69">
        <w:tab/>
        <w:t>(a)</w:t>
      </w:r>
      <w:r w:rsidRPr="00C36D69">
        <w:tab/>
        <w:t xml:space="preserve">if </w:t>
      </w:r>
      <w:r w:rsidR="00A63D50" w:rsidRPr="00C36D69">
        <w:t>paragraph (</w:t>
      </w:r>
      <w:r w:rsidRPr="00C36D69">
        <w:t>b) does not apply—750 million Euros;</w:t>
      </w:r>
      <w:r w:rsidR="000B7BE8">
        <w:t xml:space="preserve"> or</w:t>
      </w:r>
    </w:p>
    <w:p w14:paraId="1927E614" w14:textId="77777777" w:rsidR="000A5718" w:rsidRPr="00C36D69" w:rsidRDefault="000A5718" w:rsidP="00D8503C">
      <w:pPr>
        <w:pStyle w:val="paragraph"/>
      </w:pPr>
      <w:r w:rsidRPr="00C36D69">
        <w:tab/>
        <w:t>(b)</w:t>
      </w:r>
      <w:r w:rsidRPr="00C36D69">
        <w:tab/>
        <w:t xml:space="preserve">if the Fiscal Year of the </w:t>
      </w:r>
      <w:r w:rsidR="00983D52" w:rsidRPr="00C36D69">
        <w:t xml:space="preserve">MNE </w:t>
      </w:r>
      <w:r w:rsidRPr="00C36D69">
        <w:t>Group is a period other than 12 months—the amount of Euros computed as follows:</w:t>
      </w:r>
    </w:p>
    <w:p w14:paraId="2AB24ED4" w14:textId="77777777" w:rsidR="000A5718" w:rsidRPr="00C36D69" w:rsidRDefault="000A5718" w:rsidP="00D8503C">
      <w:pPr>
        <w:pStyle w:val="paragraphsub"/>
      </w:pPr>
      <w:r w:rsidRPr="00C36D69">
        <w:tab/>
        <w:t>(i)</w:t>
      </w:r>
      <w:r w:rsidRPr="00C36D69">
        <w:tab/>
        <w:t>first, divide the period of the Fiscal Year (expressed in months) by 12;</w:t>
      </w:r>
    </w:p>
    <w:p w14:paraId="1586F263" w14:textId="77777777" w:rsidR="000A5718" w:rsidRDefault="000A5718" w:rsidP="00D8503C">
      <w:pPr>
        <w:pStyle w:val="paragraphsub"/>
      </w:pPr>
      <w:r w:rsidRPr="00C36D69">
        <w:tab/>
        <w:t>(ii)</w:t>
      </w:r>
      <w:r w:rsidRPr="00C36D69">
        <w:tab/>
        <w:t xml:space="preserve">next, multiply the result of </w:t>
      </w:r>
      <w:r w:rsidR="00496E96" w:rsidRPr="00C36D69">
        <w:t>sub</w:t>
      </w:r>
      <w:r w:rsidR="00A63D50" w:rsidRPr="00C36D69">
        <w:t>paragraph (</w:t>
      </w:r>
      <w:r w:rsidRPr="00C36D69">
        <w:t>i) by 750</w:t>
      </w:r>
      <w:r w:rsidR="00DE4C57" w:rsidRPr="00C36D69">
        <w:t> </w:t>
      </w:r>
      <w:r w:rsidRPr="00C36D69">
        <w:t>million</w:t>
      </w:r>
      <w:r w:rsidR="00297BC7">
        <w:t>.</w:t>
      </w:r>
    </w:p>
    <w:p w14:paraId="750D6B7F" w14:textId="77777777" w:rsidR="00726270" w:rsidRPr="00C36D69" w:rsidRDefault="00361418" w:rsidP="00D8503C">
      <w:pPr>
        <w:pStyle w:val="subsection"/>
      </w:pPr>
      <w:r w:rsidRPr="00C36D69">
        <w:tab/>
        <w:t>(4)</w:t>
      </w:r>
      <w:r w:rsidRPr="00C36D69">
        <w:tab/>
      </w:r>
      <w:r w:rsidR="00952EBB" w:rsidRPr="00C36D69">
        <w:t xml:space="preserve">In computing </w:t>
      </w:r>
      <w:r w:rsidR="00522367" w:rsidRPr="00C36D69">
        <w:t xml:space="preserve">an amount of Euros for the purposes of </w:t>
      </w:r>
      <w:r w:rsidR="005E2B8F">
        <w:t>subsection (</w:t>
      </w:r>
      <w:r w:rsidR="00522367" w:rsidRPr="00C36D69">
        <w:t>3),</w:t>
      </w:r>
      <w:r w:rsidR="00726270" w:rsidRPr="00C36D69">
        <w:t xml:space="preserve"> translat</w:t>
      </w:r>
      <w:r w:rsidR="000540E7" w:rsidRPr="00C36D69">
        <w:t>e</w:t>
      </w:r>
      <w:r w:rsidR="00726270" w:rsidRPr="00C36D69">
        <w:t xml:space="preserve"> amounts</w:t>
      </w:r>
      <w:r w:rsidR="00543381" w:rsidRPr="00C36D69">
        <w:t xml:space="preserve"> expressed in currencies other than Euros</w:t>
      </w:r>
      <w:r w:rsidR="00726270" w:rsidRPr="00C36D69">
        <w:t xml:space="preserve"> to Euros in accordance with Rules made for the purposes of this subsection</w:t>
      </w:r>
      <w:r w:rsidR="00297BC7">
        <w:t>.</w:t>
      </w:r>
    </w:p>
    <w:p w14:paraId="1EE1D56F" w14:textId="77777777" w:rsidR="000A5718" w:rsidRPr="00C36D69" w:rsidRDefault="00297BC7" w:rsidP="00D8503C">
      <w:pPr>
        <w:pStyle w:val="ActHead5"/>
        <w:rPr>
          <w:i/>
        </w:rPr>
      </w:pPr>
      <w:bookmarkStart w:id="25" w:name="_Toc184820366"/>
      <w:r w:rsidRPr="00D8503C">
        <w:rPr>
          <w:rStyle w:val="CharSectno"/>
        </w:rPr>
        <w:t>13</w:t>
      </w:r>
      <w:r w:rsidR="000A5718" w:rsidRPr="00C36D69">
        <w:t xml:space="preserve">  Meaning</w:t>
      </w:r>
      <w:r w:rsidR="00A75A7D">
        <w:t>s</w:t>
      </w:r>
      <w:r w:rsidR="000A5718" w:rsidRPr="00C36D69">
        <w:t xml:space="preserve"> of </w:t>
      </w:r>
      <w:r w:rsidR="000A5718" w:rsidRPr="00C36D69">
        <w:rPr>
          <w:i/>
        </w:rPr>
        <w:t>Entity</w:t>
      </w:r>
      <w:r w:rsidR="000A5718" w:rsidRPr="00C36D69">
        <w:rPr>
          <w:b w:val="0"/>
          <w:i/>
        </w:rPr>
        <w:t xml:space="preserve"> </w:t>
      </w:r>
      <w:r w:rsidR="000A5718" w:rsidRPr="00C36D69">
        <w:t>and</w:t>
      </w:r>
      <w:r w:rsidR="000A5718" w:rsidRPr="00C36D69">
        <w:rPr>
          <w:b w:val="0"/>
          <w:i/>
        </w:rPr>
        <w:t xml:space="preserve"> </w:t>
      </w:r>
      <w:r w:rsidR="000A5718" w:rsidRPr="00C36D69">
        <w:rPr>
          <w:i/>
        </w:rPr>
        <w:t>Ultimate Parent Entity</w:t>
      </w:r>
      <w:bookmarkEnd w:id="25"/>
    </w:p>
    <w:p w14:paraId="58C5C52F" w14:textId="77777777" w:rsidR="000A5718" w:rsidRPr="00C36D69" w:rsidRDefault="000A5718" w:rsidP="00D8503C">
      <w:pPr>
        <w:pStyle w:val="subsection"/>
      </w:pPr>
      <w:r w:rsidRPr="00C36D69">
        <w:tab/>
        <w:t>(1)</w:t>
      </w:r>
      <w:r w:rsidRPr="00C36D69">
        <w:tab/>
      </w:r>
      <w:r w:rsidRPr="00C36D69">
        <w:rPr>
          <w:b/>
          <w:i/>
        </w:rPr>
        <w:t>Entity</w:t>
      </w:r>
      <w:r w:rsidRPr="00C36D69">
        <w:t xml:space="preserve"> means:</w:t>
      </w:r>
    </w:p>
    <w:p w14:paraId="362A8F51" w14:textId="77777777" w:rsidR="000A5718" w:rsidRPr="00C36D69" w:rsidRDefault="000A5718" w:rsidP="00D8503C">
      <w:pPr>
        <w:pStyle w:val="paragraph"/>
      </w:pPr>
      <w:r w:rsidRPr="00C36D69">
        <w:tab/>
        <w:t>(a)</w:t>
      </w:r>
      <w:r w:rsidRPr="00C36D69">
        <w:tab/>
        <w:t>any legal person (other than a natural person); or</w:t>
      </w:r>
    </w:p>
    <w:p w14:paraId="19C8D7D7" w14:textId="77777777" w:rsidR="000A5718" w:rsidRPr="00C36D69" w:rsidRDefault="000A5718" w:rsidP="00D8503C">
      <w:pPr>
        <w:pStyle w:val="paragraph"/>
      </w:pPr>
      <w:r w:rsidRPr="00C36D69">
        <w:tab/>
        <w:t>(b)</w:t>
      </w:r>
      <w:r w:rsidRPr="00C36D69">
        <w:tab/>
        <w:t>an arrangement that is required to prepare separate financial accounts, such as a partnership or trust</w:t>
      </w:r>
      <w:r w:rsidR="00297BC7">
        <w:t>.</w:t>
      </w:r>
    </w:p>
    <w:p w14:paraId="490D1C89" w14:textId="77777777" w:rsidR="000A5718" w:rsidRPr="00C36D69" w:rsidRDefault="000A5718" w:rsidP="00D8503C">
      <w:pPr>
        <w:pStyle w:val="subsection"/>
      </w:pPr>
      <w:r w:rsidRPr="00C36D69">
        <w:tab/>
        <w:t>(</w:t>
      </w:r>
      <w:r w:rsidR="00EC4FA1" w:rsidRPr="00C36D69">
        <w:t>2</w:t>
      </w:r>
      <w:r w:rsidRPr="00C36D69">
        <w:t>)</w:t>
      </w:r>
      <w:r w:rsidRPr="00C36D69">
        <w:tab/>
        <w:t xml:space="preserve">However, none of the following </w:t>
      </w:r>
      <w:r w:rsidR="000823E5">
        <w:t>is</w:t>
      </w:r>
      <w:r w:rsidRPr="00C36D69">
        <w:t xml:space="preserve"> an </w:t>
      </w:r>
      <w:r w:rsidRPr="00C36D69">
        <w:rPr>
          <w:b/>
          <w:i/>
        </w:rPr>
        <w:t>Entity</w:t>
      </w:r>
      <w:r w:rsidRPr="00C36D69">
        <w:t>:</w:t>
      </w:r>
    </w:p>
    <w:p w14:paraId="170C8DE9" w14:textId="77777777" w:rsidR="000A5718" w:rsidRPr="00C36D69" w:rsidRDefault="000A5718" w:rsidP="00D8503C">
      <w:pPr>
        <w:pStyle w:val="paragraph"/>
      </w:pPr>
      <w:r w:rsidRPr="00C36D69">
        <w:tab/>
        <w:t>(a)</w:t>
      </w:r>
      <w:r w:rsidRPr="00C36D69">
        <w:tab/>
        <w:t>the Commonwealth;</w:t>
      </w:r>
    </w:p>
    <w:p w14:paraId="57ACEAD3" w14:textId="77777777" w:rsidR="000A5718" w:rsidRPr="00C36D69" w:rsidRDefault="000A5718" w:rsidP="00D8503C">
      <w:pPr>
        <w:pStyle w:val="paragraph"/>
      </w:pPr>
      <w:r w:rsidRPr="00C36D69">
        <w:tab/>
        <w:t>(b)</w:t>
      </w:r>
      <w:r w:rsidRPr="00C36D69">
        <w:tab/>
        <w:t>a State or Territory;</w:t>
      </w:r>
    </w:p>
    <w:p w14:paraId="1FB98FEC" w14:textId="77777777" w:rsidR="000A5718" w:rsidRPr="00C36D69" w:rsidRDefault="000A5718" w:rsidP="00D8503C">
      <w:pPr>
        <w:pStyle w:val="paragraph"/>
      </w:pPr>
      <w:r w:rsidRPr="00C36D69">
        <w:tab/>
        <w:t>(c)</w:t>
      </w:r>
      <w:r w:rsidRPr="00C36D69">
        <w:tab/>
        <w:t>the government of a foreign country or of part of a foreign country;</w:t>
      </w:r>
    </w:p>
    <w:p w14:paraId="2CD32076" w14:textId="77777777" w:rsidR="000A5718" w:rsidRPr="00C36D69" w:rsidRDefault="000A5718" w:rsidP="00D8503C">
      <w:pPr>
        <w:pStyle w:val="paragraph"/>
      </w:pPr>
      <w:r w:rsidRPr="00C36D69">
        <w:tab/>
        <w:t>(d)</w:t>
      </w:r>
      <w:r w:rsidRPr="00C36D69">
        <w:tab/>
        <w:t xml:space="preserve">an authority of a government covered by </w:t>
      </w:r>
      <w:r w:rsidR="00A63D50" w:rsidRPr="00C36D69">
        <w:t>paragraph (</w:t>
      </w:r>
      <w:r w:rsidRPr="00C36D69">
        <w:t>a), (b) or (c) that</w:t>
      </w:r>
      <w:r w:rsidRPr="00C36D69">
        <w:rPr>
          <w:i/>
        </w:rPr>
        <w:t xml:space="preserve"> </w:t>
      </w:r>
      <w:r w:rsidRPr="00C36D69">
        <w:t>carries out government functions</w:t>
      </w:r>
      <w:r w:rsidR="00297BC7">
        <w:t>.</w:t>
      </w:r>
    </w:p>
    <w:p w14:paraId="3A910C89" w14:textId="77777777" w:rsidR="000A5718" w:rsidRPr="00C36D69" w:rsidRDefault="000A5718" w:rsidP="00D8503C">
      <w:pPr>
        <w:pStyle w:val="subsection"/>
      </w:pPr>
      <w:r w:rsidRPr="00C36D69">
        <w:tab/>
        <w:t>(</w:t>
      </w:r>
      <w:r w:rsidR="00EC4FA1" w:rsidRPr="00C36D69">
        <w:t>3</w:t>
      </w:r>
      <w:r w:rsidRPr="00C36D69">
        <w:t>)</w:t>
      </w:r>
      <w:r w:rsidRPr="00C36D69">
        <w:tab/>
      </w:r>
      <w:r w:rsidRPr="00C36D69">
        <w:rPr>
          <w:b/>
          <w:i/>
        </w:rPr>
        <w:t>Ultimate Parent Entity</w:t>
      </w:r>
      <w:r w:rsidRPr="00C36D69">
        <w:t xml:space="preserve"> means:</w:t>
      </w:r>
    </w:p>
    <w:p w14:paraId="699AAA0D" w14:textId="77777777" w:rsidR="000A5718" w:rsidRPr="00C36D69" w:rsidRDefault="000A5718" w:rsidP="00D8503C">
      <w:pPr>
        <w:pStyle w:val="paragraph"/>
      </w:pPr>
      <w:r w:rsidRPr="00C36D69">
        <w:tab/>
        <w:t>(a)</w:t>
      </w:r>
      <w:r w:rsidRPr="00C36D69">
        <w:tab/>
        <w:t>an Entity:</w:t>
      </w:r>
    </w:p>
    <w:p w14:paraId="6D7A9D18" w14:textId="77777777" w:rsidR="000A5718" w:rsidRPr="00C36D69" w:rsidRDefault="000A5718" w:rsidP="00D8503C">
      <w:pPr>
        <w:pStyle w:val="paragraphsub"/>
      </w:pPr>
      <w:r w:rsidRPr="00C36D69">
        <w:tab/>
        <w:t>(i)</w:t>
      </w:r>
      <w:r w:rsidRPr="00C36D69">
        <w:tab/>
      </w:r>
      <w:r w:rsidR="00CC56E3" w:rsidRPr="00C36D69">
        <w:t>that holds</w:t>
      </w:r>
      <w:r w:rsidRPr="00C36D69">
        <w:t xml:space="preserve"> a Controlling Interest in another Entity; and</w:t>
      </w:r>
    </w:p>
    <w:p w14:paraId="13E9A2E6" w14:textId="77777777" w:rsidR="000A5718" w:rsidRPr="00C36D69" w:rsidRDefault="000A5718" w:rsidP="00D8503C">
      <w:pPr>
        <w:pStyle w:val="paragraphsub"/>
      </w:pPr>
      <w:r w:rsidRPr="00C36D69">
        <w:tab/>
        <w:t>(ii)</w:t>
      </w:r>
      <w:r w:rsidRPr="00C36D69">
        <w:tab/>
      </w:r>
      <w:r w:rsidR="00CC56E3" w:rsidRPr="00C36D69">
        <w:t xml:space="preserve">in which </w:t>
      </w:r>
      <w:r w:rsidRPr="00C36D69">
        <w:t>a Controlling Interest</w:t>
      </w:r>
      <w:r w:rsidR="00CC56E3" w:rsidRPr="00C36D69">
        <w:t xml:space="preserve"> is not held</w:t>
      </w:r>
      <w:r w:rsidRPr="00C36D69">
        <w:t xml:space="preserve"> by another Entity; or</w:t>
      </w:r>
    </w:p>
    <w:p w14:paraId="051B0ABB" w14:textId="77777777" w:rsidR="000A5718" w:rsidRPr="00C36D69" w:rsidRDefault="000A5718" w:rsidP="00D8503C">
      <w:pPr>
        <w:pStyle w:val="paragraph"/>
      </w:pPr>
      <w:r w:rsidRPr="00C36D69">
        <w:tab/>
        <w:t>(b)</w:t>
      </w:r>
      <w:r w:rsidRPr="00C36D69">
        <w:tab/>
        <w:t xml:space="preserve">an Ultimate Parent Entity under </w:t>
      </w:r>
      <w:r w:rsidR="00D8503C">
        <w:t>paragraph 1</w:t>
      </w:r>
      <w:r w:rsidR="00297BC7">
        <w:t>8</w:t>
      </w:r>
      <w:r w:rsidR="0077555E" w:rsidRPr="00C36D69">
        <w:t>(</w:t>
      </w:r>
      <w:r w:rsidR="009C0A7B" w:rsidRPr="00C36D69">
        <w:t>4</w:t>
      </w:r>
      <w:r w:rsidR="0077555E" w:rsidRPr="00C36D69">
        <w:t>)</w:t>
      </w:r>
      <w:r w:rsidRPr="00C36D69">
        <w:t>(c)</w:t>
      </w:r>
      <w:r w:rsidR="00297BC7">
        <w:t>.</w:t>
      </w:r>
    </w:p>
    <w:p w14:paraId="79774BBF" w14:textId="77777777" w:rsidR="00DC5712" w:rsidRPr="00C36D69" w:rsidRDefault="00DC5712" w:rsidP="00D8503C">
      <w:pPr>
        <w:pStyle w:val="notetext"/>
      </w:pPr>
      <w:r w:rsidRPr="00C36D69">
        <w:t>Note</w:t>
      </w:r>
      <w:r w:rsidR="006747FF" w:rsidRPr="00C36D69">
        <w:t xml:space="preserve"> 1</w:t>
      </w:r>
      <w:r w:rsidRPr="00C36D69">
        <w:t>:</w:t>
      </w:r>
      <w:r w:rsidR="004A73FC" w:rsidRPr="00C36D69">
        <w:tab/>
      </w:r>
      <w:r w:rsidRPr="00C36D69">
        <w:t xml:space="preserve">See </w:t>
      </w:r>
      <w:r w:rsidR="00D8503C">
        <w:t>subsection 1</w:t>
      </w:r>
      <w:r w:rsidR="00297BC7">
        <w:t>8</w:t>
      </w:r>
      <w:r w:rsidRPr="00C36D69">
        <w:t>(</w:t>
      </w:r>
      <w:r w:rsidR="009C0A7B" w:rsidRPr="00C36D69">
        <w:t>4</w:t>
      </w:r>
      <w:r w:rsidRPr="00C36D69">
        <w:t xml:space="preserve">) for </w:t>
      </w:r>
      <w:r w:rsidR="004A73FC" w:rsidRPr="00C36D69">
        <w:t>a situation where the Main Entity in respect of one or more Permanent Establishments may be the Ultimate Parent Entity of a Group</w:t>
      </w:r>
      <w:r w:rsidR="00297BC7">
        <w:t>.</w:t>
      </w:r>
    </w:p>
    <w:p w14:paraId="70A1D7D8" w14:textId="77777777" w:rsidR="006747FF" w:rsidRPr="00C36D69" w:rsidRDefault="006747FF" w:rsidP="00D8503C">
      <w:pPr>
        <w:pStyle w:val="notetext"/>
      </w:pPr>
      <w:r w:rsidRPr="00C36D69">
        <w:t>Note 2:</w:t>
      </w:r>
      <w:r w:rsidRPr="00C36D69">
        <w:tab/>
      </w:r>
      <w:r w:rsidR="00E63CB2" w:rsidRPr="00C36D69">
        <w:t xml:space="preserve">For the purposes of </w:t>
      </w:r>
      <w:r w:rsidR="005E2B8F">
        <w:t>subsection (</w:t>
      </w:r>
      <w:r w:rsidR="00E63CB2" w:rsidRPr="00C36D69">
        <w:t>3)</w:t>
      </w:r>
      <w:r w:rsidR="00AE1E08" w:rsidRPr="00C36D69">
        <w:t xml:space="preserve"> of this section, a Governmental Entity that meets the criterion in </w:t>
      </w:r>
      <w:r w:rsidR="00D8503C">
        <w:t>subparagraph 2</w:t>
      </w:r>
      <w:r w:rsidR="00297BC7">
        <w:t>1</w:t>
      </w:r>
      <w:r w:rsidR="00AE1E08" w:rsidRPr="00C36D69">
        <w:t xml:space="preserve">(1)(b)(ii) (a sovereign wealth fund) is treated as not being an </w:t>
      </w:r>
      <w:r w:rsidR="00452CA9" w:rsidRPr="00C36D69">
        <w:t>E</w:t>
      </w:r>
      <w:r w:rsidR="00AE1E08" w:rsidRPr="00C36D69">
        <w:t xml:space="preserve">ntity: see </w:t>
      </w:r>
      <w:r w:rsidR="00D8503C">
        <w:t>subsection 2</w:t>
      </w:r>
      <w:r w:rsidR="00297BC7">
        <w:t>1</w:t>
      </w:r>
      <w:r w:rsidR="00AE1E08" w:rsidRPr="00C36D69">
        <w:t>(2)</w:t>
      </w:r>
      <w:r w:rsidR="00297BC7">
        <w:t>.</w:t>
      </w:r>
    </w:p>
    <w:p w14:paraId="0BE2643F" w14:textId="77777777" w:rsidR="000A5718" w:rsidRPr="00C36D69" w:rsidRDefault="00297BC7" w:rsidP="00D8503C">
      <w:pPr>
        <w:pStyle w:val="ActHead5"/>
        <w:rPr>
          <w:i/>
        </w:rPr>
      </w:pPr>
      <w:bookmarkStart w:id="26" w:name="_Toc184820367"/>
      <w:r w:rsidRPr="00D8503C">
        <w:rPr>
          <w:rStyle w:val="CharSectno"/>
        </w:rPr>
        <w:t>14</w:t>
      </w:r>
      <w:r w:rsidR="000A5718" w:rsidRPr="00C36D69">
        <w:t xml:space="preserve">  Meaning</w:t>
      </w:r>
      <w:r w:rsidR="00A75A7D">
        <w:t>s</w:t>
      </w:r>
      <w:r w:rsidR="000A5718" w:rsidRPr="00C36D69">
        <w:t xml:space="preserve"> of</w:t>
      </w:r>
      <w:r w:rsidR="000A5718" w:rsidRPr="00C36D69">
        <w:rPr>
          <w:i/>
        </w:rPr>
        <w:t xml:space="preserve"> MNE Group</w:t>
      </w:r>
      <w:r w:rsidR="000A5718" w:rsidRPr="00C36D69">
        <w:t xml:space="preserve"> and </w:t>
      </w:r>
      <w:r w:rsidR="000A5718" w:rsidRPr="00C36D69">
        <w:rPr>
          <w:i/>
        </w:rPr>
        <w:t>Group</w:t>
      </w:r>
      <w:bookmarkEnd w:id="26"/>
    </w:p>
    <w:p w14:paraId="072C7239" w14:textId="77777777" w:rsidR="000A5718" w:rsidRPr="00C36D69" w:rsidRDefault="000A5718" w:rsidP="00D8503C">
      <w:pPr>
        <w:pStyle w:val="subsection"/>
      </w:pPr>
      <w:bookmarkStart w:id="27" w:name="_Ref139028448"/>
      <w:r w:rsidRPr="00C36D69">
        <w:tab/>
        <w:t>(1)</w:t>
      </w:r>
      <w:r w:rsidRPr="00C36D69">
        <w:tab/>
        <w:t xml:space="preserve">An </w:t>
      </w:r>
      <w:r w:rsidRPr="00C36D69">
        <w:rPr>
          <w:b/>
          <w:i/>
        </w:rPr>
        <w:t>MNE Group</w:t>
      </w:r>
      <w:r w:rsidRPr="00C36D69">
        <w:t xml:space="preserve"> is a Group that includes at least one Entity or Permanent Establishment that is not located in the jurisdiction of the Ultimate Parent Entity of the Group</w:t>
      </w:r>
      <w:r w:rsidR="00297BC7">
        <w:t>.</w:t>
      </w:r>
    </w:p>
    <w:p w14:paraId="4F26A410" w14:textId="77777777" w:rsidR="000A5718" w:rsidRPr="00C36D69" w:rsidRDefault="000A5718" w:rsidP="00D8503C">
      <w:pPr>
        <w:pStyle w:val="subsection"/>
      </w:pPr>
      <w:r w:rsidRPr="00C36D69">
        <w:tab/>
        <w:t>(2)</w:t>
      </w:r>
      <w:r w:rsidRPr="00C36D69">
        <w:tab/>
      </w:r>
      <w:r w:rsidRPr="00C36D69">
        <w:rPr>
          <w:b/>
          <w:i/>
        </w:rPr>
        <w:t>Group</w:t>
      </w:r>
      <w:r w:rsidRPr="00C36D69">
        <w:t xml:space="preserve"> means:</w:t>
      </w:r>
    </w:p>
    <w:p w14:paraId="1870CBDD" w14:textId="77777777" w:rsidR="000A5718" w:rsidRPr="00C36D69" w:rsidRDefault="000A5718" w:rsidP="00D8503C">
      <w:pPr>
        <w:pStyle w:val="paragraph"/>
      </w:pPr>
      <w:r w:rsidRPr="00C36D69">
        <w:tab/>
        <w:t>(a)</w:t>
      </w:r>
      <w:r w:rsidRPr="00C36D69">
        <w:tab/>
        <w:t xml:space="preserve">a Group under </w:t>
      </w:r>
      <w:r w:rsidR="00D8503C">
        <w:t>subsection 1</w:t>
      </w:r>
      <w:r w:rsidR="00297BC7">
        <w:t>7</w:t>
      </w:r>
      <w:r w:rsidR="00496E96" w:rsidRPr="00C36D69">
        <w:t>(</w:t>
      </w:r>
      <w:r w:rsidR="00B76FD7" w:rsidRPr="00C36D69">
        <w:t>1</w:t>
      </w:r>
      <w:r w:rsidRPr="00C36D69">
        <w:t>); or</w:t>
      </w:r>
    </w:p>
    <w:p w14:paraId="3A498CCA" w14:textId="77777777" w:rsidR="000A5718" w:rsidRPr="00C36D69" w:rsidRDefault="000A5718" w:rsidP="00D8503C">
      <w:pPr>
        <w:pStyle w:val="paragraph"/>
      </w:pPr>
      <w:r w:rsidRPr="00C36D69">
        <w:tab/>
        <w:t>(b)</w:t>
      </w:r>
      <w:r w:rsidRPr="00C36D69">
        <w:tab/>
        <w:t xml:space="preserve">a Group under </w:t>
      </w:r>
      <w:r w:rsidR="00D8503C">
        <w:t>paragraph 1</w:t>
      </w:r>
      <w:r w:rsidR="00297BC7">
        <w:t>8</w:t>
      </w:r>
      <w:r w:rsidR="0077555E" w:rsidRPr="00C36D69">
        <w:t>(</w:t>
      </w:r>
      <w:r w:rsidR="00CB2F02" w:rsidRPr="00C36D69">
        <w:t>4</w:t>
      </w:r>
      <w:r w:rsidRPr="00C36D69">
        <w:t>)(</w:t>
      </w:r>
      <w:r w:rsidR="00CB2F02" w:rsidRPr="00C36D69">
        <w:t>a</w:t>
      </w:r>
      <w:r w:rsidRPr="00C36D69">
        <w:t>)</w:t>
      </w:r>
      <w:r w:rsidR="00297BC7">
        <w:t>.</w:t>
      </w:r>
    </w:p>
    <w:p w14:paraId="32AB015E" w14:textId="77777777" w:rsidR="00674B6A" w:rsidRPr="00C36D69" w:rsidRDefault="00674B6A" w:rsidP="00D8503C">
      <w:pPr>
        <w:pStyle w:val="notetext"/>
      </w:pPr>
      <w:r w:rsidRPr="00C36D69">
        <w:t>Note:</w:t>
      </w:r>
      <w:r w:rsidRPr="00C36D69">
        <w:tab/>
        <w:t xml:space="preserve">A Group under </w:t>
      </w:r>
      <w:r w:rsidR="00D8503C">
        <w:t>paragraph 1</w:t>
      </w:r>
      <w:r w:rsidR="00297BC7">
        <w:t>8</w:t>
      </w:r>
      <w:r w:rsidRPr="00C36D69">
        <w:t>(</w:t>
      </w:r>
      <w:r w:rsidR="00CB2F02" w:rsidRPr="00C36D69">
        <w:t>4</w:t>
      </w:r>
      <w:r w:rsidRPr="00C36D69">
        <w:t>)(</w:t>
      </w:r>
      <w:r w:rsidR="00CB2F02" w:rsidRPr="00C36D69">
        <w:t>a</w:t>
      </w:r>
      <w:r w:rsidRPr="00C36D69">
        <w:t xml:space="preserve">) </w:t>
      </w:r>
      <w:r w:rsidR="00783FEF">
        <w:t>is</w:t>
      </w:r>
      <w:r w:rsidRPr="00C36D69">
        <w:t xml:space="preserve"> an MNE Group</w:t>
      </w:r>
      <w:r w:rsidR="00297BC7">
        <w:t>.</w:t>
      </w:r>
    </w:p>
    <w:p w14:paraId="656040C6" w14:textId="77777777" w:rsidR="006A06E0" w:rsidRPr="00C36D69" w:rsidRDefault="00297BC7" w:rsidP="00D8503C">
      <w:pPr>
        <w:pStyle w:val="ActHead5"/>
      </w:pPr>
      <w:bookmarkStart w:id="28" w:name="_Toc184820368"/>
      <w:r w:rsidRPr="00D8503C">
        <w:rPr>
          <w:rStyle w:val="CharSectno"/>
        </w:rPr>
        <w:t>15</w:t>
      </w:r>
      <w:r w:rsidR="006A06E0" w:rsidRPr="00C36D69">
        <w:t xml:space="preserve">  Meaning of</w:t>
      </w:r>
      <w:r w:rsidR="006A06E0" w:rsidRPr="00C36D69">
        <w:rPr>
          <w:i/>
        </w:rPr>
        <w:t xml:space="preserve"> </w:t>
      </w:r>
      <w:r w:rsidR="00C011C8" w:rsidRPr="00C36D69">
        <w:rPr>
          <w:i/>
        </w:rPr>
        <w:t>Group</w:t>
      </w:r>
      <w:r w:rsidR="006A06E0" w:rsidRPr="00C36D69">
        <w:rPr>
          <w:i/>
        </w:rPr>
        <w:t xml:space="preserve"> Entity</w:t>
      </w:r>
      <w:bookmarkEnd w:id="28"/>
    </w:p>
    <w:p w14:paraId="38A1CCAA" w14:textId="77777777" w:rsidR="006A06E0" w:rsidRPr="00C36D69" w:rsidRDefault="006A06E0" w:rsidP="00D8503C">
      <w:pPr>
        <w:pStyle w:val="subsection"/>
      </w:pPr>
      <w:r w:rsidRPr="00C36D69">
        <w:tab/>
      </w:r>
      <w:r w:rsidRPr="00C36D69">
        <w:tab/>
        <w:t xml:space="preserve">A </w:t>
      </w:r>
      <w:r w:rsidR="00C011C8" w:rsidRPr="00C36D69">
        <w:rPr>
          <w:b/>
          <w:i/>
        </w:rPr>
        <w:t>Group</w:t>
      </w:r>
      <w:r w:rsidRPr="00C36D69">
        <w:rPr>
          <w:b/>
          <w:i/>
        </w:rPr>
        <w:t xml:space="preserve"> Entity</w:t>
      </w:r>
      <w:r w:rsidRPr="00C36D69">
        <w:t xml:space="preserve"> of a Group means:</w:t>
      </w:r>
    </w:p>
    <w:p w14:paraId="32355C57" w14:textId="77777777" w:rsidR="00C011C8" w:rsidRPr="00C36D69" w:rsidRDefault="00C011C8" w:rsidP="00D8503C">
      <w:pPr>
        <w:pStyle w:val="paragraph"/>
      </w:pPr>
      <w:r w:rsidRPr="00C36D69">
        <w:tab/>
        <w:t>(a)</w:t>
      </w:r>
      <w:r w:rsidRPr="00C36D69">
        <w:tab/>
      </w:r>
      <w:r w:rsidR="002471B7" w:rsidRPr="00C36D69">
        <w:t xml:space="preserve">in the case of a </w:t>
      </w:r>
      <w:r w:rsidR="00B76FD7" w:rsidRPr="00C36D69">
        <w:t xml:space="preserve">Group under </w:t>
      </w:r>
      <w:r w:rsidR="00D8503C">
        <w:t>subsection 1</w:t>
      </w:r>
      <w:r w:rsidR="00297BC7">
        <w:t>7</w:t>
      </w:r>
      <w:r w:rsidR="00B76FD7" w:rsidRPr="00C36D69">
        <w:t>(1)</w:t>
      </w:r>
      <w:r w:rsidR="002471B7" w:rsidRPr="00C36D69">
        <w:t>—</w:t>
      </w:r>
      <w:r w:rsidRPr="00C36D69">
        <w:t xml:space="preserve">a Group Entity of </w:t>
      </w:r>
      <w:r w:rsidR="00994EE3" w:rsidRPr="00C36D69">
        <w:t>the</w:t>
      </w:r>
      <w:r w:rsidRPr="00C36D69">
        <w:t xml:space="preserve"> Group under </w:t>
      </w:r>
      <w:r w:rsidR="00D8503C">
        <w:t>subsection 1</w:t>
      </w:r>
      <w:r w:rsidR="00297BC7">
        <w:t>7</w:t>
      </w:r>
      <w:r w:rsidRPr="00C36D69">
        <w:t>(</w:t>
      </w:r>
      <w:r w:rsidR="00A60509" w:rsidRPr="00C36D69">
        <w:t>3</w:t>
      </w:r>
      <w:r w:rsidRPr="00C36D69">
        <w:t xml:space="preserve">); </w:t>
      </w:r>
      <w:r w:rsidR="00233B37" w:rsidRPr="00C36D69">
        <w:t>o</w:t>
      </w:r>
      <w:r w:rsidR="002471B7" w:rsidRPr="00C36D69">
        <w:t>r</w:t>
      </w:r>
    </w:p>
    <w:p w14:paraId="4424537E" w14:textId="77777777" w:rsidR="00C011C8" w:rsidRPr="00C36D69" w:rsidRDefault="00C011C8" w:rsidP="00D8503C">
      <w:pPr>
        <w:pStyle w:val="paragraph"/>
      </w:pPr>
      <w:r w:rsidRPr="00C36D69">
        <w:tab/>
        <w:t>(b)</w:t>
      </w:r>
      <w:r w:rsidRPr="00C36D69">
        <w:tab/>
      </w:r>
      <w:r w:rsidR="002471B7" w:rsidRPr="00C36D69">
        <w:t xml:space="preserve">in the case of a Group under </w:t>
      </w:r>
      <w:r w:rsidR="00D8503C">
        <w:t>paragraph 1</w:t>
      </w:r>
      <w:r w:rsidR="00297BC7">
        <w:t>8</w:t>
      </w:r>
      <w:r w:rsidR="002471B7" w:rsidRPr="00C36D69">
        <w:t>(</w:t>
      </w:r>
      <w:r w:rsidR="00CB2F02" w:rsidRPr="00C36D69">
        <w:t>4</w:t>
      </w:r>
      <w:r w:rsidR="002471B7" w:rsidRPr="00C36D69">
        <w:t>)(</w:t>
      </w:r>
      <w:r w:rsidR="00CB2F02" w:rsidRPr="00C36D69">
        <w:t>a</w:t>
      </w:r>
      <w:r w:rsidR="002471B7" w:rsidRPr="00C36D69">
        <w:t>)—</w:t>
      </w:r>
      <w:r w:rsidRPr="00C36D69">
        <w:t xml:space="preserve">a </w:t>
      </w:r>
      <w:r w:rsidR="00994EE3" w:rsidRPr="00C36D69">
        <w:t>Group</w:t>
      </w:r>
      <w:r w:rsidRPr="00C36D69">
        <w:t xml:space="preserve"> Entity </w:t>
      </w:r>
      <w:r w:rsidR="00994EE3" w:rsidRPr="00C36D69">
        <w:t xml:space="preserve">of the Group </w:t>
      </w:r>
      <w:r w:rsidRPr="00C36D69">
        <w:t>under</w:t>
      </w:r>
      <w:r w:rsidR="00192D51" w:rsidRPr="00C36D69">
        <w:t xml:space="preserve"> that </w:t>
      </w:r>
      <w:r w:rsidRPr="00C36D69">
        <w:t>paragraph</w:t>
      </w:r>
      <w:r w:rsidR="00297BC7">
        <w:t>.</w:t>
      </w:r>
    </w:p>
    <w:p w14:paraId="40A3D31A" w14:textId="77777777" w:rsidR="00A044FD" w:rsidRPr="00C36D69" w:rsidRDefault="00297BC7" w:rsidP="00D8503C">
      <w:pPr>
        <w:pStyle w:val="ActHead5"/>
      </w:pPr>
      <w:bookmarkStart w:id="29" w:name="_Toc184820369"/>
      <w:r w:rsidRPr="00D8503C">
        <w:rPr>
          <w:rStyle w:val="CharSectno"/>
        </w:rPr>
        <w:t>16</w:t>
      </w:r>
      <w:r w:rsidR="00A044FD" w:rsidRPr="00C36D69">
        <w:t xml:space="preserve">  Meaning of</w:t>
      </w:r>
      <w:r w:rsidR="00A044FD" w:rsidRPr="00C36D69">
        <w:rPr>
          <w:i/>
        </w:rPr>
        <w:t xml:space="preserve"> Constituent Entity</w:t>
      </w:r>
      <w:bookmarkEnd w:id="29"/>
    </w:p>
    <w:p w14:paraId="67E66D7A" w14:textId="77777777" w:rsidR="00C011C8" w:rsidRPr="00C36D69" w:rsidRDefault="00C011C8" w:rsidP="00D8503C">
      <w:pPr>
        <w:pStyle w:val="subsection"/>
      </w:pPr>
      <w:r w:rsidRPr="00C36D69">
        <w:tab/>
        <w:t>(</w:t>
      </w:r>
      <w:r w:rsidR="00A044FD" w:rsidRPr="00C36D69">
        <w:t>1</w:t>
      </w:r>
      <w:r w:rsidRPr="00C36D69">
        <w:t>)</w:t>
      </w:r>
      <w:r w:rsidRPr="00C36D69">
        <w:tab/>
        <w:t xml:space="preserve">A </w:t>
      </w:r>
      <w:r w:rsidRPr="00C36D69">
        <w:rPr>
          <w:b/>
          <w:i/>
        </w:rPr>
        <w:t>Constituent Entity</w:t>
      </w:r>
      <w:r w:rsidRPr="00C36D69">
        <w:t xml:space="preserve"> of a Group means:</w:t>
      </w:r>
    </w:p>
    <w:p w14:paraId="0E02C3C8" w14:textId="77777777" w:rsidR="003E7FCB" w:rsidRPr="00C36D69" w:rsidRDefault="003E7FCB" w:rsidP="00D8503C">
      <w:pPr>
        <w:pStyle w:val="paragraph"/>
      </w:pPr>
      <w:r w:rsidRPr="00C36D69">
        <w:tab/>
        <w:t>(a)</w:t>
      </w:r>
      <w:r w:rsidRPr="00C36D69">
        <w:tab/>
        <w:t xml:space="preserve">in the case of a Group under </w:t>
      </w:r>
      <w:r w:rsidR="00D8503C">
        <w:t>subsection 1</w:t>
      </w:r>
      <w:r w:rsidR="00297BC7">
        <w:t>7</w:t>
      </w:r>
      <w:r w:rsidRPr="00C36D69">
        <w:t xml:space="preserve">(1)—a Constituent Entity of the Group under </w:t>
      </w:r>
      <w:r w:rsidR="00D8503C">
        <w:t>subsection 1</w:t>
      </w:r>
      <w:r w:rsidR="00297BC7">
        <w:t>7</w:t>
      </w:r>
      <w:r w:rsidRPr="00C36D69">
        <w:t>(4)</w:t>
      </w:r>
      <w:r w:rsidR="00AA38F8" w:rsidRPr="00C36D69">
        <w:t xml:space="preserve"> or </w:t>
      </w:r>
      <w:r w:rsidR="00297BC7">
        <w:t>18</w:t>
      </w:r>
      <w:r w:rsidR="00AA38F8" w:rsidRPr="00C36D69">
        <w:t>(</w:t>
      </w:r>
      <w:r w:rsidR="00DE6CE5" w:rsidRPr="00C36D69">
        <w:t>3</w:t>
      </w:r>
      <w:r w:rsidR="00AA38F8" w:rsidRPr="00C36D69">
        <w:t>)</w:t>
      </w:r>
      <w:r w:rsidRPr="00C36D69">
        <w:t>; or</w:t>
      </w:r>
    </w:p>
    <w:p w14:paraId="1B1D76B2" w14:textId="77777777" w:rsidR="003E7FCB" w:rsidRPr="00C36D69" w:rsidRDefault="003E7FCB" w:rsidP="00D8503C">
      <w:pPr>
        <w:pStyle w:val="paragraph"/>
      </w:pPr>
      <w:r w:rsidRPr="00C36D69">
        <w:tab/>
        <w:t>(b)</w:t>
      </w:r>
      <w:r w:rsidRPr="00C36D69">
        <w:tab/>
        <w:t xml:space="preserve">in the case of a Group under </w:t>
      </w:r>
      <w:r w:rsidR="00D8503C">
        <w:t>paragraph 1</w:t>
      </w:r>
      <w:r w:rsidR="00297BC7">
        <w:t>8</w:t>
      </w:r>
      <w:r w:rsidRPr="00C36D69">
        <w:t>(</w:t>
      </w:r>
      <w:r w:rsidR="00DE6CE5" w:rsidRPr="00C36D69">
        <w:t>4</w:t>
      </w:r>
      <w:r w:rsidRPr="00C36D69">
        <w:t>)(</w:t>
      </w:r>
      <w:r w:rsidR="00DE6CE5" w:rsidRPr="00C36D69">
        <w:t>a</w:t>
      </w:r>
      <w:r w:rsidRPr="00C36D69">
        <w:t xml:space="preserve">)—a Constituent Entity of the Group under </w:t>
      </w:r>
      <w:r w:rsidR="00D8503C">
        <w:t>paragraph 1</w:t>
      </w:r>
      <w:r w:rsidR="00297BC7">
        <w:t>8</w:t>
      </w:r>
      <w:r w:rsidRPr="00C36D69">
        <w:t>(</w:t>
      </w:r>
      <w:r w:rsidR="00DE6CE5" w:rsidRPr="00C36D69">
        <w:t>4</w:t>
      </w:r>
      <w:r w:rsidRPr="00C36D69">
        <w:t>)(</w:t>
      </w:r>
      <w:r w:rsidR="00DE6CE5" w:rsidRPr="00C36D69">
        <w:t>b</w:t>
      </w:r>
      <w:r w:rsidRPr="00C36D69">
        <w:t>)</w:t>
      </w:r>
      <w:r w:rsidR="003D4DE0" w:rsidRPr="00C36D69">
        <w:t>; or</w:t>
      </w:r>
    </w:p>
    <w:p w14:paraId="545F567E" w14:textId="77777777" w:rsidR="006A06E0" w:rsidRPr="00C36D69" w:rsidRDefault="006A06E0" w:rsidP="00D8503C">
      <w:pPr>
        <w:pStyle w:val="paragraph"/>
      </w:pPr>
      <w:r w:rsidRPr="00C36D69">
        <w:tab/>
        <w:t>(</w:t>
      </w:r>
      <w:r w:rsidR="003E7FCB" w:rsidRPr="00C36D69">
        <w:t>c</w:t>
      </w:r>
      <w:r w:rsidRPr="00C36D69">
        <w:t>)</w:t>
      </w:r>
      <w:r w:rsidRPr="00C36D69">
        <w:tab/>
        <w:t>an Entity, or a part of an Entity, prescribed by the Rules for the purposes of this paragraph</w:t>
      </w:r>
      <w:r w:rsidR="00297BC7">
        <w:t>.</w:t>
      </w:r>
    </w:p>
    <w:p w14:paraId="6885F2B8" w14:textId="77777777" w:rsidR="006A06E0" w:rsidRDefault="006A06E0" w:rsidP="00D8503C">
      <w:pPr>
        <w:pStyle w:val="subsection"/>
      </w:pPr>
      <w:r w:rsidRPr="00C36D69">
        <w:tab/>
        <w:t>(</w:t>
      </w:r>
      <w:r w:rsidR="00A044FD" w:rsidRPr="00C36D69">
        <w:t>2</w:t>
      </w:r>
      <w:r w:rsidRPr="00C36D69">
        <w:t>)</w:t>
      </w:r>
      <w:r w:rsidRPr="00C36D69">
        <w:tab/>
        <w:t xml:space="preserve">Despite </w:t>
      </w:r>
      <w:r w:rsidR="005E2B8F">
        <w:t>subsection (</w:t>
      </w:r>
      <w:r w:rsidRPr="00C36D69">
        <w:t>1)</w:t>
      </w:r>
      <w:r w:rsidR="00AA7FA2" w:rsidRPr="00C36D69">
        <w:t xml:space="preserve">, </w:t>
      </w:r>
      <w:r w:rsidR="00D8503C">
        <w:t>subsections 1</w:t>
      </w:r>
      <w:r w:rsidR="00297BC7">
        <w:t>7</w:t>
      </w:r>
      <w:r w:rsidR="00F40001" w:rsidRPr="00C36D69">
        <w:t>(4)</w:t>
      </w:r>
      <w:r w:rsidR="00DE6CE5" w:rsidRPr="00C36D69">
        <w:t xml:space="preserve"> and </w:t>
      </w:r>
      <w:r w:rsidR="00297BC7">
        <w:t>18</w:t>
      </w:r>
      <w:r w:rsidR="00DE6CE5" w:rsidRPr="00C36D69">
        <w:t>(3)</w:t>
      </w:r>
      <w:r w:rsidR="009B1020" w:rsidRPr="00C36D69">
        <w:t>,</w:t>
      </w:r>
      <w:r w:rsidR="0064766A" w:rsidRPr="00C36D69">
        <w:t xml:space="preserve"> </w:t>
      </w:r>
      <w:r w:rsidR="00DE6CE5" w:rsidRPr="00C36D69">
        <w:t xml:space="preserve">and </w:t>
      </w:r>
      <w:r w:rsidR="00D8503C">
        <w:t>paragraph 1</w:t>
      </w:r>
      <w:r w:rsidR="00297BC7">
        <w:t>8</w:t>
      </w:r>
      <w:r w:rsidR="00AA38F8" w:rsidRPr="00C36D69">
        <w:t>(</w:t>
      </w:r>
      <w:r w:rsidR="00DE6CE5" w:rsidRPr="00C36D69">
        <w:t>4</w:t>
      </w:r>
      <w:r w:rsidR="00AA38F8" w:rsidRPr="00C36D69">
        <w:t>)(b)</w:t>
      </w:r>
      <w:r w:rsidRPr="00C36D69">
        <w:t xml:space="preserve">, an Entity, or a part of an Entity, prescribed by the Rules for the purposes of this subsection is </w:t>
      </w:r>
      <w:r w:rsidRPr="00C36D69">
        <w:rPr>
          <w:i/>
        </w:rPr>
        <w:t>not</w:t>
      </w:r>
      <w:r w:rsidRPr="00C36D69">
        <w:t xml:space="preserve"> a </w:t>
      </w:r>
      <w:r w:rsidRPr="00C36D69">
        <w:rPr>
          <w:b/>
          <w:i/>
        </w:rPr>
        <w:t>Constituent Entity</w:t>
      </w:r>
      <w:r w:rsidRPr="00C36D69">
        <w:t xml:space="preserve"> of the Group</w:t>
      </w:r>
      <w:r w:rsidR="00297BC7">
        <w:t>.</w:t>
      </w:r>
    </w:p>
    <w:p w14:paraId="75BD599A" w14:textId="77777777" w:rsidR="00C011C8" w:rsidRPr="00C36D69" w:rsidRDefault="00297BC7" w:rsidP="00D8503C">
      <w:pPr>
        <w:pStyle w:val="ActHead5"/>
        <w:rPr>
          <w:i/>
        </w:rPr>
      </w:pPr>
      <w:bookmarkStart w:id="30" w:name="_Toc184820370"/>
      <w:r w:rsidRPr="00D8503C">
        <w:rPr>
          <w:rStyle w:val="CharSectno"/>
        </w:rPr>
        <w:t>17</w:t>
      </w:r>
      <w:r w:rsidR="00C011C8" w:rsidRPr="00C36D69">
        <w:t xml:space="preserve">  </w:t>
      </w:r>
      <w:r w:rsidR="00FB29C7" w:rsidRPr="00C36D69">
        <w:t>Groups—</w:t>
      </w:r>
      <w:r w:rsidR="00B76FD7" w:rsidRPr="00C36D69">
        <w:t>general</w:t>
      </w:r>
      <w:r w:rsidR="00FB29C7" w:rsidRPr="00C36D69">
        <w:t xml:space="preserve"> structure</w:t>
      </w:r>
      <w:bookmarkEnd w:id="30"/>
    </w:p>
    <w:p w14:paraId="7C236433" w14:textId="77777777" w:rsidR="000A5718" w:rsidRPr="00C36D69" w:rsidRDefault="000A5718" w:rsidP="00D8503C">
      <w:pPr>
        <w:pStyle w:val="subsection"/>
      </w:pPr>
      <w:r w:rsidRPr="00C36D69">
        <w:tab/>
        <w:t>(</w:t>
      </w:r>
      <w:r w:rsidR="00A60509" w:rsidRPr="00C36D69">
        <w:t>1</w:t>
      </w:r>
      <w:r w:rsidRPr="00C36D69">
        <w:t>)</w:t>
      </w:r>
      <w:r w:rsidRPr="00C36D69">
        <w:tab/>
        <w:t xml:space="preserve">A </w:t>
      </w:r>
      <w:r w:rsidRPr="00C36D69">
        <w:rPr>
          <w:b/>
          <w:i/>
        </w:rPr>
        <w:t>Group</w:t>
      </w:r>
      <w:r w:rsidRPr="00C36D69">
        <w:t xml:space="preserve"> under this subsection is comprised of:</w:t>
      </w:r>
      <w:bookmarkEnd w:id="27"/>
    </w:p>
    <w:p w14:paraId="74C7F116" w14:textId="77777777" w:rsidR="000A5718" w:rsidRPr="00C36D69" w:rsidRDefault="000A5718" w:rsidP="00D8503C">
      <w:pPr>
        <w:pStyle w:val="paragraph"/>
      </w:pPr>
      <w:r w:rsidRPr="00C36D69">
        <w:tab/>
        <w:t>(a)</w:t>
      </w:r>
      <w:r w:rsidRPr="00C36D69">
        <w:tab/>
        <w:t>an Ultimate Parent Entity; and</w:t>
      </w:r>
    </w:p>
    <w:p w14:paraId="3578BCDF" w14:textId="77777777" w:rsidR="000A5718" w:rsidRPr="00C36D69" w:rsidRDefault="000A5718" w:rsidP="00D8503C">
      <w:pPr>
        <w:pStyle w:val="paragraph"/>
      </w:pPr>
      <w:r w:rsidRPr="00C36D69">
        <w:tab/>
        <w:t>(b)</w:t>
      </w:r>
      <w:r w:rsidRPr="00C36D69">
        <w:tab/>
        <w:t>one or more other Entities, each of which is related through ownership or control such that the assets, liabilities, income, expenses and cash flows of the Entity:</w:t>
      </w:r>
    </w:p>
    <w:p w14:paraId="73F295CB" w14:textId="77777777" w:rsidR="000A5718" w:rsidRPr="00C36D69" w:rsidRDefault="000A5718" w:rsidP="00D8503C">
      <w:pPr>
        <w:pStyle w:val="paragraphsub"/>
      </w:pPr>
      <w:r w:rsidRPr="00C36D69">
        <w:tab/>
        <w:t>(i)</w:t>
      </w:r>
      <w:r w:rsidRPr="00C36D69">
        <w:tab/>
        <w:t>are included in the Consolidated Financial Statements of the Ultimate Parent Entity; or</w:t>
      </w:r>
    </w:p>
    <w:p w14:paraId="3C698455" w14:textId="77777777" w:rsidR="000A5718" w:rsidRPr="00C36D69" w:rsidRDefault="000A5718" w:rsidP="00D8503C">
      <w:pPr>
        <w:pStyle w:val="paragraphsub"/>
      </w:pPr>
      <w:r w:rsidRPr="00C36D69">
        <w:tab/>
        <w:t>(ii)</w:t>
      </w:r>
      <w:r w:rsidRPr="00C36D69">
        <w:tab/>
        <w:t>are excluded from the Consolidated Financial Statements of the Ultimate Parent Entity solely on size or materiality grounds, or on the grounds that the Entity is held for sale</w:t>
      </w:r>
      <w:r w:rsidR="00297BC7">
        <w:t>.</w:t>
      </w:r>
    </w:p>
    <w:p w14:paraId="370686D3" w14:textId="77777777" w:rsidR="000A5718" w:rsidRPr="00C36D69" w:rsidRDefault="000A5718" w:rsidP="00D8503C">
      <w:pPr>
        <w:pStyle w:val="subsection"/>
      </w:pPr>
      <w:r w:rsidRPr="00C36D69">
        <w:tab/>
        <w:t>(</w:t>
      </w:r>
      <w:r w:rsidR="00A60509" w:rsidRPr="00C36D69">
        <w:t>2</w:t>
      </w:r>
      <w:r w:rsidRPr="00C36D69">
        <w:t>)</w:t>
      </w:r>
      <w:r w:rsidRPr="00C36D69">
        <w:tab/>
        <w:t xml:space="preserve">The Ultimate Parent Entity mentioned in </w:t>
      </w:r>
      <w:r w:rsidR="00A63D50" w:rsidRPr="00C36D69">
        <w:t>paragraph (</w:t>
      </w:r>
      <w:r w:rsidR="00A60509" w:rsidRPr="00C36D69">
        <w:t>1</w:t>
      </w:r>
      <w:r w:rsidRPr="00C36D69">
        <w:t xml:space="preserve">)(a) is the </w:t>
      </w:r>
      <w:r w:rsidRPr="00C36D69">
        <w:rPr>
          <w:b/>
          <w:i/>
        </w:rPr>
        <w:t>Ultimate Parent Entity</w:t>
      </w:r>
      <w:r w:rsidRPr="00C36D69">
        <w:t xml:space="preserve"> of the Group</w:t>
      </w:r>
      <w:r w:rsidR="00297BC7">
        <w:t>.</w:t>
      </w:r>
    </w:p>
    <w:p w14:paraId="106F0D3E" w14:textId="77777777" w:rsidR="000A5718" w:rsidRPr="00C36D69" w:rsidRDefault="000A5718" w:rsidP="00D8503C">
      <w:pPr>
        <w:pStyle w:val="subsection"/>
      </w:pPr>
      <w:r w:rsidRPr="00C36D69">
        <w:tab/>
        <w:t>(</w:t>
      </w:r>
      <w:r w:rsidR="00A60509" w:rsidRPr="00C36D69">
        <w:t>3</w:t>
      </w:r>
      <w:r w:rsidRPr="00C36D69">
        <w:t>)</w:t>
      </w:r>
      <w:r w:rsidRPr="00C36D69">
        <w:tab/>
        <w:t xml:space="preserve">Each Entity mentioned in </w:t>
      </w:r>
      <w:r w:rsidR="00BE40DA" w:rsidRPr="00C36D69">
        <w:t>paragraphs (</w:t>
      </w:r>
      <w:r w:rsidR="00A60509" w:rsidRPr="00C36D69">
        <w:t>1</w:t>
      </w:r>
      <w:r w:rsidRPr="00C36D69">
        <w:t xml:space="preserve">)(a) and (b) is a </w:t>
      </w:r>
      <w:r w:rsidR="00DF65A4" w:rsidRPr="00C36D69">
        <w:rPr>
          <w:b/>
          <w:i/>
        </w:rPr>
        <w:t>Group</w:t>
      </w:r>
      <w:r w:rsidRPr="00C36D69">
        <w:rPr>
          <w:b/>
          <w:i/>
        </w:rPr>
        <w:t xml:space="preserve"> Entity</w:t>
      </w:r>
      <w:r w:rsidRPr="00C36D69">
        <w:t xml:space="preserve"> of the Group</w:t>
      </w:r>
      <w:r w:rsidR="00297BC7">
        <w:t>.</w:t>
      </w:r>
    </w:p>
    <w:p w14:paraId="0F5BCD08" w14:textId="77777777" w:rsidR="003C039C" w:rsidRPr="00C36D69" w:rsidRDefault="003C039C" w:rsidP="00D8503C">
      <w:pPr>
        <w:pStyle w:val="subsection"/>
      </w:pPr>
      <w:r w:rsidRPr="00C36D69">
        <w:tab/>
        <w:t>(4)</w:t>
      </w:r>
      <w:r w:rsidRPr="00C36D69">
        <w:tab/>
        <w:t xml:space="preserve">Each Group Entity of the Group that is not an </w:t>
      </w:r>
      <w:r w:rsidR="00A06FC3" w:rsidRPr="00C36D69">
        <w:t>Excluded</w:t>
      </w:r>
      <w:r w:rsidRPr="00C36D69">
        <w:t xml:space="preserve"> Entity is a </w:t>
      </w:r>
      <w:r w:rsidRPr="00C36D69">
        <w:rPr>
          <w:b/>
          <w:i/>
        </w:rPr>
        <w:t>Constituent Entity</w:t>
      </w:r>
      <w:r w:rsidRPr="00C36D69">
        <w:t xml:space="preserve"> of the Group</w:t>
      </w:r>
      <w:r w:rsidR="00297BC7">
        <w:t>.</w:t>
      </w:r>
    </w:p>
    <w:p w14:paraId="4FD566A6" w14:textId="77777777" w:rsidR="000A5718" w:rsidRPr="00C36D69" w:rsidRDefault="00297BC7" w:rsidP="00D8503C">
      <w:pPr>
        <w:pStyle w:val="ActHead5"/>
      </w:pPr>
      <w:bookmarkStart w:id="31" w:name="_Toc184820371"/>
      <w:r w:rsidRPr="00D8503C">
        <w:rPr>
          <w:rStyle w:val="CharSectno"/>
        </w:rPr>
        <w:t>18</w:t>
      </w:r>
      <w:r w:rsidR="000A5718" w:rsidRPr="00C36D69">
        <w:t xml:space="preserve">  </w:t>
      </w:r>
      <w:r w:rsidR="00FB29C7" w:rsidRPr="00C36D69">
        <w:t>Groups—</w:t>
      </w:r>
      <w:r w:rsidR="00D97815" w:rsidRPr="00C36D69">
        <w:t xml:space="preserve">structure </w:t>
      </w:r>
      <w:r w:rsidR="00FB29C7" w:rsidRPr="00C36D69">
        <w:t xml:space="preserve">with </w:t>
      </w:r>
      <w:r w:rsidR="000A5718" w:rsidRPr="00C36D69">
        <w:t xml:space="preserve">Permanent </w:t>
      </w:r>
      <w:r w:rsidR="002469DC" w:rsidRPr="00C36D69">
        <w:t>E</w:t>
      </w:r>
      <w:r w:rsidR="000A5718" w:rsidRPr="00C36D69">
        <w:t>stablishment</w:t>
      </w:r>
      <w:bookmarkEnd w:id="31"/>
    </w:p>
    <w:p w14:paraId="48CFD7BB" w14:textId="77777777" w:rsidR="000A5718" w:rsidRPr="00C36D69" w:rsidRDefault="000A5718" w:rsidP="00D8503C">
      <w:pPr>
        <w:pStyle w:val="subsection"/>
      </w:pPr>
      <w:r w:rsidRPr="00C36D69">
        <w:tab/>
      </w:r>
      <w:r w:rsidR="00FB2B35" w:rsidRPr="00C36D69">
        <w:t>(1</w:t>
      </w:r>
      <w:r w:rsidR="004E1F11" w:rsidRPr="00C36D69">
        <w:t>)</w:t>
      </w:r>
      <w:r w:rsidRPr="00C36D69">
        <w:tab/>
      </w:r>
      <w:r w:rsidR="00E21744" w:rsidRPr="00C36D69">
        <w:t>This section applies i</w:t>
      </w:r>
      <w:r w:rsidRPr="00C36D69">
        <w:t>f an Entity that is located in a jurisdiction is a Main Entity in respect of one or more Permanent Establishments that are located in other jurisdictions</w:t>
      </w:r>
      <w:r w:rsidR="00297BC7">
        <w:t>.</w:t>
      </w:r>
    </w:p>
    <w:p w14:paraId="6893EA36" w14:textId="77777777" w:rsidR="000A5718" w:rsidRPr="00C36D69" w:rsidRDefault="00E21744" w:rsidP="00D8503C">
      <w:pPr>
        <w:pStyle w:val="subsection"/>
      </w:pPr>
      <w:r w:rsidRPr="00C36D69">
        <w:tab/>
        <w:t>(2)</w:t>
      </w:r>
      <w:r w:rsidRPr="00C36D69">
        <w:tab/>
        <w:t>F</w:t>
      </w:r>
      <w:r w:rsidR="000A5718" w:rsidRPr="00C36D69">
        <w:t>or the purposes of this Act:</w:t>
      </w:r>
    </w:p>
    <w:p w14:paraId="0D8D0C30" w14:textId="77777777" w:rsidR="000A5718" w:rsidRPr="00C36D69" w:rsidRDefault="000A5718" w:rsidP="00D8503C">
      <w:pPr>
        <w:pStyle w:val="paragraph"/>
      </w:pPr>
      <w:r w:rsidRPr="00C36D69">
        <w:tab/>
        <w:t>(</w:t>
      </w:r>
      <w:r w:rsidR="00E21744" w:rsidRPr="00C36D69">
        <w:t>a</w:t>
      </w:r>
      <w:r w:rsidRPr="00C36D69">
        <w:t>)</w:t>
      </w:r>
      <w:r w:rsidRPr="00C36D69">
        <w:tab/>
        <w:t>each of those Permanent Establishments is taken to be separate from the Main Entity and from each other; and</w:t>
      </w:r>
    </w:p>
    <w:p w14:paraId="7719367F" w14:textId="77777777" w:rsidR="00FE7898" w:rsidRPr="00C36D69" w:rsidRDefault="000A5718" w:rsidP="00D8503C">
      <w:pPr>
        <w:pStyle w:val="paragraph"/>
      </w:pPr>
      <w:r w:rsidRPr="00C36D69">
        <w:tab/>
        <w:t>(</w:t>
      </w:r>
      <w:r w:rsidR="00E21744" w:rsidRPr="00C36D69">
        <w:t>b</w:t>
      </w:r>
      <w:r w:rsidRPr="00C36D69">
        <w:t>)</w:t>
      </w:r>
      <w:r w:rsidRPr="00C36D69">
        <w:tab/>
      </w:r>
      <w:r w:rsidR="00FE7898" w:rsidRPr="00C36D69">
        <w:t>the Main Entity is taken to hold a Controlling Interest in each of those Permanent Establishments</w:t>
      </w:r>
      <w:r w:rsidR="00297BC7">
        <w:t>.</w:t>
      </w:r>
    </w:p>
    <w:p w14:paraId="1D4C94A9" w14:textId="77777777" w:rsidR="00987FE1" w:rsidRPr="00C36D69" w:rsidRDefault="00987FE1" w:rsidP="00D8503C">
      <w:pPr>
        <w:pStyle w:val="notetext"/>
      </w:pPr>
      <w:r w:rsidRPr="00C36D69">
        <w:t>Note:</w:t>
      </w:r>
      <w:r w:rsidRPr="00C36D69">
        <w:tab/>
      </w:r>
      <w:r w:rsidR="0014334A" w:rsidRPr="00C36D69">
        <w:t>The Main Entity is taken to hold a Direct Ownership Interest in each of those Permanent Establishments</w:t>
      </w:r>
      <w:r w:rsidR="0090595C">
        <w:t xml:space="preserve">: </w:t>
      </w:r>
      <w:r w:rsidR="0014334A" w:rsidRPr="00C36D69">
        <w:t xml:space="preserve">see </w:t>
      </w:r>
      <w:r w:rsidR="00D8503C">
        <w:t>subsection 3</w:t>
      </w:r>
      <w:r w:rsidR="00297BC7">
        <w:t>8</w:t>
      </w:r>
      <w:r w:rsidR="0014334A" w:rsidRPr="00C36D69">
        <w:t>(</w:t>
      </w:r>
      <w:r w:rsidR="000051D5">
        <w:t>4</w:t>
      </w:r>
      <w:r w:rsidR="0014334A" w:rsidRPr="00C36D69">
        <w:t>)</w:t>
      </w:r>
      <w:r w:rsidR="00297BC7">
        <w:t>.</w:t>
      </w:r>
    </w:p>
    <w:p w14:paraId="1DEFC7E0" w14:textId="77777777" w:rsidR="00074D47" w:rsidRPr="00C36D69" w:rsidRDefault="00074D47" w:rsidP="00D8503C">
      <w:pPr>
        <w:pStyle w:val="subsection"/>
      </w:pPr>
      <w:r w:rsidRPr="00C36D69">
        <w:tab/>
        <w:t>(</w:t>
      </w:r>
      <w:r w:rsidR="00FB3E0C" w:rsidRPr="00C36D69">
        <w:t>3</w:t>
      </w:r>
      <w:r w:rsidRPr="00C36D69">
        <w:t>)</w:t>
      </w:r>
      <w:r w:rsidRPr="00C36D69">
        <w:tab/>
      </w:r>
      <w:r w:rsidR="00FB3E0C" w:rsidRPr="00C36D69">
        <w:t>I</w:t>
      </w:r>
      <w:r w:rsidRPr="00C36D69">
        <w:t xml:space="preserve">f the Entity is a Group Entity of a Group under </w:t>
      </w:r>
      <w:r w:rsidR="00D8503C">
        <w:t>subsection 1</w:t>
      </w:r>
      <w:r w:rsidR="00297BC7">
        <w:t>7</w:t>
      </w:r>
      <w:r w:rsidRPr="00C36D69">
        <w:t xml:space="preserve">(1) </w:t>
      </w:r>
      <w:r w:rsidR="0068019C" w:rsidRPr="00C36D69">
        <w:t>and</w:t>
      </w:r>
      <w:r w:rsidRPr="00C36D69">
        <w:t xml:space="preserve"> is </w:t>
      </w:r>
      <w:r w:rsidRPr="00C36D69">
        <w:rPr>
          <w:iCs/>
        </w:rPr>
        <w:t>not</w:t>
      </w:r>
      <w:r w:rsidRPr="00C36D69">
        <w:t xml:space="preserve"> an </w:t>
      </w:r>
      <w:r w:rsidR="00544DF5" w:rsidRPr="00C36D69">
        <w:t>Excluded</w:t>
      </w:r>
      <w:r w:rsidRPr="00C36D69">
        <w:t xml:space="preserve"> Entity</w:t>
      </w:r>
      <w:r w:rsidR="00FB3E0C" w:rsidRPr="00C36D69">
        <w:t xml:space="preserve">, </w:t>
      </w:r>
      <w:r w:rsidRPr="00C36D69">
        <w:t xml:space="preserve">the Main Entity and each of those Permanent Establishments is a </w:t>
      </w:r>
      <w:r w:rsidRPr="00C36D69">
        <w:rPr>
          <w:b/>
          <w:bCs/>
          <w:i/>
          <w:iCs/>
        </w:rPr>
        <w:t>Constituent Entity</w:t>
      </w:r>
      <w:r w:rsidRPr="00C36D69">
        <w:t xml:space="preserve"> of the Group</w:t>
      </w:r>
      <w:r w:rsidR="00297BC7">
        <w:t>.</w:t>
      </w:r>
    </w:p>
    <w:p w14:paraId="12D3A3DC" w14:textId="77777777" w:rsidR="00074D47" w:rsidRPr="00C36D69" w:rsidRDefault="00074D47" w:rsidP="00D8503C">
      <w:pPr>
        <w:pStyle w:val="subsection"/>
      </w:pPr>
      <w:r w:rsidRPr="00C36D69">
        <w:tab/>
        <w:t>(</w:t>
      </w:r>
      <w:r w:rsidR="00FB3E0C" w:rsidRPr="00C36D69">
        <w:t>4</w:t>
      </w:r>
      <w:r w:rsidRPr="00C36D69">
        <w:t>)</w:t>
      </w:r>
      <w:r w:rsidRPr="00C36D69">
        <w:tab/>
      </w:r>
      <w:r w:rsidR="00FB3E0C" w:rsidRPr="00C36D69">
        <w:t>I</w:t>
      </w:r>
      <w:r w:rsidRPr="00C36D69">
        <w:t xml:space="preserve">f the Entity is not a Group Entity of a Group under </w:t>
      </w:r>
      <w:r w:rsidR="00D8503C">
        <w:t>subsection 1</w:t>
      </w:r>
      <w:r w:rsidR="00297BC7">
        <w:t>7</w:t>
      </w:r>
      <w:r w:rsidRPr="00C36D69">
        <w:t>(1):</w:t>
      </w:r>
    </w:p>
    <w:p w14:paraId="5C41ED56" w14:textId="77777777" w:rsidR="00074D47" w:rsidRPr="00C36D69" w:rsidRDefault="00074D47" w:rsidP="00D8503C">
      <w:pPr>
        <w:pStyle w:val="paragraph"/>
      </w:pPr>
      <w:r w:rsidRPr="00C36D69">
        <w:tab/>
        <w:t>(</w:t>
      </w:r>
      <w:r w:rsidR="00FB3E0C" w:rsidRPr="00C36D69">
        <w:t>a</w:t>
      </w:r>
      <w:r w:rsidRPr="00C36D69">
        <w:t>)</w:t>
      </w:r>
      <w:r w:rsidRPr="00C36D69">
        <w:tab/>
        <w:t xml:space="preserve">the Entity is a </w:t>
      </w:r>
      <w:r w:rsidRPr="00C36D69">
        <w:rPr>
          <w:b/>
          <w:i/>
        </w:rPr>
        <w:t>Group</w:t>
      </w:r>
      <w:r w:rsidR="00037277" w:rsidRPr="00C36D69">
        <w:t xml:space="preserve"> </w:t>
      </w:r>
      <w:r w:rsidR="00ED52BE" w:rsidRPr="00C36D69">
        <w:t xml:space="preserve">under this paragraph </w:t>
      </w:r>
      <w:r w:rsidR="00037277" w:rsidRPr="00C36D69">
        <w:t xml:space="preserve">and </w:t>
      </w:r>
      <w:r w:rsidR="00330D9E" w:rsidRPr="00C36D69">
        <w:t>a</w:t>
      </w:r>
      <w:r w:rsidRPr="00C36D69">
        <w:t xml:space="preserve"> </w:t>
      </w:r>
      <w:r w:rsidRPr="00C36D69">
        <w:rPr>
          <w:b/>
          <w:i/>
        </w:rPr>
        <w:t>Group Entity</w:t>
      </w:r>
      <w:r w:rsidRPr="00C36D69">
        <w:t xml:space="preserve"> of the Group; and</w:t>
      </w:r>
    </w:p>
    <w:p w14:paraId="683AE1D8" w14:textId="77777777" w:rsidR="00074D47" w:rsidRPr="00C36D69" w:rsidRDefault="00074D47" w:rsidP="00D8503C">
      <w:pPr>
        <w:pStyle w:val="paragraph"/>
      </w:pPr>
      <w:r w:rsidRPr="00C36D69">
        <w:tab/>
        <w:t>(</w:t>
      </w:r>
      <w:r w:rsidR="00FB3E0C" w:rsidRPr="00C36D69">
        <w:t>b</w:t>
      </w:r>
      <w:r w:rsidRPr="00C36D69">
        <w:t>)</w:t>
      </w:r>
      <w:r w:rsidRPr="00C36D69">
        <w:tab/>
      </w:r>
      <w:r w:rsidR="0074630F" w:rsidRPr="00C36D69">
        <w:t xml:space="preserve">where the Entity is </w:t>
      </w:r>
      <w:r w:rsidR="0074630F" w:rsidRPr="00C36D69">
        <w:rPr>
          <w:iCs/>
        </w:rPr>
        <w:t>not</w:t>
      </w:r>
      <w:r w:rsidR="0074630F" w:rsidRPr="00C36D69">
        <w:t xml:space="preserve"> an </w:t>
      </w:r>
      <w:r w:rsidR="00544DF5" w:rsidRPr="00C36D69">
        <w:t>Excluded</w:t>
      </w:r>
      <w:r w:rsidR="0074630F" w:rsidRPr="00C36D69">
        <w:t xml:space="preserve"> Entity—</w:t>
      </w:r>
      <w:r w:rsidR="00B85BEE" w:rsidRPr="00C36D69">
        <w:t xml:space="preserve">the Main Entity and each of those Permanent Establishments is a </w:t>
      </w:r>
      <w:r w:rsidR="00B85BEE" w:rsidRPr="00C36D69">
        <w:rPr>
          <w:b/>
          <w:bCs/>
          <w:i/>
          <w:iCs/>
        </w:rPr>
        <w:t>Constituent Entity</w:t>
      </w:r>
      <w:r w:rsidR="00B85BEE" w:rsidRPr="00C36D69">
        <w:t xml:space="preserve"> of the Group</w:t>
      </w:r>
      <w:r w:rsidRPr="00C36D69">
        <w:t>; and</w:t>
      </w:r>
    </w:p>
    <w:p w14:paraId="35F700FF" w14:textId="77777777" w:rsidR="00074D47" w:rsidRPr="00C36D69" w:rsidRDefault="00074D47" w:rsidP="00D8503C">
      <w:pPr>
        <w:pStyle w:val="paragraph"/>
      </w:pPr>
      <w:r w:rsidRPr="00C36D69">
        <w:tab/>
        <w:t>(</w:t>
      </w:r>
      <w:r w:rsidR="00FB3E0C" w:rsidRPr="00C36D69">
        <w:t>c</w:t>
      </w:r>
      <w:r w:rsidRPr="00C36D69">
        <w:t>)</w:t>
      </w:r>
      <w:r w:rsidRPr="00C36D69">
        <w:tab/>
        <w:t xml:space="preserve">the Main Entity is the </w:t>
      </w:r>
      <w:r w:rsidRPr="00C36D69">
        <w:rPr>
          <w:b/>
          <w:i/>
        </w:rPr>
        <w:t>Ultimate Parent Entity</w:t>
      </w:r>
      <w:r w:rsidRPr="00C36D69">
        <w:t xml:space="preserve"> of the Group</w:t>
      </w:r>
      <w:r w:rsidR="00297BC7">
        <w:t>.</w:t>
      </w:r>
    </w:p>
    <w:p w14:paraId="5FEE1532" w14:textId="77777777" w:rsidR="00EC674F" w:rsidRPr="00C36D69" w:rsidRDefault="00EC674F" w:rsidP="00D8503C">
      <w:pPr>
        <w:pStyle w:val="notetext"/>
      </w:pPr>
      <w:r w:rsidRPr="00C36D69">
        <w:t>Note:</w:t>
      </w:r>
      <w:r w:rsidRPr="00C36D69">
        <w:tab/>
        <w:t xml:space="preserve">For the purposes of this section, a Governmental Entity that meets the criterion in </w:t>
      </w:r>
      <w:r w:rsidR="00D8503C">
        <w:t>subparagraph 2</w:t>
      </w:r>
      <w:r w:rsidR="00297BC7">
        <w:t>1</w:t>
      </w:r>
      <w:r w:rsidRPr="00C36D69">
        <w:t xml:space="preserve">(1)(b)(ii) (a sovereign wealth fund) is treated as not being an Entity: see </w:t>
      </w:r>
      <w:r w:rsidR="00D8503C">
        <w:t>subsection 2</w:t>
      </w:r>
      <w:r w:rsidR="00297BC7">
        <w:t>1</w:t>
      </w:r>
      <w:r w:rsidRPr="00C36D69">
        <w:t>(2)</w:t>
      </w:r>
      <w:r w:rsidR="00297BC7">
        <w:t>.</w:t>
      </w:r>
    </w:p>
    <w:p w14:paraId="4BB001D8" w14:textId="77777777" w:rsidR="003032E9" w:rsidRPr="00C36D69" w:rsidRDefault="00297BC7" w:rsidP="00D8503C">
      <w:pPr>
        <w:pStyle w:val="ActHead5"/>
      </w:pPr>
      <w:bookmarkStart w:id="32" w:name="_Toc184820372"/>
      <w:r w:rsidRPr="00D8503C">
        <w:rPr>
          <w:rStyle w:val="CharSectno"/>
        </w:rPr>
        <w:t>19</w:t>
      </w:r>
      <w:r w:rsidR="003032E9" w:rsidRPr="00C36D69">
        <w:t xml:space="preserve">  Meaning</w:t>
      </w:r>
      <w:r w:rsidR="00A75A7D">
        <w:t>s</w:t>
      </w:r>
      <w:r w:rsidR="003032E9" w:rsidRPr="00C36D69">
        <w:t xml:space="preserve"> of </w:t>
      </w:r>
      <w:r w:rsidR="003032E9" w:rsidRPr="00C36D69">
        <w:rPr>
          <w:i/>
        </w:rPr>
        <w:t xml:space="preserve">Permanent Establishment </w:t>
      </w:r>
      <w:r w:rsidR="003032E9" w:rsidRPr="00C36D69">
        <w:t xml:space="preserve">and </w:t>
      </w:r>
      <w:r w:rsidR="003032E9" w:rsidRPr="00C36D69">
        <w:rPr>
          <w:i/>
        </w:rPr>
        <w:t>Main Entity</w:t>
      </w:r>
      <w:bookmarkEnd w:id="32"/>
    </w:p>
    <w:p w14:paraId="3A439DC6" w14:textId="77777777" w:rsidR="00E61CD5" w:rsidRPr="00C36D69" w:rsidRDefault="00E61CD5" w:rsidP="00D8503C">
      <w:pPr>
        <w:pStyle w:val="subsection"/>
      </w:pPr>
      <w:r w:rsidRPr="00C36D69">
        <w:tab/>
        <w:t>(</w:t>
      </w:r>
      <w:r w:rsidR="00F56EAA" w:rsidRPr="00C36D69">
        <w:t>1</w:t>
      </w:r>
      <w:r w:rsidRPr="00C36D69">
        <w:t>)</w:t>
      </w:r>
      <w:r w:rsidRPr="00C36D69">
        <w:tab/>
      </w:r>
      <w:r w:rsidRPr="00C36D69">
        <w:rPr>
          <w:b/>
          <w:i/>
        </w:rPr>
        <w:t>Permanent Establishment</w:t>
      </w:r>
      <w:r w:rsidRPr="00C36D69">
        <w:t xml:space="preserve"> means:</w:t>
      </w:r>
    </w:p>
    <w:p w14:paraId="4F089AC2" w14:textId="77777777" w:rsidR="00E61CD5" w:rsidRPr="00C36D69" w:rsidRDefault="00E61CD5" w:rsidP="00D8503C">
      <w:pPr>
        <w:pStyle w:val="paragraph"/>
      </w:pPr>
      <w:r w:rsidRPr="00C36D69">
        <w:tab/>
        <w:t>(a)</w:t>
      </w:r>
      <w:r w:rsidRPr="00C36D69">
        <w:tab/>
        <w:t>a place of business (including a deemed place of business) that is situated in a jurisdiction and treated as a permanent establishment in accordance with an applicable Tax Treaty in force, if the jurisdiction taxes the income attributable to it in accordance with a provision similar to Article 7 of the OECD Model Tax Convention; or</w:t>
      </w:r>
    </w:p>
    <w:p w14:paraId="1825D88D" w14:textId="77777777" w:rsidR="00E61CD5" w:rsidRPr="00C36D69" w:rsidRDefault="00E61CD5" w:rsidP="00D8503C">
      <w:pPr>
        <w:pStyle w:val="paragraph"/>
      </w:pPr>
      <w:r w:rsidRPr="00C36D69">
        <w:tab/>
        <w:t>(b)</w:t>
      </w:r>
      <w:r w:rsidRPr="00C36D69">
        <w:tab/>
        <w:t>if there is no applicable Tax Treaty in force—a place of business (including a deemed place of business) in respect of which a jurisdiction taxes the income attributable to that place of business under its law on a net basis similar to the manner in which it taxes its own tax residents; or</w:t>
      </w:r>
    </w:p>
    <w:p w14:paraId="7EF1450D" w14:textId="77777777" w:rsidR="00E61CD5" w:rsidRPr="00C36D69" w:rsidRDefault="00E61CD5" w:rsidP="00D8503C">
      <w:pPr>
        <w:pStyle w:val="paragraph"/>
      </w:pPr>
      <w:r w:rsidRPr="00C36D69">
        <w:tab/>
        <w:t>(c)</w:t>
      </w:r>
      <w:r w:rsidRPr="00C36D69">
        <w:tab/>
        <w:t>if a jurisdiction has no corporate income tax system—a place of business (including a deemed place of business) that is situated in that jurisdiction and that would be treated as a permanent establishment in accordance with the OECD Model Tax Convention, if the jurisdiction would have had the right to tax the income attributable to it in accordance with Article</w:t>
      </w:r>
      <w:r w:rsidR="00F56EAA" w:rsidRPr="00C36D69">
        <w:t> </w:t>
      </w:r>
      <w:r w:rsidRPr="00C36D69">
        <w:t>7 of that Convention; or</w:t>
      </w:r>
    </w:p>
    <w:p w14:paraId="08F30DE5" w14:textId="77777777" w:rsidR="00E61CD5" w:rsidRPr="00C36D69" w:rsidRDefault="00E61CD5" w:rsidP="00D8503C">
      <w:pPr>
        <w:pStyle w:val="paragraph"/>
      </w:pPr>
      <w:r w:rsidRPr="00C36D69">
        <w:tab/>
        <w:t>(d)</w:t>
      </w:r>
      <w:r w:rsidRPr="00C36D69">
        <w:tab/>
        <w:t xml:space="preserve">if </w:t>
      </w:r>
      <w:r w:rsidR="00BE40DA" w:rsidRPr="00C36D69">
        <w:t>paragraphs (</w:t>
      </w:r>
      <w:r w:rsidRPr="00C36D69">
        <w:t>a) to (c) do not apply—a place of business (including a deemed place of business) through which operations are conducted outside the jurisdiction where the Entity that would be the Main Entity if the place of business were a Permanent Establishment is located, if that jurisdiction exempts the income attributable to the operations conducted through the place of business</w:t>
      </w:r>
      <w:r w:rsidR="00297BC7">
        <w:t>.</w:t>
      </w:r>
    </w:p>
    <w:p w14:paraId="6F68BB91" w14:textId="77777777" w:rsidR="001B2683" w:rsidRPr="00C36D69" w:rsidRDefault="001B2683" w:rsidP="00D8503C">
      <w:pPr>
        <w:pStyle w:val="subsection"/>
      </w:pPr>
      <w:r w:rsidRPr="00C36D69">
        <w:tab/>
        <w:t>(</w:t>
      </w:r>
      <w:r w:rsidR="00F56EAA" w:rsidRPr="00C36D69">
        <w:t>2</w:t>
      </w:r>
      <w:r w:rsidRPr="00C36D69">
        <w:t>)</w:t>
      </w:r>
      <w:r w:rsidRPr="00C36D69">
        <w:tab/>
      </w:r>
      <w:r w:rsidRPr="00C36D69">
        <w:rPr>
          <w:b/>
          <w:i/>
        </w:rPr>
        <w:t>Main Entity</w:t>
      </w:r>
      <w:r w:rsidRPr="00C36D69">
        <w:t>, in respect of a Permanent Establishment, is the Entity that includes the Financial Accounting Net Income or Loss of the Permanent Establishment in its financial statements</w:t>
      </w:r>
      <w:r w:rsidR="00297BC7">
        <w:t>.</w:t>
      </w:r>
    </w:p>
    <w:p w14:paraId="1FF09E6B" w14:textId="77777777" w:rsidR="00630090" w:rsidRPr="00C36D69" w:rsidRDefault="00CC784D" w:rsidP="00D8503C">
      <w:pPr>
        <w:pStyle w:val="ActHead3"/>
        <w:pageBreakBefore/>
      </w:pPr>
      <w:bookmarkStart w:id="33" w:name="_Toc184820373"/>
      <w:r w:rsidRPr="00D8503C">
        <w:rPr>
          <w:rStyle w:val="CharDivNo"/>
        </w:rPr>
        <w:t>Division 2</w:t>
      </w:r>
      <w:r w:rsidR="00630090" w:rsidRPr="00C36D69">
        <w:t>—</w:t>
      </w:r>
      <w:r w:rsidR="00630090" w:rsidRPr="00D8503C">
        <w:rPr>
          <w:rStyle w:val="CharDivText"/>
        </w:rPr>
        <w:t>Excluded Entities</w:t>
      </w:r>
      <w:bookmarkEnd w:id="33"/>
    </w:p>
    <w:p w14:paraId="6CFA2258" w14:textId="77777777" w:rsidR="000A5718" w:rsidRPr="00C36D69" w:rsidRDefault="00297BC7" w:rsidP="00D8503C">
      <w:pPr>
        <w:pStyle w:val="ActHead5"/>
      </w:pPr>
      <w:bookmarkStart w:id="34" w:name="_Toc184820374"/>
      <w:r w:rsidRPr="00D8503C">
        <w:rPr>
          <w:rStyle w:val="CharSectno"/>
        </w:rPr>
        <w:t>20</w:t>
      </w:r>
      <w:r w:rsidR="000A5718" w:rsidRPr="00C36D69">
        <w:t xml:space="preserve">  </w:t>
      </w:r>
      <w:r w:rsidR="00D44833">
        <w:t xml:space="preserve">Meaning of </w:t>
      </w:r>
      <w:r w:rsidR="000A5718" w:rsidRPr="00D44833">
        <w:rPr>
          <w:i/>
        </w:rPr>
        <w:t>Excluded Entit</w:t>
      </w:r>
      <w:r w:rsidR="00D44833" w:rsidRPr="00D44833">
        <w:rPr>
          <w:i/>
        </w:rPr>
        <w:t>y</w:t>
      </w:r>
      <w:bookmarkEnd w:id="34"/>
    </w:p>
    <w:p w14:paraId="53048201" w14:textId="77777777" w:rsidR="000A5718" w:rsidRPr="00C36D69" w:rsidRDefault="000A5718" w:rsidP="00D8503C">
      <w:pPr>
        <w:pStyle w:val="subsection"/>
      </w:pPr>
      <w:bookmarkStart w:id="35" w:name="_Ref141088750"/>
      <w:r w:rsidRPr="00C36D69">
        <w:tab/>
        <w:t>(</w:t>
      </w:r>
      <w:r w:rsidR="0066239C">
        <w:t>1</w:t>
      </w:r>
      <w:r w:rsidRPr="00C36D69">
        <w:t>)</w:t>
      </w:r>
      <w:r w:rsidRPr="00C36D69">
        <w:tab/>
        <w:t>An</w:t>
      </w:r>
      <w:r w:rsidRPr="00C36D69">
        <w:rPr>
          <w:spacing w:val="-7"/>
        </w:rPr>
        <w:t xml:space="preserve"> </w:t>
      </w:r>
      <w:r w:rsidRPr="00C36D69">
        <w:rPr>
          <w:b/>
          <w:i/>
        </w:rPr>
        <w:t>Excluded</w:t>
      </w:r>
      <w:r w:rsidRPr="00C36D69">
        <w:rPr>
          <w:b/>
          <w:i/>
          <w:spacing w:val="-1"/>
        </w:rPr>
        <w:t xml:space="preserve"> </w:t>
      </w:r>
      <w:r w:rsidRPr="00C36D69">
        <w:rPr>
          <w:b/>
          <w:i/>
        </w:rPr>
        <w:t>Entity</w:t>
      </w:r>
      <w:r w:rsidRPr="00C36D69">
        <w:rPr>
          <w:spacing w:val="-1"/>
        </w:rPr>
        <w:t xml:space="preserve"> </w:t>
      </w:r>
      <w:r w:rsidRPr="00C36D69">
        <w:t>is</w:t>
      </w:r>
      <w:r w:rsidRPr="00C36D69">
        <w:rPr>
          <w:spacing w:val="-4"/>
        </w:rPr>
        <w:t xml:space="preserve"> </w:t>
      </w:r>
      <w:r w:rsidRPr="00C36D69">
        <w:t>an</w:t>
      </w:r>
      <w:r w:rsidRPr="00C36D69">
        <w:rPr>
          <w:spacing w:val="-4"/>
        </w:rPr>
        <w:t xml:space="preserve"> </w:t>
      </w:r>
      <w:r w:rsidRPr="00C36D69">
        <w:t>Entity</w:t>
      </w:r>
      <w:r w:rsidRPr="00C36D69">
        <w:rPr>
          <w:spacing w:val="-4"/>
        </w:rPr>
        <w:t xml:space="preserve"> </w:t>
      </w:r>
      <w:r w:rsidRPr="00C36D69">
        <w:t>that</w:t>
      </w:r>
      <w:r w:rsidRPr="00C36D69">
        <w:rPr>
          <w:spacing w:val="4"/>
        </w:rPr>
        <w:t xml:space="preserve"> </w:t>
      </w:r>
      <w:r w:rsidRPr="00C36D69">
        <w:rPr>
          <w:spacing w:val="-5"/>
        </w:rPr>
        <w:t>is any of the following:</w:t>
      </w:r>
      <w:bookmarkEnd w:id="35"/>
    </w:p>
    <w:p w14:paraId="6EFC39E6" w14:textId="77777777" w:rsidR="000A5718" w:rsidRPr="00C36D69" w:rsidRDefault="000A5718" w:rsidP="00D8503C">
      <w:pPr>
        <w:pStyle w:val="paragraph"/>
      </w:pPr>
      <w:bookmarkStart w:id="36" w:name="_Ref141088755"/>
      <w:r w:rsidRPr="00C36D69">
        <w:tab/>
        <w:t>(a)</w:t>
      </w:r>
      <w:r w:rsidRPr="00C36D69">
        <w:tab/>
        <w:t>a Governmental Entity;</w:t>
      </w:r>
      <w:bookmarkEnd w:id="36"/>
    </w:p>
    <w:p w14:paraId="5D462F14" w14:textId="77777777" w:rsidR="000A5718" w:rsidRPr="00C36D69" w:rsidRDefault="000A5718" w:rsidP="00D8503C">
      <w:pPr>
        <w:pStyle w:val="paragraph"/>
      </w:pPr>
      <w:r w:rsidRPr="00C36D69">
        <w:tab/>
        <w:t>(b)</w:t>
      </w:r>
      <w:r w:rsidRPr="00C36D69">
        <w:tab/>
        <w:t>an International Organisation;</w:t>
      </w:r>
    </w:p>
    <w:p w14:paraId="6888FC49" w14:textId="77777777" w:rsidR="000A5718" w:rsidRPr="00C36D69" w:rsidRDefault="000A5718" w:rsidP="00D8503C">
      <w:pPr>
        <w:pStyle w:val="paragraph"/>
      </w:pPr>
      <w:r w:rsidRPr="00C36D69">
        <w:tab/>
        <w:t>(c)</w:t>
      </w:r>
      <w:r w:rsidRPr="00C36D69">
        <w:tab/>
        <w:t>a Non</w:t>
      </w:r>
      <w:r w:rsidR="00D8503C">
        <w:noBreakHyphen/>
      </w:r>
      <w:r w:rsidRPr="00C36D69">
        <w:t>profit Organisation;</w:t>
      </w:r>
    </w:p>
    <w:p w14:paraId="6A437D8B" w14:textId="77777777" w:rsidR="000A5718" w:rsidRPr="00C36D69" w:rsidRDefault="000A5718" w:rsidP="00D8503C">
      <w:pPr>
        <w:pStyle w:val="paragraph"/>
      </w:pPr>
      <w:r w:rsidRPr="00C36D69">
        <w:tab/>
        <w:t>(d)</w:t>
      </w:r>
      <w:r w:rsidRPr="00C36D69">
        <w:tab/>
        <w:t>a Pension Fund;</w:t>
      </w:r>
    </w:p>
    <w:p w14:paraId="3A343575" w14:textId="77777777" w:rsidR="000A5718" w:rsidRPr="00C36D69" w:rsidRDefault="000A5718" w:rsidP="00D8503C">
      <w:pPr>
        <w:pStyle w:val="paragraph"/>
      </w:pPr>
      <w:r w:rsidRPr="00C36D69">
        <w:tab/>
        <w:t>(e)</w:t>
      </w:r>
      <w:r w:rsidRPr="00C36D69">
        <w:tab/>
        <w:t>an Investment Fund that is an Ultimate Parent Entity;</w:t>
      </w:r>
    </w:p>
    <w:p w14:paraId="7FF39BEC" w14:textId="77777777" w:rsidR="000A5718" w:rsidRPr="00C36D69" w:rsidRDefault="000A5718" w:rsidP="00D8503C">
      <w:pPr>
        <w:pStyle w:val="paragraph"/>
      </w:pPr>
      <w:bookmarkStart w:id="37" w:name="_Ref141088763"/>
      <w:r w:rsidRPr="00C36D69">
        <w:tab/>
        <w:t>(f)</w:t>
      </w:r>
      <w:r w:rsidRPr="00C36D69">
        <w:tab/>
        <w:t>a Real Estate Investment Vehicle that is an Ultimate Parent Entity;</w:t>
      </w:r>
      <w:bookmarkEnd w:id="37"/>
    </w:p>
    <w:p w14:paraId="3FB1A572" w14:textId="77777777" w:rsidR="000A5718" w:rsidRPr="00C36D69" w:rsidRDefault="000A5718" w:rsidP="00D8503C">
      <w:pPr>
        <w:pStyle w:val="paragraph"/>
      </w:pPr>
      <w:r w:rsidRPr="00C36D69">
        <w:tab/>
        <w:t>(g)</w:t>
      </w:r>
      <w:r w:rsidRPr="00C36D69">
        <w:tab/>
        <w:t>an Excluded Service Entity;</w:t>
      </w:r>
    </w:p>
    <w:p w14:paraId="1D24D1DF" w14:textId="77777777" w:rsidR="00896E0C" w:rsidRPr="00C36D69" w:rsidRDefault="00896E0C" w:rsidP="00D8503C">
      <w:pPr>
        <w:pStyle w:val="paragraph"/>
      </w:pPr>
      <w:r w:rsidRPr="00C36D69">
        <w:tab/>
        <w:t>(h)</w:t>
      </w:r>
      <w:r w:rsidRPr="00C36D69">
        <w:tab/>
        <w:t xml:space="preserve">an Entity </w:t>
      </w:r>
      <w:r w:rsidR="007837C8">
        <w:t xml:space="preserve">of a kind </w:t>
      </w:r>
      <w:r w:rsidRPr="00C36D69">
        <w:t>prescribed by the Rules</w:t>
      </w:r>
      <w:r w:rsidR="00CB7431" w:rsidRPr="00C36D69">
        <w:t xml:space="preserve"> for the purposes of this paragraph</w:t>
      </w:r>
      <w:r w:rsidR="00297BC7">
        <w:t>.</w:t>
      </w:r>
    </w:p>
    <w:p w14:paraId="2894081E" w14:textId="77777777" w:rsidR="0004786D" w:rsidRPr="00C36D69" w:rsidRDefault="0004786D" w:rsidP="00D8503C">
      <w:pPr>
        <w:pStyle w:val="subsection"/>
      </w:pPr>
      <w:r w:rsidRPr="00C36D69">
        <w:tab/>
        <w:t>(2)</w:t>
      </w:r>
      <w:r w:rsidRPr="00C36D69">
        <w:tab/>
      </w:r>
      <w:r w:rsidR="005F54D4" w:rsidRPr="00C36D69">
        <w:t>If:</w:t>
      </w:r>
    </w:p>
    <w:p w14:paraId="520831E7" w14:textId="77777777" w:rsidR="005F54D4" w:rsidRPr="00C36D69" w:rsidRDefault="005F54D4" w:rsidP="00D8503C">
      <w:pPr>
        <w:pStyle w:val="paragraph"/>
      </w:pPr>
      <w:r w:rsidRPr="00C36D69">
        <w:tab/>
        <w:t>(a)</w:t>
      </w:r>
      <w:r w:rsidRPr="00C36D69">
        <w:tab/>
        <w:t xml:space="preserve">an Entity is an Excluded Entity under a paragraph of </w:t>
      </w:r>
      <w:r w:rsidR="005E2B8F">
        <w:t>subsection (</w:t>
      </w:r>
      <w:r w:rsidR="0066239C">
        <w:t>1</w:t>
      </w:r>
      <w:r w:rsidRPr="00C36D69">
        <w:t>); and</w:t>
      </w:r>
    </w:p>
    <w:p w14:paraId="1F6F3DF1" w14:textId="77777777" w:rsidR="005F54D4" w:rsidRPr="00C36D69" w:rsidRDefault="005F54D4" w:rsidP="00D8503C">
      <w:pPr>
        <w:pStyle w:val="paragraph"/>
      </w:pPr>
      <w:r w:rsidRPr="00C36D69">
        <w:tab/>
        <w:t>(b)</w:t>
      </w:r>
      <w:r w:rsidRPr="00C36D69">
        <w:tab/>
        <w:t>the Entity is a Main Entity in respect of a Permanent Establishment;</w:t>
      </w:r>
    </w:p>
    <w:p w14:paraId="09A803EC" w14:textId="77777777" w:rsidR="005F54D4" w:rsidRPr="00C36D69" w:rsidRDefault="005F54D4" w:rsidP="00D8503C">
      <w:pPr>
        <w:pStyle w:val="subsection2"/>
      </w:pPr>
      <w:r w:rsidRPr="00C36D69">
        <w:t xml:space="preserve">for the purposes of this Act, treat the </w:t>
      </w:r>
      <w:r w:rsidR="005F43D4" w:rsidRPr="00C36D69">
        <w:t xml:space="preserve">Permanent Establishment </w:t>
      </w:r>
      <w:r w:rsidR="00ED3D4A" w:rsidRPr="00C36D69">
        <w:t>as an Excluded En</w:t>
      </w:r>
      <w:r w:rsidR="007D5F81" w:rsidRPr="00C36D69">
        <w:t>tity under that paragraph</w:t>
      </w:r>
      <w:r w:rsidR="00297BC7">
        <w:t>.</w:t>
      </w:r>
    </w:p>
    <w:p w14:paraId="0DAB1F26" w14:textId="77777777" w:rsidR="003D642A" w:rsidRPr="00C36D69" w:rsidRDefault="003D642A" w:rsidP="00D8503C">
      <w:pPr>
        <w:pStyle w:val="subsection"/>
      </w:pPr>
      <w:r w:rsidRPr="00C36D69">
        <w:tab/>
        <w:t>(</w:t>
      </w:r>
      <w:r w:rsidR="0066239C">
        <w:t>3</w:t>
      </w:r>
      <w:r w:rsidRPr="00C36D69">
        <w:t>)</w:t>
      </w:r>
      <w:r w:rsidRPr="00C36D69">
        <w:tab/>
        <w:t xml:space="preserve">To avoid doubt, </w:t>
      </w:r>
      <w:r w:rsidR="005E2B8F">
        <w:t>subsection (</w:t>
      </w:r>
      <w:r w:rsidRPr="00C36D69">
        <w:t>2) does not result in the Permanent Establishment</w:t>
      </w:r>
      <w:r w:rsidR="00CF70EA" w:rsidRPr="00C36D69">
        <w:t xml:space="preserve"> being treated</w:t>
      </w:r>
      <w:r w:rsidRPr="00C36D69">
        <w:t xml:space="preserve"> as an Entity for the purposes of this Act</w:t>
      </w:r>
      <w:r w:rsidR="00297BC7">
        <w:t>.</w:t>
      </w:r>
    </w:p>
    <w:p w14:paraId="78D6A0EF" w14:textId="77777777" w:rsidR="000A5718" w:rsidRPr="00C36D69" w:rsidRDefault="000A5718" w:rsidP="00D8503C">
      <w:pPr>
        <w:pStyle w:val="subsection"/>
      </w:pPr>
      <w:r w:rsidRPr="00C36D69">
        <w:tab/>
        <w:t>(</w:t>
      </w:r>
      <w:r w:rsidR="00EC4FA1" w:rsidRPr="00C36D69">
        <w:t>4</w:t>
      </w:r>
      <w:r w:rsidRPr="00C36D69">
        <w:t>)</w:t>
      </w:r>
      <w:r w:rsidRPr="00C36D69">
        <w:tab/>
        <w:t>However, an Entity is not an</w:t>
      </w:r>
      <w:r w:rsidRPr="00C36D69">
        <w:rPr>
          <w:spacing w:val="-7"/>
        </w:rPr>
        <w:t xml:space="preserve"> </w:t>
      </w:r>
      <w:r w:rsidRPr="00C36D69">
        <w:rPr>
          <w:b/>
          <w:i/>
        </w:rPr>
        <w:t>Excluded</w:t>
      </w:r>
      <w:r w:rsidRPr="00C36D69">
        <w:rPr>
          <w:b/>
          <w:i/>
          <w:spacing w:val="-1"/>
        </w:rPr>
        <w:t xml:space="preserve"> </w:t>
      </w:r>
      <w:r w:rsidRPr="00C36D69">
        <w:rPr>
          <w:b/>
          <w:i/>
        </w:rPr>
        <w:t>Entity</w:t>
      </w:r>
      <w:r w:rsidRPr="00C36D69">
        <w:rPr>
          <w:spacing w:val="-1"/>
        </w:rPr>
        <w:t xml:space="preserve"> throughout a Fiscal Year if </w:t>
      </w:r>
      <w:r w:rsidRPr="00C36D69">
        <w:t xml:space="preserve">an election under </w:t>
      </w:r>
      <w:r w:rsidR="005E2B8F">
        <w:t>subsection (</w:t>
      </w:r>
      <w:r w:rsidR="00EC4FA1" w:rsidRPr="00C36D69">
        <w:t>5</w:t>
      </w:r>
      <w:r w:rsidRPr="00C36D69">
        <w:t xml:space="preserve">) applies to the Entity </w:t>
      </w:r>
      <w:r w:rsidR="005A1B8E" w:rsidRPr="00C36D69">
        <w:t>and</w:t>
      </w:r>
      <w:r w:rsidRPr="00C36D69">
        <w:t xml:space="preserve"> the Fiscal Year</w:t>
      </w:r>
      <w:r w:rsidR="00297BC7">
        <w:t>.</w:t>
      </w:r>
    </w:p>
    <w:p w14:paraId="5CE8F080" w14:textId="77777777" w:rsidR="000A5718" w:rsidRPr="00C36D69" w:rsidRDefault="000A5718" w:rsidP="00D8503C">
      <w:pPr>
        <w:pStyle w:val="subsection"/>
      </w:pPr>
      <w:r w:rsidRPr="00C36D69">
        <w:rPr>
          <w:spacing w:val="-1"/>
        </w:rPr>
        <w:tab/>
        <w:t>(</w:t>
      </w:r>
      <w:r w:rsidR="00EC4FA1" w:rsidRPr="00C36D69">
        <w:rPr>
          <w:spacing w:val="-1"/>
        </w:rPr>
        <w:t>5</w:t>
      </w:r>
      <w:r w:rsidRPr="00C36D69">
        <w:rPr>
          <w:spacing w:val="-1"/>
        </w:rPr>
        <w:t>)</w:t>
      </w:r>
      <w:r w:rsidRPr="00C36D69">
        <w:rPr>
          <w:spacing w:val="-1"/>
        </w:rPr>
        <w:tab/>
        <w:t>A</w:t>
      </w:r>
      <w:r w:rsidRPr="00C36D69">
        <w:t xml:space="preserve"> Filing Constituent Entity for </w:t>
      </w:r>
      <w:r w:rsidR="00F10986" w:rsidRPr="00C36D69">
        <w:t>an</w:t>
      </w:r>
      <w:r w:rsidRPr="00C36D69">
        <w:t xml:space="preserve"> Applicable MNE Group may make an election under this section that applies to a specified Constituent Entity of the MNE Group</w:t>
      </w:r>
      <w:r w:rsidR="00297BC7">
        <w:t>.</w:t>
      </w:r>
    </w:p>
    <w:p w14:paraId="6F5F4C1E" w14:textId="77777777" w:rsidR="000A5718" w:rsidRPr="00C36D69" w:rsidRDefault="000A5718" w:rsidP="00D8503C">
      <w:pPr>
        <w:pStyle w:val="subsection"/>
      </w:pPr>
      <w:r w:rsidRPr="00C36D69">
        <w:tab/>
        <w:t>(</w:t>
      </w:r>
      <w:r w:rsidR="00EC4FA1" w:rsidRPr="00C36D69">
        <w:t>6</w:t>
      </w:r>
      <w:r w:rsidRPr="00C36D69">
        <w:t>)</w:t>
      </w:r>
      <w:r w:rsidRPr="00C36D69">
        <w:tab/>
        <w:t xml:space="preserve">An election under </w:t>
      </w:r>
      <w:r w:rsidR="005E2B8F">
        <w:t>subsection (</w:t>
      </w:r>
      <w:r w:rsidR="00EC4FA1" w:rsidRPr="00C36D69">
        <w:t>5</w:t>
      </w:r>
      <w:r w:rsidRPr="00C36D69">
        <w:t>) is a Five</w:t>
      </w:r>
      <w:r w:rsidR="00D8503C">
        <w:noBreakHyphen/>
      </w:r>
      <w:r w:rsidRPr="00C36D69">
        <w:t>Year Election</w:t>
      </w:r>
      <w:r w:rsidR="00297BC7">
        <w:t>.</w:t>
      </w:r>
    </w:p>
    <w:p w14:paraId="35F81123" w14:textId="77777777" w:rsidR="00050E32" w:rsidRPr="00C36D69" w:rsidRDefault="00297BC7" w:rsidP="00D8503C">
      <w:pPr>
        <w:pStyle w:val="ActHead5"/>
      </w:pPr>
      <w:bookmarkStart w:id="38" w:name="_Toc184820375"/>
      <w:r w:rsidRPr="00D8503C">
        <w:rPr>
          <w:rStyle w:val="CharSectno"/>
        </w:rPr>
        <w:t>21</w:t>
      </w:r>
      <w:r w:rsidR="00050E32" w:rsidRPr="00C36D69">
        <w:t xml:space="preserve">  </w:t>
      </w:r>
      <w:r w:rsidR="00D44833">
        <w:t xml:space="preserve">Meaning of </w:t>
      </w:r>
      <w:r w:rsidR="0066226D" w:rsidRPr="00D44833">
        <w:rPr>
          <w:i/>
        </w:rPr>
        <w:t>Governmental Entit</w:t>
      </w:r>
      <w:r w:rsidR="00D44833">
        <w:rPr>
          <w:i/>
        </w:rPr>
        <w:t>y</w:t>
      </w:r>
      <w:bookmarkEnd w:id="38"/>
    </w:p>
    <w:p w14:paraId="08B63779" w14:textId="77777777" w:rsidR="00F04B4A" w:rsidRPr="00C36D69" w:rsidRDefault="00F04B4A" w:rsidP="00D8503C">
      <w:pPr>
        <w:pStyle w:val="subsection"/>
      </w:pPr>
      <w:r w:rsidRPr="00C36D69">
        <w:tab/>
        <w:t>(1)</w:t>
      </w:r>
      <w:r w:rsidRPr="00C36D69">
        <w:tab/>
      </w:r>
      <w:r w:rsidR="006747FF" w:rsidRPr="00C36D69">
        <w:t xml:space="preserve">A </w:t>
      </w:r>
      <w:r w:rsidRPr="00C36D69">
        <w:rPr>
          <w:b/>
          <w:i/>
        </w:rPr>
        <w:t>Governmental Entity</w:t>
      </w:r>
      <w:r w:rsidRPr="00C36D69">
        <w:t xml:space="preserve"> </w:t>
      </w:r>
      <w:r w:rsidR="006747FF" w:rsidRPr="00C36D69">
        <w:t xml:space="preserve">is </w:t>
      </w:r>
      <w:r w:rsidRPr="00C36D69">
        <w:t>an Entity that meets all of the following criteria:</w:t>
      </w:r>
    </w:p>
    <w:p w14:paraId="517AC292" w14:textId="77777777" w:rsidR="00F04B4A" w:rsidRPr="00C36D69" w:rsidRDefault="00F04B4A" w:rsidP="00D8503C">
      <w:pPr>
        <w:pStyle w:val="paragraph"/>
      </w:pPr>
      <w:r w:rsidRPr="00C36D69">
        <w:tab/>
        <w:t>(a)</w:t>
      </w:r>
      <w:r w:rsidRPr="00C36D69">
        <w:tab/>
        <w:t>it is part of or wholly</w:t>
      </w:r>
      <w:r w:rsidR="00D8503C">
        <w:noBreakHyphen/>
      </w:r>
      <w:r w:rsidRPr="00C36D69">
        <w:t>owned by a government (including any political subdivision or local authority thereof) of a jurisdiction;</w:t>
      </w:r>
    </w:p>
    <w:p w14:paraId="6D873BEB" w14:textId="77777777" w:rsidR="00F04B4A" w:rsidRPr="00C36D69" w:rsidRDefault="00F04B4A" w:rsidP="00D8503C">
      <w:pPr>
        <w:pStyle w:val="paragraph"/>
      </w:pPr>
      <w:r w:rsidRPr="00C36D69">
        <w:tab/>
        <w:t>(b)</w:t>
      </w:r>
      <w:r w:rsidRPr="00C36D69">
        <w:tab/>
        <w:t>it has the principal purpose of:</w:t>
      </w:r>
    </w:p>
    <w:p w14:paraId="7812A140" w14:textId="77777777" w:rsidR="00F04B4A" w:rsidRPr="00C36D69" w:rsidRDefault="00F04B4A" w:rsidP="00D8503C">
      <w:pPr>
        <w:pStyle w:val="paragraphsub"/>
      </w:pPr>
      <w:r w:rsidRPr="00C36D69">
        <w:tab/>
        <w:t>(i)</w:t>
      </w:r>
      <w:r w:rsidRPr="00C36D69">
        <w:tab/>
        <w:t>fulfilling a government function; or</w:t>
      </w:r>
    </w:p>
    <w:p w14:paraId="7DC11041" w14:textId="77777777" w:rsidR="00F04B4A" w:rsidRPr="00C36D69" w:rsidRDefault="00F04B4A" w:rsidP="00D8503C">
      <w:pPr>
        <w:pStyle w:val="paragraphsub"/>
      </w:pPr>
      <w:r w:rsidRPr="00C36D69">
        <w:tab/>
        <w:t>(ii)</w:t>
      </w:r>
      <w:r w:rsidRPr="00C36D69">
        <w:tab/>
        <w:t>managing or investing that government’s or jurisdiction’s assets through the making and holding of investments, asset management, and related investment activities for those assets;</w:t>
      </w:r>
    </w:p>
    <w:p w14:paraId="72997F20" w14:textId="77777777" w:rsidR="00F04B4A" w:rsidRPr="00C36D69" w:rsidRDefault="00F04B4A" w:rsidP="00D8503C">
      <w:pPr>
        <w:pStyle w:val="paragraph"/>
      </w:pPr>
      <w:r w:rsidRPr="00C36D69">
        <w:tab/>
        <w:t>(c)</w:t>
      </w:r>
      <w:r w:rsidRPr="00C36D69">
        <w:tab/>
        <w:t>it does not carry on a trade or business, other than:</w:t>
      </w:r>
    </w:p>
    <w:p w14:paraId="05AEF606" w14:textId="77777777" w:rsidR="00F04B4A" w:rsidRPr="00C36D69" w:rsidRDefault="00F04B4A" w:rsidP="00D8503C">
      <w:pPr>
        <w:pStyle w:val="paragraphsub"/>
      </w:pPr>
      <w:r w:rsidRPr="00C36D69">
        <w:tab/>
        <w:t>(i)</w:t>
      </w:r>
      <w:r w:rsidRPr="00C36D69">
        <w:tab/>
        <w:t>a business that only provides products or services for use by that government to fulfil a government function; or</w:t>
      </w:r>
    </w:p>
    <w:p w14:paraId="24210059" w14:textId="77777777" w:rsidR="00F04B4A" w:rsidRPr="00C36D69" w:rsidRDefault="00F04B4A" w:rsidP="00D8503C">
      <w:pPr>
        <w:pStyle w:val="paragraphsub"/>
      </w:pPr>
      <w:r w:rsidRPr="00C36D69">
        <w:tab/>
        <w:t>(ii)</w:t>
      </w:r>
      <w:r w:rsidRPr="00C36D69">
        <w:tab/>
        <w:t>an investment business described in sub</w:t>
      </w:r>
      <w:r w:rsidR="00A63D50" w:rsidRPr="00C36D69">
        <w:t>paragraph (</w:t>
      </w:r>
      <w:r w:rsidRPr="00C36D69">
        <w:t>b)(ii);</w:t>
      </w:r>
    </w:p>
    <w:p w14:paraId="21172AB4" w14:textId="77777777" w:rsidR="00F04B4A" w:rsidRPr="00C36D69" w:rsidRDefault="00F04B4A" w:rsidP="00D8503C">
      <w:pPr>
        <w:pStyle w:val="paragraph"/>
      </w:pPr>
      <w:r w:rsidRPr="00C36D69">
        <w:tab/>
        <w:t>(d)</w:t>
      </w:r>
      <w:r w:rsidRPr="00C36D69">
        <w:tab/>
        <w:t>it is accountable to that government on its overall performance</w:t>
      </w:r>
      <w:r w:rsidR="0089126F">
        <w:t>,</w:t>
      </w:r>
      <w:r w:rsidRPr="00C36D69">
        <w:t xml:space="preserve"> and provides annual information reporting to that government;</w:t>
      </w:r>
    </w:p>
    <w:p w14:paraId="10CE031A" w14:textId="77777777" w:rsidR="00F04B4A" w:rsidRPr="00C36D69" w:rsidRDefault="00F04B4A" w:rsidP="00D8503C">
      <w:pPr>
        <w:pStyle w:val="paragraph"/>
      </w:pPr>
      <w:r w:rsidRPr="00C36D69">
        <w:tab/>
        <w:t>(e)</w:t>
      </w:r>
      <w:r w:rsidRPr="00C36D69">
        <w:tab/>
        <w:t>its assets vest in that government upon dissolution;</w:t>
      </w:r>
    </w:p>
    <w:p w14:paraId="4A59A967" w14:textId="77777777" w:rsidR="00F04B4A" w:rsidRPr="00C36D69" w:rsidRDefault="00F04B4A" w:rsidP="00D8503C">
      <w:pPr>
        <w:pStyle w:val="paragraph"/>
      </w:pPr>
      <w:r w:rsidRPr="00C36D69">
        <w:tab/>
        <w:t>(f)</w:t>
      </w:r>
      <w:r w:rsidRPr="00C36D69">
        <w:tab/>
        <w:t>to the extent it distributes net earnings, the net earnings are distributed solely to that government with no portion of its net earnings inuring to the benefit of any private person</w:t>
      </w:r>
      <w:r w:rsidR="00297BC7">
        <w:t>.</w:t>
      </w:r>
    </w:p>
    <w:p w14:paraId="6CC4ADA8" w14:textId="77777777" w:rsidR="007339A2" w:rsidRPr="00C36D69" w:rsidRDefault="00F04B4A" w:rsidP="00D8503C">
      <w:pPr>
        <w:pStyle w:val="subsection"/>
      </w:pPr>
      <w:r w:rsidRPr="00C36D69">
        <w:tab/>
        <w:t>(2)</w:t>
      </w:r>
      <w:r w:rsidR="007339A2" w:rsidRPr="00C36D69">
        <w:tab/>
        <w:t xml:space="preserve">For the purposes of </w:t>
      </w:r>
      <w:r w:rsidR="00D8503C">
        <w:t>subsection 1</w:t>
      </w:r>
      <w:r w:rsidR="00297BC7">
        <w:t>3</w:t>
      </w:r>
      <w:r w:rsidR="007339A2" w:rsidRPr="00C36D69">
        <w:t>(3)</w:t>
      </w:r>
      <w:r w:rsidR="00DE1A3A" w:rsidRPr="00C36D69">
        <w:t xml:space="preserve"> and </w:t>
      </w:r>
      <w:r w:rsidR="00D8503C">
        <w:t>section 1</w:t>
      </w:r>
      <w:r w:rsidR="00297BC7">
        <w:t>8</w:t>
      </w:r>
      <w:r w:rsidR="007339A2" w:rsidRPr="00C36D69">
        <w:t>, treat a Governmental Entity that meets the criterion in sub</w:t>
      </w:r>
      <w:r w:rsidR="00A63D50" w:rsidRPr="00C36D69">
        <w:t>paragraph (</w:t>
      </w:r>
      <w:r w:rsidR="00EC049D" w:rsidRPr="00C36D69">
        <w:t>1)</w:t>
      </w:r>
      <w:r w:rsidR="007339A2" w:rsidRPr="00C36D69">
        <w:t>(b)(ii)</w:t>
      </w:r>
      <w:r w:rsidR="00EC049D" w:rsidRPr="00C36D69">
        <w:t xml:space="preserve"> </w:t>
      </w:r>
      <w:r w:rsidR="00A45B78">
        <w:t xml:space="preserve">of this section </w:t>
      </w:r>
      <w:r w:rsidR="00802F0C" w:rsidRPr="00C36D69">
        <w:t xml:space="preserve">(a sovereign wealth fund) </w:t>
      </w:r>
      <w:r w:rsidR="007339A2" w:rsidRPr="00C36D69">
        <w:t>as not being an Entity</w:t>
      </w:r>
      <w:r w:rsidR="00297BC7">
        <w:t>.</w:t>
      </w:r>
    </w:p>
    <w:p w14:paraId="5046ECAF" w14:textId="77777777" w:rsidR="00452CA9" w:rsidRPr="00C36D69" w:rsidRDefault="00297BC7" w:rsidP="00D8503C">
      <w:pPr>
        <w:pStyle w:val="ActHead5"/>
      </w:pPr>
      <w:bookmarkStart w:id="39" w:name="_Toc184820376"/>
      <w:r w:rsidRPr="00D8503C">
        <w:rPr>
          <w:rStyle w:val="CharSectno"/>
        </w:rPr>
        <w:t>22</w:t>
      </w:r>
      <w:r w:rsidR="004D618A" w:rsidRPr="00C36D69">
        <w:t xml:space="preserve">  </w:t>
      </w:r>
      <w:r w:rsidR="00452CA9" w:rsidRPr="00C36D69">
        <w:t>Meaning</w:t>
      </w:r>
      <w:r w:rsidR="00A75A7D">
        <w:t>s</w:t>
      </w:r>
      <w:r w:rsidR="00452CA9" w:rsidRPr="00C36D69">
        <w:t xml:space="preserve"> of </w:t>
      </w:r>
      <w:r w:rsidR="00452CA9" w:rsidRPr="00C36D69">
        <w:rPr>
          <w:i/>
        </w:rPr>
        <w:t>International Organisation</w:t>
      </w:r>
      <w:r w:rsidR="004E0D49" w:rsidRPr="00C36D69">
        <w:t xml:space="preserve"> and </w:t>
      </w:r>
      <w:r w:rsidR="004E0D49" w:rsidRPr="00C36D69">
        <w:rPr>
          <w:i/>
        </w:rPr>
        <w:t>Non</w:t>
      </w:r>
      <w:r w:rsidR="00D8503C">
        <w:rPr>
          <w:i/>
        </w:rPr>
        <w:noBreakHyphen/>
      </w:r>
      <w:r w:rsidR="004E0D49" w:rsidRPr="00C36D69">
        <w:rPr>
          <w:i/>
        </w:rPr>
        <w:t>profit Organisation</w:t>
      </w:r>
      <w:bookmarkEnd w:id="39"/>
    </w:p>
    <w:p w14:paraId="4BF2C9B8" w14:textId="77777777" w:rsidR="00452CA9" w:rsidRPr="00C36D69" w:rsidRDefault="004E0D49" w:rsidP="00D8503C">
      <w:pPr>
        <w:pStyle w:val="subsection"/>
      </w:pPr>
      <w:r w:rsidRPr="00C36D69">
        <w:tab/>
      </w:r>
      <w:r w:rsidR="00B82D4D" w:rsidRPr="00C36D69">
        <w:t>(1)</w:t>
      </w:r>
      <w:r w:rsidRPr="00C36D69">
        <w:tab/>
        <w:t xml:space="preserve">An </w:t>
      </w:r>
      <w:r w:rsidR="00452CA9" w:rsidRPr="00C36D69">
        <w:rPr>
          <w:b/>
          <w:i/>
        </w:rPr>
        <w:t>International Organisation</w:t>
      </w:r>
      <w:r w:rsidR="00452CA9" w:rsidRPr="00C36D69">
        <w:t xml:space="preserve"> </w:t>
      </w:r>
      <w:r w:rsidRPr="00C36D69">
        <w:t xml:space="preserve">is </w:t>
      </w:r>
      <w:r w:rsidR="00452CA9" w:rsidRPr="00C36D69">
        <w:t>any of the following:</w:t>
      </w:r>
    </w:p>
    <w:p w14:paraId="3C317102" w14:textId="77777777" w:rsidR="00452CA9" w:rsidRPr="00C36D69" w:rsidRDefault="00452CA9" w:rsidP="00D8503C">
      <w:pPr>
        <w:pStyle w:val="paragraph"/>
      </w:pPr>
      <w:r w:rsidRPr="00C36D69">
        <w:tab/>
        <w:t>(a)</w:t>
      </w:r>
      <w:r w:rsidRPr="00C36D69">
        <w:tab/>
        <w:t>an intergovernmental or supranational organisation that meets all of the following criteria:</w:t>
      </w:r>
    </w:p>
    <w:p w14:paraId="4FC93969" w14:textId="77777777" w:rsidR="00452CA9" w:rsidRPr="00C36D69" w:rsidRDefault="00452CA9" w:rsidP="00D8503C">
      <w:pPr>
        <w:pStyle w:val="paragraphsub"/>
      </w:pPr>
      <w:r w:rsidRPr="00C36D69">
        <w:tab/>
        <w:t>(i)</w:t>
      </w:r>
      <w:r w:rsidRPr="00C36D69">
        <w:tab/>
        <w:t>it is comprised primarily of governments;</w:t>
      </w:r>
    </w:p>
    <w:p w14:paraId="75AC4942" w14:textId="77777777" w:rsidR="00452CA9" w:rsidRPr="00C36D69" w:rsidRDefault="00452CA9" w:rsidP="00D8503C">
      <w:pPr>
        <w:pStyle w:val="paragraphsub"/>
      </w:pPr>
      <w:r w:rsidRPr="00C36D69">
        <w:tab/>
        <w:t>(ii)</w:t>
      </w:r>
      <w:r w:rsidRPr="00C36D69">
        <w:tab/>
        <w:t>it has in effect a headquarters agreement (or substantially similar agreement) with the jurisdiction in which the organisation is established (for example, an arrangement that entitles the organisation’s offices or establishments in the jurisdiction to privileges and immunities);</w:t>
      </w:r>
    </w:p>
    <w:p w14:paraId="6D835A31" w14:textId="77777777" w:rsidR="00452CA9" w:rsidRPr="00C36D69" w:rsidRDefault="00452CA9" w:rsidP="00D8503C">
      <w:pPr>
        <w:pStyle w:val="paragraphsub"/>
      </w:pPr>
      <w:r w:rsidRPr="00C36D69">
        <w:tab/>
        <w:t>(iii)</w:t>
      </w:r>
      <w:r w:rsidRPr="00C36D69">
        <w:tab/>
        <w:t>law or its governing documents prevent its income inuring to the benefit of private persons;</w:t>
      </w:r>
    </w:p>
    <w:p w14:paraId="6327F552" w14:textId="77777777" w:rsidR="00452CA9" w:rsidRPr="00C36D69" w:rsidRDefault="00452CA9" w:rsidP="00D8503C">
      <w:pPr>
        <w:pStyle w:val="paragraph"/>
      </w:pPr>
      <w:r w:rsidRPr="00C36D69">
        <w:tab/>
        <w:t>(b)</w:t>
      </w:r>
      <w:r w:rsidRPr="00C36D69">
        <w:tab/>
        <w:t xml:space="preserve">an Entity that meets </w:t>
      </w:r>
      <w:r w:rsidR="0089126F">
        <w:t>both</w:t>
      </w:r>
      <w:r w:rsidRPr="00C36D69">
        <w:t xml:space="preserve"> of the following criteria:</w:t>
      </w:r>
    </w:p>
    <w:p w14:paraId="0EFB3DCF" w14:textId="77777777" w:rsidR="00452CA9" w:rsidRPr="00C36D69" w:rsidRDefault="00452CA9" w:rsidP="00D8503C">
      <w:pPr>
        <w:pStyle w:val="paragraphsub"/>
      </w:pPr>
      <w:r w:rsidRPr="00C36D69">
        <w:tab/>
        <w:t>(i)</w:t>
      </w:r>
      <w:r w:rsidRPr="00C36D69">
        <w:tab/>
        <w:t>it acts for, is part of</w:t>
      </w:r>
      <w:r w:rsidR="0004652D">
        <w:t>,</w:t>
      </w:r>
      <w:r w:rsidRPr="00C36D69">
        <w:t xml:space="preserve"> or is wholly</w:t>
      </w:r>
      <w:r w:rsidR="00D8503C">
        <w:noBreakHyphen/>
      </w:r>
      <w:r w:rsidRPr="00C36D69">
        <w:t xml:space="preserve">owned by an organisation described in </w:t>
      </w:r>
      <w:r w:rsidR="00A63D50" w:rsidRPr="00C36D69">
        <w:t>paragraph (</w:t>
      </w:r>
      <w:r w:rsidRPr="00C36D69">
        <w:t>a);</w:t>
      </w:r>
    </w:p>
    <w:p w14:paraId="577EDAB5" w14:textId="77777777" w:rsidR="00452CA9" w:rsidRPr="00C36D69" w:rsidRDefault="00452CA9" w:rsidP="00D8503C">
      <w:pPr>
        <w:pStyle w:val="paragraphsub"/>
      </w:pPr>
      <w:r w:rsidRPr="00C36D69">
        <w:tab/>
        <w:t>(ii)</w:t>
      </w:r>
      <w:r w:rsidRPr="00C36D69">
        <w:tab/>
        <w:t>law or its governing documents prevent its income inuring to the benefit of private persons</w:t>
      </w:r>
      <w:r w:rsidR="00297BC7">
        <w:t>.</w:t>
      </w:r>
    </w:p>
    <w:p w14:paraId="3899278C" w14:textId="77777777" w:rsidR="00B82D4D" w:rsidRPr="00C36D69" w:rsidRDefault="00B82D4D" w:rsidP="00D8503C">
      <w:pPr>
        <w:pStyle w:val="subsection"/>
      </w:pPr>
      <w:r w:rsidRPr="00C36D69">
        <w:tab/>
        <w:t>(2)</w:t>
      </w:r>
      <w:r w:rsidRPr="00C36D69">
        <w:tab/>
        <w:t xml:space="preserve">A </w:t>
      </w:r>
      <w:r w:rsidRPr="00C36D69">
        <w:rPr>
          <w:b/>
          <w:i/>
        </w:rPr>
        <w:t>Non</w:t>
      </w:r>
      <w:r w:rsidR="00D8503C">
        <w:rPr>
          <w:b/>
          <w:i/>
        </w:rPr>
        <w:noBreakHyphen/>
      </w:r>
      <w:r w:rsidRPr="00C36D69">
        <w:rPr>
          <w:b/>
          <w:i/>
        </w:rPr>
        <w:t>profit Organisation</w:t>
      </w:r>
      <w:r w:rsidRPr="00C36D69">
        <w:t xml:space="preserve"> is an Entity that meets all of the following criteria:</w:t>
      </w:r>
    </w:p>
    <w:p w14:paraId="668EFEDF" w14:textId="77777777" w:rsidR="00B82D4D" w:rsidRPr="00C36D69" w:rsidRDefault="00B82D4D" w:rsidP="00D8503C">
      <w:pPr>
        <w:pStyle w:val="paragraph"/>
      </w:pPr>
      <w:r w:rsidRPr="00C36D69">
        <w:tab/>
        <w:t>(a)</w:t>
      </w:r>
      <w:r w:rsidRPr="00C36D69">
        <w:tab/>
        <w:t>it is established and operated in the jurisdiction where it is created and managed:</w:t>
      </w:r>
    </w:p>
    <w:p w14:paraId="16D4A920" w14:textId="77777777" w:rsidR="00B82D4D" w:rsidRPr="00C36D69" w:rsidRDefault="00B82D4D" w:rsidP="00D8503C">
      <w:pPr>
        <w:pStyle w:val="paragraphsub"/>
      </w:pPr>
      <w:r w:rsidRPr="00C36D69">
        <w:tab/>
        <w:t>(i)</w:t>
      </w:r>
      <w:r w:rsidRPr="00C36D69">
        <w:tab/>
        <w:t>exclusively for religious, charitable, scientific, artistic, cultural, athletic, educational or other similar purposes; or</w:t>
      </w:r>
    </w:p>
    <w:p w14:paraId="7768EA9E" w14:textId="77777777" w:rsidR="00B82D4D" w:rsidRPr="00C36D69" w:rsidRDefault="00B82D4D" w:rsidP="00D8503C">
      <w:pPr>
        <w:pStyle w:val="paragraphsub"/>
      </w:pPr>
      <w:r w:rsidRPr="00C36D69">
        <w:tab/>
        <w:t>(ii)</w:t>
      </w:r>
      <w:r w:rsidRPr="00C36D69">
        <w:tab/>
        <w:t>as a professional organisation, business league, chamber of commerce, labour organisation, agricultural or horticultural organisation, civic league or an organisation operated exclusively for the promotion of social welfare;</w:t>
      </w:r>
    </w:p>
    <w:p w14:paraId="0EFD9FDE" w14:textId="77777777" w:rsidR="00B82D4D" w:rsidRPr="00C36D69" w:rsidRDefault="00B82D4D" w:rsidP="00D8503C">
      <w:pPr>
        <w:pStyle w:val="paragraph"/>
      </w:pPr>
      <w:r w:rsidRPr="00C36D69">
        <w:tab/>
        <w:t>(b)</w:t>
      </w:r>
      <w:r w:rsidRPr="00C36D69">
        <w:tab/>
        <w:t xml:space="preserve">substantially all of its income from its operations as mentioned in </w:t>
      </w:r>
      <w:r w:rsidR="00A63D50" w:rsidRPr="00C36D69">
        <w:t>paragraph (</w:t>
      </w:r>
      <w:r w:rsidRPr="00C36D69">
        <w:t>a) is exempt from income tax in the jurisdiction where it is created and managed;</w:t>
      </w:r>
    </w:p>
    <w:p w14:paraId="32EAD3DA" w14:textId="77777777" w:rsidR="00B82D4D" w:rsidRPr="00C36D69" w:rsidRDefault="00B82D4D" w:rsidP="00D8503C">
      <w:pPr>
        <w:pStyle w:val="paragraph"/>
      </w:pPr>
      <w:r w:rsidRPr="00C36D69">
        <w:tab/>
        <w:t>(c)</w:t>
      </w:r>
      <w:r w:rsidRPr="00C36D69">
        <w:tab/>
        <w:t>it has no shareholders or members who have a proprietary or beneficial interest in its income or assets;</w:t>
      </w:r>
    </w:p>
    <w:p w14:paraId="75CE219E" w14:textId="77777777" w:rsidR="00B82D4D" w:rsidRPr="00C36D69" w:rsidRDefault="00B82D4D" w:rsidP="00D8503C">
      <w:pPr>
        <w:pStyle w:val="paragraph"/>
      </w:pPr>
      <w:r w:rsidRPr="00C36D69">
        <w:tab/>
        <w:t>(d)</w:t>
      </w:r>
      <w:r w:rsidRPr="00C36D69">
        <w:tab/>
        <w:t>its income or assets may not be distributed to, or applied for the benefit of, a private person or non</w:t>
      </w:r>
      <w:r w:rsidR="00D8503C">
        <w:noBreakHyphen/>
      </w:r>
      <w:r w:rsidRPr="00C36D69">
        <w:t>charitable Entity other than:</w:t>
      </w:r>
    </w:p>
    <w:p w14:paraId="7FEC98EA" w14:textId="77777777" w:rsidR="00B82D4D" w:rsidRPr="00C36D69" w:rsidRDefault="00B82D4D" w:rsidP="00D8503C">
      <w:pPr>
        <w:pStyle w:val="paragraphsub"/>
      </w:pPr>
      <w:r w:rsidRPr="00C36D69">
        <w:tab/>
        <w:t>(i)</w:t>
      </w:r>
      <w:r w:rsidRPr="00C36D69">
        <w:tab/>
        <w:t xml:space="preserve">pursuant to the conduct of its operations as mentioned in </w:t>
      </w:r>
      <w:r w:rsidR="00A63D50" w:rsidRPr="00C36D69">
        <w:t>paragraph (</w:t>
      </w:r>
      <w:r w:rsidRPr="00C36D69">
        <w:t>a); or</w:t>
      </w:r>
    </w:p>
    <w:p w14:paraId="32B34637" w14:textId="77777777" w:rsidR="00B82D4D" w:rsidRPr="00C36D69" w:rsidRDefault="00B82D4D" w:rsidP="00D8503C">
      <w:pPr>
        <w:pStyle w:val="paragraphsub"/>
      </w:pPr>
      <w:r w:rsidRPr="00C36D69">
        <w:tab/>
        <w:t>(ii)</w:t>
      </w:r>
      <w:r w:rsidRPr="00C36D69">
        <w:tab/>
        <w:t>as payment of reasonable compensation for services rendered or for the use of property or capital; or</w:t>
      </w:r>
    </w:p>
    <w:p w14:paraId="2299738A" w14:textId="77777777" w:rsidR="00B82D4D" w:rsidRPr="00C36D69" w:rsidRDefault="00B82D4D" w:rsidP="00D8503C">
      <w:pPr>
        <w:pStyle w:val="paragraphsub"/>
      </w:pPr>
      <w:r w:rsidRPr="00C36D69">
        <w:tab/>
        <w:t>(iii)</w:t>
      </w:r>
      <w:r w:rsidRPr="00C36D69">
        <w:tab/>
        <w:t>as payment representing the fair market value of property which it has purchased;</w:t>
      </w:r>
    </w:p>
    <w:p w14:paraId="73F23A83" w14:textId="77777777" w:rsidR="00B82D4D" w:rsidRPr="00C36D69" w:rsidRDefault="00B82D4D" w:rsidP="00D8503C">
      <w:pPr>
        <w:pStyle w:val="paragraph"/>
      </w:pPr>
      <w:r w:rsidRPr="00C36D69">
        <w:tab/>
        <w:t>(e)</w:t>
      </w:r>
      <w:r w:rsidRPr="00C36D69">
        <w:tab/>
        <w:t>upon its termination, liquidation or dissolution, all of its assets must be distributed or revert to a Non</w:t>
      </w:r>
      <w:r w:rsidR="00D8503C">
        <w:noBreakHyphen/>
      </w:r>
      <w:r w:rsidRPr="00C36D69">
        <w:t>profit Organisation or to the government (including any Governmental Entity) of the jurisdiction where it is created and managed, or any political subdivision thereof;</w:t>
      </w:r>
    </w:p>
    <w:p w14:paraId="2EBBBB70" w14:textId="77777777" w:rsidR="00B82D4D" w:rsidRPr="00C36D69" w:rsidRDefault="00B82D4D" w:rsidP="00D8503C">
      <w:pPr>
        <w:pStyle w:val="paragraph"/>
      </w:pPr>
      <w:r w:rsidRPr="00C36D69">
        <w:tab/>
        <w:t>(f)</w:t>
      </w:r>
      <w:r w:rsidRPr="00C36D69">
        <w:tab/>
        <w:t>it does not carry on a trade or business that is not directly related to the purposes for which it was established</w:t>
      </w:r>
      <w:r w:rsidR="00297BC7">
        <w:t>.</w:t>
      </w:r>
    </w:p>
    <w:p w14:paraId="7312774D" w14:textId="77777777" w:rsidR="00D53C58" w:rsidRPr="00C36D69" w:rsidRDefault="00297BC7" w:rsidP="00D8503C">
      <w:pPr>
        <w:pStyle w:val="ActHead5"/>
        <w:rPr>
          <w:i/>
        </w:rPr>
      </w:pPr>
      <w:bookmarkStart w:id="40" w:name="_Toc184820377"/>
      <w:r w:rsidRPr="00D8503C">
        <w:rPr>
          <w:rStyle w:val="CharSectno"/>
        </w:rPr>
        <w:t>23</w:t>
      </w:r>
      <w:r w:rsidR="00D53C58" w:rsidRPr="00C36D69">
        <w:t xml:space="preserve">  Meaning</w:t>
      </w:r>
      <w:r w:rsidR="00A75A7D">
        <w:t>s</w:t>
      </w:r>
      <w:r w:rsidR="00D53C58" w:rsidRPr="00C36D69">
        <w:t xml:space="preserve"> of </w:t>
      </w:r>
      <w:r w:rsidR="00D53C58" w:rsidRPr="00C36D69">
        <w:rPr>
          <w:i/>
        </w:rPr>
        <w:t>Pension Fund</w:t>
      </w:r>
      <w:r w:rsidR="00D53C58" w:rsidRPr="00C36D69">
        <w:rPr>
          <w:b w:val="0"/>
        </w:rPr>
        <w:t xml:space="preserve"> </w:t>
      </w:r>
      <w:r w:rsidR="00D53C58" w:rsidRPr="00A75A7D">
        <w:t>and</w:t>
      </w:r>
      <w:r w:rsidR="00D53C58" w:rsidRPr="00C36D69">
        <w:rPr>
          <w:b w:val="0"/>
        </w:rPr>
        <w:t xml:space="preserve"> </w:t>
      </w:r>
      <w:r w:rsidR="00D53C58" w:rsidRPr="00C36D69">
        <w:rPr>
          <w:i/>
        </w:rPr>
        <w:t>Pension Services Entity</w:t>
      </w:r>
      <w:bookmarkEnd w:id="40"/>
    </w:p>
    <w:p w14:paraId="2677A6FB" w14:textId="77777777" w:rsidR="00D53C58" w:rsidRPr="00C36D69" w:rsidRDefault="00D53C58" w:rsidP="00D8503C">
      <w:pPr>
        <w:pStyle w:val="subsection"/>
      </w:pPr>
      <w:r w:rsidRPr="00C36D69">
        <w:tab/>
        <w:t>(1)</w:t>
      </w:r>
      <w:r w:rsidRPr="00C36D69">
        <w:tab/>
        <w:t xml:space="preserve">A </w:t>
      </w:r>
      <w:r w:rsidRPr="00C36D69">
        <w:rPr>
          <w:b/>
          <w:i/>
        </w:rPr>
        <w:t>Pension Fund</w:t>
      </w:r>
      <w:r w:rsidRPr="00C36D69">
        <w:t xml:space="preserve"> is any of the following:</w:t>
      </w:r>
    </w:p>
    <w:p w14:paraId="574DB523" w14:textId="77777777" w:rsidR="00D53C58" w:rsidRPr="00C36D69" w:rsidRDefault="00D53C58" w:rsidP="00D8503C">
      <w:pPr>
        <w:pStyle w:val="paragraph"/>
      </w:pPr>
      <w:r w:rsidRPr="00C36D69">
        <w:tab/>
        <w:t>(a)</w:t>
      </w:r>
      <w:r w:rsidRPr="00C36D69">
        <w:tab/>
        <w:t>an Entity that is established and operated in a jurisdiction exclusively or almost exclusively for the purpose of administering or providing retirement benefits and ancillary or incidental benefits to individuals, if:</w:t>
      </w:r>
    </w:p>
    <w:p w14:paraId="5B2AE444" w14:textId="77777777" w:rsidR="00D53C58" w:rsidRPr="00C36D69" w:rsidRDefault="00D53C58" w:rsidP="00D8503C">
      <w:pPr>
        <w:pStyle w:val="paragraphsub"/>
      </w:pPr>
      <w:r w:rsidRPr="00C36D69">
        <w:tab/>
        <w:t>(i)</w:t>
      </w:r>
      <w:r w:rsidRPr="00C36D69">
        <w:tab/>
        <w:t>the Entity’s establishment and operations for that purpose are regulated by that jurisdiction or one of its political subdivisions or local authorities; or</w:t>
      </w:r>
    </w:p>
    <w:p w14:paraId="1783FBC4" w14:textId="77777777" w:rsidR="00D53C58" w:rsidRPr="00C36D69" w:rsidRDefault="00D53C58" w:rsidP="00D8503C">
      <w:pPr>
        <w:pStyle w:val="paragraphsub"/>
      </w:pPr>
      <w:r w:rsidRPr="00C36D69">
        <w:tab/>
        <w:t>(ii)</w:t>
      </w:r>
      <w:r w:rsidRPr="00C36D69">
        <w:tab/>
        <w:t>those benefits are secured or otherwise protected by national regulations and funded by a pool of assets held through a fiduciary arrangement or trust to secure the fulfilment of the corresponding pension obligations against a case of insolvency of the Entity, or of other Entities together with which the Entity comprise a Group;</w:t>
      </w:r>
    </w:p>
    <w:p w14:paraId="3D5E59BB" w14:textId="77777777" w:rsidR="00D53C58" w:rsidRPr="00C36D69" w:rsidRDefault="00D53C58" w:rsidP="00D8503C">
      <w:pPr>
        <w:pStyle w:val="paragraph"/>
      </w:pPr>
      <w:r w:rsidRPr="00C36D69">
        <w:tab/>
        <w:t>(b)</w:t>
      </w:r>
      <w:r w:rsidRPr="00C36D69">
        <w:tab/>
        <w:t>a Pension Services Entity</w:t>
      </w:r>
      <w:r w:rsidR="00297BC7">
        <w:t>.</w:t>
      </w:r>
    </w:p>
    <w:p w14:paraId="67A5385E" w14:textId="77777777" w:rsidR="00D53C58" w:rsidRPr="00C36D69" w:rsidRDefault="00B62B1F" w:rsidP="00D8503C">
      <w:pPr>
        <w:pStyle w:val="subsection"/>
      </w:pPr>
      <w:r w:rsidRPr="00C36D69">
        <w:tab/>
        <w:t>(2)</w:t>
      </w:r>
      <w:r w:rsidRPr="00C36D69">
        <w:tab/>
        <w:t xml:space="preserve">A </w:t>
      </w:r>
      <w:r w:rsidR="00D53C58" w:rsidRPr="00C36D69">
        <w:rPr>
          <w:b/>
          <w:i/>
        </w:rPr>
        <w:t>Pension Services Entity</w:t>
      </w:r>
      <w:r w:rsidR="00D53C58" w:rsidRPr="00C36D69">
        <w:t xml:space="preserve"> </w:t>
      </w:r>
      <w:r w:rsidRPr="00C36D69">
        <w:t xml:space="preserve">is </w:t>
      </w:r>
      <w:r w:rsidR="00D53C58" w:rsidRPr="00C36D69">
        <w:t>an Entity that is established and operated exclusively or almost exclusively:</w:t>
      </w:r>
    </w:p>
    <w:p w14:paraId="48705B65" w14:textId="77777777" w:rsidR="00D53C58" w:rsidRPr="00C36D69" w:rsidRDefault="00D53C58" w:rsidP="00D8503C">
      <w:pPr>
        <w:pStyle w:val="paragraph"/>
      </w:pPr>
      <w:r w:rsidRPr="00C36D69">
        <w:tab/>
        <w:t>(a)</w:t>
      </w:r>
      <w:r w:rsidRPr="00C36D69">
        <w:tab/>
        <w:t xml:space="preserve">to invest funds for the benefit of Entities referred to in </w:t>
      </w:r>
      <w:r w:rsidR="00A63D50" w:rsidRPr="00C36D69">
        <w:t>paragraph (</w:t>
      </w:r>
      <w:r w:rsidR="00272B47" w:rsidRPr="00C36D69">
        <w:t>1)</w:t>
      </w:r>
      <w:r w:rsidRPr="00C36D69">
        <w:t>(a); or</w:t>
      </w:r>
    </w:p>
    <w:p w14:paraId="196F0517" w14:textId="77777777" w:rsidR="00D53C58" w:rsidRPr="00C36D69" w:rsidRDefault="00D53C58" w:rsidP="00D8503C">
      <w:pPr>
        <w:pStyle w:val="paragraph"/>
      </w:pPr>
      <w:r w:rsidRPr="00C36D69">
        <w:tab/>
        <w:t>(b)</w:t>
      </w:r>
      <w:r w:rsidRPr="00C36D69">
        <w:tab/>
        <w:t xml:space="preserve">if the Entity and an Entity referred to in </w:t>
      </w:r>
      <w:r w:rsidR="00A63D50" w:rsidRPr="00C36D69">
        <w:t>paragraph (</w:t>
      </w:r>
      <w:r w:rsidR="00B545B9" w:rsidRPr="00C36D69">
        <w:t>1)</w:t>
      </w:r>
      <w:r w:rsidRPr="00C36D69">
        <w:t xml:space="preserve">(a) (the </w:t>
      </w:r>
      <w:r w:rsidRPr="00C36D69">
        <w:rPr>
          <w:b/>
          <w:i/>
        </w:rPr>
        <w:t>Pension Fund Entity</w:t>
      </w:r>
      <w:r w:rsidRPr="00C36D69">
        <w:t>), together with</w:t>
      </w:r>
      <w:r w:rsidRPr="00C36D69">
        <w:rPr>
          <w:i/>
        </w:rPr>
        <w:t xml:space="preserve"> </w:t>
      </w:r>
      <w:r w:rsidRPr="00C36D69">
        <w:t>one or more other Entities, comprise a Group—to carry out activities that are ancillary to such of the Pension Fund Entity’s activities that are for the purpose mentioned in that paragraph</w:t>
      </w:r>
      <w:r w:rsidR="00297BC7">
        <w:t>.</w:t>
      </w:r>
    </w:p>
    <w:p w14:paraId="5322FD33" w14:textId="77777777" w:rsidR="003277BA" w:rsidRPr="00C36D69" w:rsidRDefault="00297BC7" w:rsidP="00D8503C">
      <w:pPr>
        <w:pStyle w:val="ActHead5"/>
        <w:rPr>
          <w:i/>
        </w:rPr>
      </w:pPr>
      <w:bookmarkStart w:id="41" w:name="_Toc184820378"/>
      <w:r w:rsidRPr="00D8503C">
        <w:rPr>
          <w:rStyle w:val="CharSectno"/>
        </w:rPr>
        <w:t>24</w:t>
      </w:r>
      <w:r w:rsidR="00D53C58" w:rsidRPr="00C36D69">
        <w:t xml:space="preserve">  </w:t>
      </w:r>
      <w:r w:rsidR="00AA64A8" w:rsidRPr="00C36D69">
        <w:t>Meaning</w:t>
      </w:r>
      <w:r w:rsidR="00A75A7D">
        <w:t>s</w:t>
      </w:r>
      <w:r w:rsidR="00AA64A8" w:rsidRPr="00C36D69">
        <w:t xml:space="preserve"> of </w:t>
      </w:r>
      <w:r w:rsidR="00E472E2" w:rsidRPr="00C36D69">
        <w:rPr>
          <w:i/>
        </w:rPr>
        <w:t>Real Estate Investment Vehicle</w:t>
      </w:r>
      <w:r w:rsidR="00C52991" w:rsidRPr="00C36D69">
        <w:t xml:space="preserve"> and </w:t>
      </w:r>
      <w:r w:rsidR="007C43D2" w:rsidRPr="00C36D69">
        <w:rPr>
          <w:i/>
        </w:rPr>
        <w:t>Investment Fund</w:t>
      </w:r>
      <w:bookmarkEnd w:id="41"/>
    </w:p>
    <w:p w14:paraId="00587010" w14:textId="77777777" w:rsidR="00FC4860" w:rsidRPr="00C36D69" w:rsidRDefault="00FC4860" w:rsidP="00D8503C">
      <w:pPr>
        <w:pStyle w:val="subsection"/>
      </w:pPr>
      <w:r w:rsidRPr="00C36D69">
        <w:tab/>
        <w:t>(1)</w:t>
      </w:r>
      <w:r w:rsidRPr="00C36D69">
        <w:tab/>
        <w:t xml:space="preserve">A </w:t>
      </w:r>
      <w:r w:rsidRPr="00C36D69">
        <w:rPr>
          <w:b/>
          <w:i/>
        </w:rPr>
        <w:t>Real Estate Investment Vehicle</w:t>
      </w:r>
      <w:r w:rsidRPr="00C36D69">
        <w:t xml:space="preserve"> is an Entity that meets all of the following criteria:</w:t>
      </w:r>
    </w:p>
    <w:p w14:paraId="5BCFC3D1" w14:textId="77777777" w:rsidR="00FC4860" w:rsidRPr="00C36D69" w:rsidRDefault="00FC4860" w:rsidP="00D8503C">
      <w:pPr>
        <w:pStyle w:val="paragraph"/>
      </w:pPr>
      <w:r w:rsidRPr="00C36D69">
        <w:tab/>
        <w:t>(a)</w:t>
      </w:r>
      <w:r w:rsidRPr="00C36D69">
        <w:tab/>
        <w:t>taxation of the Entity achieves a single level of taxation either in its hands or the hands of the holders of the Ownership Interests in the Entity (with at most one year of deferral);</w:t>
      </w:r>
    </w:p>
    <w:p w14:paraId="4C9816FF" w14:textId="77777777" w:rsidR="00FC4860" w:rsidRPr="00C36D69" w:rsidRDefault="00FC4860" w:rsidP="00D8503C">
      <w:pPr>
        <w:pStyle w:val="paragraph"/>
      </w:pPr>
      <w:r w:rsidRPr="00C36D69">
        <w:tab/>
        <w:t>(b)</w:t>
      </w:r>
      <w:r w:rsidRPr="00C36D69">
        <w:tab/>
        <w:t>it holds predominantly immovable property;</w:t>
      </w:r>
    </w:p>
    <w:p w14:paraId="01B71659" w14:textId="77777777" w:rsidR="00FC4860" w:rsidRPr="00C36D69" w:rsidRDefault="00FC4860" w:rsidP="00D8503C">
      <w:pPr>
        <w:pStyle w:val="paragraph"/>
      </w:pPr>
      <w:r w:rsidRPr="00C36D69">
        <w:tab/>
        <w:t>(c)</w:t>
      </w:r>
      <w:r w:rsidRPr="00C36D69">
        <w:tab/>
        <w:t>it is widely held</w:t>
      </w:r>
      <w:r w:rsidR="00297BC7">
        <w:t>.</w:t>
      </w:r>
    </w:p>
    <w:p w14:paraId="67E10269" w14:textId="77777777" w:rsidR="003277BA" w:rsidRPr="00C36D69" w:rsidRDefault="003277BA" w:rsidP="00D8503C">
      <w:pPr>
        <w:pStyle w:val="subsection"/>
      </w:pPr>
      <w:r w:rsidRPr="00C36D69">
        <w:tab/>
        <w:t>(</w:t>
      </w:r>
      <w:r w:rsidR="00FC4860" w:rsidRPr="00C36D69">
        <w:t>2</w:t>
      </w:r>
      <w:r w:rsidRPr="00C36D69">
        <w:t>)</w:t>
      </w:r>
      <w:r w:rsidRPr="00C36D69">
        <w:tab/>
        <w:t xml:space="preserve">An </w:t>
      </w:r>
      <w:r w:rsidRPr="00C36D69">
        <w:rPr>
          <w:b/>
          <w:i/>
        </w:rPr>
        <w:t>Investment Fund</w:t>
      </w:r>
      <w:r w:rsidRPr="00C36D69">
        <w:t xml:space="preserve"> is an Entity that meets all of the following criteria:</w:t>
      </w:r>
    </w:p>
    <w:p w14:paraId="3E266B2F" w14:textId="77777777" w:rsidR="003277BA" w:rsidRPr="00C36D69" w:rsidRDefault="003277BA" w:rsidP="00D8503C">
      <w:pPr>
        <w:pStyle w:val="paragraph"/>
      </w:pPr>
      <w:r w:rsidRPr="00C36D69">
        <w:tab/>
        <w:t>(a)</w:t>
      </w:r>
      <w:r w:rsidRPr="00C36D69">
        <w:tab/>
        <w:t>it is designed to pool assets (which may be financial and non</w:t>
      </w:r>
      <w:r w:rsidR="00D8503C">
        <w:noBreakHyphen/>
      </w:r>
      <w:r w:rsidRPr="00C36D69">
        <w:t>financial) from a number of investors, at least some of whom are not connected;</w:t>
      </w:r>
    </w:p>
    <w:p w14:paraId="62EAD046" w14:textId="77777777" w:rsidR="003277BA" w:rsidRPr="00C36D69" w:rsidRDefault="003277BA" w:rsidP="00D8503C">
      <w:pPr>
        <w:pStyle w:val="paragraph"/>
      </w:pPr>
      <w:r w:rsidRPr="00C36D69">
        <w:tab/>
        <w:t>(b)</w:t>
      </w:r>
      <w:r w:rsidRPr="00C36D69">
        <w:tab/>
        <w:t>it invests in accordance with a defined investment policy;</w:t>
      </w:r>
    </w:p>
    <w:p w14:paraId="65450457" w14:textId="77777777" w:rsidR="003277BA" w:rsidRPr="00C36D69" w:rsidRDefault="003277BA" w:rsidP="00D8503C">
      <w:pPr>
        <w:pStyle w:val="paragraph"/>
      </w:pPr>
      <w:r w:rsidRPr="00C36D69">
        <w:tab/>
        <w:t>(c)</w:t>
      </w:r>
      <w:r w:rsidRPr="00C36D69">
        <w:tab/>
        <w:t>it allows investors to reduce transaction, research and analytical costs, or to spread risk collectively;</w:t>
      </w:r>
    </w:p>
    <w:p w14:paraId="23C46190" w14:textId="77777777" w:rsidR="003277BA" w:rsidRPr="00C36D69" w:rsidRDefault="003277BA" w:rsidP="00D8503C">
      <w:pPr>
        <w:pStyle w:val="paragraph"/>
      </w:pPr>
      <w:r w:rsidRPr="00C36D69">
        <w:tab/>
        <w:t>(d)</w:t>
      </w:r>
      <w:r w:rsidRPr="00C36D69">
        <w:tab/>
        <w:t>it is primarily designed to generate investment income or gains, or protect against a specific or general event or outcome;</w:t>
      </w:r>
    </w:p>
    <w:p w14:paraId="3FDF90A1" w14:textId="77777777" w:rsidR="003277BA" w:rsidRPr="00C36D69" w:rsidRDefault="003277BA" w:rsidP="00D8503C">
      <w:pPr>
        <w:pStyle w:val="paragraph"/>
      </w:pPr>
      <w:r w:rsidRPr="00C36D69">
        <w:tab/>
        <w:t>(e)</w:t>
      </w:r>
      <w:r w:rsidRPr="00C36D69">
        <w:tab/>
        <w:t>its investors have a right to return from its assets or income earned on those assets, based on the contributions made by those investors;</w:t>
      </w:r>
    </w:p>
    <w:p w14:paraId="7EBC369E" w14:textId="77777777" w:rsidR="003277BA" w:rsidRPr="00C36D69" w:rsidRDefault="003277BA" w:rsidP="00D8503C">
      <w:pPr>
        <w:pStyle w:val="paragraph"/>
      </w:pPr>
      <w:r w:rsidRPr="00C36D69">
        <w:tab/>
        <w:t>(f)</w:t>
      </w:r>
      <w:r w:rsidRPr="00C36D69">
        <w:tab/>
        <w:t>it or its management is subject to a regulatory regime in the jurisdiction in which it is established or managed, including appropriate anti</w:t>
      </w:r>
      <w:r w:rsidR="00D8503C">
        <w:noBreakHyphen/>
      </w:r>
      <w:r w:rsidRPr="00C36D69">
        <w:t>money laundering and investor protection regulations;</w:t>
      </w:r>
    </w:p>
    <w:p w14:paraId="15884C34" w14:textId="77777777" w:rsidR="003277BA" w:rsidRPr="00C36D69" w:rsidRDefault="003277BA" w:rsidP="00D8503C">
      <w:pPr>
        <w:pStyle w:val="paragraph"/>
      </w:pPr>
      <w:r w:rsidRPr="00C36D69">
        <w:tab/>
        <w:t>(g)</w:t>
      </w:r>
      <w:r w:rsidRPr="00C36D69">
        <w:tab/>
        <w:t>it is managed by investment fund management professionals on behalf of its investors</w:t>
      </w:r>
      <w:r w:rsidR="00297BC7">
        <w:t>.</w:t>
      </w:r>
    </w:p>
    <w:p w14:paraId="28E023A9" w14:textId="77777777" w:rsidR="003277BA" w:rsidRPr="00C36D69" w:rsidRDefault="00BD645B" w:rsidP="00D8503C">
      <w:pPr>
        <w:pStyle w:val="subsection"/>
      </w:pPr>
      <w:r w:rsidRPr="00C36D69">
        <w:tab/>
        <w:t>(</w:t>
      </w:r>
      <w:r w:rsidR="00FC4860" w:rsidRPr="00C36D69">
        <w:t>3</w:t>
      </w:r>
      <w:r w:rsidRPr="00C36D69">
        <w:t>)</w:t>
      </w:r>
      <w:r w:rsidRPr="00C36D69">
        <w:tab/>
      </w:r>
      <w:r w:rsidR="003277BA" w:rsidRPr="00C36D69">
        <w:t xml:space="preserve">For the purposes of </w:t>
      </w:r>
      <w:r w:rsidR="00A63D50" w:rsidRPr="00C36D69">
        <w:t>paragraph (</w:t>
      </w:r>
      <w:r w:rsidR="00C52991" w:rsidRPr="00C36D69">
        <w:t>2</w:t>
      </w:r>
      <w:r w:rsidRPr="00C36D69">
        <w:t>)</w:t>
      </w:r>
      <w:r w:rsidR="003277BA" w:rsidRPr="00C36D69">
        <w:t>(a), an investor is connected to another investor if:</w:t>
      </w:r>
    </w:p>
    <w:p w14:paraId="39C4C9C9" w14:textId="77777777" w:rsidR="003277BA" w:rsidRPr="00C36D69" w:rsidRDefault="003277BA" w:rsidP="00D8503C">
      <w:pPr>
        <w:pStyle w:val="paragraph"/>
      </w:pPr>
      <w:r w:rsidRPr="00C36D69">
        <w:tab/>
        <w:t>(</w:t>
      </w:r>
      <w:r w:rsidR="00BD645B" w:rsidRPr="00C36D69">
        <w:t>a</w:t>
      </w:r>
      <w:r w:rsidRPr="00C36D69">
        <w:t>)</w:t>
      </w:r>
      <w:r w:rsidRPr="00C36D69">
        <w:tab/>
        <w:t xml:space="preserve">under </w:t>
      </w:r>
      <w:r w:rsidR="00CC784D" w:rsidRPr="00C36D69">
        <w:t>paragraph 8</w:t>
      </w:r>
      <w:r w:rsidRPr="00C36D69">
        <w:t xml:space="preserve"> of Article 5 of the OECD Model Tax Convention, the investor is closely related to the other investor for the purposes of that Article; or</w:t>
      </w:r>
    </w:p>
    <w:p w14:paraId="4D7DF11F" w14:textId="77777777" w:rsidR="003277BA" w:rsidRPr="00C36D69" w:rsidRDefault="003277BA" w:rsidP="00D8503C">
      <w:pPr>
        <w:pStyle w:val="paragraph"/>
      </w:pPr>
      <w:r w:rsidRPr="00C36D69">
        <w:tab/>
        <w:t>(</w:t>
      </w:r>
      <w:r w:rsidR="00BD645B" w:rsidRPr="00C36D69">
        <w:t>b</w:t>
      </w:r>
      <w:r w:rsidRPr="00C36D69">
        <w:t>)</w:t>
      </w:r>
      <w:r w:rsidRPr="00C36D69">
        <w:tab/>
        <w:t>the investor is a spouse or de facto partner</w:t>
      </w:r>
      <w:r w:rsidR="00D66986" w:rsidRPr="00C36D69">
        <w:t xml:space="preserve"> (within the meaning of the </w:t>
      </w:r>
      <w:r w:rsidR="00D66986" w:rsidRPr="00C36D69">
        <w:rPr>
          <w:i/>
        </w:rPr>
        <w:t>Acts Interpretation Act 1901</w:t>
      </w:r>
      <w:r w:rsidR="00D66986" w:rsidRPr="00C36D69">
        <w:t>)</w:t>
      </w:r>
      <w:r w:rsidRPr="00C36D69">
        <w:t>, parent or remoter lineal ancestor, child or remoter issue, or sibling of the other investor</w:t>
      </w:r>
      <w:r w:rsidR="00297BC7">
        <w:t>.</w:t>
      </w:r>
    </w:p>
    <w:p w14:paraId="73980894" w14:textId="77777777" w:rsidR="003277BA" w:rsidRPr="00C36D69" w:rsidRDefault="00BD645B" w:rsidP="00D8503C">
      <w:pPr>
        <w:pStyle w:val="subsection"/>
      </w:pPr>
      <w:r w:rsidRPr="00C36D69">
        <w:tab/>
        <w:t>(</w:t>
      </w:r>
      <w:r w:rsidR="00C52991" w:rsidRPr="00C36D69">
        <w:t>4</w:t>
      </w:r>
      <w:r w:rsidRPr="00C36D69">
        <w:t>)</w:t>
      </w:r>
      <w:r w:rsidRPr="00C36D69">
        <w:tab/>
      </w:r>
      <w:r w:rsidR="00AC43D9" w:rsidRPr="00C36D69">
        <w:t xml:space="preserve">For the purposes of </w:t>
      </w:r>
      <w:r w:rsidR="00A63D50" w:rsidRPr="00C36D69">
        <w:t>paragraph (</w:t>
      </w:r>
      <w:r w:rsidR="00AC43D9" w:rsidRPr="00C36D69">
        <w:t>3</w:t>
      </w:r>
      <w:r w:rsidRPr="00C36D69">
        <w:t>)(b)</w:t>
      </w:r>
      <w:r w:rsidR="00AC43D9" w:rsidRPr="00C36D69">
        <w:t>:</w:t>
      </w:r>
    </w:p>
    <w:p w14:paraId="2A8DF932" w14:textId="77777777" w:rsidR="00AC43D9" w:rsidRPr="00C36D69" w:rsidRDefault="00AC43D9" w:rsidP="00D8503C">
      <w:pPr>
        <w:pStyle w:val="paragraph"/>
      </w:pPr>
      <w:r w:rsidRPr="00C36D69">
        <w:tab/>
        <w:t>(a)</w:t>
      </w:r>
      <w:r w:rsidRPr="00C36D69">
        <w:tab/>
      </w:r>
      <w:r w:rsidR="003B7F67" w:rsidRPr="00C36D69">
        <w:t xml:space="preserve">without limiting who is a child of another person, a person is the child of another person if the person is a child of the other person within the meaning of the </w:t>
      </w:r>
      <w:r w:rsidR="003B7F67" w:rsidRPr="00C36D69">
        <w:rPr>
          <w:i/>
        </w:rPr>
        <w:t>Family Law Act 1975</w:t>
      </w:r>
      <w:r w:rsidRPr="00C36D69">
        <w:t>; and</w:t>
      </w:r>
    </w:p>
    <w:p w14:paraId="239DCE81" w14:textId="77777777" w:rsidR="00AC43D9" w:rsidRPr="00C36D69" w:rsidRDefault="00AC43D9" w:rsidP="00D8503C">
      <w:pPr>
        <w:pStyle w:val="paragraph"/>
      </w:pPr>
      <w:r w:rsidRPr="00C36D69">
        <w:tab/>
        <w:t>(b)</w:t>
      </w:r>
      <w:r w:rsidRPr="00C36D69">
        <w:tab/>
      </w:r>
      <w:r w:rsidR="003B7F67" w:rsidRPr="00C36D69">
        <w:t>without limiting who is a parent of an</w:t>
      </w:r>
      <w:r w:rsidR="00CA3238" w:rsidRPr="00C36D69">
        <w:t>other person</w:t>
      </w:r>
      <w:r w:rsidR="003B7F67" w:rsidRPr="00C36D69">
        <w:t>, a person is the parent of another person if the other person is the person</w:t>
      </w:r>
      <w:r w:rsidR="00F07638" w:rsidRPr="00C36D69">
        <w:t xml:space="preserve">’s child because of </w:t>
      </w:r>
      <w:r w:rsidR="00A63D50" w:rsidRPr="00C36D69">
        <w:t>paragraph (</w:t>
      </w:r>
      <w:r w:rsidR="00F07638" w:rsidRPr="00C36D69">
        <w:t>a)</w:t>
      </w:r>
      <w:r w:rsidR="007D1F94" w:rsidRPr="00C36D69">
        <w:t>; and</w:t>
      </w:r>
    </w:p>
    <w:p w14:paraId="7807EE72" w14:textId="77777777" w:rsidR="007D1F94" w:rsidRPr="00C36D69" w:rsidRDefault="007D1F94" w:rsidP="00D8503C">
      <w:pPr>
        <w:pStyle w:val="paragraph"/>
      </w:pPr>
      <w:r w:rsidRPr="00C36D69">
        <w:tab/>
        <w:t>(c)</w:t>
      </w:r>
      <w:r w:rsidRPr="00C36D69">
        <w:tab/>
        <w:t xml:space="preserve">if one person is the child of another person because of </w:t>
      </w:r>
      <w:r w:rsidR="00A63D50" w:rsidRPr="00C36D69">
        <w:t>paragraph (</w:t>
      </w:r>
      <w:r w:rsidR="00E02804" w:rsidRPr="00C36D69">
        <w:t>a)</w:t>
      </w:r>
      <w:r w:rsidRPr="00C36D69">
        <w:t>, relationships traced to or through that person are to be determined on the basis that the person is the child of the other person</w:t>
      </w:r>
      <w:r w:rsidR="00297BC7">
        <w:t>.</w:t>
      </w:r>
    </w:p>
    <w:p w14:paraId="63538578" w14:textId="77777777" w:rsidR="004D618A" w:rsidRPr="00C36D69" w:rsidRDefault="00297BC7" w:rsidP="00D8503C">
      <w:pPr>
        <w:pStyle w:val="ActHead5"/>
      </w:pPr>
      <w:bookmarkStart w:id="42" w:name="_Toc184820379"/>
      <w:r w:rsidRPr="00D8503C">
        <w:rPr>
          <w:rStyle w:val="CharSectno"/>
        </w:rPr>
        <w:t>25</w:t>
      </w:r>
      <w:r w:rsidR="003277BA" w:rsidRPr="00C36D69">
        <w:t xml:space="preserve">  </w:t>
      </w:r>
      <w:bookmarkStart w:id="43" w:name="_Hlk168654647"/>
      <w:r w:rsidR="003277BA" w:rsidRPr="00C36D69">
        <w:t xml:space="preserve">Meaning of </w:t>
      </w:r>
      <w:r w:rsidR="00AA64A8" w:rsidRPr="00C36D69">
        <w:rPr>
          <w:i/>
        </w:rPr>
        <w:t>Excluded Service Entity</w:t>
      </w:r>
      <w:bookmarkEnd w:id="43"/>
      <w:bookmarkEnd w:id="42"/>
    </w:p>
    <w:p w14:paraId="163448C1" w14:textId="77777777" w:rsidR="00AA64A8" w:rsidRPr="00C36D69" w:rsidRDefault="00AA64A8" w:rsidP="00D8503C">
      <w:pPr>
        <w:pStyle w:val="subsection"/>
      </w:pPr>
      <w:r w:rsidRPr="00C36D69">
        <w:tab/>
      </w:r>
      <w:r w:rsidRPr="00C36D69">
        <w:tab/>
        <w:t xml:space="preserve">An Entity is an </w:t>
      </w:r>
      <w:r w:rsidRPr="00C36D69">
        <w:rPr>
          <w:b/>
          <w:i/>
        </w:rPr>
        <w:t>Excluded Service Entity</w:t>
      </w:r>
      <w:r w:rsidRPr="00C36D69">
        <w:t xml:space="preserve"> if:</w:t>
      </w:r>
    </w:p>
    <w:p w14:paraId="6ED7C6C3" w14:textId="77777777" w:rsidR="00AA64A8" w:rsidRPr="00C36D69" w:rsidRDefault="00AA64A8" w:rsidP="00D8503C">
      <w:pPr>
        <w:pStyle w:val="paragraph"/>
      </w:pPr>
      <w:r w:rsidRPr="00C36D69">
        <w:tab/>
        <w:t>(a)</w:t>
      </w:r>
      <w:r w:rsidRPr="00C36D69">
        <w:tab/>
        <w:t>at least 95% of the value of the Entity is owned (directly or through a chain of Excluded Entities) by one or more of the following (other than a Pension Services Entity):</w:t>
      </w:r>
    </w:p>
    <w:p w14:paraId="66F11EF3" w14:textId="77777777" w:rsidR="00AA64A8" w:rsidRPr="00C36D69" w:rsidRDefault="00AA64A8" w:rsidP="00D8503C">
      <w:pPr>
        <w:pStyle w:val="paragraphsub"/>
      </w:pPr>
      <w:r w:rsidRPr="00C36D69">
        <w:tab/>
        <w:t>(i)</w:t>
      </w:r>
      <w:r w:rsidRPr="00C36D69">
        <w:tab/>
        <w:t xml:space="preserve">an Excluded Entity </w:t>
      </w:r>
      <w:r w:rsidR="00084EF7" w:rsidRPr="00084EF7">
        <w:t xml:space="preserve">under </w:t>
      </w:r>
      <w:r w:rsidR="00D8503C">
        <w:t>paragraph 2</w:t>
      </w:r>
      <w:r w:rsidR="00084EF7" w:rsidRPr="00084EF7">
        <w:t>0(1)(a), (b), (c), (d), (e) or (f)</w:t>
      </w:r>
      <w:r w:rsidRPr="00C36D69">
        <w:t>;</w:t>
      </w:r>
    </w:p>
    <w:p w14:paraId="4B3D30B6" w14:textId="77777777" w:rsidR="00AA64A8" w:rsidRPr="00C36D69" w:rsidRDefault="00AA64A8" w:rsidP="00D8503C">
      <w:pPr>
        <w:pStyle w:val="paragraphsub"/>
      </w:pPr>
      <w:r w:rsidRPr="00C36D69">
        <w:tab/>
        <w:t>(ii)</w:t>
      </w:r>
      <w:r w:rsidRPr="00C36D69">
        <w:tab/>
      </w:r>
      <w:r w:rsidR="00F84742" w:rsidRPr="00C36D69">
        <w:t>if the Entity is an Ultimate Parent Entity—</w:t>
      </w:r>
      <w:r w:rsidRPr="00C36D69">
        <w:t>an Investment Fund</w:t>
      </w:r>
      <w:r w:rsidR="00F84742" w:rsidRPr="00C36D69">
        <w:t xml:space="preserve"> or a Real Estate Investment Vehicle</w:t>
      </w:r>
      <w:r w:rsidRPr="00C36D69">
        <w:t>;</w:t>
      </w:r>
      <w:r w:rsidR="00F84742" w:rsidRPr="00C36D69">
        <w:t xml:space="preserve"> and</w:t>
      </w:r>
    </w:p>
    <w:p w14:paraId="05828732" w14:textId="77777777" w:rsidR="00AA64A8" w:rsidRPr="00C36D69" w:rsidRDefault="00AA64A8" w:rsidP="00D8503C">
      <w:pPr>
        <w:pStyle w:val="paragraph"/>
      </w:pPr>
      <w:r w:rsidRPr="00C36D69">
        <w:tab/>
        <w:t>(b)</w:t>
      </w:r>
      <w:r w:rsidRPr="00C36D69">
        <w:tab/>
        <w:t>any of the following conditions are satisfied:</w:t>
      </w:r>
    </w:p>
    <w:p w14:paraId="7B892ACE" w14:textId="77777777" w:rsidR="00AA64A8" w:rsidRPr="00C36D69" w:rsidRDefault="00AA64A8" w:rsidP="00D8503C">
      <w:pPr>
        <w:pStyle w:val="paragraphsub"/>
      </w:pPr>
      <w:r w:rsidRPr="00C36D69">
        <w:tab/>
        <w:t>(i)</w:t>
      </w:r>
      <w:r w:rsidRPr="00C36D69">
        <w:tab/>
        <w:t>the Entity operates exclusively or almost exclusively to hold assets or invest funds for the benefit of the Entities</w:t>
      </w:r>
      <w:r w:rsidR="009B1142" w:rsidRPr="00C36D69">
        <w:t xml:space="preserve"> mentioned in </w:t>
      </w:r>
      <w:r w:rsidR="00A63D50" w:rsidRPr="00C36D69">
        <w:t>paragraph (</w:t>
      </w:r>
      <w:r w:rsidR="009B1142" w:rsidRPr="00C36D69">
        <w:t>a)</w:t>
      </w:r>
      <w:r w:rsidRPr="00C36D69">
        <w:t>;</w:t>
      </w:r>
    </w:p>
    <w:p w14:paraId="583C1007" w14:textId="77777777" w:rsidR="00610147" w:rsidRPr="00C36D69" w:rsidRDefault="00610147" w:rsidP="00D8503C">
      <w:pPr>
        <w:pStyle w:val="paragraphsub"/>
      </w:pPr>
      <w:r w:rsidRPr="00C36D69">
        <w:tab/>
        <w:t>(ii)</w:t>
      </w:r>
      <w:r w:rsidRPr="00C36D69">
        <w:tab/>
        <w:t>the Entity only carries out activities that are ancillary to those carried out by the Entities mentioned in paragraph (a)</w:t>
      </w:r>
      <w:r w:rsidR="00297BC7">
        <w:t>.</w:t>
      </w:r>
    </w:p>
    <w:p w14:paraId="133FCBAA" w14:textId="77777777" w:rsidR="00630090" w:rsidRPr="00C36D69" w:rsidRDefault="00CC784D" w:rsidP="00D8503C">
      <w:pPr>
        <w:pStyle w:val="ActHead3"/>
        <w:pageBreakBefore/>
      </w:pPr>
      <w:bookmarkStart w:id="44" w:name="_Toc184820380"/>
      <w:r w:rsidRPr="00D8503C">
        <w:rPr>
          <w:rStyle w:val="CharDivNo"/>
        </w:rPr>
        <w:t>Division 3</w:t>
      </w:r>
      <w:r w:rsidR="00630090" w:rsidRPr="00C36D69">
        <w:t>—</w:t>
      </w:r>
      <w:r w:rsidR="00630090" w:rsidRPr="00D8503C">
        <w:rPr>
          <w:rStyle w:val="CharDivText"/>
        </w:rPr>
        <w:t>Joint Ventures</w:t>
      </w:r>
      <w:r w:rsidR="004200B1" w:rsidRPr="00D8503C">
        <w:rPr>
          <w:rStyle w:val="CharDivText"/>
        </w:rPr>
        <w:t xml:space="preserve"> and Multi</w:t>
      </w:r>
      <w:r w:rsidR="00D8503C" w:rsidRPr="00D8503C">
        <w:rPr>
          <w:rStyle w:val="CharDivText"/>
        </w:rPr>
        <w:noBreakHyphen/>
      </w:r>
      <w:r w:rsidR="004200B1" w:rsidRPr="00D8503C">
        <w:rPr>
          <w:rStyle w:val="CharDivText"/>
        </w:rPr>
        <w:t>Parented MNE Groups</w:t>
      </w:r>
      <w:bookmarkEnd w:id="44"/>
    </w:p>
    <w:p w14:paraId="1174FA8C" w14:textId="77777777" w:rsidR="00396B00" w:rsidRPr="00C36D69" w:rsidRDefault="00297BC7" w:rsidP="00D8503C">
      <w:pPr>
        <w:pStyle w:val="ActHead5"/>
        <w:rPr>
          <w:i/>
        </w:rPr>
      </w:pPr>
      <w:bookmarkStart w:id="45" w:name="_Toc184820381"/>
      <w:r w:rsidRPr="00D8503C">
        <w:rPr>
          <w:rStyle w:val="CharSectno"/>
        </w:rPr>
        <w:t>26</w:t>
      </w:r>
      <w:r w:rsidR="00396B00" w:rsidRPr="00C36D69">
        <w:t xml:space="preserve">  Joint Ventures</w:t>
      </w:r>
      <w:bookmarkEnd w:id="45"/>
    </w:p>
    <w:p w14:paraId="4FBC92C4" w14:textId="77777777" w:rsidR="00396B00" w:rsidRPr="00C36D69" w:rsidRDefault="00396B00" w:rsidP="00D8503C">
      <w:pPr>
        <w:pStyle w:val="subsection"/>
      </w:pPr>
      <w:r w:rsidRPr="00C36D69">
        <w:tab/>
        <w:t>(1)</w:t>
      </w:r>
      <w:r w:rsidRPr="00C36D69">
        <w:tab/>
        <w:t xml:space="preserve">An Entity is a </w:t>
      </w:r>
      <w:r w:rsidRPr="00C36D69">
        <w:rPr>
          <w:b/>
          <w:i/>
        </w:rPr>
        <w:t>Joint Venture</w:t>
      </w:r>
      <w:r w:rsidRPr="00C36D69">
        <w:t xml:space="preserve"> </w:t>
      </w:r>
      <w:r w:rsidR="007927FA" w:rsidRPr="00C36D69">
        <w:t xml:space="preserve">of an MNE Group </w:t>
      </w:r>
      <w:r w:rsidRPr="00C36D69">
        <w:t>if:</w:t>
      </w:r>
    </w:p>
    <w:p w14:paraId="1057551A" w14:textId="77777777" w:rsidR="00396B00" w:rsidRPr="00C36D69" w:rsidRDefault="00396B00" w:rsidP="00D8503C">
      <w:pPr>
        <w:pStyle w:val="paragraph"/>
      </w:pPr>
      <w:r w:rsidRPr="00C36D69">
        <w:tab/>
        <w:t>(a)</w:t>
      </w:r>
      <w:r w:rsidRPr="00C36D69">
        <w:tab/>
        <w:t>the Entity</w:t>
      </w:r>
      <w:r w:rsidR="000C18A6" w:rsidRPr="00C36D69">
        <w:t>’</w:t>
      </w:r>
      <w:r w:rsidRPr="00C36D69">
        <w:t xml:space="preserve">s financial results are reported under the equity method in the Consolidated Financial Statements of </w:t>
      </w:r>
      <w:r w:rsidR="003368BE" w:rsidRPr="00C36D69">
        <w:t>the</w:t>
      </w:r>
      <w:r w:rsidRPr="00C36D69">
        <w:t xml:space="preserve"> Ultimate Parent Entity</w:t>
      </w:r>
      <w:bookmarkStart w:id="46" w:name="_Hlk166863200"/>
      <w:r w:rsidRPr="00C36D69">
        <w:t xml:space="preserve"> of </w:t>
      </w:r>
      <w:r w:rsidR="007927FA" w:rsidRPr="00C36D69">
        <w:t>the</w:t>
      </w:r>
      <w:r w:rsidRPr="00C36D69">
        <w:t xml:space="preserve"> MNE Group</w:t>
      </w:r>
      <w:bookmarkEnd w:id="46"/>
      <w:r w:rsidRPr="00C36D69">
        <w:t xml:space="preserve"> for the Fiscal Year; and</w:t>
      </w:r>
    </w:p>
    <w:p w14:paraId="01688F81" w14:textId="77777777" w:rsidR="00396B00" w:rsidRPr="00C36D69" w:rsidRDefault="00396B00" w:rsidP="00D8503C">
      <w:pPr>
        <w:pStyle w:val="paragraph"/>
      </w:pPr>
      <w:r w:rsidRPr="00C36D69">
        <w:tab/>
        <w:t>(b)</w:t>
      </w:r>
      <w:r w:rsidRPr="00C36D69">
        <w:tab/>
        <w:t>the Ultimate Parent Entity</w:t>
      </w:r>
      <w:r w:rsidR="000C18A6" w:rsidRPr="00C36D69">
        <w:t>’</w:t>
      </w:r>
      <w:r w:rsidRPr="00C36D69">
        <w:t>s Ownership Interest Percentage in the Entity is at least 50%</w:t>
      </w:r>
      <w:r w:rsidR="00297BC7">
        <w:t>.</w:t>
      </w:r>
    </w:p>
    <w:p w14:paraId="2355FF2A" w14:textId="77777777" w:rsidR="00396B00" w:rsidRPr="00C36D69" w:rsidRDefault="00396B00" w:rsidP="00D8503C">
      <w:pPr>
        <w:pStyle w:val="subsection"/>
      </w:pPr>
      <w:r w:rsidRPr="00C36D69">
        <w:tab/>
        <w:t>(2)</w:t>
      </w:r>
      <w:r w:rsidRPr="00C36D69">
        <w:tab/>
        <w:t xml:space="preserve">However, the Entity is not a </w:t>
      </w:r>
      <w:bookmarkStart w:id="47" w:name="_Hlk150907993"/>
      <w:r w:rsidRPr="00C36D69">
        <w:rPr>
          <w:b/>
          <w:i/>
        </w:rPr>
        <w:t>Joint Venture</w:t>
      </w:r>
      <w:r w:rsidRPr="00C36D69">
        <w:t xml:space="preserve"> </w:t>
      </w:r>
      <w:bookmarkEnd w:id="47"/>
      <w:r w:rsidR="00C47186" w:rsidRPr="00C36D69">
        <w:t xml:space="preserve">of an MNE Group </w:t>
      </w:r>
      <w:r w:rsidRPr="00C36D69">
        <w:t>if any of the following appl</w:t>
      </w:r>
      <w:r w:rsidR="008B72C0">
        <w:t>ies</w:t>
      </w:r>
      <w:r w:rsidRPr="00C36D69">
        <w:t>:</w:t>
      </w:r>
    </w:p>
    <w:p w14:paraId="352AA3AF" w14:textId="77777777" w:rsidR="00396B00" w:rsidRPr="00C36D69" w:rsidRDefault="00396B00" w:rsidP="00D8503C">
      <w:pPr>
        <w:pStyle w:val="paragraph"/>
      </w:pPr>
      <w:r w:rsidRPr="00C36D69">
        <w:tab/>
        <w:t>(a)</w:t>
      </w:r>
      <w:r w:rsidRPr="00C36D69">
        <w:tab/>
        <w:t>the Entity is the Ultimate Parent Entity of an Applicable MNE Group;</w:t>
      </w:r>
    </w:p>
    <w:p w14:paraId="3FD6431C" w14:textId="77777777" w:rsidR="00396B00" w:rsidRPr="00C36D69" w:rsidRDefault="00396B00" w:rsidP="00D8503C">
      <w:pPr>
        <w:pStyle w:val="paragraph"/>
      </w:pPr>
      <w:r w:rsidRPr="00C36D69">
        <w:tab/>
        <w:t>(b)</w:t>
      </w:r>
      <w:r w:rsidRPr="00C36D69">
        <w:tab/>
        <w:t xml:space="preserve">the Entity is an Excluded Entity </w:t>
      </w:r>
      <w:r w:rsidR="00A0145D">
        <w:t>under</w:t>
      </w:r>
      <w:r w:rsidR="00644503">
        <w:t xml:space="preserve"> </w:t>
      </w:r>
      <w:r w:rsidR="00D8503C">
        <w:t>paragraph 2</w:t>
      </w:r>
      <w:r w:rsidR="00297BC7">
        <w:t>0</w:t>
      </w:r>
      <w:r w:rsidRPr="00C36D69">
        <w:t>(</w:t>
      </w:r>
      <w:r w:rsidR="0066239C">
        <w:t>1</w:t>
      </w:r>
      <w:r w:rsidRPr="00C36D69">
        <w:t>)(a)</w:t>
      </w:r>
      <w:r w:rsidR="00A0145D">
        <w:t>, (b), (c), (d), (e)</w:t>
      </w:r>
      <w:r w:rsidR="00644503">
        <w:t xml:space="preserve"> </w:t>
      </w:r>
      <w:r w:rsidR="00A0145D">
        <w:t xml:space="preserve">or </w:t>
      </w:r>
      <w:r w:rsidRPr="00C36D69">
        <w:t>(f);</w:t>
      </w:r>
    </w:p>
    <w:p w14:paraId="19D952CB" w14:textId="77777777" w:rsidR="00305F40" w:rsidRDefault="00396B00" w:rsidP="00D8503C">
      <w:pPr>
        <w:pStyle w:val="paragraph"/>
      </w:pPr>
      <w:r w:rsidRPr="00C36D69">
        <w:tab/>
        <w:t>(c)</w:t>
      </w:r>
      <w:r w:rsidRPr="00C36D69">
        <w:tab/>
      </w:r>
      <w:r w:rsidR="00A0145D">
        <w:t xml:space="preserve">in a case where </w:t>
      </w:r>
      <w:r w:rsidR="00E66FD5">
        <w:t>the Group Entities of the MNE Group that hold Direct Ownership Interests in the Entity</w:t>
      </w:r>
      <w:r w:rsidR="00035676">
        <w:t xml:space="preserve"> (the </w:t>
      </w:r>
      <w:r w:rsidR="00035676">
        <w:rPr>
          <w:b/>
          <w:bCs/>
          <w:i/>
          <w:iCs/>
        </w:rPr>
        <w:t>Excluded Entity owners</w:t>
      </w:r>
      <w:r w:rsidR="00035676">
        <w:t>)</w:t>
      </w:r>
      <w:r w:rsidR="00E66FD5">
        <w:t xml:space="preserve"> are Excluded Entities mentioned in paragraph (b) of this </w:t>
      </w:r>
      <w:r w:rsidR="005E2B8F">
        <w:t>subsection</w:t>
      </w:r>
      <w:r w:rsidR="00C40476">
        <w:t>—</w:t>
      </w:r>
      <w:r w:rsidR="00AB4F0F">
        <w:t>any</w:t>
      </w:r>
      <w:r w:rsidR="00305F40">
        <w:t xml:space="preserve"> of the following appl</w:t>
      </w:r>
      <w:r w:rsidR="00C40476">
        <w:t>ies</w:t>
      </w:r>
      <w:r w:rsidR="00305F40">
        <w:t>:</w:t>
      </w:r>
    </w:p>
    <w:p w14:paraId="4149E7CC" w14:textId="77777777" w:rsidR="00AB4F0F" w:rsidRPr="00C36D69" w:rsidRDefault="00AB4F0F" w:rsidP="00D8503C">
      <w:pPr>
        <w:pStyle w:val="paragraphsub"/>
      </w:pPr>
      <w:r w:rsidRPr="00C36D69">
        <w:tab/>
        <w:t>(i)</w:t>
      </w:r>
      <w:r w:rsidRPr="00C36D69">
        <w:tab/>
        <w:t xml:space="preserve">the Entity operates exclusively or almost exclusively to hold assets or invest funds for the benefit of the </w:t>
      </w:r>
      <w:r w:rsidR="00005268">
        <w:t>holders of Direct</w:t>
      </w:r>
      <w:r w:rsidR="00A0145D">
        <w:t xml:space="preserve"> </w:t>
      </w:r>
      <w:r w:rsidR="00005268">
        <w:t>Ownership Interests in the Entity</w:t>
      </w:r>
      <w:r w:rsidRPr="00C36D69">
        <w:t>;</w:t>
      </w:r>
    </w:p>
    <w:p w14:paraId="4B4E63D6" w14:textId="77777777" w:rsidR="003D65B4" w:rsidRDefault="00AB4F0F" w:rsidP="00D8503C">
      <w:pPr>
        <w:pStyle w:val="paragraphsub"/>
      </w:pPr>
      <w:r w:rsidRPr="00C36D69">
        <w:tab/>
        <w:t>(ii)</w:t>
      </w:r>
      <w:r w:rsidRPr="00C36D69">
        <w:tab/>
        <w:t xml:space="preserve">the Entity only carries out activities that are ancillary to those carried out by the </w:t>
      </w:r>
      <w:r w:rsidR="002B0AEC">
        <w:t xml:space="preserve">Excluded </w:t>
      </w:r>
      <w:r w:rsidRPr="00C36D69">
        <w:t>Entit</w:t>
      </w:r>
      <w:r w:rsidR="003D65B4">
        <w:t>y</w:t>
      </w:r>
      <w:r w:rsidR="008B72C0">
        <w:t xml:space="preserve"> </w:t>
      </w:r>
      <w:r w:rsidR="003D65B4">
        <w:t>owners;</w:t>
      </w:r>
    </w:p>
    <w:p w14:paraId="1958E3B5" w14:textId="77777777" w:rsidR="00AB4F0F" w:rsidRPr="00C36D69" w:rsidRDefault="003D65B4" w:rsidP="00D8503C">
      <w:pPr>
        <w:pStyle w:val="paragraphsub"/>
      </w:pPr>
      <w:r>
        <w:tab/>
        <w:t>(iii)</w:t>
      </w:r>
      <w:r>
        <w:tab/>
        <w:t xml:space="preserve">the Entity is of a kind </w:t>
      </w:r>
      <w:r w:rsidR="00C47598">
        <w:t>prescribed</w:t>
      </w:r>
      <w:r>
        <w:t xml:space="preserve"> by the Rules</w:t>
      </w:r>
      <w:r w:rsidR="00C47598">
        <w:t xml:space="preserve"> for the purposes of this subparagraph</w:t>
      </w:r>
      <w:r>
        <w:t>;</w:t>
      </w:r>
    </w:p>
    <w:p w14:paraId="02245DDD" w14:textId="77777777" w:rsidR="00396B00" w:rsidRPr="00C36D69" w:rsidRDefault="00396B00" w:rsidP="00D8503C">
      <w:pPr>
        <w:pStyle w:val="paragraph"/>
      </w:pPr>
      <w:r w:rsidRPr="00C36D69">
        <w:tab/>
        <w:t>(d)</w:t>
      </w:r>
      <w:r w:rsidRPr="00C36D69">
        <w:tab/>
      </w:r>
      <w:r w:rsidR="001254F7" w:rsidRPr="00C36D69">
        <w:t>the MNE Group is comprised exclusively of Excluded Entities</w:t>
      </w:r>
      <w:r w:rsidRPr="00C36D69">
        <w:t>;</w:t>
      </w:r>
    </w:p>
    <w:p w14:paraId="4831A939" w14:textId="77777777" w:rsidR="00396B00" w:rsidRDefault="00396B00" w:rsidP="00D8503C">
      <w:pPr>
        <w:pStyle w:val="paragraph"/>
      </w:pPr>
      <w:r w:rsidRPr="00C36D69">
        <w:tab/>
        <w:t>(e)</w:t>
      </w:r>
      <w:r w:rsidRPr="00C36D69">
        <w:tab/>
        <w:t>the Entity is a JV Subsidiary of a Joint Venture</w:t>
      </w:r>
      <w:r w:rsidR="00297BC7">
        <w:t>.</w:t>
      </w:r>
    </w:p>
    <w:p w14:paraId="3435C38E" w14:textId="77777777" w:rsidR="00396B00" w:rsidRPr="00C36D69" w:rsidRDefault="00297BC7" w:rsidP="00D8503C">
      <w:pPr>
        <w:pStyle w:val="ActHead5"/>
      </w:pPr>
      <w:bookmarkStart w:id="48" w:name="_Toc184820382"/>
      <w:r w:rsidRPr="00D8503C">
        <w:rPr>
          <w:rStyle w:val="CharSectno"/>
        </w:rPr>
        <w:t>27</w:t>
      </w:r>
      <w:r w:rsidR="00396B00" w:rsidRPr="00C36D69">
        <w:t xml:space="preserve">  Meaning</w:t>
      </w:r>
      <w:r w:rsidR="00A75A7D">
        <w:t>s</w:t>
      </w:r>
      <w:r w:rsidR="00396B00" w:rsidRPr="00C36D69">
        <w:t xml:space="preserve"> of </w:t>
      </w:r>
      <w:r w:rsidR="00396B00" w:rsidRPr="00C36D69">
        <w:rPr>
          <w:i/>
        </w:rPr>
        <w:t>JV Group</w:t>
      </w:r>
      <w:r w:rsidR="00396B00" w:rsidRPr="00C36D69">
        <w:t xml:space="preserve"> and </w:t>
      </w:r>
      <w:r w:rsidR="00396B00" w:rsidRPr="00C36D69">
        <w:rPr>
          <w:i/>
        </w:rPr>
        <w:t>JV Subsidiary</w:t>
      </w:r>
      <w:bookmarkEnd w:id="48"/>
    </w:p>
    <w:p w14:paraId="0D9BF2E2" w14:textId="77777777" w:rsidR="00396B00" w:rsidRPr="00C36D69" w:rsidRDefault="00396B00" w:rsidP="00D8503C">
      <w:pPr>
        <w:pStyle w:val="subsection"/>
      </w:pPr>
      <w:r w:rsidRPr="00C36D69">
        <w:tab/>
        <w:t>(1)</w:t>
      </w:r>
      <w:r w:rsidRPr="00C36D69">
        <w:tab/>
      </w:r>
      <w:r w:rsidRPr="00C36D69">
        <w:rPr>
          <w:b/>
          <w:i/>
        </w:rPr>
        <w:t>JV Group</w:t>
      </w:r>
      <w:r w:rsidRPr="00C36D69">
        <w:t xml:space="preserve"> means a Joint Venture</w:t>
      </w:r>
      <w:r w:rsidR="000C2C41">
        <w:t xml:space="preserve"> of an MNE Group</w:t>
      </w:r>
      <w:r w:rsidRPr="00C36D69">
        <w:t xml:space="preserve"> and its JV Subsidiaries</w:t>
      </w:r>
      <w:r w:rsidR="00297BC7">
        <w:t>.</w:t>
      </w:r>
    </w:p>
    <w:p w14:paraId="32C188D7" w14:textId="77777777" w:rsidR="00396B00" w:rsidRPr="00C36D69" w:rsidRDefault="00396B00" w:rsidP="00D8503C">
      <w:pPr>
        <w:pStyle w:val="subsection"/>
      </w:pPr>
      <w:r w:rsidRPr="00C36D69">
        <w:tab/>
        <w:t>(2)</w:t>
      </w:r>
      <w:r w:rsidRPr="00C36D69">
        <w:tab/>
      </w:r>
      <w:r w:rsidRPr="00C36D69">
        <w:rPr>
          <w:b/>
          <w:i/>
        </w:rPr>
        <w:t>JV Subsidiary</w:t>
      </w:r>
      <w:r w:rsidRPr="00C36D69">
        <w:t>, of a Joint Venture</w:t>
      </w:r>
      <w:r w:rsidR="000C2C41">
        <w:t xml:space="preserve"> of an MNE Group</w:t>
      </w:r>
      <w:r w:rsidRPr="00C36D69">
        <w:t>, means an Entity whose assets, liabilities, income, expenses and cash flows are consolidated by the Joint Venture under an Acceptable Financial Accounting Standard (or would have been consolidated had it been required to consolidate such items in accordance with an Acceptable Financial Accounting Standard)</w:t>
      </w:r>
      <w:r w:rsidR="00297BC7">
        <w:t>.</w:t>
      </w:r>
    </w:p>
    <w:p w14:paraId="45AB778C" w14:textId="77777777" w:rsidR="00EA41C9" w:rsidRPr="00C36D69" w:rsidRDefault="00C920C6" w:rsidP="00D8503C">
      <w:pPr>
        <w:pStyle w:val="subsection"/>
      </w:pPr>
      <w:r w:rsidRPr="00C36D69">
        <w:tab/>
        <w:t>(3)</w:t>
      </w:r>
      <w:r w:rsidRPr="00C36D69">
        <w:tab/>
        <w:t>If</w:t>
      </w:r>
      <w:r w:rsidR="00483C1D" w:rsidRPr="00C36D69">
        <w:t xml:space="preserve"> </w:t>
      </w:r>
      <w:r w:rsidR="00EA41C9" w:rsidRPr="00C36D69">
        <w:t xml:space="preserve">the </w:t>
      </w:r>
      <w:r w:rsidR="00984326" w:rsidRPr="00C36D69">
        <w:t xml:space="preserve">Main Entity </w:t>
      </w:r>
      <w:r w:rsidR="00EA41C9" w:rsidRPr="00C36D69">
        <w:t xml:space="preserve">in respect of </w:t>
      </w:r>
      <w:r w:rsidR="00483C1D" w:rsidRPr="00C36D69">
        <w:t>a</w:t>
      </w:r>
      <w:r w:rsidR="00EA41C9" w:rsidRPr="00C36D69">
        <w:t xml:space="preserve"> Permanent Establishment </w:t>
      </w:r>
      <w:r w:rsidR="00984326" w:rsidRPr="00C36D69">
        <w:t xml:space="preserve">is </w:t>
      </w:r>
      <w:r w:rsidR="00EA41C9" w:rsidRPr="00C36D69">
        <w:t xml:space="preserve">a </w:t>
      </w:r>
      <w:r w:rsidR="00984326" w:rsidRPr="00C36D69">
        <w:t xml:space="preserve">Joint Venture </w:t>
      </w:r>
      <w:r w:rsidR="00604C7F">
        <w:t xml:space="preserve">of an MNE Group </w:t>
      </w:r>
      <w:r w:rsidR="00984326" w:rsidRPr="00C36D69">
        <w:t>or a JV Subsidiary</w:t>
      </w:r>
      <w:r w:rsidR="004C25AF" w:rsidRPr="00C36D69">
        <w:t xml:space="preserve"> of a Joint Venture</w:t>
      </w:r>
      <w:r w:rsidR="00604C7F">
        <w:t xml:space="preserve"> of an MNE Group</w:t>
      </w:r>
      <w:r w:rsidR="00483C1D" w:rsidRPr="00C36D69">
        <w:t xml:space="preserve">, </w:t>
      </w:r>
      <w:r w:rsidR="00EA41C9" w:rsidRPr="00C36D69">
        <w:t>the Permanent Establishment</w:t>
      </w:r>
      <w:r w:rsidR="004C25AF" w:rsidRPr="00C36D69">
        <w:t xml:space="preserve"> is a </w:t>
      </w:r>
      <w:r w:rsidR="004C25AF" w:rsidRPr="00C36D69">
        <w:rPr>
          <w:b/>
          <w:i/>
        </w:rPr>
        <w:t>JV</w:t>
      </w:r>
      <w:r w:rsidR="0015694D">
        <w:rPr>
          <w:b/>
          <w:i/>
        </w:rPr>
        <w:t> </w:t>
      </w:r>
      <w:r w:rsidR="004C25AF" w:rsidRPr="00C36D69">
        <w:rPr>
          <w:b/>
          <w:i/>
        </w:rPr>
        <w:t>Subsidiary</w:t>
      </w:r>
      <w:r w:rsidR="004C25AF" w:rsidRPr="00C36D69">
        <w:t xml:space="preserve"> of the Joint Venture</w:t>
      </w:r>
      <w:r w:rsidR="00297BC7">
        <w:t>.</w:t>
      </w:r>
    </w:p>
    <w:p w14:paraId="5E160EB9" w14:textId="77777777" w:rsidR="000C18A6" w:rsidRPr="00C36D69" w:rsidRDefault="00297BC7" w:rsidP="00D8503C">
      <w:pPr>
        <w:pStyle w:val="ActHead5"/>
      </w:pPr>
      <w:bookmarkStart w:id="49" w:name="_Toc184820383"/>
      <w:r w:rsidRPr="00D8503C">
        <w:rPr>
          <w:rStyle w:val="CharSectno"/>
        </w:rPr>
        <w:t>28</w:t>
      </w:r>
      <w:r w:rsidR="000C18A6" w:rsidRPr="00C36D69">
        <w:t xml:space="preserve">  Multi</w:t>
      </w:r>
      <w:r w:rsidR="00D8503C">
        <w:noBreakHyphen/>
      </w:r>
      <w:r w:rsidR="000C18A6" w:rsidRPr="00C36D69">
        <w:t>Parented MNE Groups</w:t>
      </w:r>
      <w:bookmarkEnd w:id="49"/>
    </w:p>
    <w:p w14:paraId="0F3FB962" w14:textId="77777777" w:rsidR="00AD08F9" w:rsidRPr="00C36D69" w:rsidRDefault="000C18A6" w:rsidP="00D8503C">
      <w:pPr>
        <w:pStyle w:val="subsection"/>
      </w:pPr>
      <w:r w:rsidRPr="00C36D69">
        <w:tab/>
      </w:r>
      <w:r w:rsidR="00AD08F9" w:rsidRPr="00C36D69">
        <w:t>(1)</w:t>
      </w:r>
      <w:r w:rsidRPr="00C36D69">
        <w:tab/>
      </w:r>
      <w:r w:rsidR="00AD08F9" w:rsidRPr="00C36D69">
        <w:t>The Rules may set out the manner in which t</w:t>
      </w:r>
      <w:r w:rsidRPr="00C36D69">
        <w:t>his Act appl</w:t>
      </w:r>
      <w:r w:rsidR="00B3604E" w:rsidRPr="00C36D69">
        <w:t>ies</w:t>
      </w:r>
      <w:r w:rsidRPr="00C36D69">
        <w:t xml:space="preserve"> in relation to a Multi</w:t>
      </w:r>
      <w:r w:rsidR="00D8503C">
        <w:noBreakHyphen/>
      </w:r>
      <w:r w:rsidRPr="00C36D69">
        <w:t>Parented MNE Group</w:t>
      </w:r>
      <w:r w:rsidR="00297BC7">
        <w:t>.</w:t>
      </w:r>
    </w:p>
    <w:p w14:paraId="1AB7A6D7" w14:textId="77777777" w:rsidR="000C18A6" w:rsidRPr="00C36D69" w:rsidRDefault="00AD08F9" w:rsidP="00D8503C">
      <w:pPr>
        <w:pStyle w:val="subsection"/>
      </w:pPr>
      <w:r w:rsidRPr="00C36D69">
        <w:tab/>
        <w:t>(2)</w:t>
      </w:r>
      <w:r w:rsidRPr="00C36D69">
        <w:tab/>
      </w:r>
      <w:r w:rsidR="00A60DCF" w:rsidRPr="00C36D69">
        <w:t xml:space="preserve">To the extent that there is any inconsistency between this Act and Rules made for the purposes of </w:t>
      </w:r>
      <w:r w:rsidR="005E2B8F">
        <w:t>subsection (</w:t>
      </w:r>
      <w:r w:rsidR="00A60DCF" w:rsidRPr="00C36D69">
        <w:t xml:space="preserve">1), this Act applies subject to those </w:t>
      </w:r>
      <w:r w:rsidR="000C18A6" w:rsidRPr="00C36D69">
        <w:t>Rules</w:t>
      </w:r>
      <w:r w:rsidR="00297BC7">
        <w:t>.</w:t>
      </w:r>
    </w:p>
    <w:p w14:paraId="12884F77" w14:textId="77777777" w:rsidR="00E71CC6" w:rsidRPr="00C36D69" w:rsidRDefault="00E71CC6" w:rsidP="00D8503C">
      <w:pPr>
        <w:pStyle w:val="subsection"/>
      </w:pPr>
      <w:r w:rsidRPr="00C36D69">
        <w:tab/>
        <w:t>(3)</w:t>
      </w:r>
      <w:r w:rsidRPr="00C36D69">
        <w:tab/>
        <w:t xml:space="preserve">The Rules may make provision as mentioned in </w:t>
      </w:r>
      <w:r w:rsidR="005E2B8F">
        <w:t>subsection (</w:t>
      </w:r>
      <w:r w:rsidRPr="00C36D69">
        <w:t xml:space="preserve">1) only to the extent that doing so is consistent with the documents mentioned in </w:t>
      </w:r>
      <w:r w:rsidR="00D8503C">
        <w:t>subsection 3</w:t>
      </w:r>
      <w:r w:rsidRPr="00C36D69">
        <w:t>(1)</w:t>
      </w:r>
      <w:r>
        <w:t>.</w:t>
      </w:r>
    </w:p>
    <w:p w14:paraId="125D350A" w14:textId="77777777" w:rsidR="00D0674C" w:rsidRPr="00C36D69" w:rsidRDefault="00827985" w:rsidP="00D8503C">
      <w:pPr>
        <w:pStyle w:val="ActHead2"/>
        <w:pageBreakBefore/>
      </w:pPr>
      <w:bookmarkStart w:id="50" w:name="_Toc184820384"/>
      <w:r w:rsidRPr="00D8503C">
        <w:rPr>
          <w:rStyle w:val="CharPartNo"/>
        </w:rPr>
        <w:t>Part 4</w:t>
      </w:r>
      <w:r w:rsidR="00D0674C" w:rsidRPr="00C36D69">
        <w:t>—</w:t>
      </w:r>
      <w:r w:rsidR="00D0674C" w:rsidRPr="00D8503C">
        <w:rPr>
          <w:rStyle w:val="CharPartText"/>
        </w:rPr>
        <w:t>Rules</w:t>
      </w:r>
      <w:bookmarkEnd w:id="50"/>
    </w:p>
    <w:p w14:paraId="1CC88BF0" w14:textId="77777777" w:rsidR="00AB3973" w:rsidRPr="00D8503C" w:rsidRDefault="00AB3973" w:rsidP="00D8503C">
      <w:pPr>
        <w:pStyle w:val="Header"/>
      </w:pPr>
      <w:r w:rsidRPr="00D8503C">
        <w:rPr>
          <w:rStyle w:val="CharDivNo"/>
        </w:rPr>
        <w:t xml:space="preserve"> </w:t>
      </w:r>
      <w:r w:rsidRPr="00D8503C">
        <w:rPr>
          <w:rStyle w:val="CharDivText"/>
        </w:rPr>
        <w:t xml:space="preserve"> </w:t>
      </w:r>
    </w:p>
    <w:p w14:paraId="54AD3EB8" w14:textId="77777777" w:rsidR="004D7737" w:rsidRPr="00C36D69" w:rsidRDefault="00297BC7" w:rsidP="00D8503C">
      <w:pPr>
        <w:pStyle w:val="ActHead5"/>
      </w:pPr>
      <w:bookmarkStart w:id="51" w:name="_Toc184820385"/>
      <w:r w:rsidRPr="00D8503C">
        <w:rPr>
          <w:rStyle w:val="CharSectno"/>
        </w:rPr>
        <w:t>29</w:t>
      </w:r>
      <w:r w:rsidR="004D7737" w:rsidRPr="00C36D69">
        <w:t xml:space="preserve">  </w:t>
      </w:r>
      <w:r w:rsidR="00A31C8F" w:rsidRPr="00C36D69">
        <w:t>The Rules—general</w:t>
      </w:r>
      <w:bookmarkEnd w:id="51"/>
    </w:p>
    <w:p w14:paraId="154BEC18" w14:textId="77777777" w:rsidR="00A31C8F" w:rsidRPr="00C36D69" w:rsidRDefault="00A31C8F" w:rsidP="00D8503C">
      <w:pPr>
        <w:pStyle w:val="subsection"/>
      </w:pPr>
      <w:r w:rsidRPr="00C36D69">
        <w:tab/>
        <w:t>(1)</w:t>
      </w:r>
      <w:r w:rsidRPr="00C36D69">
        <w:tab/>
        <w:t>The Minister may, by legislative instrument, make Rules prescribing matters:</w:t>
      </w:r>
    </w:p>
    <w:p w14:paraId="1CAD00A1" w14:textId="77777777" w:rsidR="00A31C8F" w:rsidRPr="00C36D69" w:rsidRDefault="00A31C8F" w:rsidP="00D8503C">
      <w:pPr>
        <w:pStyle w:val="paragraph"/>
      </w:pPr>
      <w:r w:rsidRPr="00C36D69">
        <w:tab/>
        <w:t>(a)</w:t>
      </w:r>
      <w:r w:rsidRPr="00C36D69">
        <w:tab/>
        <w:t>required or permitted by this Act to be prescribed by the Rules; or</w:t>
      </w:r>
    </w:p>
    <w:p w14:paraId="33FDE4E6" w14:textId="77777777" w:rsidR="00A31C8F" w:rsidRPr="00C36D69" w:rsidRDefault="00A31C8F" w:rsidP="00D8503C">
      <w:pPr>
        <w:pStyle w:val="paragraph"/>
      </w:pPr>
      <w:r w:rsidRPr="00C36D69">
        <w:tab/>
        <w:t>(b)</w:t>
      </w:r>
      <w:r w:rsidRPr="00C36D69">
        <w:tab/>
        <w:t>necessary or convenient to be prescribed for carrying out or giving effect to this Act</w:t>
      </w:r>
      <w:r w:rsidR="00297BC7">
        <w:t>.</w:t>
      </w:r>
    </w:p>
    <w:p w14:paraId="2E431F2D" w14:textId="77777777" w:rsidR="00A31C8F" w:rsidRPr="00C36D69" w:rsidRDefault="00A31C8F" w:rsidP="00D8503C">
      <w:pPr>
        <w:pStyle w:val="subsection"/>
      </w:pPr>
      <w:r w:rsidRPr="00C36D69">
        <w:tab/>
        <w:t>(2)</w:t>
      </w:r>
      <w:r w:rsidRPr="00C36D69">
        <w:tab/>
        <w:t>To avoid doubt, the Rules may not do the following:</w:t>
      </w:r>
    </w:p>
    <w:p w14:paraId="600FD018" w14:textId="77777777" w:rsidR="00A31C8F" w:rsidRPr="00C36D69" w:rsidRDefault="00A31C8F" w:rsidP="00D8503C">
      <w:pPr>
        <w:pStyle w:val="paragraph"/>
      </w:pPr>
      <w:r w:rsidRPr="00C36D69">
        <w:tab/>
        <w:t>(a)</w:t>
      </w:r>
      <w:r w:rsidRPr="00C36D69">
        <w:tab/>
        <w:t>create an offence or civil penalty;</w:t>
      </w:r>
    </w:p>
    <w:p w14:paraId="59AF2540" w14:textId="77777777" w:rsidR="00A31C8F" w:rsidRPr="00C36D69" w:rsidRDefault="00A31C8F" w:rsidP="00D8503C">
      <w:pPr>
        <w:pStyle w:val="paragraph"/>
      </w:pPr>
      <w:r w:rsidRPr="00C36D69">
        <w:tab/>
        <w:t>(b)</w:t>
      </w:r>
      <w:r w:rsidRPr="00C36D69">
        <w:tab/>
        <w:t>provide powers of:</w:t>
      </w:r>
    </w:p>
    <w:p w14:paraId="2F34DDBF" w14:textId="77777777" w:rsidR="00A31C8F" w:rsidRPr="00C36D69" w:rsidRDefault="00A31C8F" w:rsidP="00D8503C">
      <w:pPr>
        <w:pStyle w:val="paragraphsub"/>
      </w:pPr>
      <w:r w:rsidRPr="00C36D69">
        <w:tab/>
        <w:t>(i)</w:t>
      </w:r>
      <w:r w:rsidRPr="00C36D69">
        <w:tab/>
        <w:t>arrest or detention; or</w:t>
      </w:r>
    </w:p>
    <w:p w14:paraId="1A2BA588" w14:textId="77777777" w:rsidR="00A31C8F" w:rsidRPr="00C36D69" w:rsidRDefault="00A31C8F" w:rsidP="00D8503C">
      <w:pPr>
        <w:pStyle w:val="paragraphsub"/>
      </w:pPr>
      <w:r w:rsidRPr="00C36D69">
        <w:tab/>
        <w:t>(ii)</w:t>
      </w:r>
      <w:r w:rsidRPr="00C36D69">
        <w:tab/>
        <w:t>entry, search or seizure;</w:t>
      </w:r>
    </w:p>
    <w:p w14:paraId="177A0E47" w14:textId="77777777" w:rsidR="00A31C8F" w:rsidRPr="00C36D69" w:rsidRDefault="00A31C8F" w:rsidP="00D8503C">
      <w:pPr>
        <w:pStyle w:val="paragraph"/>
      </w:pPr>
      <w:r w:rsidRPr="00C36D69">
        <w:tab/>
        <w:t>(</w:t>
      </w:r>
      <w:r w:rsidR="004562BF">
        <w:t>c</w:t>
      </w:r>
      <w:r w:rsidRPr="00C36D69">
        <w:t>)</w:t>
      </w:r>
      <w:r w:rsidRPr="00C36D69">
        <w:tab/>
        <w:t>set an amount to be appropriated from the Consolidated Revenue Fund under an appropriation in this Act</w:t>
      </w:r>
      <w:r w:rsidR="00297BC7">
        <w:t>.</w:t>
      </w:r>
    </w:p>
    <w:p w14:paraId="4082724A" w14:textId="77777777" w:rsidR="00DD691D" w:rsidRPr="00C36D69" w:rsidRDefault="00297BC7" w:rsidP="00D8503C">
      <w:pPr>
        <w:pStyle w:val="ActHead5"/>
      </w:pPr>
      <w:bookmarkStart w:id="52" w:name="_Toc184820386"/>
      <w:r w:rsidRPr="00D8503C">
        <w:rPr>
          <w:rStyle w:val="CharSectno"/>
        </w:rPr>
        <w:t>30</w:t>
      </w:r>
      <w:r w:rsidR="00DD691D" w:rsidRPr="00C36D69">
        <w:t xml:space="preserve">  The Rules—</w:t>
      </w:r>
      <w:r w:rsidR="00D22F73" w:rsidRPr="00C36D69">
        <w:t xml:space="preserve">conferral of </w:t>
      </w:r>
      <w:r w:rsidR="00A137CC" w:rsidRPr="00C36D69">
        <w:t>p</w:t>
      </w:r>
      <w:r w:rsidR="00BD0AA9" w:rsidRPr="00C36D69">
        <w:t>owers and functions</w:t>
      </w:r>
      <w:bookmarkEnd w:id="52"/>
    </w:p>
    <w:p w14:paraId="67675912" w14:textId="77777777" w:rsidR="00BD0AA9" w:rsidRPr="00C36D69" w:rsidRDefault="00BD0AA9" w:rsidP="00D8503C">
      <w:pPr>
        <w:pStyle w:val="subsection"/>
      </w:pPr>
      <w:r w:rsidRPr="00C36D69">
        <w:tab/>
        <w:t>(1)</w:t>
      </w:r>
      <w:r w:rsidRPr="00C36D69">
        <w:tab/>
        <w:t>The Rules may confer on a person or body any of the following powers or functions:</w:t>
      </w:r>
    </w:p>
    <w:p w14:paraId="02D0FFBA" w14:textId="77777777" w:rsidR="00BD0AA9" w:rsidRPr="00C36D69" w:rsidRDefault="00BD0AA9" w:rsidP="00D8503C">
      <w:pPr>
        <w:pStyle w:val="paragraph"/>
      </w:pPr>
      <w:r w:rsidRPr="00C36D69">
        <w:tab/>
        <w:t>(a)</w:t>
      </w:r>
      <w:r w:rsidRPr="00C36D69">
        <w:tab/>
        <w:t>a power to determine, or a function o</w:t>
      </w:r>
      <w:r w:rsidR="009C3FD4" w:rsidRPr="00C36D69">
        <w:t>f</w:t>
      </w:r>
      <w:r w:rsidRPr="00C36D69">
        <w:t xml:space="preserve"> determining, any matter that may be dealt with by </w:t>
      </w:r>
      <w:r w:rsidR="00B12271" w:rsidRPr="00C36D69">
        <w:t>the Rules</w:t>
      </w:r>
      <w:r w:rsidRPr="00C36D69">
        <w:t>;</w:t>
      </w:r>
    </w:p>
    <w:p w14:paraId="26EF4389" w14:textId="77777777" w:rsidR="00BD0AA9" w:rsidRPr="00C36D69" w:rsidRDefault="00BD0AA9" w:rsidP="00D8503C">
      <w:pPr>
        <w:pStyle w:val="paragraph"/>
      </w:pPr>
      <w:r w:rsidRPr="00C36D69">
        <w:tab/>
        <w:t>(b)</w:t>
      </w:r>
      <w:r w:rsidRPr="00C36D69">
        <w:tab/>
        <w:t xml:space="preserve">a power or function relating to the operation, application or administration of </w:t>
      </w:r>
      <w:r w:rsidR="00B12271" w:rsidRPr="00C36D69">
        <w:t>the Rules</w:t>
      </w:r>
      <w:r w:rsidR="00297BC7">
        <w:t>.</w:t>
      </w:r>
    </w:p>
    <w:p w14:paraId="43FEA4C1" w14:textId="77777777" w:rsidR="00BD0AA9" w:rsidRPr="00C36D69" w:rsidRDefault="00BD0AA9" w:rsidP="00D8503C">
      <w:pPr>
        <w:pStyle w:val="subsection"/>
      </w:pPr>
      <w:r w:rsidRPr="00C36D69">
        <w:tab/>
        <w:t>(2)</w:t>
      </w:r>
      <w:r w:rsidRPr="00C36D69">
        <w:tab/>
        <w:t xml:space="preserve">If </w:t>
      </w:r>
      <w:r w:rsidR="00B12271" w:rsidRPr="00C36D69">
        <w:t>the Rules</w:t>
      </w:r>
      <w:r w:rsidRPr="00C36D69">
        <w:t xml:space="preserve"> confer on a person or body a power or function, </w:t>
      </w:r>
      <w:r w:rsidR="00B12271" w:rsidRPr="00C36D69">
        <w:t>the Rules may</w:t>
      </w:r>
      <w:r w:rsidRPr="00C36D69">
        <w:t>:</w:t>
      </w:r>
    </w:p>
    <w:p w14:paraId="1B03639F" w14:textId="77777777" w:rsidR="00BD0AA9" w:rsidRPr="00C36D69" w:rsidRDefault="00BD0AA9" w:rsidP="00D8503C">
      <w:pPr>
        <w:pStyle w:val="paragraph"/>
      </w:pPr>
      <w:r w:rsidRPr="00C36D69">
        <w:tab/>
        <w:t>(a)</w:t>
      </w:r>
      <w:r w:rsidRPr="00C36D69">
        <w:tab/>
        <w:t>provide that the power is to be exercised, or the function performed, by legislative instrument</w:t>
      </w:r>
      <w:r w:rsidR="00331690" w:rsidRPr="00C36D69">
        <w:t xml:space="preserve"> or</w:t>
      </w:r>
      <w:r w:rsidRPr="00C36D69">
        <w:t xml:space="preserve"> notifiable instrument; and</w:t>
      </w:r>
    </w:p>
    <w:p w14:paraId="6C1186A1" w14:textId="77777777" w:rsidR="00BD0AA9" w:rsidRPr="00C36D69" w:rsidRDefault="00BD0AA9" w:rsidP="00D8503C">
      <w:pPr>
        <w:pStyle w:val="paragraph"/>
      </w:pPr>
      <w:r w:rsidRPr="00C36D69">
        <w:tab/>
        <w:t>(b)</w:t>
      </w:r>
      <w:r w:rsidRPr="00C36D69">
        <w:tab/>
        <w:t>provide for the person or body to delegate the power or function</w:t>
      </w:r>
      <w:r w:rsidR="00297BC7">
        <w:t>.</w:t>
      </w:r>
    </w:p>
    <w:p w14:paraId="7766AD58" w14:textId="77777777" w:rsidR="00E47DD9" w:rsidRPr="00C36D69" w:rsidRDefault="00E47DD9" w:rsidP="00D8503C">
      <w:pPr>
        <w:pStyle w:val="subsection"/>
      </w:pPr>
      <w:r w:rsidRPr="00C36D69">
        <w:tab/>
        <w:t>(3)</w:t>
      </w:r>
      <w:r w:rsidRPr="00C36D69">
        <w:tab/>
        <w:t xml:space="preserve">Despite </w:t>
      </w:r>
      <w:r w:rsidR="005E2B8F">
        <w:t>subsection (</w:t>
      </w:r>
      <w:r w:rsidRPr="00C36D69">
        <w:t>2), the Rules must not:</w:t>
      </w:r>
    </w:p>
    <w:p w14:paraId="391507AC" w14:textId="77777777" w:rsidR="00E47DD9" w:rsidRPr="00C36D69" w:rsidRDefault="00E47DD9" w:rsidP="00D8503C">
      <w:pPr>
        <w:pStyle w:val="paragraph"/>
      </w:pPr>
      <w:r w:rsidRPr="00C36D69">
        <w:tab/>
        <w:t>(a)</w:t>
      </w:r>
      <w:r w:rsidRPr="00C36D69">
        <w:tab/>
        <w:t>confer a power to make a legislative instrument on a person other than the Minister; or</w:t>
      </w:r>
    </w:p>
    <w:p w14:paraId="76D43151" w14:textId="77777777" w:rsidR="00E47DD9" w:rsidRPr="00C36D69" w:rsidRDefault="00E47DD9" w:rsidP="00D8503C">
      <w:pPr>
        <w:pStyle w:val="paragraph"/>
      </w:pPr>
      <w:r w:rsidRPr="00C36D69">
        <w:tab/>
        <w:t>(b)</w:t>
      </w:r>
      <w:r w:rsidRPr="00C36D69">
        <w:tab/>
        <w:t>confer a power to make a notifiable instrument on a person other than:</w:t>
      </w:r>
    </w:p>
    <w:p w14:paraId="4574D67A" w14:textId="77777777" w:rsidR="00E47DD9" w:rsidRPr="00C36D69" w:rsidRDefault="00E47DD9" w:rsidP="00D8503C">
      <w:pPr>
        <w:pStyle w:val="paragraphsub"/>
      </w:pPr>
      <w:r w:rsidRPr="00C36D69">
        <w:tab/>
        <w:t>(i)</w:t>
      </w:r>
      <w:r w:rsidRPr="00C36D69">
        <w:tab/>
        <w:t>the Minister; or</w:t>
      </w:r>
    </w:p>
    <w:p w14:paraId="2E54EF72" w14:textId="77777777" w:rsidR="00E47DD9" w:rsidRPr="00C36D69" w:rsidRDefault="00E47DD9" w:rsidP="00D8503C">
      <w:pPr>
        <w:pStyle w:val="paragraphsub"/>
      </w:pPr>
      <w:r w:rsidRPr="00C36D69">
        <w:tab/>
        <w:t>(ii)</w:t>
      </w:r>
      <w:r w:rsidRPr="00C36D69">
        <w:tab/>
        <w:t>the Secretary of the Department; or</w:t>
      </w:r>
    </w:p>
    <w:p w14:paraId="0B72BC30" w14:textId="77777777" w:rsidR="00E47DD9" w:rsidRPr="00C36D69" w:rsidRDefault="00E47DD9" w:rsidP="00D8503C">
      <w:pPr>
        <w:pStyle w:val="paragraphsub"/>
      </w:pPr>
      <w:r w:rsidRPr="00C36D69">
        <w:tab/>
        <w:t>(iii)</w:t>
      </w:r>
      <w:r w:rsidRPr="00C36D69">
        <w:tab/>
        <w:t>the Commissioner</w:t>
      </w:r>
      <w:r w:rsidR="000A77B9">
        <w:t xml:space="preserve"> of Taxation</w:t>
      </w:r>
      <w:r w:rsidRPr="00C36D69">
        <w:t>; or</w:t>
      </w:r>
    </w:p>
    <w:p w14:paraId="4BAA33C3" w14:textId="77777777" w:rsidR="00E47DD9" w:rsidRPr="00C36D69" w:rsidRDefault="00E47DD9" w:rsidP="00D8503C">
      <w:pPr>
        <w:pStyle w:val="paragraph"/>
      </w:pPr>
      <w:r w:rsidRPr="00C36D69">
        <w:tab/>
        <w:t>(c)</w:t>
      </w:r>
      <w:r w:rsidRPr="00C36D69">
        <w:tab/>
        <w:t>confer a power to delegate a power to make a legislative instrument; or</w:t>
      </w:r>
    </w:p>
    <w:p w14:paraId="5B908DC4" w14:textId="77777777" w:rsidR="00E47DD9" w:rsidRPr="00C36D69" w:rsidRDefault="00E47DD9" w:rsidP="00D8503C">
      <w:pPr>
        <w:pStyle w:val="paragraph"/>
      </w:pPr>
      <w:r w:rsidRPr="00C36D69">
        <w:tab/>
        <w:t>(d)</w:t>
      </w:r>
      <w:r w:rsidRPr="00C36D69">
        <w:tab/>
        <w:t>confer a power to delegate a power to make a notifiable instrument to a person other than:</w:t>
      </w:r>
    </w:p>
    <w:p w14:paraId="539B6E72" w14:textId="77777777" w:rsidR="00E47DD9" w:rsidRPr="00C36D69" w:rsidRDefault="00E47DD9" w:rsidP="00D8503C">
      <w:pPr>
        <w:pStyle w:val="paragraphsub"/>
      </w:pPr>
      <w:r w:rsidRPr="00C36D69">
        <w:tab/>
        <w:t>(i)</w:t>
      </w:r>
      <w:r w:rsidRPr="00C36D69">
        <w:tab/>
        <w:t>the Secretary of the Department; or</w:t>
      </w:r>
    </w:p>
    <w:p w14:paraId="0CE8E7E1" w14:textId="77777777" w:rsidR="00E47DD9" w:rsidRPr="00C36D69" w:rsidRDefault="00E47DD9" w:rsidP="00D8503C">
      <w:pPr>
        <w:pStyle w:val="paragraphsub"/>
      </w:pPr>
      <w:r w:rsidRPr="00C36D69">
        <w:tab/>
        <w:t>(ii)</w:t>
      </w:r>
      <w:r w:rsidRPr="00C36D69">
        <w:tab/>
        <w:t>the Commissioner</w:t>
      </w:r>
      <w:r w:rsidR="000A77B9">
        <w:t xml:space="preserve"> of Taxation</w:t>
      </w:r>
      <w:r w:rsidRPr="00C36D69">
        <w:t>; or</w:t>
      </w:r>
    </w:p>
    <w:p w14:paraId="5E145BC2" w14:textId="77777777" w:rsidR="00E47DD9" w:rsidRPr="00C36D69" w:rsidRDefault="00E47DD9" w:rsidP="00D8503C">
      <w:pPr>
        <w:pStyle w:val="paragraphsub"/>
      </w:pPr>
      <w:r w:rsidRPr="00C36D69">
        <w:tab/>
        <w:t>(iii)</w:t>
      </w:r>
      <w:r w:rsidRPr="00C36D69">
        <w:tab/>
        <w:t>an SES employee or acting SES employee in the Department; or</w:t>
      </w:r>
    </w:p>
    <w:p w14:paraId="4E110415" w14:textId="77777777" w:rsidR="00E47DD9" w:rsidRPr="00C36D69" w:rsidRDefault="00E47DD9" w:rsidP="00D8503C">
      <w:pPr>
        <w:pStyle w:val="paragraphsub"/>
      </w:pPr>
      <w:r w:rsidRPr="00C36D69">
        <w:tab/>
        <w:t>(iv)</w:t>
      </w:r>
      <w:r w:rsidRPr="00C36D69">
        <w:tab/>
        <w:t>an SES employee or acting SES employee of the Australian Taxation Office</w:t>
      </w:r>
      <w:r w:rsidR="00297BC7">
        <w:t>.</w:t>
      </w:r>
    </w:p>
    <w:p w14:paraId="7DD674F7" w14:textId="77777777" w:rsidR="001A7291" w:rsidRPr="00C36D69" w:rsidRDefault="001A7291" w:rsidP="00D8503C">
      <w:pPr>
        <w:pStyle w:val="subsection"/>
      </w:pPr>
      <w:r w:rsidRPr="00C36D69">
        <w:tab/>
        <w:t>(4)</w:t>
      </w:r>
      <w:r w:rsidRPr="00C36D69">
        <w:tab/>
        <w:t>The Rules may:</w:t>
      </w:r>
    </w:p>
    <w:p w14:paraId="275211AE" w14:textId="77777777" w:rsidR="007D6ED1" w:rsidRPr="00C36D69" w:rsidRDefault="00ED6C47" w:rsidP="00D8503C">
      <w:pPr>
        <w:pStyle w:val="paragraph"/>
      </w:pPr>
      <w:r w:rsidRPr="00C36D69">
        <w:tab/>
        <w:t>(a)</w:t>
      </w:r>
      <w:r w:rsidRPr="00C36D69">
        <w:tab/>
      </w:r>
      <w:r w:rsidR="005F5FC3" w:rsidRPr="00C36D69">
        <w:t xml:space="preserve">make provision in relation to a matter in a way that depends on </w:t>
      </w:r>
      <w:r w:rsidR="007D6ED1" w:rsidRPr="00C36D69">
        <w:t xml:space="preserve">the exercise of a discretion by </w:t>
      </w:r>
      <w:r w:rsidR="004E0A47" w:rsidRPr="00C36D69">
        <w:t>a person</w:t>
      </w:r>
      <w:r w:rsidR="007D6ED1" w:rsidRPr="00C36D69">
        <w:t>;</w:t>
      </w:r>
      <w:r w:rsidR="00196EF3" w:rsidRPr="00C36D69">
        <w:t xml:space="preserve"> and</w:t>
      </w:r>
    </w:p>
    <w:p w14:paraId="127D140F" w14:textId="77777777" w:rsidR="007D6ED1" w:rsidRPr="00C36D69" w:rsidRDefault="007D6ED1" w:rsidP="00D8503C">
      <w:pPr>
        <w:pStyle w:val="paragraph"/>
      </w:pPr>
      <w:r w:rsidRPr="00C36D69">
        <w:tab/>
        <w:t>(b)</w:t>
      </w:r>
      <w:r w:rsidRPr="00C36D69">
        <w:tab/>
        <w:t xml:space="preserve">specify matters that </w:t>
      </w:r>
      <w:r w:rsidR="004E0A47" w:rsidRPr="00C36D69">
        <w:t>the person</w:t>
      </w:r>
      <w:r w:rsidRPr="00C36D69">
        <w:t xml:space="preserve"> must or may take into account</w:t>
      </w:r>
      <w:r w:rsidR="00485AD8" w:rsidRPr="00C36D69">
        <w:t>, or not take into account,</w:t>
      </w:r>
      <w:r w:rsidRPr="00C36D69">
        <w:t xml:space="preserve"> in exercising that discretion</w:t>
      </w:r>
      <w:r w:rsidR="00196EF3" w:rsidRPr="00C36D69">
        <w:t>; and</w:t>
      </w:r>
    </w:p>
    <w:p w14:paraId="637740BD" w14:textId="77777777" w:rsidR="009F5012" w:rsidRPr="00C36D69" w:rsidRDefault="00196EF3" w:rsidP="00D8503C">
      <w:pPr>
        <w:pStyle w:val="paragraph"/>
      </w:pPr>
      <w:r w:rsidRPr="00C36D69">
        <w:tab/>
        <w:t>(c)</w:t>
      </w:r>
      <w:r w:rsidRPr="00C36D69">
        <w:tab/>
      </w:r>
      <w:r w:rsidR="009F5012" w:rsidRPr="00C36D69">
        <w:t>specify the manner in which the person is to exercise the discretion</w:t>
      </w:r>
      <w:r w:rsidR="00576A75" w:rsidRPr="00C36D69">
        <w:t>; and</w:t>
      </w:r>
    </w:p>
    <w:p w14:paraId="70FB82D3" w14:textId="77777777" w:rsidR="00196EF3" w:rsidRPr="00C36D69" w:rsidRDefault="009F5012" w:rsidP="00D8503C">
      <w:pPr>
        <w:pStyle w:val="paragraph"/>
      </w:pPr>
      <w:r w:rsidRPr="00C36D69">
        <w:tab/>
        <w:t>(d)</w:t>
      </w:r>
      <w:r w:rsidRPr="00C36D69">
        <w:tab/>
      </w:r>
      <w:r w:rsidR="00576A75" w:rsidRPr="00C36D69">
        <w:t xml:space="preserve">confer a power on </w:t>
      </w:r>
      <w:r w:rsidR="00196EF3" w:rsidRPr="00C36D69">
        <w:t>the person to delegate the power to exercise the discretion</w:t>
      </w:r>
      <w:r w:rsidR="00576A75" w:rsidRPr="00C36D69">
        <w:t>; and</w:t>
      </w:r>
    </w:p>
    <w:p w14:paraId="7BD6D5A1" w14:textId="77777777" w:rsidR="00825324" w:rsidRPr="00C36D69" w:rsidRDefault="001568A7" w:rsidP="00D8503C">
      <w:pPr>
        <w:pStyle w:val="paragraph"/>
      </w:pPr>
      <w:r w:rsidRPr="00C36D69">
        <w:tab/>
        <w:t>(e)</w:t>
      </w:r>
      <w:r w:rsidRPr="00C36D69">
        <w:tab/>
        <w:t>require the person to whom the power is delegated to comply with any written directions of the person who delegated the power</w:t>
      </w:r>
      <w:r w:rsidR="005478BD" w:rsidRPr="00C36D69">
        <w:t>; and</w:t>
      </w:r>
    </w:p>
    <w:p w14:paraId="7BCE80CA" w14:textId="77777777" w:rsidR="00AB2B95" w:rsidRPr="00C36D69" w:rsidRDefault="00576A75" w:rsidP="00D8503C">
      <w:pPr>
        <w:pStyle w:val="paragraph"/>
        <w:rPr>
          <w:i/>
        </w:rPr>
      </w:pPr>
      <w:r w:rsidRPr="00C36D69">
        <w:tab/>
        <w:t>(</w:t>
      </w:r>
      <w:r w:rsidR="001568A7" w:rsidRPr="00C36D69">
        <w:t>f</w:t>
      </w:r>
      <w:r w:rsidRPr="00C36D69">
        <w:t>)</w:t>
      </w:r>
      <w:r w:rsidRPr="00C36D69">
        <w:tab/>
      </w:r>
      <w:r w:rsidR="00D24654" w:rsidRPr="00C36D69">
        <w:t>provide that</w:t>
      </w:r>
      <w:r w:rsidR="00B81744" w:rsidRPr="00C36D69">
        <w:t xml:space="preserve"> </w:t>
      </w:r>
      <w:r w:rsidR="00BE250C" w:rsidRPr="00C36D69">
        <w:t xml:space="preserve">a </w:t>
      </w:r>
      <w:r w:rsidR="00892BBF" w:rsidRPr="00C36D69">
        <w:t>person who is dis</w:t>
      </w:r>
      <w:r w:rsidR="00FA035F" w:rsidRPr="00C36D69">
        <w:t xml:space="preserve">satisfied with a decision to </w:t>
      </w:r>
      <w:r w:rsidR="00C446C0" w:rsidRPr="00C36D69">
        <w:t xml:space="preserve">exercise (or not exercise) the discretion </w:t>
      </w:r>
      <w:r w:rsidR="00D24654" w:rsidRPr="00C36D69">
        <w:t xml:space="preserve">may object against it in the manner set out in </w:t>
      </w:r>
      <w:r w:rsidR="003E5F4D" w:rsidRPr="00C36D69">
        <w:t xml:space="preserve">Part IVC of the </w:t>
      </w:r>
      <w:r w:rsidR="003E5F4D" w:rsidRPr="00C36D69">
        <w:rPr>
          <w:i/>
        </w:rPr>
        <w:t>Taxation Administration Act 1953</w:t>
      </w:r>
      <w:r w:rsidR="00297BC7">
        <w:t>.</w:t>
      </w:r>
    </w:p>
    <w:p w14:paraId="3C2FB69A" w14:textId="77777777" w:rsidR="007A7815" w:rsidRPr="00C36D69" w:rsidRDefault="007A7815" w:rsidP="00D8503C">
      <w:pPr>
        <w:pStyle w:val="subsection"/>
      </w:pPr>
      <w:r w:rsidRPr="00C36D69">
        <w:tab/>
        <w:t>(</w:t>
      </w:r>
      <w:r w:rsidR="009F5012" w:rsidRPr="00C36D69">
        <w:t>5</w:t>
      </w:r>
      <w:r w:rsidRPr="00C36D69">
        <w:t>)</w:t>
      </w:r>
      <w:r w:rsidRPr="00C36D69">
        <w:tab/>
        <w:t xml:space="preserve">Despite </w:t>
      </w:r>
      <w:r w:rsidR="00A63D50" w:rsidRPr="00C36D69">
        <w:t>paragraph (</w:t>
      </w:r>
      <w:r w:rsidR="000F393F" w:rsidRPr="00C36D69">
        <w:t>4</w:t>
      </w:r>
      <w:r w:rsidRPr="00C36D69">
        <w:t>)(</w:t>
      </w:r>
      <w:r w:rsidR="004C02FD" w:rsidRPr="00C36D69">
        <w:t>d</w:t>
      </w:r>
      <w:r w:rsidRPr="00C36D69">
        <w:t xml:space="preserve">), the Rules must not provide for a person to delegate a power </w:t>
      </w:r>
      <w:r w:rsidR="006D2745" w:rsidRPr="00C36D69">
        <w:t>to exercise the discretion</w:t>
      </w:r>
      <w:r w:rsidR="006D2745">
        <w:t xml:space="preserve"> mentioned in that paragraph on </w:t>
      </w:r>
      <w:r w:rsidRPr="00C36D69">
        <w:t>a person other than:</w:t>
      </w:r>
    </w:p>
    <w:p w14:paraId="0D7CF71C" w14:textId="77777777" w:rsidR="00CE3E00" w:rsidRPr="00C36D69" w:rsidRDefault="00CE3E00" w:rsidP="00D8503C">
      <w:pPr>
        <w:pStyle w:val="paragraph"/>
      </w:pPr>
      <w:r w:rsidRPr="00C36D69">
        <w:tab/>
        <w:t>(a)</w:t>
      </w:r>
      <w:r w:rsidRPr="00C36D69">
        <w:tab/>
        <w:t>the Secretary of the Department; or</w:t>
      </w:r>
    </w:p>
    <w:p w14:paraId="0E209364" w14:textId="77777777" w:rsidR="00CE3E00" w:rsidRPr="00C36D69" w:rsidRDefault="00CE3E00" w:rsidP="00D8503C">
      <w:pPr>
        <w:pStyle w:val="paragraph"/>
      </w:pPr>
      <w:r w:rsidRPr="00C36D69">
        <w:tab/>
        <w:t>(b)</w:t>
      </w:r>
      <w:r w:rsidRPr="00C36D69">
        <w:tab/>
        <w:t>an SES employee or acting SES employee in the Department</w:t>
      </w:r>
      <w:r w:rsidR="00297BC7">
        <w:t>.</w:t>
      </w:r>
    </w:p>
    <w:p w14:paraId="12C308DF" w14:textId="77777777" w:rsidR="00061DAA" w:rsidRDefault="00061DAA" w:rsidP="00D8503C">
      <w:pPr>
        <w:pStyle w:val="subsection"/>
      </w:pPr>
      <w:r w:rsidRPr="00C36D69">
        <w:tab/>
        <w:t>(6)</w:t>
      </w:r>
      <w:r w:rsidRPr="00C36D69">
        <w:tab/>
      </w:r>
      <w:r w:rsidR="00232BB2" w:rsidRPr="00C36D69">
        <w:t>P</w:t>
      </w:r>
      <w:r w:rsidRPr="00C36D69">
        <w:t>aragraph (4)(d)</w:t>
      </w:r>
      <w:r w:rsidR="00232BB2" w:rsidRPr="00C36D69">
        <w:t xml:space="preserve"> and </w:t>
      </w:r>
      <w:r w:rsidR="005E2B8F">
        <w:t>subsection (</w:t>
      </w:r>
      <w:r w:rsidR="00232BB2" w:rsidRPr="00C36D69">
        <w:t xml:space="preserve">5) apply subject </w:t>
      </w:r>
      <w:r w:rsidR="00CF124B" w:rsidRPr="00C36D69">
        <w:t xml:space="preserve">to </w:t>
      </w:r>
      <w:r w:rsidR="00CC784D" w:rsidRPr="00C36D69">
        <w:t>section 8</w:t>
      </w:r>
      <w:r w:rsidR="00CF124B" w:rsidRPr="00C36D69">
        <w:t xml:space="preserve"> of the </w:t>
      </w:r>
      <w:r w:rsidR="00CF124B" w:rsidRPr="00C36D69">
        <w:rPr>
          <w:i/>
        </w:rPr>
        <w:t>Taxation Administration Act 1953</w:t>
      </w:r>
      <w:r w:rsidR="00297BC7">
        <w:t>.</w:t>
      </w:r>
    </w:p>
    <w:p w14:paraId="5F380690" w14:textId="77777777" w:rsidR="00914563" w:rsidRPr="00914563" w:rsidRDefault="00914563" w:rsidP="00D8503C">
      <w:pPr>
        <w:pStyle w:val="notetext"/>
      </w:pPr>
      <w:r w:rsidRPr="00914563">
        <w:t>Note:</w:t>
      </w:r>
      <w:r w:rsidRPr="00914563">
        <w:tab/>
      </w:r>
      <w:r w:rsidR="00B44A54">
        <w:t>Section 8</w:t>
      </w:r>
      <w:r w:rsidRPr="00914563">
        <w:t xml:space="preserve"> of the </w:t>
      </w:r>
      <w:r w:rsidRPr="00914563">
        <w:rPr>
          <w:i/>
        </w:rPr>
        <w:t>Taxation Administration Act 1953</w:t>
      </w:r>
      <w:r w:rsidRPr="00914563">
        <w:t xml:space="preserve"> contains the Commissioner</w:t>
      </w:r>
      <w:r w:rsidR="00400C29">
        <w:t xml:space="preserve"> of Taxation</w:t>
      </w:r>
      <w:r w:rsidRPr="00914563">
        <w:t>’s delegation power.</w:t>
      </w:r>
    </w:p>
    <w:p w14:paraId="03609AF5" w14:textId="77777777" w:rsidR="0046391D" w:rsidRPr="00C36D69" w:rsidRDefault="00297BC7" w:rsidP="00D8503C">
      <w:pPr>
        <w:pStyle w:val="ActHead5"/>
      </w:pPr>
      <w:bookmarkStart w:id="53" w:name="_Toc184820387"/>
      <w:r w:rsidRPr="00D8503C">
        <w:rPr>
          <w:rStyle w:val="CharSectno"/>
        </w:rPr>
        <w:t>31</w:t>
      </w:r>
      <w:r w:rsidR="0046391D" w:rsidRPr="00C36D69">
        <w:t xml:space="preserve">  The Rules—</w:t>
      </w:r>
      <w:r w:rsidR="007E358A" w:rsidRPr="00C36D69">
        <w:t>i</w:t>
      </w:r>
      <w:r w:rsidR="0046391D" w:rsidRPr="00C36D69">
        <w:t>ncorporation by reference</w:t>
      </w:r>
      <w:bookmarkEnd w:id="53"/>
    </w:p>
    <w:p w14:paraId="2C2557E9" w14:textId="77777777" w:rsidR="0046391D" w:rsidRPr="00C36D69" w:rsidRDefault="0046391D" w:rsidP="00D8503C">
      <w:pPr>
        <w:pStyle w:val="subsection"/>
      </w:pPr>
      <w:r w:rsidRPr="00C36D69">
        <w:tab/>
        <w:t>(1)</w:t>
      </w:r>
      <w:r w:rsidRPr="00C36D69">
        <w:tab/>
        <w:t>The Rules may make provision in relation to a matter by applying, adopting or incorporating (with or without modification) any matter contained in any other instrument or writing:</w:t>
      </w:r>
    </w:p>
    <w:p w14:paraId="2FAA543F" w14:textId="77777777" w:rsidR="0046391D" w:rsidRPr="00C36D69" w:rsidRDefault="0046391D" w:rsidP="00D8503C">
      <w:pPr>
        <w:pStyle w:val="paragraph"/>
      </w:pPr>
      <w:r w:rsidRPr="00C36D69">
        <w:tab/>
        <w:t>(a)</w:t>
      </w:r>
      <w:r w:rsidRPr="00C36D69">
        <w:tab/>
        <w:t>as in force or existing at a particular time; or</w:t>
      </w:r>
    </w:p>
    <w:p w14:paraId="346EBD1E" w14:textId="77777777" w:rsidR="0046391D" w:rsidRPr="00C36D69" w:rsidRDefault="0046391D" w:rsidP="00D8503C">
      <w:pPr>
        <w:pStyle w:val="paragraph"/>
      </w:pPr>
      <w:r w:rsidRPr="00C36D69">
        <w:tab/>
        <w:t>(b)</w:t>
      </w:r>
      <w:r w:rsidRPr="00C36D69">
        <w:tab/>
        <w:t>as in force or existing from time to time</w:t>
      </w:r>
      <w:r w:rsidR="00297BC7">
        <w:t>.</w:t>
      </w:r>
    </w:p>
    <w:p w14:paraId="175A05A3" w14:textId="77777777" w:rsidR="00522EEA" w:rsidRPr="00C36D69" w:rsidRDefault="00522EEA" w:rsidP="00D8503C">
      <w:pPr>
        <w:pStyle w:val="notetext"/>
      </w:pPr>
      <w:r w:rsidRPr="00C36D69">
        <w:t>Note:</w:t>
      </w:r>
      <w:r w:rsidRPr="00C36D69">
        <w:tab/>
      </w:r>
      <w:r w:rsidR="00D8503C">
        <w:t>Section 3</w:t>
      </w:r>
      <w:r w:rsidR="00297BC7">
        <w:t>3</w:t>
      </w:r>
      <w:r w:rsidRPr="00C36D69">
        <w:t xml:space="preserve"> contains some examples of how the Rules </w:t>
      </w:r>
      <w:r w:rsidR="005042DE" w:rsidRPr="00C36D69">
        <w:t>may make such provision</w:t>
      </w:r>
      <w:r w:rsidR="00297BC7">
        <w:t>.</w:t>
      </w:r>
    </w:p>
    <w:p w14:paraId="7396FA9B" w14:textId="77777777" w:rsidR="0046391D" w:rsidRPr="00C36D69" w:rsidRDefault="0046391D" w:rsidP="00D8503C">
      <w:pPr>
        <w:pStyle w:val="subsection"/>
      </w:pPr>
      <w:r w:rsidRPr="00C36D69">
        <w:tab/>
        <w:t>(2)</w:t>
      </w:r>
      <w:r w:rsidRPr="00C36D69">
        <w:tab/>
      </w:r>
      <w:r w:rsidR="00CC784D" w:rsidRPr="00C36D69">
        <w:t>Subsection (</w:t>
      </w:r>
      <w:r w:rsidRPr="00C36D69">
        <w:t xml:space="preserve">1) has effect despite </w:t>
      </w:r>
      <w:r w:rsidR="00D8503C">
        <w:t>subsection 1</w:t>
      </w:r>
      <w:r w:rsidRPr="00C36D69">
        <w:t xml:space="preserve">4(2) of the </w:t>
      </w:r>
      <w:r w:rsidRPr="00C36D69">
        <w:rPr>
          <w:i/>
        </w:rPr>
        <w:t>Legislation Act 2003</w:t>
      </w:r>
      <w:r w:rsidR="00297BC7">
        <w:t>.</w:t>
      </w:r>
    </w:p>
    <w:p w14:paraId="0218F596" w14:textId="77777777" w:rsidR="00727F37" w:rsidRPr="00C36D69" w:rsidRDefault="00727F37" w:rsidP="00D8503C">
      <w:pPr>
        <w:pStyle w:val="subsection"/>
      </w:pPr>
      <w:r w:rsidRPr="00C36D69">
        <w:tab/>
        <w:t>(3)</w:t>
      </w:r>
      <w:r w:rsidRPr="00C36D69">
        <w:tab/>
        <w:t>The Rules may ma</w:t>
      </w:r>
      <w:r w:rsidR="000540E7" w:rsidRPr="00C36D69">
        <w:t>k</w:t>
      </w:r>
      <w:r w:rsidRPr="00C36D69">
        <w:t xml:space="preserve">e provision as mentioned in </w:t>
      </w:r>
      <w:r w:rsidR="005E2B8F">
        <w:t>subsection (</w:t>
      </w:r>
      <w:r w:rsidRPr="00C36D69">
        <w:t xml:space="preserve">1) only to the extent that doing so is consistent with the documents mentioned in </w:t>
      </w:r>
      <w:r w:rsidR="00D8503C">
        <w:t>subsection 3</w:t>
      </w:r>
      <w:r w:rsidRPr="00C36D69">
        <w:t>(1)</w:t>
      </w:r>
      <w:r w:rsidR="00297BC7">
        <w:t>.</w:t>
      </w:r>
    </w:p>
    <w:p w14:paraId="129236EA" w14:textId="77777777" w:rsidR="0046391D" w:rsidRPr="00C36D69" w:rsidRDefault="00297BC7" w:rsidP="00D8503C">
      <w:pPr>
        <w:pStyle w:val="ActHead5"/>
      </w:pPr>
      <w:bookmarkStart w:id="54" w:name="_Toc184820388"/>
      <w:r w:rsidRPr="00D8503C">
        <w:rPr>
          <w:rStyle w:val="CharSectno"/>
        </w:rPr>
        <w:t>32</w:t>
      </w:r>
      <w:r w:rsidR="0046391D" w:rsidRPr="00C36D69">
        <w:t xml:space="preserve">  The Rules—</w:t>
      </w:r>
      <w:r w:rsidR="007E358A" w:rsidRPr="00C36D69">
        <w:t>r</w:t>
      </w:r>
      <w:r w:rsidR="00EE394B" w:rsidRPr="00C36D69">
        <w:t>etrospectiv</w:t>
      </w:r>
      <w:r w:rsidR="007B54CE" w:rsidRPr="00C36D69">
        <w:t>e application</w:t>
      </w:r>
      <w:bookmarkEnd w:id="54"/>
    </w:p>
    <w:p w14:paraId="0E516410" w14:textId="77777777" w:rsidR="009F7C57" w:rsidRPr="00C36D69" w:rsidRDefault="00432600" w:rsidP="00D8503C">
      <w:pPr>
        <w:pStyle w:val="subsection"/>
      </w:pPr>
      <w:r w:rsidRPr="00C36D69">
        <w:tab/>
      </w:r>
      <w:r w:rsidRPr="00C36D69">
        <w:tab/>
        <w:t>Sub</w:t>
      </w:r>
      <w:r w:rsidR="00D8503C">
        <w:t>section 1</w:t>
      </w:r>
      <w:r w:rsidRPr="00C36D69">
        <w:t xml:space="preserve">2(2) (retrospective application of legislative instruments) of the </w:t>
      </w:r>
      <w:r w:rsidRPr="00C36D69">
        <w:rPr>
          <w:i/>
        </w:rPr>
        <w:t>Legislation Act 2003</w:t>
      </w:r>
      <w:r w:rsidRPr="00C36D69">
        <w:t xml:space="preserve"> does not apply in relation to</w:t>
      </w:r>
      <w:r w:rsidR="009F7C57" w:rsidRPr="00C36D69">
        <w:t>:</w:t>
      </w:r>
    </w:p>
    <w:p w14:paraId="63787501" w14:textId="77777777" w:rsidR="007B54CE" w:rsidRPr="00C36D69" w:rsidRDefault="009F7C57" w:rsidP="00D8503C">
      <w:pPr>
        <w:pStyle w:val="paragraph"/>
      </w:pPr>
      <w:r w:rsidRPr="00C36D69">
        <w:tab/>
        <w:t>(a)</w:t>
      </w:r>
      <w:r w:rsidRPr="00C36D69">
        <w:tab/>
      </w:r>
      <w:r w:rsidR="007B54CE" w:rsidRPr="00C36D69">
        <w:t>the Rules</w:t>
      </w:r>
      <w:r w:rsidRPr="00C36D69">
        <w:t>; and</w:t>
      </w:r>
    </w:p>
    <w:p w14:paraId="1F2D943D" w14:textId="77777777" w:rsidR="009F7C57" w:rsidRPr="00C36D69" w:rsidRDefault="009F7C57" w:rsidP="00D8503C">
      <w:pPr>
        <w:pStyle w:val="paragraph"/>
      </w:pPr>
      <w:r w:rsidRPr="00C36D69">
        <w:tab/>
        <w:t>(b)</w:t>
      </w:r>
      <w:r w:rsidRPr="00C36D69">
        <w:tab/>
        <w:t>legislative instruments made under a power conferred by the Rules</w:t>
      </w:r>
      <w:r w:rsidR="00297BC7">
        <w:t>.</w:t>
      </w:r>
    </w:p>
    <w:p w14:paraId="329C98B7" w14:textId="77777777" w:rsidR="0046391D" w:rsidRPr="00C36D69" w:rsidRDefault="00297BC7" w:rsidP="00D8503C">
      <w:pPr>
        <w:pStyle w:val="ActHead5"/>
      </w:pPr>
      <w:bookmarkStart w:id="55" w:name="_Toc184820389"/>
      <w:r w:rsidRPr="00D8503C">
        <w:rPr>
          <w:rStyle w:val="CharSectno"/>
        </w:rPr>
        <w:t>33</w:t>
      </w:r>
      <w:r w:rsidR="0046391D" w:rsidRPr="00C36D69">
        <w:t xml:space="preserve">  The Rules—</w:t>
      </w:r>
      <w:r w:rsidR="00FE71AC" w:rsidRPr="00C36D69">
        <w:t>miscellaneous</w:t>
      </w:r>
      <w:bookmarkEnd w:id="55"/>
    </w:p>
    <w:p w14:paraId="3C9B72EE" w14:textId="77777777" w:rsidR="00FE71AC" w:rsidRPr="00C36D69" w:rsidRDefault="00FE71AC" w:rsidP="00D8503C">
      <w:pPr>
        <w:pStyle w:val="subsection"/>
      </w:pPr>
      <w:r w:rsidRPr="00C36D69">
        <w:tab/>
        <w:t>(1)</w:t>
      </w:r>
      <w:r w:rsidRPr="00C36D69">
        <w:tab/>
        <w:t xml:space="preserve">Without limiting the scope of </w:t>
      </w:r>
      <w:r w:rsidR="00EB0FC1">
        <w:t xml:space="preserve">the other </w:t>
      </w:r>
      <w:r w:rsidRPr="00C36D69">
        <w:t>section</w:t>
      </w:r>
      <w:r w:rsidR="00516767" w:rsidRPr="00C36D69">
        <w:t xml:space="preserve">s </w:t>
      </w:r>
      <w:r w:rsidR="00EB0FC1">
        <w:t>of this Part</w:t>
      </w:r>
      <w:r w:rsidR="00516767" w:rsidRPr="00C36D69">
        <w:t>, the Rules may:</w:t>
      </w:r>
    </w:p>
    <w:p w14:paraId="3294F51F" w14:textId="77777777" w:rsidR="006A7050" w:rsidRPr="00C36D69" w:rsidRDefault="005051FB" w:rsidP="00D8503C">
      <w:pPr>
        <w:pStyle w:val="paragraph"/>
      </w:pPr>
      <w:r>
        <w:tab/>
        <w:t>(a)</w:t>
      </w:r>
      <w:r>
        <w:tab/>
      </w:r>
      <w:r w:rsidR="006A7050" w:rsidRPr="00C36D69">
        <w:t xml:space="preserve">make provision in respect of a matter regardless </w:t>
      </w:r>
      <w:r w:rsidR="00A137CC" w:rsidRPr="00C36D69">
        <w:t xml:space="preserve">of </w:t>
      </w:r>
      <w:r w:rsidR="006A7050" w:rsidRPr="00C36D69">
        <w:t>whether it relates to Australia; and</w:t>
      </w:r>
    </w:p>
    <w:p w14:paraId="178C65E1" w14:textId="77777777" w:rsidR="00097756" w:rsidRPr="00C36D69" w:rsidRDefault="005051FB" w:rsidP="00D8503C">
      <w:pPr>
        <w:pStyle w:val="paragraph"/>
      </w:pPr>
      <w:r>
        <w:tab/>
        <w:t>(b)</w:t>
      </w:r>
      <w:r>
        <w:tab/>
      </w:r>
      <w:r w:rsidR="00097756" w:rsidRPr="00C36D69">
        <w:t xml:space="preserve">make provision in respect of a matter by reference to the </w:t>
      </w:r>
      <w:r w:rsidR="00DD6E67" w:rsidRPr="00C36D69">
        <w:t>effects</w:t>
      </w:r>
      <w:r w:rsidR="00097756" w:rsidRPr="00C36D69">
        <w:t xml:space="preserve"> of a </w:t>
      </w:r>
      <w:r w:rsidR="00852C57" w:rsidRPr="00C36D69">
        <w:t>foreign legal system;</w:t>
      </w:r>
      <w:r w:rsidR="000F393F" w:rsidRPr="00C36D69">
        <w:t xml:space="preserve"> and</w:t>
      </w:r>
    </w:p>
    <w:p w14:paraId="002D2463" w14:textId="77777777" w:rsidR="00796761" w:rsidRPr="00C36D69" w:rsidRDefault="005051FB" w:rsidP="00D8503C">
      <w:pPr>
        <w:pStyle w:val="paragraph"/>
      </w:pPr>
      <w:r>
        <w:tab/>
        <w:t>(c)</w:t>
      </w:r>
      <w:r>
        <w:tab/>
      </w:r>
      <w:r w:rsidR="00796761" w:rsidRPr="00C36D69">
        <w:t xml:space="preserve">make provision in respect of a matter by reference to the contents of an instrument or publication of an </w:t>
      </w:r>
      <w:r w:rsidR="006C3B8D" w:rsidRPr="00C36D69">
        <w:t>I</w:t>
      </w:r>
      <w:r w:rsidR="00796761" w:rsidRPr="00C36D69">
        <w:t xml:space="preserve">nternational </w:t>
      </w:r>
      <w:r w:rsidR="006C3B8D" w:rsidRPr="00C36D69">
        <w:t>O</w:t>
      </w:r>
      <w:r w:rsidR="00796761" w:rsidRPr="00C36D69">
        <w:t>rganisation;</w:t>
      </w:r>
      <w:r w:rsidR="000F393F" w:rsidRPr="00C36D69">
        <w:t xml:space="preserve"> and</w:t>
      </w:r>
    </w:p>
    <w:p w14:paraId="5ED98D8E" w14:textId="77777777" w:rsidR="009C3FD4" w:rsidRPr="00C36D69" w:rsidRDefault="005051FB" w:rsidP="00D8503C">
      <w:pPr>
        <w:pStyle w:val="paragraph"/>
      </w:pPr>
      <w:r>
        <w:tab/>
        <w:t>(d)</w:t>
      </w:r>
      <w:r>
        <w:tab/>
      </w:r>
      <w:r w:rsidR="00AA1ACB" w:rsidRPr="00C36D69">
        <w:t>make provision in respect of a matter by reference to the operation of</w:t>
      </w:r>
      <w:r w:rsidR="009C3FD4" w:rsidRPr="00C36D69">
        <w:t xml:space="preserve"> any of the following:</w:t>
      </w:r>
    </w:p>
    <w:p w14:paraId="5B186524" w14:textId="77777777" w:rsidR="00090679" w:rsidRPr="00C36D69" w:rsidRDefault="00090679" w:rsidP="00D8503C">
      <w:pPr>
        <w:pStyle w:val="paragraphsub"/>
      </w:pPr>
      <w:r w:rsidRPr="00C36D69">
        <w:tab/>
        <w:t>(i)</w:t>
      </w:r>
      <w:r w:rsidRPr="00C36D69">
        <w:tab/>
        <w:t>accounting standards (whether Australian or otherwise);</w:t>
      </w:r>
    </w:p>
    <w:p w14:paraId="51ECF529" w14:textId="77777777" w:rsidR="00090679" w:rsidRPr="00C36D69" w:rsidRDefault="00090679" w:rsidP="00D8503C">
      <w:pPr>
        <w:pStyle w:val="paragraphsub"/>
      </w:pPr>
      <w:r w:rsidRPr="00C36D69">
        <w:tab/>
        <w:t>(ii)</w:t>
      </w:r>
      <w:r w:rsidRPr="00C36D69">
        <w:tab/>
        <w:t>financial reporting standards (whether Australian or otherwise);</w:t>
      </w:r>
    </w:p>
    <w:p w14:paraId="0A8612FE" w14:textId="77777777" w:rsidR="009C3FD4" w:rsidRPr="00C36D69" w:rsidRDefault="009C3FD4" w:rsidP="00D8503C">
      <w:pPr>
        <w:pStyle w:val="paragraphsub"/>
      </w:pPr>
      <w:r w:rsidRPr="00C36D69">
        <w:tab/>
        <w:t>(ii</w:t>
      </w:r>
      <w:r w:rsidR="00090679" w:rsidRPr="00C36D69">
        <w:t>i</w:t>
      </w:r>
      <w:r w:rsidRPr="00C36D69">
        <w:t>)</w:t>
      </w:r>
      <w:r w:rsidRPr="00C36D69">
        <w:tab/>
        <w:t>generally accepted accounting principles (whether Australian or otherwise);</w:t>
      </w:r>
      <w:r w:rsidR="000F393F" w:rsidRPr="00C36D69">
        <w:t xml:space="preserve"> and</w:t>
      </w:r>
    </w:p>
    <w:p w14:paraId="54935FBB" w14:textId="77777777" w:rsidR="0043625C" w:rsidRPr="00C36D69" w:rsidRDefault="005051FB" w:rsidP="00D8503C">
      <w:pPr>
        <w:pStyle w:val="paragraph"/>
      </w:pPr>
      <w:r>
        <w:tab/>
        <w:t>(e)</w:t>
      </w:r>
      <w:r>
        <w:tab/>
      </w:r>
      <w:r w:rsidR="006E3808" w:rsidRPr="00C36D69">
        <w:t>make provision in respect of the translation of amounts</w:t>
      </w:r>
      <w:r w:rsidR="0043625C" w:rsidRPr="00C36D69">
        <w:t>:</w:t>
      </w:r>
    </w:p>
    <w:p w14:paraId="34CC7162" w14:textId="77777777" w:rsidR="00D34DEF" w:rsidRPr="00C36D69" w:rsidRDefault="00D34DEF" w:rsidP="00D8503C">
      <w:pPr>
        <w:pStyle w:val="paragraphsub"/>
      </w:pPr>
      <w:r w:rsidRPr="00C36D69">
        <w:tab/>
        <w:t>(i)</w:t>
      </w:r>
      <w:r w:rsidRPr="00C36D69">
        <w:tab/>
        <w:t>to or from Australian currency; and</w:t>
      </w:r>
    </w:p>
    <w:p w14:paraId="22269E63" w14:textId="77777777" w:rsidR="00D34DEF" w:rsidRPr="00C36D69" w:rsidRDefault="00D34DEF" w:rsidP="00D8503C">
      <w:pPr>
        <w:pStyle w:val="paragraphsub"/>
      </w:pPr>
      <w:r w:rsidRPr="00C36D69">
        <w:tab/>
        <w:t>(ii)</w:t>
      </w:r>
      <w:r w:rsidRPr="00C36D69">
        <w:tab/>
        <w:t>to or from one foreign currency to another foreign currency; and</w:t>
      </w:r>
    </w:p>
    <w:p w14:paraId="3E96F104" w14:textId="77777777" w:rsidR="00AA1ACB" w:rsidRPr="00C36D69" w:rsidRDefault="005051FB" w:rsidP="00D8503C">
      <w:pPr>
        <w:pStyle w:val="paragraph"/>
      </w:pPr>
      <w:r>
        <w:tab/>
        <w:t>(f)</w:t>
      </w:r>
      <w:r>
        <w:tab/>
      </w:r>
      <w:r w:rsidR="00AA1ACB" w:rsidRPr="00C36D69">
        <w:t>make provision</w:t>
      </w:r>
      <w:r w:rsidR="00485254" w:rsidRPr="00C36D69">
        <w:t xml:space="preserve"> </w:t>
      </w:r>
      <w:r w:rsidR="00BA13F2" w:rsidRPr="00C36D69">
        <w:t xml:space="preserve">for </w:t>
      </w:r>
      <w:r w:rsidR="006C3B8D" w:rsidRPr="00C36D69">
        <w:t>the making of a Fiv</w:t>
      </w:r>
      <w:r w:rsidR="00BA13F2" w:rsidRPr="00C36D69">
        <w:t>e</w:t>
      </w:r>
      <w:r w:rsidR="00D8503C">
        <w:noBreakHyphen/>
      </w:r>
      <w:r w:rsidR="00BA13F2" w:rsidRPr="00C36D69">
        <w:t xml:space="preserve">Year Election, Annual Election or other election </w:t>
      </w:r>
      <w:r w:rsidR="00FF05E7" w:rsidRPr="00C36D69">
        <w:t>by an Entity or Constituent Entity</w:t>
      </w:r>
      <w:r w:rsidR="00AA1ACB" w:rsidRPr="00C36D69">
        <w:t>;</w:t>
      </w:r>
      <w:r w:rsidR="000F393F" w:rsidRPr="00C36D69">
        <w:t xml:space="preserve"> and</w:t>
      </w:r>
    </w:p>
    <w:p w14:paraId="3FA8F102" w14:textId="77777777" w:rsidR="00BA13F2" w:rsidRPr="00C36D69" w:rsidRDefault="005051FB" w:rsidP="00D8503C">
      <w:pPr>
        <w:pStyle w:val="paragraph"/>
      </w:pPr>
      <w:r>
        <w:tab/>
        <w:t>(g)</w:t>
      </w:r>
      <w:r>
        <w:tab/>
      </w:r>
      <w:r w:rsidR="00485254" w:rsidRPr="00C36D69">
        <w:t xml:space="preserve">make provision </w:t>
      </w:r>
      <w:r w:rsidR="00BA13F2" w:rsidRPr="00C36D69">
        <w:t>in respect of a matter by reference to the contents of such an election; and</w:t>
      </w:r>
    </w:p>
    <w:p w14:paraId="4F32A94D" w14:textId="77777777" w:rsidR="00A345FE" w:rsidRPr="00C36D69" w:rsidRDefault="005051FB" w:rsidP="00D8503C">
      <w:pPr>
        <w:pStyle w:val="paragraph"/>
      </w:pPr>
      <w:r>
        <w:tab/>
        <w:t>(h)</w:t>
      </w:r>
      <w:r>
        <w:tab/>
      </w:r>
      <w:r w:rsidR="00A345FE" w:rsidRPr="00C36D69">
        <w:t>make provision for the use of approved forms</w:t>
      </w:r>
      <w:r w:rsidR="00485254" w:rsidRPr="00C36D69">
        <w:t>; and</w:t>
      </w:r>
    </w:p>
    <w:p w14:paraId="6595C510" w14:textId="77777777" w:rsidR="006A7050" w:rsidRPr="00C36D69" w:rsidRDefault="005051FB" w:rsidP="00D8503C">
      <w:pPr>
        <w:pStyle w:val="paragraph"/>
      </w:pPr>
      <w:r>
        <w:tab/>
        <w:t>(i)</w:t>
      </w:r>
      <w:r>
        <w:tab/>
      </w:r>
      <w:r w:rsidR="006A7050" w:rsidRPr="00C36D69">
        <w:t>make provision in respect of a</w:t>
      </w:r>
      <w:r w:rsidR="00C71083" w:rsidRPr="00C36D69">
        <w:t>n amount even if the amount is zero or a negative amount; and</w:t>
      </w:r>
    </w:p>
    <w:p w14:paraId="3DB5EBB3" w14:textId="77777777" w:rsidR="0070145C" w:rsidRPr="00C36D69" w:rsidRDefault="005051FB" w:rsidP="00D8503C">
      <w:pPr>
        <w:pStyle w:val="paragraph"/>
      </w:pPr>
      <w:r>
        <w:tab/>
        <w:t>(j)</w:t>
      </w:r>
      <w:r>
        <w:tab/>
      </w:r>
      <w:r w:rsidR="0070145C" w:rsidRPr="00C36D69">
        <w:t>make provision by reference to deemed matters</w:t>
      </w:r>
      <w:r w:rsidR="002E49CA" w:rsidRPr="00C36D69">
        <w:t>, including (but not limited to)</w:t>
      </w:r>
      <w:r w:rsidR="002A09FF">
        <w:t xml:space="preserve"> the following</w:t>
      </w:r>
      <w:r w:rsidR="002E49CA" w:rsidRPr="00C36D69">
        <w:t>:</w:t>
      </w:r>
    </w:p>
    <w:p w14:paraId="072019A8" w14:textId="77777777" w:rsidR="002E49CA" w:rsidRPr="00C36D69" w:rsidRDefault="002E49CA" w:rsidP="00D8503C">
      <w:pPr>
        <w:pStyle w:val="paragraphsub"/>
      </w:pPr>
      <w:r w:rsidRPr="00C36D69">
        <w:tab/>
        <w:t>(i)</w:t>
      </w:r>
      <w:r w:rsidRPr="00C36D69">
        <w:tab/>
      </w:r>
      <w:r w:rsidR="00D66469" w:rsidRPr="00C36D69">
        <w:t xml:space="preserve">groups that are deemed to be, or not to be, </w:t>
      </w:r>
      <w:r w:rsidRPr="00C36D69">
        <w:t>Groups or MNE Groups;</w:t>
      </w:r>
    </w:p>
    <w:p w14:paraId="7584FD85" w14:textId="77777777" w:rsidR="002E49CA" w:rsidRDefault="002E49CA" w:rsidP="00D8503C">
      <w:pPr>
        <w:pStyle w:val="paragraphsub"/>
      </w:pPr>
      <w:r w:rsidRPr="00C36D69">
        <w:tab/>
        <w:t>(ii)</w:t>
      </w:r>
      <w:r w:rsidRPr="00C36D69">
        <w:tab/>
      </w:r>
      <w:r w:rsidR="00D66469" w:rsidRPr="00C36D69">
        <w:t xml:space="preserve">entities that are deemed to be, or not to be, </w:t>
      </w:r>
      <w:r w:rsidRPr="00C36D69">
        <w:t>Entities, Group Entities or Cons</w:t>
      </w:r>
      <w:r w:rsidR="00D0167F" w:rsidRPr="00C36D69">
        <w:t>t</w:t>
      </w:r>
      <w:r w:rsidRPr="00C36D69">
        <w:t>ituent Entities</w:t>
      </w:r>
      <w:r w:rsidR="00D0167F" w:rsidRPr="00C36D69">
        <w:t>;</w:t>
      </w:r>
    </w:p>
    <w:p w14:paraId="09FEE010" w14:textId="77777777" w:rsidR="00D0167F" w:rsidRPr="00C36D69" w:rsidRDefault="00D0167F" w:rsidP="00D8503C">
      <w:pPr>
        <w:pStyle w:val="paragraph"/>
      </w:pPr>
      <w:r w:rsidRPr="00C36D69">
        <w:tab/>
      </w:r>
      <w:r w:rsidRPr="00C36D69">
        <w:tab/>
        <w:t>for any purpose related to the Rules; and</w:t>
      </w:r>
    </w:p>
    <w:p w14:paraId="11E68C53" w14:textId="77777777" w:rsidR="00D4208F" w:rsidRPr="00C36D69" w:rsidRDefault="005051FB" w:rsidP="00D8503C">
      <w:pPr>
        <w:pStyle w:val="paragraph"/>
      </w:pPr>
      <w:r>
        <w:tab/>
        <w:t>(k)</w:t>
      </w:r>
      <w:r>
        <w:tab/>
      </w:r>
      <w:r w:rsidR="00C71083" w:rsidRPr="00C36D69">
        <w:t xml:space="preserve">make </w:t>
      </w:r>
      <w:r w:rsidR="00A223E3" w:rsidRPr="00C36D69">
        <w:t>provision with respect to transitional, application and savings matters arising from the making of the Rules or amendments to the Rules</w:t>
      </w:r>
      <w:r w:rsidR="00297BC7">
        <w:t>.</w:t>
      </w:r>
    </w:p>
    <w:p w14:paraId="54A1FCB4" w14:textId="77777777" w:rsidR="00090679" w:rsidRPr="00C36D69" w:rsidRDefault="00090679" w:rsidP="00D8503C">
      <w:pPr>
        <w:pStyle w:val="subsection"/>
      </w:pPr>
      <w:r w:rsidRPr="00C36D69">
        <w:tab/>
        <w:t>(2)</w:t>
      </w:r>
      <w:r w:rsidRPr="00C36D69">
        <w:tab/>
        <w:t xml:space="preserve">To avoid doubt, the paragraphs of </w:t>
      </w:r>
      <w:r w:rsidR="005E2B8F">
        <w:t>subsection (</w:t>
      </w:r>
      <w:r w:rsidRPr="00C36D69">
        <w:t>1) do not limit each other</w:t>
      </w:r>
      <w:r w:rsidR="00297BC7">
        <w:t>.</w:t>
      </w:r>
    </w:p>
    <w:p w14:paraId="65687A34" w14:textId="77777777" w:rsidR="000A5718" w:rsidRPr="00C36D69" w:rsidRDefault="00925CC5" w:rsidP="00D8503C">
      <w:pPr>
        <w:pStyle w:val="ActHead2"/>
        <w:pageBreakBefore/>
      </w:pPr>
      <w:bookmarkStart w:id="56" w:name="_Hlk168654673"/>
      <w:bookmarkStart w:id="57" w:name="_Toc184820390"/>
      <w:r w:rsidRPr="00D8503C">
        <w:rPr>
          <w:rStyle w:val="CharPartNo"/>
        </w:rPr>
        <w:t>Part </w:t>
      </w:r>
      <w:r w:rsidR="00786E59" w:rsidRPr="00D8503C">
        <w:rPr>
          <w:rStyle w:val="CharPartNo"/>
        </w:rPr>
        <w:t>5</w:t>
      </w:r>
      <w:r w:rsidR="000A5718" w:rsidRPr="00C36D69">
        <w:t>—</w:t>
      </w:r>
      <w:r w:rsidR="007A6060" w:rsidRPr="00D8503C">
        <w:rPr>
          <w:rStyle w:val="CharPartText"/>
        </w:rPr>
        <w:t>Interpretation</w:t>
      </w:r>
      <w:bookmarkEnd w:id="57"/>
    </w:p>
    <w:p w14:paraId="7424FD8C" w14:textId="77777777" w:rsidR="000A5718" w:rsidRPr="00C36D69" w:rsidRDefault="00CC784D" w:rsidP="00D8503C">
      <w:pPr>
        <w:pStyle w:val="ActHead3"/>
      </w:pPr>
      <w:bookmarkStart w:id="58" w:name="_Toc184820391"/>
      <w:bookmarkEnd w:id="56"/>
      <w:r w:rsidRPr="00D8503C">
        <w:rPr>
          <w:rStyle w:val="CharDivNo"/>
        </w:rPr>
        <w:t>Division 1</w:t>
      </w:r>
      <w:r w:rsidR="000A5718" w:rsidRPr="00C36D69">
        <w:t>—</w:t>
      </w:r>
      <w:r w:rsidR="000A5718" w:rsidRPr="00D8503C">
        <w:rPr>
          <w:rStyle w:val="CharDivText"/>
        </w:rPr>
        <w:t>Definitions</w:t>
      </w:r>
      <w:bookmarkEnd w:id="58"/>
    </w:p>
    <w:p w14:paraId="4A1FC9D6" w14:textId="77777777" w:rsidR="000A5718" w:rsidRPr="00C36D69" w:rsidRDefault="00297BC7" w:rsidP="00D8503C">
      <w:pPr>
        <w:pStyle w:val="ActHead5"/>
      </w:pPr>
      <w:bookmarkStart w:id="59" w:name="_Toc184820392"/>
      <w:r w:rsidRPr="00D8503C">
        <w:rPr>
          <w:rStyle w:val="CharSectno"/>
        </w:rPr>
        <w:t>34</w:t>
      </w:r>
      <w:r w:rsidR="000A5718" w:rsidRPr="00C36D69">
        <w:t xml:space="preserve">  Definitions</w:t>
      </w:r>
      <w:bookmarkEnd w:id="59"/>
    </w:p>
    <w:p w14:paraId="408EF8D3" w14:textId="77777777" w:rsidR="000A5718" w:rsidRPr="00C36D69" w:rsidRDefault="000A5718" w:rsidP="00D8503C">
      <w:pPr>
        <w:pStyle w:val="subsection"/>
      </w:pPr>
      <w:r w:rsidRPr="00C36D69">
        <w:tab/>
      </w:r>
      <w:r w:rsidRPr="00C36D69">
        <w:tab/>
        <w:t>In this Act:</w:t>
      </w:r>
    </w:p>
    <w:p w14:paraId="47EC8793" w14:textId="77777777" w:rsidR="000A5718" w:rsidRPr="00C36D69" w:rsidRDefault="000A5718" w:rsidP="00D8503C">
      <w:pPr>
        <w:pStyle w:val="Definition"/>
      </w:pPr>
      <w:r w:rsidRPr="00C36D69">
        <w:rPr>
          <w:b/>
          <w:i/>
        </w:rPr>
        <w:t>Acceptable Financial Accounting Standard</w:t>
      </w:r>
      <w:r w:rsidRPr="00C36D69">
        <w:t xml:space="preserve"> means any of the following:</w:t>
      </w:r>
    </w:p>
    <w:p w14:paraId="5819F2D5" w14:textId="77777777" w:rsidR="000A5718" w:rsidRPr="00C36D69" w:rsidRDefault="000A5718" w:rsidP="00D8503C">
      <w:pPr>
        <w:pStyle w:val="paragraph"/>
      </w:pPr>
      <w:r w:rsidRPr="00C36D69">
        <w:tab/>
        <w:t>(a)</w:t>
      </w:r>
      <w:r w:rsidRPr="00C36D69">
        <w:tab/>
        <w:t xml:space="preserve">an accounting standard (within the meaning of the </w:t>
      </w:r>
      <w:r w:rsidRPr="00C36D69">
        <w:rPr>
          <w:i/>
        </w:rPr>
        <w:t>Corporations Act 2001</w:t>
      </w:r>
      <w:r w:rsidRPr="00C36D69">
        <w:t>);</w:t>
      </w:r>
    </w:p>
    <w:p w14:paraId="7685CCD0" w14:textId="77777777" w:rsidR="000A5718" w:rsidRPr="00C36D69" w:rsidRDefault="000A5718" w:rsidP="00D8503C">
      <w:pPr>
        <w:pStyle w:val="paragraph"/>
      </w:pPr>
      <w:r w:rsidRPr="00C36D69">
        <w:tab/>
        <w:t>(b)</w:t>
      </w:r>
      <w:r w:rsidRPr="00C36D69">
        <w:tab/>
        <w:t>the IFRS;</w:t>
      </w:r>
    </w:p>
    <w:p w14:paraId="060F35F0" w14:textId="77777777" w:rsidR="000A5718" w:rsidRPr="00C36D69" w:rsidRDefault="000A5718" w:rsidP="00D8503C">
      <w:pPr>
        <w:pStyle w:val="paragraph"/>
      </w:pPr>
      <w:r w:rsidRPr="00C36D69">
        <w:tab/>
        <w:t>(c)</w:t>
      </w:r>
      <w:r w:rsidRPr="00C36D69">
        <w:tab/>
        <w:t>the generally accepted accounting principles of any of the following:</w:t>
      </w:r>
    </w:p>
    <w:p w14:paraId="1094DABC" w14:textId="77777777" w:rsidR="000A5718" w:rsidRPr="00C36D69" w:rsidRDefault="000A5718" w:rsidP="00D8503C">
      <w:pPr>
        <w:pStyle w:val="paragraphsub"/>
      </w:pPr>
      <w:r w:rsidRPr="00C36D69">
        <w:tab/>
        <w:t>(i)</w:t>
      </w:r>
      <w:r w:rsidRPr="00C36D69">
        <w:tab/>
        <w:t>Brazil;</w:t>
      </w:r>
    </w:p>
    <w:p w14:paraId="399807A8" w14:textId="77777777" w:rsidR="000A5718" w:rsidRPr="00C36D69" w:rsidRDefault="000A5718" w:rsidP="00D8503C">
      <w:pPr>
        <w:pStyle w:val="paragraphsub"/>
      </w:pPr>
      <w:r w:rsidRPr="00C36D69">
        <w:tab/>
        <w:t>(ii)</w:t>
      </w:r>
      <w:r w:rsidRPr="00C36D69">
        <w:tab/>
        <w:t>Canada;</w:t>
      </w:r>
    </w:p>
    <w:p w14:paraId="186A9C10" w14:textId="77777777" w:rsidR="000A5718" w:rsidRPr="00C36D69" w:rsidRDefault="000A5718" w:rsidP="00D8503C">
      <w:pPr>
        <w:pStyle w:val="paragraphsub"/>
      </w:pPr>
      <w:r w:rsidRPr="00C36D69">
        <w:tab/>
        <w:t>(iii)</w:t>
      </w:r>
      <w:r w:rsidRPr="00C36D69">
        <w:tab/>
        <w:t>Member States of the European Union;</w:t>
      </w:r>
    </w:p>
    <w:p w14:paraId="4CF1D818" w14:textId="77777777" w:rsidR="000A5718" w:rsidRPr="00C36D69" w:rsidRDefault="000A5718" w:rsidP="00D8503C">
      <w:pPr>
        <w:pStyle w:val="paragraphsub"/>
      </w:pPr>
      <w:r w:rsidRPr="00C36D69">
        <w:tab/>
        <w:t>(iv)</w:t>
      </w:r>
      <w:r w:rsidRPr="00C36D69">
        <w:tab/>
        <w:t>Member States of the European Economic Area;</w:t>
      </w:r>
    </w:p>
    <w:p w14:paraId="74FBF917" w14:textId="77777777" w:rsidR="000A5718" w:rsidRPr="00C36D69" w:rsidRDefault="000A5718" w:rsidP="00D8503C">
      <w:pPr>
        <w:pStyle w:val="paragraphsub"/>
      </w:pPr>
      <w:r w:rsidRPr="00C36D69">
        <w:tab/>
        <w:t>(v)</w:t>
      </w:r>
      <w:r w:rsidRPr="00C36D69">
        <w:tab/>
        <w:t>Hong Kong (China);</w:t>
      </w:r>
    </w:p>
    <w:p w14:paraId="018FE889" w14:textId="77777777" w:rsidR="000A5718" w:rsidRPr="00C36D69" w:rsidRDefault="000A5718" w:rsidP="00D8503C">
      <w:pPr>
        <w:pStyle w:val="paragraphsub"/>
      </w:pPr>
      <w:r w:rsidRPr="00C36D69">
        <w:tab/>
        <w:t>(vi)</w:t>
      </w:r>
      <w:r w:rsidRPr="00C36D69">
        <w:tab/>
        <w:t>Japan;</w:t>
      </w:r>
    </w:p>
    <w:p w14:paraId="08D888F2" w14:textId="77777777" w:rsidR="000A5718" w:rsidRPr="00C36D69" w:rsidRDefault="000A5718" w:rsidP="00D8503C">
      <w:pPr>
        <w:pStyle w:val="paragraphsub"/>
      </w:pPr>
      <w:r w:rsidRPr="00C36D69">
        <w:tab/>
        <w:t>(vii)</w:t>
      </w:r>
      <w:r w:rsidRPr="00C36D69">
        <w:tab/>
        <w:t>Mexico;</w:t>
      </w:r>
    </w:p>
    <w:p w14:paraId="760A4FBA" w14:textId="77777777" w:rsidR="000A5718" w:rsidRPr="00C36D69" w:rsidRDefault="000A5718" w:rsidP="00D8503C">
      <w:pPr>
        <w:pStyle w:val="paragraphsub"/>
      </w:pPr>
      <w:r w:rsidRPr="00C36D69">
        <w:tab/>
        <w:t>(viii)</w:t>
      </w:r>
      <w:r w:rsidRPr="00C36D69">
        <w:tab/>
        <w:t>New Zealand;</w:t>
      </w:r>
    </w:p>
    <w:p w14:paraId="04A19789" w14:textId="77777777" w:rsidR="000A5718" w:rsidRPr="00C36D69" w:rsidRDefault="000A5718" w:rsidP="00D8503C">
      <w:pPr>
        <w:pStyle w:val="paragraphsub"/>
      </w:pPr>
      <w:r w:rsidRPr="00C36D69">
        <w:tab/>
        <w:t>(ix)</w:t>
      </w:r>
      <w:r w:rsidRPr="00C36D69">
        <w:tab/>
        <w:t>the People</w:t>
      </w:r>
      <w:r w:rsidR="000C18A6" w:rsidRPr="00C36D69">
        <w:t>’</w:t>
      </w:r>
      <w:r w:rsidRPr="00C36D69">
        <w:t>s Republic of China;</w:t>
      </w:r>
    </w:p>
    <w:p w14:paraId="463F0F80" w14:textId="77777777" w:rsidR="000A5718" w:rsidRPr="00C36D69" w:rsidRDefault="000A5718" w:rsidP="00D8503C">
      <w:pPr>
        <w:pStyle w:val="paragraphsub"/>
      </w:pPr>
      <w:r w:rsidRPr="00C36D69">
        <w:tab/>
        <w:t>(x)</w:t>
      </w:r>
      <w:r w:rsidRPr="00C36D69">
        <w:tab/>
        <w:t>the Republic of India;</w:t>
      </w:r>
    </w:p>
    <w:p w14:paraId="7C428C32" w14:textId="77777777" w:rsidR="000A5718" w:rsidRPr="00C36D69" w:rsidRDefault="000A5718" w:rsidP="00D8503C">
      <w:pPr>
        <w:pStyle w:val="paragraphsub"/>
      </w:pPr>
      <w:r w:rsidRPr="00C36D69">
        <w:tab/>
        <w:t>(xi)</w:t>
      </w:r>
      <w:r w:rsidRPr="00C36D69">
        <w:tab/>
        <w:t>the Republic of Korea;</w:t>
      </w:r>
    </w:p>
    <w:p w14:paraId="20094D2E" w14:textId="77777777" w:rsidR="000A5718" w:rsidRPr="00C36D69" w:rsidRDefault="000A5718" w:rsidP="00D8503C">
      <w:pPr>
        <w:pStyle w:val="paragraphsub"/>
      </w:pPr>
      <w:r w:rsidRPr="00C36D69">
        <w:tab/>
        <w:t>(xii)</w:t>
      </w:r>
      <w:r w:rsidRPr="00C36D69">
        <w:tab/>
        <w:t>Singapore;</w:t>
      </w:r>
    </w:p>
    <w:p w14:paraId="1FE2B0A9" w14:textId="77777777" w:rsidR="000A5718" w:rsidRPr="00C36D69" w:rsidRDefault="000A5718" w:rsidP="00D8503C">
      <w:pPr>
        <w:pStyle w:val="paragraphsub"/>
      </w:pPr>
      <w:r w:rsidRPr="00C36D69">
        <w:tab/>
        <w:t>(xiii)</w:t>
      </w:r>
      <w:r w:rsidRPr="00C36D69">
        <w:tab/>
        <w:t>Switzerland;</w:t>
      </w:r>
    </w:p>
    <w:p w14:paraId="569FF9CB" w14:textId="77777777" w:rsidR="000A5718" w:rsidRPr="00C36D69" w:rsidRDefault="000A5718" w:rsidP="00D8503C">
      <w:pPr>
        <w:pStyle w:val="paragraphsub"/>
      </w:pPr>
      <w:r w:rsidRPr="00C36D69">
        <w:tab/>
        <w:t>(xiv)</w:t>
      </w:r>
      <w:r w:rsidRPr="00C36D69">
        <w:tab/>
        <w:t>the United Kingdom;</w:t>
      </w:r>
    </w:p>
    <w:p w14:paraId="523EB5A4" w14:textId="77777777" w:rsidR="000A5718" w:rsidRPr="00C36D69" w:rsidRDefault="000A5718" w:rsidP="00D8503C">
      <w:pPr>
        <w:pStyle w:val="paragraphsub"/>
      </w:pPr>
      <w:r w:rsidRPr="00C36D69">
        <w:tab/>
        <w:t>(xv)</w:t>
      </w:r>
      <w:r w:rsidRPr="00C36D69">
        <w:tab/>
        <w:t>the United States of America</w:t>
      </w:r>
      <w:r w:rsidR="00297BC7">
        <w:t>.</w:t>
      </w:r>
    </w:p>
    <w:p w14:paraId="4ACB26B3" w14:textId="77777777" w:rsidR="000A5718" w:rsidRPr="00C36D69" w:rsidRDefault="000A5718" w:rsidP="00D8503C">
      <w:pPr>
        <w:pStyle w:val="Definition"/>
      </w:pPr>
      <w:r w:rsidRPr="00C36D69">
        <w:rPr>
          <w:b/>
          <w:i/>
        </w:rPr>
        <w:t>Agreed Administrative Guidance</w:t>
      </w:r>
      <w:r w:rsidRPr="00C36D69">
        <w:t xml:space="preserve">: see </w:t>
      </w:r>
      <w:r w:rsidR="00D8503C">
        <w:t>subsection 3</w:t>
      </w:r>
      <w:r w:rsidRPr="00C36D69">
        <w:t>(</w:t>
      </w:r>
      <w:r w:rsidR="00EC4FA1" w:rsidRPr="00C36D69">
        <w:t>4</w:t>
      </w:r>
      <w:r w:rsidRPr="00C36D69">
        <w:t>)</w:t>
      </w:r>
      <w:r w:rsidR="00297BC7">
        <w:t>.</w:t>
      </w:r>
    </w:p>
    <w:p w14:paraId="6E987DDC" w14:textId="77777777" w:rsidR="000A5718" w:rsidRPr="00C36D69" w:rsidRDefault="000A5718" w:rsidP="00D8503C">
      <w:pPr>
        <w:pStyle w:val="Definition"/>
      </w:pPr>
      <w:r w:rsidRPr="00C36D69">
        <w:rPr>
          <w:b/>
          <w:i/>
        </w:rPr>
        <w:t>Annual Election</w:t>
      </w:r>
      <w:r w:rsidRPr="00C36D69">
        <w:t xml:space="preserve">: see </w:t>
      </w:r>
      <w:r w:rsidR="00D8503C">
        <w:t>section 3</w:t>
      </w:r>
      <w:r w:rsidR="00297BC7">
        <w:t>7.</w:t>
      </w:r>
    </w:p>
    <w:p w14:paraId="6B216325" w14:textId="77777777" w:rsidR="000A5718" w:rsidRDefault="000A5718" w:rsidP="00D8503C">
      <w:pPr>
        <w:pStyle w:val="Definition"/>
      </w:pPr>
      <w:r w:rsidRPr="00C36D69">
        <w:rPr>
          <w:b/>
          <w:i/>
        </w:rPr>
        <w:t>Applicable MNE Group</w:t>
      </w:r>
      <w:r w:rsidRPr="00C36D69">
        <w:t xml:space="preserve">: see </w:t>
      </w:r>
      <w:r w:rsidR="00D8503C">
        <w:t>subsection 1</w:t>
      </w:r>
      <w:r w:rsidR="00297BC7">
        <w:t>2</w:t>
      </w:r>
      <w:r w:rsidRPr="00C36D69">
        <w:t>(1)</w:t>
      </w:r>
      <w:r w:rsidR="00297BC7">
        <w:t>.</w:t>
      </w:r>
    </w:p>
    <w:p w14:paraId="7AE576F4" w14:textId="77777777" w:rsidR="000A5718" w:rsidRPr="00C36D69" w:rsidRDefault="000A5718" w:rsidP="00D8503C">
      <w:pPr>
        <w:pStyle w:val="Definition"/>
        <w:rPr>
          <w:b/>
          <w:i/>
        </w:rPr>
      </w:pPr>
      <w:r w:rsidRPr="00C36D69">
        <w:rPr>
          <w:b/>
          <w:i/>
        </w:rPr>
        <w:t>Authorised Accounting Body</w:t>
      </w:r>
      <w:r w:rsidRPr="00C36D69">
        <w:t xml:space="preserve"> means the body with legal authority in a jurisdiction to prescribe, establish or accept accounting standards for financial reporting purposes</w:t>
      </w:r>
      <w:r w:rsidR="00297BC7">
        <w:t>.</w:t>
      </w:r>
    </w:p>
    <w:p w14:paraId="501159DD" w14:textId="77777777" w:rsidR="000A5718" w:rsidRPr="00C36D69" w:rsidRDefault="000A5718" w:rsidP="00D8503C">
      <w:pPr>
        <w:pStyle w:val="Definition"/>
        <w:rPr>
          <w:b/>
          <w:i/>
        </w:rPr>
      </w:pPr>
      <w:r w:rsidRPr="00C36D69">
        <w:rPr>
          <w:b/>
          <w:i/>
        </w:rPr>
        <w:t>Authorised Financial Accounting Standard</w:t>
      </w:r>
      <w:r w:rsidRPr="00C36D69">
        <w:t>, in respect of an Entity, means a set of generally acceptable accounting principles permitted by the Authorised Accounting Body in the jurisdiction where the Entity is located</w:t>
      </w:r>
      <w:r w:rsidR="00297BC7">
        <w:t>.</w:t>
      </w:r>
    </w:p>
    <w:p w14:paraId="44B14A6D" w14:textId="77777777" w:rsidR="000A5718" w:rsidRPr="00C36D69" w:rsidRDefault="000A5718" w:rsidP="00D8503C">
      <w:pPr>
        <w:pStyle w:val="Definition"/>
      </w:pPr>
      <w:r w:rsidRPr="00C36D69">
        <w:rPr>
          <w:b/>
          <w:i/>
        </w:rPr>
        <w:t>Commentary</w:t>
      </w:r>
      <w:r w:rsidRPr="00C36D69">
        <w:t xml:space="preserve">: see </w:t>
      </w:r>
      <w:r w:rsidR="00D8503C">
        <w:t>subsection 3</w:t>
      </w:r>
      <w:r w:rsidRPr="00C36D69">
        <w:t>(</w:t>
      </w:r>
      <w:r w:rsidR="00EC4FA1" w:rsidRPr="00C36D69">
        <w:t>4</w:t>
      </w:r>
      <w:r w:rsidRPr="00C36D69">
        <w:t>)</w:t>
      </w:r>
      <w:r w:rsidR="00297BC7">
        <w:t>.</w:t>
      </w:r>
    </w:p>
    <w:p w14:paraId="60811AF3" w14:textId="77777777" w:rsidR="000A5718" w:rsidRPr="00C36D69" w:rsidRDefault="000A5718" w:rsidP="00D8503C">
      <w:pPr>
        <w:pStyle w:val="Definition"/>
      </w:pPr>
      <w:r w:rsidRPr="00C36D69">
        <w:rPr>
          <w:b/>
          <w:i/>
        </w:rPr>
        <w:t>Consolidated Financial Statements</w:t>
      </w:r>
      <w:r w:rsidRPr="00C36D69">
        <w:t xml:space="preserve"> </w:t>
      </w:r>
      <w:r w:rsidR="00DD33F5" w:rsidRPr="00C36D69">
        <w:t xml:space="preserve">of an Entity </w:t>
      </w:r>
      <w:r w:rsidRPr="00C36D69">
        <w:t>means:</w:t>
      </w:r>
    </w:p>
    <w:p w14:paraId="53F3D6EF" w14:textId="77777777" w:rsidR="000A5718" w:rsidRPr="00C36D69" w:rsidRDefault="000A5718" w:rsidP="00D8503C">
      <w:pPr>
        <w:pStyle w:val="paragraph"/>
      </w:pPr>
      <w:r w:rsidRPr="00C36D69">
        <w:tab/>
        <w:t>(a)</w:t>
      </w:r>
      <w:r w:rsidRPr="00C36D69">
        <w:tab/>
        <w:t xml:space="preserve">if the Entity is </w:t>
      </w:r>
      <w:r w:rsidRPr="00C36D69">
        <w:rPr>
          <w:i/>
        </w:rPr>
        <w:t>not</w:t>
      </w:r>
      <w:r w:rsidRPr="00C36D69">
        <w:t xml:space="preserve"> the Ultimate Parent Entity of a Group under </w:t>
      </w:r>
      <w:r w:rsidR="00D8503C">
        <w:t>paragraph 1</w:t>
      </w:r>
      <w:r w:rsidR="00297BC7">
        <w:t>8</w:t>
      </w:r>
      <w:r w:rsidR="0077555E" w:rsidRPr="00C36D69">
        <w:t>(</w:t>
      </w:r>
      <w:r w:rsidR="000E1952" w:rsidRPr="00C36D69">
        <w:t>4</w:t>
      </w:r>
      <w:r w:rsidR="0077555E" w:rsidRPr="00C36D69">
        <w:t>)</w:t>
      </w:r>
      <w:r w:rsidRPr="00C36D69">
        <w:t>(c)—the financial statements prepared by the Entity in accordance with an Acceptable Financial Accounting Standard, in which the assets, liabilities, income, expenses and cash flows of that Entity and the Entities in which it has a Controlling Interest are presented as those of a single economic unit; or</w:t>
      </w:r>
    </w:p>
    <w:p w14:paraId="4C8975ED" w14:textId="77777777" w:rsidR="000A5718" w:rsidRPr="00C36D69" w:rsidRDefault="000A5718" w:rsidP="00D8503C">
      <w:pPr>
        <w:pStyle w:val="paragraph"/>
      </w:pPr>
      <w:r w:rsidRPr="00C36D69">
        <w:tab/>
        <w:t>(b)</w:t>
      </w:r>
      <w:r w:rsidRPr="00C36D69">
        <w:tab/>
        <w:t xml:space="preserve">if the Entity is the Ultimate Parent Entity of a Group under </w:t>
      </w:r>
      <w:r w:rsidR="00D8503C">
        <w:t>paragraph 1</w:t>
      </w:r>
      <w:r w:rsidR="00297BC7">
        <w:t>8</w:t>
      </w:r>
      <w:r w:rsidR="0077555E" w:rsidRPr="00C36D69">
        <w:t>(</w:t>
      </w:r>
      <w:r w:rsidR="000E1952" w:rsidRPr="00C36D69">
        <w:t>4</w:t>
      </w:r>
      <w:r w:rsidR="0077555E" w:rsidRPr="00C36D69">
        <w:t>)</w:t>
      </w:r>
      <w:r w:rsidRPr="00C36D69">
        <w:t>(c)—the financial statements of the Entity that are prepared in accordance with an Acceptable Financial Accounting Standard; or</w:t>
      </w:r>
    </w:p>
    <w:p w14:paraId="507DDC8A" w14:textId="77777777" w:rsidR="000A5718" w:rsidRPr="00C36D69" w:rsidRDefault="000A5718" w:rsidP="00D8503C">
      <w:pPr>
        <w:pStyle w:val="paragraph"/>
      </w:pPr>
      <w:r w:rsidRPr="00C36D69">
        <w:tab/>
        <w:t>(c)</w:t>
      </w:r>
      <w:r w:rsidRPr="00C36D69">
        <w:tab/>
        <w:t xml:space="preserve">if the Entity has prepared financial statements that are not covered by </w:t>
      </w:r>
      <w:r w:rsidR="00A63D50" w:rsidRPr="00C36D69">
        <w:t>paragraph (</w:t>
      </w:r>
      <w:r w:rsidRPr="00C36D69">
        <w:t>a) or (b), but would be so covered if they were prepared in accordance with an Acceptable Financial Accounting Standard—those financial statements, adjusted to prevent any Material Competitive Distortions; or</w:t>
      </w:r>
    </w:p>
    <w:p w14:paraId="07827300" w14:textId="77777777" w:rsidR="000A5718" w:rsidRPr="00C36D69" w:rsidRDefault="000A5718" w:rsidP="00D8503C">
      <w:pPr>
        <w:pStyle w:val="paragraph"/>
      </w:pPr>
      <w:r w:rsidRPr="00C36D69">
        <w:tab/>
        <w:t>(d)</w:t>
      </w:r>
      <w:r w:rsidRPr="00C36D69">
        <w:tab/>
        <w:t xml:space="preserve">if the Entity has not prepared financial statements that are covered by </w:t>
      </w:r>
      <w:r w:rsidR="00A63D50" w:rsidRPr="00C36D69">
        <w:t>paragraph (</w:t>
      </w:r>
      <w:r w:rsidRPr="00C36D69">
        <w:t>a), (b) or (c)—the financial statements of the Entity that would have been prepared if the Entity were required to prepare such financial statements in accordance with an Authorised Financial Accounting Standard that is:</w:t>
      </w:r>
    </w:p>
    <w:p w14:paraId="32828AD0" w14:textId="77777777" w:rsidR="000A5718" w:rsidRPr="00C36D69" w:rsidRDefault="000A5718" w:rsidP="00D8503C">
      <w:pPr>
        <w:pStyle w:val="paragraphsub"/>
      </w:pPr>
      <w:r w:rsidRPr="00C36D69">
        <w:tab/>
        <w:t>(i)</w:t>
      </w:r>
      <w:r w:rsidRPr="00C36D69">
        <w:tab/>
        <w:t>an Acceptable Financial Accounting Standard; or</w:t>
      </w:r>
    </w:p>
    <w:p w14:paraId="55140FCC" w14:textId="77777777" w:rsidR="000A5718" w:rsidRPr="00C36D69" w:rsidRDefault="000A5718" w:rsidP="00D8503C">
      <w:pPr>
        <w:pStyle w:val="paragraphsub"/>
      </w:pPr>
      <w:r w:rsidRPr="00C36D69">
        <w:tab/>
        <w:t>(ii)</w:t>
      </w:r>
      <w:r w:rsidRPr="00C36D69">
        <w:tab/>
        <w:t>another financial accounting standard that is adjusted to prevent any Material Competitive Distortions</w:t>
      </w:r>
      <w:r w:rsidR="00297BC7">
        <w:t>.</w:t>
      </w:r>
    </w:p>
    <w:p w14:paraId="7DAEF4D3" w14:textId="77777777" w:rsidR="000A5718" w:rsidRPr="00C36D69" w:rsidRDefault="000A5718" w:rsidP="00D8503C">
      <w:pPr>
        <w:pStyle w:val="Definition"/>
      </w:pPr>
      <w:r w:rsidRPr="00C36D69">
        <w:rPr>
          <w:b/>
          <w:i/>
        </w:rPr>
        <w:t>Constituent Entity</w:t>
      </w:r>
      <w:r w:rsidRPr="00C36D69">
        <w:t xml:space="preserve">: see </w:t>
      </w:r>
      <w:r w:rsidR="00D8503C">
        <w:t>section 1</w:t>
      </w:r>
      <w:r w:rsidR="00297BC7">
        <w:t>6.</w:t>
      </w:r>
    </w:p>
    <w:p w14:paraId="3BF33C30" w14:textId="77777777" w:rsidR="000A5718" w:rsidRPr="00C36D69" w:rsidRDefault="000A5718" w:rsidP="00D8503C">
      <w:pPr>
        <w:pStyle w:val="Definition"/>
      </w:pPr>
      <w:r w:rsidRPr="00C36D69">
        <w:rPr>
          <w:b/>
          <w:i/>
        </w:rPr>
        <w:t>Controlling Interest</w:t>
      </w:r>
      <w:r w:rsidRPr="00C36D69">
        <w:t xml:space="preserve"> means an Ownership Interest in an Entity such that the holder of the Ownership Interest:</w:t>
      </w:r>
    </w:p>
    <w:p w14:paraId="7D58C8E3" w14:textId="77777777" w:rsidR="000A5718" w:rsidRPr="00C36D69" w:rsidRDefault="000A5718" w:rsidP="00D8503C">
      <w:pPr>
        <w:pStyle w:val="paragraph"/>
      </w:pPr>
      <w:r w:rsidRPr="00C36D69">
        <w:tab/>
        <w:t>(a)</w:t>
      </w:r>
      <w:r w:rsidRPr="00C36D69">
        <w:tab/>
        <w:t>is required to consolidate the assets, liabilities, income, expenses and cash flows of the Entity on a line</w:t>
      </w:r>
      <w:r w:rsidR="00D8503C">
        <w:noBreakHyphen/>
      </w:r>
      <w:r w:rsidRPr="00C36D69">
        <w:t>by</w:t>
      </w:r>
      <w:r w:rsidR="00D8503C">
        <w:noBreakHyphen/>
      </w:r>
      <w:r w:rsidRPr="00C36D69">
        <w:t>line basis in accordance with an Acceptable Financial Accounting Standard; or</w:t>
      </w:r>
    </w:p>
    <w:p w14:paraId="521FA94B" w14:textId="77777777" w:rsidR="000A5718" w:rsidRPr="00C36D69" w:rsidRDefault="000A5718" w:rsidP="00D8503C">
      <w:pPr>
        <w:pStyle w:val="paragraph"/>
      </w:pPr>
      <w:r w:rsidRPr="00C36D69">
        <w:tab/>
        <w:t>(b)</w:t>
      </w:r>
      <w:r w:rsidRPr="00C36D69">
        <w:tab/>
        <w:t>would have been required to consolidate the assets, liabilities, income, expenses and cash flows of the Entity on a line</w:t>
      </w:r>
      <w:r w:rsidR="00D8503C">
        <w:noBreakHyphen/>
      </w:r>
      <w:r w:rsidRPr="00C36D69">
        <w:t>by</w:t>
      </w:r>
      <w:r w:rsidR="00D8503C">
        <w:noBreakHyphen/>
      </w:r>
      <w:r w:rsidRPr="00C36D69">
        <w:t>line basis if the holder of the Ownership Interest had prepared Consolidated Financial Statements</w:t>
      </w:r>
      <w:r w:rsidR="00297BC7">
        <w:t>.</w:t>
      </w:r>
    </w:p>
    <w:p w14:paraId="23AE93C4" w14:textId="77777777" w:rsidR="000A5718" w:rsidRPr="00C36D69" w:rsidRDefault="000A5718" w:rsidP="00D8503C">
      <w:pPr>
        <w:pStyle w:val="notetext"/>
      </w:pPr>
      <w:r w:rsidRPr="00C36D69">
        <w:t>Note:</w:t>
      </w:r>
      <w:r w:rsidRPr="00C36D69">
        <w:tab/>
        <w:t xml:space="preserve">A Main Entity is </w:t>
      </w:r>
      <w:r w:rsidR="0018116F" w:rsidRPr="00C36D69">
        <w:t>taken</w:t>
      </w:r>
      <w:r w:rsidRPr="00C36D69">
        <w:t xml:space="preserve"> to </w:t>
      </w:r>
      <w:r w:rsidR="008332E7" w:rsidRPr="00C36D69">
        <w:t>hold</w:t>
      </w:r>
      <w:r w:rsidRPr="00C36D69">
        <w:t xml:space="preserve"> </w:t>
      </w:r>
      <w:r w:rsidR="00FE7898" w:rsidRPr="00C36D69">
        <w:t>a</w:t>
      </w:r>
      <w:r w:rsidRPr="00C36D69">
        <w:t xml:space="preserve"> Controlling Interest </w:t>
      </w:r>
      <w:r w:rsidR="00FE7898" w:rsidRPr="00C36D69">
        <w:t xml:space="preserve">in </w:t>
      </w:r>
      <w:r w:rsidRPr="00C36D69">
        <w:t>its Permanent Establishments</w:t>
      </w:r>
      <w:r w:rsidR="0090595C">
        <w:t>: s</w:t>
      </w:r>
      <w:r w:rsidRPr="00C36D69">
        <w:t xml:space="preserve">ee </w:t>
      </w:r>
      <w:r w:rsidR="00D8503C">
        <w:t>paragraph 1</w:t>
      </w:r>
      <w:r w:rsidR="00297BC7">
        <w:t>8</w:t>
      </w:r>
      <w:r w:rsidR="0077555E" w:rsidRPr="00C36D69">
        <w:t>(</w:t>
      </w:r>
      <w:r w:rsidR="000E1952" w:rsidRPr="00C36D69">
        <w:t>2</w:t>
      </w:r>
      <w:r w:rsidR="0077555E" w:rsidRPr="00C36D69">
        <w:t>)</w:t>
      </w:r>
      <w:r w:rsidRPr="00C36D69">
        <w:t>(</w:t>
      </w:r>
      <w:r w:rsidR="000E1952" w:rsidRPr="00C36D69">
        <w:t>b</w:t>
      </w:r>
      <w:r w:rsidRPr="00C36D69">
        <w:t>)</w:t>
      </w:r>
      <w:r w:rsidR="00297BC7">
        <w:t>.</w:t>
      </w:r>
    </w:p>
    <w:p w14:paraId="7B6780CB" w14:textId="77777777" w:rsidR="00D65534" w:rsidRPr="00C36D69" w:rsidRDefault="00D65534" w:rsidP="00D8503C">
      <w:pPr>
        <w:pStyle w:val="Definition"/>
      </w:pPr>
      <w:r w:rsidRPr="00C36D69">
        <w:rPr>
          <w:b/>
          <w:i/>
        </w:rPr>
        <w:t>Covered Tax</w:t>
      </w:r>
      <w:r w:rsidR="005905A6">
        <w:rPr>
          <w:b/>
          <w:i/>
        </w:rPr>
        <w:t>es</w:t>
      </w:r>
      <w:r w:rsidRPr="00C36D69">
        <w:t xml:space="preserve"> has</w:t>
      </w:r>
      <w:r w:rsidR="00830DD3" w:rsidRPr="00C36D69">
        <w:t xml:space="preserve"> the</w:t>
      </w:r>
      <w:r w:rsidRPr="00C36D69">
        <w:t xml:space="preserve"> meaning given by the Rules</w:t>
      </w:r>
      <w:r w:rsidR="00297BC7">
        <w:t>.</w:t>
      </w:r>
    </w:p>
    <w:p w14:paraId="4CC4ED99" w14:textId="77777777" w:rsidR="000A5718" w:rsidRPr="00C36D69" w:rsidRDefault="000A5718" w:rsidP="00D8503C">
      <w:pPr>
        <w:pStyle w:val="Definition"/>
      </w:pPr>
      <w:r w:rsidRPr="00C36D69">
        <w:rPr>
          <w:b/>
          <w:i/>
        </w:rPr>
        <w:t>Direct Ownership Interest</w:t>
      </w:r>
      <w:r w:rsidRPr="00C36D69">
        <w:t xml:space="preserve">: see </w:t>
      </w:r>
      <w:r w:rsidR="00D8503C">
        <w:t>section 3</w:t>
      </w:r>
      <w:r w:rsidR="00297BC7">
        <w:t>8.</w:t>
      </w:r>
    </w:p>
    <w:p w14:paraId="39DBD82E" w14:textId="77777777" w:rsidR="000A5718" w:rsidRPr="00C36D69" w:rsidRDefault="000A5718" w:rsidP="00D8503C">
      <w:pPr>
        <w:pStyle w:val="Definition"/>
      </w:pPr>
      <w:r w:rsidRPr="00C36D69">
        <w:rPr>
          <w:b/>
          <w:i/>
        </w:rPr>
        <w:t>Direct Ownership Interest Percentage</w:t>
      </w:r>
      <w:r w:rsidRPr="00C36D69">
        <w:t xml:space="preserve">: see </w:t>
      </w:r>
      <w:r w:rsidR="00D8503C">
        <w:t>section 3</w:t>
      </w:r>
      <w:r w:rsidR="00297BC7">
        <w:t>9.</w:t>
      </w:r>
    </w:p>
    <w:p w14:paraId="42012F22" w14:textId="77777777" w:rsidR="000A5718" w:rsidRPr="00C36D69" w:rsidRDefault="000A5718" w:rsidP="00D8503C">
      <w:pPr>
        <w:pStyle w:val="Definition"/>
      </w:pPr>
      <w:r w:rsidRPr="00C36D69">
        <w:rPr>
          <w:b/>
          <w:i/>
        </w:rPr>
        <w:t>Domestic Top</w:t>
      </w:r>
      <w:r w:rsidR="00D8503C">
        <w:rPr>
          <w:b/>
          <w:i/>
        </w:rPr>
        <w:noBreakHyphen/>
      </w:r>
      <w:r w:rsidRPr="00C36D69">
        <w:rPr>
          <w:b/>
          <w:i/>
        </w:rPr>
        <w:t>up Tax Amount</w:t>
      </w:r>
      <w:r w:rsidRPr="00C36D69">
        <w:t xml:space="preserve">: see </w:t>
      </w:r>
      <w:r w:rsidR="00D8503C">
        <w:t>section 9</w:t>
      </w:r>
      <w:r w:rsidR="00297BC7">
        <w:t>.</w:t>
      </w:r>
    </w:p>
    <w:p w14:paraId="4279FDB3" w14:textId="77777777" w:rsidR="000A5718" w:rsidRPr="00C36D69" w:rsidRDefault="000A5718" w:rsidP="00D8503C">
      <w:pPr>
        <w:pStyle w:val="Definition"/>
      </w:pPr>
      <w:r w:rsidRPr="00C36D69">
        <w:rPr>
          <w:b/>
          <w:i/>
        </w:rPr>
        <w:t>Entity</w:t>
      </w:r>
      <w:r w:rsidRPr="00C36D69">
        <w:t xml:space="preserve">: see </w:t>
      </w:r>
      <w:r w:rsidR="00D8503C">
        <w:t>section 1</w:t>
      </w:r>
      <w:r w:rsidR="00297BC7">
        <w:t>3.</w:t>
      </w:r>
    </w:p>
    <w:p w14:paraId="5D068767" w14:textId="77777777" w:rsidR="000A5718" w:rsidRPr="00C36D69" w:rsidRDefault="000A5718" w:rsidP="00D8503C">
      <w:pPr>
        <w:pStyle w:val="Definition"/>
      </w:pPr>
      <w:r w:rsidRPr="00C36D69">
        <w:rPr>
          <w:b/>
          <w:i/>
        </w:rPr>
        <w:t>Excluded Entity</w:t>
      </w:r>
      <w:r w:rsidRPr="00C36D69">
        <w:t xml:space="preserve">: see </w:t>
      </w:r>
      <w:r w:rsidR="00D8503C">
        <w:t>section 2</w:t>
      </w:r>
      <w:r w:rsidR="00297BC7">
        <w:t>0.</w:t>
      </w:r>
    </w:p>
    <w:p w14:paraId="5E857047" w14:textId="77777777" w:rsidR="000A5718" w:rsidRPr="00C36D69" w:rsidRDefault="000A5718" w:rsidP="00D8503C">
      <w:pPr>
        <w:pStyle w:val="Definition"/>
      </w:pPr>
      <w:r w:rsidRPr="00C36D69">
        <w:rPr>
          <w:b/>
          <w:i/>
        </w:rPr>
        <w:t>Excluded Service Entity</w:t>
      </w:r>
      <w:r w:rsidRPr="00C36D69">
        <w:t xml:space="preserve">: see </w:t>
      </w:r>
      <w:r w:rsidR="00D8503C">
        <w:t>section 2</w:t>
      </w:r>
      <w:r w:rsidR="00297BC7">
        <w:t>5.</w:t>
      </w:r>
    </w:p>
    <w:p w14:paraId="40314948" w14:textId="77777777" w:rsidR="000A5718" w:rsidRPr="00C36D69" w:rsidRDefault="000A5718" w:rsidP="00D8503C">
      <w:pPr>
        <w:pStyle w:val="Definition"/>
      </w:pPr>
      <w:r w:rsidRPr="00C36D69">
        <w:rPr>
          <w:b/>
          <w:i/>
        </w:rPr>
        <w:t>Filing Constituent Entity</w:t>
      </w:r>
      <w:r w:rsidR="00B274FA" w:rsidRPr="00C36D69">
        <w:t xml:space="preserve">, for an MNE Group, </w:t>
      </w:r>
      <w:r w:rsidR="00C26E48" w:rsidRPr="00C36D69">
        <w:t>means</w:t>
      </w:r>
      <w:r w:rsidR="008461D5" w:rsidRPr="00C36D69">
        <w:t xml:space="preserve"> a </w:t>
      </w:r>
      <w:r w:rsidR="00B274FA" w:rsidRPr="00C36D69">
        <w:t xml:space="preserve">Constituent </w:t>
      </w:r>
      <w:r w:rsidR="008461D5" w:rsidRPr="00C36D69">
        <w:t>Entity</w:t>
      </w:r>
      <w:r w:rsidR="00B274FA" w:rsidRPr="00C36D69">
        <w:t xml:space="preserve"> of the MNE Group</w:t>
      </w:r>
      <w:r w:rsidR="008461D5" w:rsidRPr="00C36D69">
        <w:t xml:space="preserve"> </w:t>
      </w:r>
      <w:r w:rsidR="00955EBA" w:rsidRPr="00C36D69">
        <w:t>that files a</w:t>
      </w:r>
      <w:r w:rsidR="008461D5" w:rsidRPr="00C36D69">
        <w:t xml:space="preserve"> GloBE Information Return</w:t>
      </w:r>
      <w:r w:rsidR="00955EBA" w:rsidRPr="00C36D69">
        <w:t xml:space="preserve"> for the MNE Group</w:t>
      </w:r>
      <w:r w:rsidR="00297BC7">
        <w:t>.</w:t>
      </w:r>
    </w:p>
    <w:p w14:paraId="3DD521CD" w14:textId="77777777" w:rsidR="00FD202D" w:rsidRPr="00C36D69" w:rsidRDefault="00FD202D" w:rsidP="00D8503C">
      <w:pPr>
        <w:pStyle w:val="Definition"/>
        <w:rPr>
          <w:b/>
          <w:i/>
        </w:rPr>
      </w:pPr>
      <w:r w:rsidRPr="00C36D69">
        <w:rPr>
          <w:b/>
          <w:i/>
        </w:rPr>
        <w:t>Financial Accounting Net Income or Loss</w:t>
      </w:r>
      <w:r w:rsidRPr="00C36D69">
        <w:t xml:space="preserve"> has the meaning given by the Rules</w:t>
      </w:r>
      <w:r w:rsidR="00297BC7">
        <w:t>.</w:t>
      </w:r>
    </w:p>
    <w:p w14:paraId="347E9CBA" w14:textId="77777777" w:rsidR="000A5718" w:rsidRPr="00C36D69" w:rsidRDefault="000A5718" w:rsidP="00D8503C">
      <w:pPr>
        <w:pStyle w:val="Definition"/>
      </w:pPr>
      <w:r w:rsidRPr="00C36D69">
        <w:rPr>
          <w:b/>
          <w:i/>
        </w:rPr>
        <w:t>Fiscal Year</w:t>
      </w:r>
      <w:r w:rsidRPr="00C36D69">
        <w:t xml:space="preserve"> means:</w:t>
      </w:r>
    </w:p>
    <w:p w14:paraId="784F4A95" w14:textId="77777777" w:rsidR="000A5718" w:rsidRPr="00C36D69" w:rsidRDefault="000A5718" w:rsidP="00D8503C">
      <w:pPr>
        <w:pStyle w:val="paragraph"/>
      </w:pPr>
      <w:r w:rsidRPr="00C36D69">
        <w:tab/>
        <w:t>(a)</w:t>
      </w:r>
      <w:r w:rsidRPr="00C36D69">
        <w:tab/>
        <w:t xml:space="preserve">if </w:t>
      </w:r>
      <w:r w:rsidR="00A63D50" w:rsidRPr="00C36D69">
        <w:t>paragraph (</w:t>
      </w:r>
      <w:r w:rsidRPr="00C36D69">
        <w:t>b) does not apply—an accounting period with respect to which the Ultimate Parent Entity of an MNE Group prepares its Consolidated Financial Statements; or</w:t>
      </w:r>
    </w:p>
    <w:p w14:paraId="14ED2D1E" w14:textId="77777777" w:rsidR="000A5718" w:rsidRPr="00C36D69" w:rsidRDefault="000A5718" w:rsidP="00D8503C">
      <w:pPr>
        <w:pStyle w:val="paragraph"/>
      </w:pPr>
      <w:r w:rsidRPr="00C36D69">
        <w:tab/>
        <w:t>(b)</w:t>
      </w:r>
      <w:r w:rsidRPr="00C36D69">
        <w:tab/>
        <w:t xml:space="preserve">if </w:t>
      </w:r>
      <w:r w:rsidR="00A63D50" w:rsidRPr="00C36D69">
        <w:t>paragraph (</w:t>
      </w:r>
      <w:r w:rsidRPr="00C36D69">
        <w:t xml:space="preserve">d) of the definition of </w:t>
      </w:r>
      <w:r w:rsidRPr="002C3E48">
        <w:rPr>
          <w:b/>
          <w:i/>
        </w:rPr>
        <w:t>Consolidated Financial Statements</w:t>
      </w:r>
      <w:r w:rsidRPr="00C36D69">
        <w:t xml:space="preserve"> applies in relation to the Ultimate Parent Entity—a calendar year</w:t>
      </w:r>
      <w:r w:rsidR="00297BC7">
        <w:t>.</w:t>
      </w:r>
    </w:p>
    <w:p w14:paraId="69E89C75" w14:textId="77777777" w:rsidR="000A5718" w:rsidRPr="00C36D69" w:rsidRDefault="000A5718" w:rsidP="00D8503C">
      <w:pPr>
        <w:pStyle w:val="Definition"/>
      </w:pPr>
      <w:r w:rsidRPr="00C36D69">
        <w:rPr>
          <w:b/>
          <w:i/>
        </w:rPr>
        <w:t>Five</w:t>
      </w:r>
      <w:r w:rsidR="00D8503C">
        <w:rPr>
          <w:b/>
          <w:i/>
        </w:rPr>
        <w:noBreakHyphen/>
      </w:r>
      <w:r w:rsidRPr="00C36D69">
        <w:rPr>
          <w:b/>
          <w:i/>
        </w:rPr>
        <w:t>Year Election</w:t>
      </w:r>
      <w:r w:rsidRPr="00C36D69">
        <w:t xml:space="preserve">: see </w:t>
      </w:r>
      <w:r w:rsidR="00D8503C">
        <w:t>section 3</w:t>
      </w:r>
      <w:r w:rsidR="00297BC7">
        <w:t>6.</w:t>
      </w:r>
    </w:p>
    <w:p w14:paraId="1BC71610" w14:textId="77777777" w:rsidR="000A5718" w:rsidRPr="00C36D69" w:rsidRDefault="000A5718" w:rsidP="00D8503C">
      <w:pPr>
        <w:pStyle w:val="Definition"/>
        <w:rPr>
          <w:b/>
          <w:i/>
        </w:rPr>
      </w:pPr>
      <w:r w:rsidRPr="00C36D69">
        <w:rPr>
          <w:b/>
          <w:i/>
        </w:rPr>
        <w:t>Flow</w:t>
      </w:r>
      <w:r w:rsidR="00D8503C">
        <w:rPr>
          <w:b/>
          <w:i/>
        </w:rPr>
        <w:noBreakHyphen/>
      </w:r>
      <w:r w:rsidRPr="00C36D69">
        <w:rPr>
          <w:b/>
          <w:i/>
        </w:rPr>
        <w:t>through Entity</w:t>
      </w:r>
      <w:r w:rsidRPr="00C36D69">
        <w:t xml:space="preserve"> has the meaning given by the Rules</w:t>
      </w:r>
      <w:r w:rsidR="00297BC7">
        <w:t>.</w:t>
      </w:r>
    </w:p>
    <w:p w14:paraId="3FA62A52" w14:textId="77777777" w:rsidR="000A5718" w:rsidRPr="00C36D69" w:rsidRDefault="000A5718" w:rsidP="00D8503C">
      <w:pPr>
        <w:pStyle w:val="Definition"/>
      </w:pPr>
      <w:r w:rsidRPr="00C36D69">
        <w:rPr>
          <w:b/>
          <w:i/>
        </w:rPr>
        <w:t>GloBE Information Return</w:t>
      </w:r>
      <w:r w:rsidR="00D61F30" w:rsidRPr="00C36D69">
        <w:t xml:space="preserve"> has the meaning given by the </w:t>
      </w:r>
      <w:r w:rsidR="00D61F30" w:rsidRPr="00C36D69">
        <w:rPr>
          <w:i/>
        </w:rPr>
        <w:t>Income Tax Assessment Act 1997</w:t>
      </w:r>
      <w:r w:rsidR="00297BC7">
        <w:t>.</w:t>
      </w:r>
    </w:p>
    <w:p w14:paraId="64B262B4" w14:textId="77777777" w:rsidR="000A5718" w:rsidRPr="00C36D69" w:rsidRDefault="000A5718" w:rsidP="00D8503C">
      <w:pPr>
        <w:pStyle w:val="Definition"/>
      </w:pPr>
      <w:r w:rsidRPr="00C36D69">
        <w:rPr>
          <w:b/>
          <w:i/>
        </w:rPr>
        <w:t>GloBE Rules</w:t>
      </w:r>
      <w:r w:rsidRPr="00C36D69">
        <w:t xml:space="preserve">: see </w:t>
      </w:r>
      <w:r w:rsidR="00D8503C">
        <w:t>subsection 3</w:t>
      </w:r>
      <w:r w:rsidRPr="00C36D69">
        <w:t>(</w:t>
      </w:r>
      <w:r w:rsidR="00EC4FA1" w:rsidRPr="00C36D69">
        <w:t>4</w:t>
      </w:r>
      <w:r w:rsidRPr="00C36D69">
        <w:t>)</w:t>
      </w:r>
      <w:r w:rsidR="00297BC7">
        <w:t>.</w:t>
      </w:r>
    </w:p>
    <w:p w14:paraId="2A818835" w14:textId="77777777" w:rsidR="000A5718" w:rsidRPr="00C36D69" w:rsidRDefault="000A5718" w:rsidP="00D8503C">
      <w:pPr>
        <w:pStyle w:val="Definition"/>
      </w:pPr>
      <w:r w:rsidRPr="00C36D69">
        <w:rPr>
          <w:b/>
          <w:i/>
        </w:rPr>
        <w:t>GloBE Threshold</w:t>
      </w:r>
      <w:r w:rsidRPr="00C36D69">
        <w:t xml:space="preserve">, for a Fiscal Year: see </w:t>
      </w:r>
      <w:r w:rsidR="00D8503C">
        <w:t>subsection 1</w:t>
      </w:r>
      <w:r w:rsidR="00297BC7">
        <w:t>2</w:t>
      </w:r>
      <w:r w:rsidRPr="00C36D69">
        <w:t>(3)</w:t>
      </w:r>
      <w:r w:rsidR="00297BC7">
        <w:t>.</w:t>
      </w:r>
    </w:p>
    <w:p w14:paraId="4653138C" w14:textId="77777777" w:rsidR="00F04B4A" w:rsidRPr="00C36D69" w:rsidRDefault="000A5718" w:rsidP="00D8503C">
      <w:pPr>
        <w:pStyle w:val="Definition"/>
      </w:pPr>
      <w:r w:rsidRPr="00C36D69">
        <w:rPr>
          <w:b/>
          <w:i/>
        </w:rPr>
        <w:t>Governmental Entity</w:t>
      </w:r>
      <w:r w:rsidR="00F04B4A" w:rsidRPr="00C36D69">
        <w:t xml:space="preserve">: see </w:t>
      </w:r>
      <w:r w:rsidR="00D8503C">
        <w:t>section 2</w:t>
      </w:r>
      <w:r w:rsidR="00297BC7">
        <w:t>1.</w:t>
      </w:r>
    </w:p>
    <w:p w14:paraId="7C21C7D5" w14:textId="77777777" w:rsidR="000A5718" w:rsidRPr="00C36D69" w:rsidRDefault="000A5718" w:rsidP="00D8503C">
      <w:pPr>
        <w:pStyle w:val="Definition"/>
      </w:pPr>
      <w:r w:rsidRPr="00C36D69">
        <w:rPr>
          <w:b/>
          <w:i/>
        </w:rPr>
        <w:t>Group</w:t>
      </w:r>
      <w:r w:rsidRPr="00C36D69">
        <w:t xml:space="preserve">: see </w:t>
      </w:r>
      <w:r w:rsidR="00D8503C">
        <w:t>subsection 1</w:t>
      </w:r>
      <w:r w:rsidR="00297BC7">
        <w:t>4</w:t>
      </w:r>
      <w:r w:rsidRPr="00C36D69">
        <w:t>(2)</w:t>
      </w:r>
      <w:r w:rsidR="00297BC7">
        <w:t>.</w:t>
      </w:r>
    </w:p>
    <w:p w14:paraId="36FC3EC0" w14:textId="77777777" w:rsidR="00D22118" w:rsidRPr="00C36D69" w:rsidRDefault="00D22118" w:rsidP="00D8503C">
      <w:pPr>
        <w:pStyle w:val="Definition"/>
      </w:pPr>
      <w:r w:rsidRPr="00C36D69">
        <w:rPr>
          <w:b/>
          <w:i/>
        </w:rPr>
        <w:t>Group Entity</w:t>
      </w:r>
      <w:r w:rsidRPr="00C36D69">
        <w:t xml:space="preserve">: see </w:t>
      </w:r>
      <w:r w:rsidR="00D8503C">
        <w:t>section 1</w:t>
      </w:r>
      <w:r w:rsidR="00297BC7">
        <w:t>5.</w:t>
      </w:r>
    </w:p>
    <w:p w14:paraId="060015B5" w14:textId="77777777" w:rsidR="000A5718" w:rsidRPr="00C36D69" w:rsidRDefault="000A5718" w:rsidP="00D8503C">
      <w:pPr>
        <w:pStyle w:val="Definition"/>
      </w:pPr>
      <w:r w:rsidRPr="00C36D69">
        <w:rPr>
          <w:b/>
          <w:i/>
        </w:rPr>
        <w:t xml:space="preserve">IFRS </w:t>
      </w:r>
      <w:r w:rsidRPr="00C36D69">
        <w:t>means the International Financial Reporting Standards</w:t>
      </w:r>
      <w:r w:rsidR="00297BC7">
        <w:t>.</w:t>
      </w:r>
    </w:p>
    <w:p w14:paraId="4C4D7EF2" w14:textId="77777777" w:rsidR="00B16D72" w:rsidRPr="00C36D69" w:rsidRDefault="00B16D72" w:rsidP="00D8503C">
      <w:pPr>
        <w:pStyle w:val="Definition"/>
      </w:pPr>
      <w:r w:rsidRPr="00C36D69">
        <w:rPr>
          <w:b/>
          <w:i/>
        </w:rPr>
        <w:t>IIR Top</w:t>
      </w:r>
      <w:r w:rsidR="00D8503C">
        <w:rPr>
          <w:b/>
          <w:i/>
        </w:rPr>
        <w:noBreakHyphen/>
      </w:r>
      <w:r w:rsidRPr="00C36D69">
        <w:rPr>
          <w:b/>
          <w:i/>
        </w:rPr>
        <w:t>up Tax Amount</w:t>
      </w:r>
      <w:r w:rsidRPr="00C36D69">
        <w:t xml:space="preserve">: see </w:t>
      </w:r>
      <w:r w:rsidR="00D8503C">
        <w:t>section 7</w:t>
      </w:r>
      <w:r w:rsidR="00297BC7">
        <w:t>.</w:t>
      </w:r>
    </w:p>
    <w:p w14:paraId="540BDA9C" w14:textId="77777777" w:rsidR="000A5718" w:rsidRPr="00C36D69" w:rsidRDefault="000A5718" w:rsidP="00D8503C">
      <w:pPr>
        <w:pStyle w:val="Definition"/>
      </w:pPr>
      <w:r w:rsidRPr="00C36D69">
        <w:rPr>
          <w:b/>
          <w:i/>
        </w:rPr>
        <w:t>Indirect Ownership Interest</w:t>
      </w:r>
      <w:r w:rsidRPr="00C36D69">
        <w:t xml:space="preserve">: see </w:t>
      </w:r>
      <w:r w:rsidR="00D8503C">
        <w:t>section 3</w:t>
      </w:r>
      <w:r w:rsidR="00297BC7">
        <w:t>8.</w:t>
      </w:r>
    </w:p>
    <w:p w14:paraId="65CE8490" w14:textId="77777777" w:rsidR="000A5718" w:rsidRPr="00C36D69" w:rsidRDefault="000A5718" w:rsidP="00D8503C">
      <w:pPr>
        <w:pStyle w:val="Definition"/>
      </w:pPr>
      <w:r w:rsidRPr="00C36D69">
        <w:rPr>
          <w:b/>
          <w:i/>
        </w:rPr>
        <w:t>Indirect Ownership Interest Percentage</w:t>
      </w:r>
      <w:r w:rsidRPr="00C36D69">
        <w:t xml:space="preserve">: see </w:t>
      </w:r>
      <w:r w:rsidR="00D8503C">
        <w:t>section 3</w:t>
      </w:r>
      <w:r w:rsidR="00297BC7">
        <w:t>9.</w:t>
      </w:r>
    </w:p>
    <w:p w14:paraId="3EC065C0" w14:textId="77777777" w:rsidR="004E0D49" w:rsidRPr="00C36D69" w:rsidRDefault="000A5718" w:rsidP="00D8503C">
      <w:pPr>
        <w:pStyle w:val="Definition"/>
      </w:pPr>
      <w:r w:rsidRPr="00C36D69">
        <w:rPr>
          <w:b/>
          <w:i/>
        </w:rPr>
        <w:t>International Organisation</w:t>
      </w:r>
      <w:r w:rsidR="004E0D49" w:rsidRPr="00C36D69">
        <w:t xml:space="preserve">: see </w:t>
      </w:r>
      <w:r w:rsidR="00D8503C">
        <w:t>subsection 2</w:t>
      </w:r>
      <w:r w:rsidR="00297BC7">
        <w:t>2</w:t>
      </w:r>
      <w:r w:rsidR="00D53C58" w:rsidRPr="00C36D69">
        <w:t>(1)</w:t>
      </w:r>
      <w:r w:rsidR="00297BC7">
        <w:t>.</w:t>
      </w:r>
    </w:p>
    <w:p w14:paraId="760C3DA1" w14:textId="77777777" w:rsidR="00967AA4" w:rsidRPr="00C36D69" w:rsidRDefault="000A5718" w:rsidP="00D8503C">
      <w:pPr>
        <w:pStyle w:val="Definition"/>
      </w:pPr>
      <w:r w:rsidRPr="00C36D69">
        <w:rPr>
          <w:b/>
          <w:i/>
        </w:rPr>
        <w:t>Investment Fund</w:t>
      </w:r>
      <w:r w:rsidR="00967AA4" w:rsidRPr="00C36D69">
        <w:t xml:space="preserve">: see </w:t>
      </w:r>
      <w:r w:rsidR="00D8503C">
        <w:t>section 2</w:t>
      </w:r>
      <w:r w:rsidR="00297BC7">
        <w:t>4.</w:t>
      </w:r>
    </w:p>
    <w:p w14:paraId="4EA5433F" w14:textId="77777777" w:rsidR="00396B00" w:rsidRPr="00C36D69" w:rsidRDefault="00396B00" w:rsidP="00D8503C">
      <w:pPr>
        <w:pStyle w:val="Definition"/>
      </w:pPr>
      <w:r w:rsidRPr="00C36D69">
        <w:rPr>
          <w:b/>
          <w:i/>
        </w:rPr>
        <w:t>Joint Venture</w:t>
      </w:r>
      <w:r w:rsidRPr="00C36D69">
        <w:t xml:space="preserve">: see </w:t>
      </w:r>
      <w:r w:rsidR="00D8503C">
        <w:t>section 2</w:t>
      </w:r>
      <w:r w:rsidR="00297BC7">
        <w:t>6.</w:t>
      </w:r>
    </w:p>
    <w:p w14:paraId="3511A82C" w14:textId="77777777" w:rsidR="00396B00" w:rsidRPr="00C36D69" w:rsidRDefault="00396B00" w:rsidP="00D8503C">
      <w:pPr>
        <w:pStyle w:val="Definition"/>
      </w:pPr>
      <w:r w:rsidRPr="00C36D69">
        <w:rPr>
          <w:b/>
          <w:i/>
        </w:rPr>
        <w:t>JV Group</w:t>
      </w:r>
      <w:r w:rsidRPr="00C36D69">
        <w:t xml:space="preserve">: see </w:t>
      </w:r>
      <w:r w:rsidR="00D8503C">
        <w:t>subsection 2</w:t>
      </w:r>
      <w:r w:rsidR="00297BC7">
        <w:t>7</w:t>
      </w:r>
      <w:r w:rsidRPr="00C36D69">
        <w:t>(1)</w:t>
      </w:r>
      <w:r w:rsidR="00297BC7">
        <w:t>.</w:t>
      </w:r>
    </w:p>
    <w:p w14:paraId="016D6320" w14:textId="77777777" w:rsidR="00396B00" w:rsidRPr="00C36D69" w:rsidRDefault="00396B00" w:rsidP="00D8503C">
      <w:pPr>
        <w:pStyle w:val="Definition"/>
      </w:pPr>
      <w:r w:rsidRPr="00C36D69">
        <w:rPr>
          <w:b/>
          <w:i/>
        </w:rPr>
        <w:t>JV Subsidiary</w:t>
      </w:r>
      <w:r w:rsidRPr="00C36D69">
        <w:t xml:space="preserve">: see </w:t>
      </w:r>
      <w:r w:rsidR="00D8503C">
        <w:t>subsections 2</w:t>
      </w:r>
      <w:r w:rsidR="00297BC7">
        <w:t>7</w:t>
      </w:r>
      <w:r w:rsidRPr="00C36D69">
        <w:t>(2)</w:t>
      </w:r>
      <w:r w:rsidR="005E49F6" w:rsidRPr="00C36D69">
        <w:t xml:space="preserve"> and (3)</w:t>
      </w:r>
      <w:r w:rsidR="00297BC7">
        <w:t>.</w:t>
      </w:r>
    </w:p>
    <w:p w14:paraId="5C806C82" w14:textId="77777777" w:rsidR="000A5718" w:rsidRPr="00C36D69" w:rsidRDefault="000A5718" w:rsidP="00D8503C">
      <w:pPr>
        <w:pStyle w:val="Definition"/>
      </w:pPr>
      <w:r w:rsidRPr="00C36D69">
        <w:rPr>
          <w:b/>
          <w:i/>
        </w:rPr>
        <w:t>Main Entity</w:t>
      </w:r>
      <w:r w:rsidRPr="00C36D69">
        <w:t>, in respect of a Permanent Establishment</w:t>
      </w:r>
      <w:r w:rsidR="001B2683" w:rsidRPr="00C36D69">
        <w:t xml:space="preserve">: see </w:t>
      </w:r>
      <w:r w:rsidR="00D8503C">
        <w:t>subsection 1</w:t>
      </w:r>
      <w:r w:rsidR="00297BC7">
        <w:t>9</w:t>
      </w:r>
      <w:r w:rsidR="001B2683" w:rsidRPr="00C36D69">
        <w:t>(</w:t>
      </w:r>
      <w:r w:rsidR="00D03C4E" w:rsidRPr="00C36D69">
        <w:t>2</w:t>
      </w:r>
      <w:r w:rsidR="001B2683" w:rsidRPr="00C36D69">
        <w:t>)</w:t>
      </w:r>
      <w:r w:rsidR="00297BC7">
        <w:t>.</w:t>
      </w:r>
    </w:p>
    <w:p w14:paraId="45CFA5AC" w14:textId="77777777" w:rsidR="0049664B" w:rsidRPr="00C36D69" w:rsidRDefault="000A5718" w:rsidP="00D8503C">
      <w:pPr>
        <w:pStyle w:val="Definition"/>
        <w:rPr>
          <w:szCs w:val="24"/>
        </w:rPr>
      </w:pPr>
      <w:r w:rsidRPr="00C36D69">
        <w:rPr>
          <w:b/>
          <w:i/>
        </w:rPr>
        <w:t>Material Competitive Distortion</w:t>
      </w:r>
      <w:r w:rsidRPr="00C36D69">
        <w:rPr>
          <w:szCs w:val="24"/>
        </w:rPr>
        <w:t>, in respect of Consolidated Financial Statements</w:t>
      </w:r>
      <w:r w:rsidR="0049664B" w:rsidRPr="00C36D69">
        <w:rPr>
          <w:szCs w:val="24"/>
        </w:rPr>
        <w:t>:</w:t>
      </w:r>
    </w:p>
    <w:p w14:paraId="4A1392BF" w14:textId="77777777" w:rsidR="000A5718" w:rsidRPr="00C36D69" w:rsidRDefault="0049664B" w:rsidP="00D8503C">
      <w:pPr>
        <w:pStyle w:val="paragraph"/>
        <w:rPr>
          <w:szCs w:val="24"/>
        </w:rPr>
      </w:pPr>
      <w:r w:rsidRPr="00C36D69">
        <w:tab/>
        <w:t>(a)</w:t>
      </w:r>
      <w:r w:rsidRPr="00C36D69">
        <w:tab/>
        <w:t xml:space="preserve">unless </w:t>
      </w:r>
      <w:r w:rsidR="00A63D50" w:rsidRPr="00C36D69">
        <w:t>paragraph (</w:t>
      </w:r>
      <w:r w:rsidRPr="00C36D69">
        <w:t>b) applies—</w:t>
      </w:r>
      <w:r w:rsidR="006A06C7" w:rsidRPr="00C36D69">
        <w:t xml:space="preserve">means </w:t>
      </w:r>
      <w:r w:rsidR="000A5718" w:rsidRPr="00C36D69">
        <w:rPr>
          <w:szCs w:val="24"/>
        </w:rPr>
        <w:t>an application of a specific principle or procedure, under the set of generally accepted accounting principles used in preparing the Consolidated Financial Statements, that results in an aggregate variation greater than 75 million Euros in a Fiscal Year as compared to the amounts that would have been determined by applying the corresponding IFRS principle or procedure</w:t>
      </w:r>
      <w:r w:rsidR="005341AC" w:rsidRPr="00C36D69">
        <w:rPr>
          <w:szCs w:val="24"/>
        </w:rPr>
        <w:t>; or</w:t>
      </w:r>
    </w:p>
    <w:p w14:paraId="6BF18C5D" w14:textId="77777777" w:rsidR="005341AC" w:rsidRPr="00C36D69" w:rsidRDefault="005341AC" w:rsidP="00D8503C">
      <w:pPr>
        <w:pStyle w:val="paragraph"/>
        <w:rPr>
          <w:szCs w:val="24"/>
        </w:rPr>
      </w:pPr>
      <w:r w:rsidRPr="00C36D69">
        <w:rPr>
          <w:szCs w:val="24"/>
        </w:rPr>
        <w:tab/>
        <w:t>(b)</w:t>
      </w:r>
      <w:r w:rsidRPr="00C36D69">
        <w:rPr>
          <w:szCs w:val="24"/>
        </w:rPr>
        <w:tab/>
        <w:t xml:space="preserve">if Rules made for the purposes of this paragraph define </w:t>
      </w:r>
      <w:r w:rsidRPr="00C36D69">
        <w:rPr>
          <w:b/>
          <w:i/>
        </w:rPr>
        <w:t>Material Competitive Distortion</w:t>
      </w:r>
      <w:r w:rsidRPr="00C36D69">
        <w:rPr>
          <w:szCs w:val="24"/>
        </w:rPr>
        <w:t>—</w:t>
      </w:r>
      <w:r w:rsidR="006A06C7" w:rsidRPr="00C36D69">
        <w:rPr>
          <w:szCs w:val="24"/>
        </w:rPr>
        <w:t>has the meaning given by the Rules</w:t>
      </w:r>
      <w:r w:rsidR="00297BC7">
        <w:rPr>
          <w:szCs w:val="24"/>
        </w:rPr>
        <w:t>.</w:t>
      </w:r>
    </w:p>
    <w:p w14:paraId="2CA2C9F7" w14:textId="77777777" w:rsidR="00304C18" w:rsidRPr="00C36D69" w:rsidRDefault="00304C18" w:rsidP="00D8503C">
      <w:pPr>
        <w:pStyle w:val="notetext"/>
      </w:pPr>
      <w:r w:rsidRPr="00C36D69">
        <w:t>Note:</w:t>
      </w:r>
      <w:r w:rsidRPr="00C36D69">
        <w:tab/>
      </w:r>
      <w:r w:rsidR="00D8503C">
        <w:t>Section 3</w:t>
      </w:r>
      <w:r w:rsidR="00297BC7">
        <w:t>5</w:t>
      </w:r>
      <w:r w:rsidRPr="00C36D69">
        <w:t xml:space="preserve"> allows the Rules to provide for currency tran</w:t>
      </w:r>
      <w:r w:rsidR="0043625C" w:rsidRPr="00C36D69">
        <w:t>slation in respect of amounts of aggregate variation</w:t>
      </w:r>
      <w:r w:rsidR="00297BC7">
        <w:t>.</w:t>
      </w:r>
    </w:p>
    <w:p w14:paraId="7C2ADE12" w14:textId="77777777" w:rsidR="000A5718" w:rsidRPr="00C36D69" w:rsidRDefault="000A5718" w:rsidP="00D8503C">
      <w:pPr>
        <w:pStyle w:val="Definition"/>
      </w:pPr>
      <w:r w:rsidRPr="00C36D69">
        <w:rPr>
          <w:b/>
          <w:i/>
        </w:rPr>
        <w:t>MNE Group</w:t>
      </w:r>
      <w:r w:rsidRPr="00C36D69">
        <w:t xml:space="preserve">: see </w:t>
      </w:r>
      <w:r w:rsidR="00D8503C">
        <w:t>subsection 1</w:t>
      </w:r>
      <w:r w:rsidR="00297BC7">
        <w:t>4</w:t>
      </w:r>
      <w:r w:rsidRPr="00C36D69">
        <w:t>(1)</w:t>
      </w:r>
      <w:r w:rsidR="00297BC7">
        <w:t>.</w:t>
      </w:r>
    </w:p>
    <w:p w14:paraId="13965479" w14:textId="77777777" w:rsidR="00B55C2C" w:rsidRPr="00C36D69" w:rsidRDefault="00B55C2C" w:rsidP="00D8503C">
      <w:pPr>
        <w:pStyle w:val="Definition"/>
      </w:pPr>
      <w:r w:rsidRPr="00C36D69">
        <w:rPr>
          <w:b/>
          <w:i/>
        </w:rPr>
        <w:t>Multi</w:t>
      </w:r>
      <w:r w:rsidR="00D8503C">
        <w:rPr>
          <w:b/>
          <w:i/>
        </w:rPr>
        <w:noBreakHyphen/>
      </w:r>
      <w:r w:rsidRPr="00C36D69">
        <w:rPr>
          <w:b/>
          <w:i/>
        </w:rPr>
        <w:t>Parented MNE Group</w:t>
      </w:r>
      <w:r w:rsidRPr="00C36D69">
        <w:t xml:space="preserve"> has </w:t>
      </w:r>
      <w:r w:rsidR="00453870" w:rsidRPr="00C36D69">
        <w:t xml:space="preserve">the </w:t>
      </w:r>
      <w:r w:rsidRPr="00C36D69">
        <w:t>meaning given by the Rules</w:t>
      </w:r>
      <w:r w:rsidR="00297BC7">
        <w:t>.</w:t>
      </w:r>
    </w:p>
    <w:p w14:paraId="09336A38" w14:textId="77777777" w:rsidR="000A5718" w:rsidRPr="00C36D69" w:rsidRDefault="000A5718" w:rsidP="00D8503C">
      <w:pPr>
        <w:pStyle w:val="Definition"/>
      </w:pPr>
      <w:r w:rsidRPr="00C36D69">
        <w:rPr>
          <w:b/>
          <w:i/>
        </w:rPr>
        <w:t>Non</w:t>
      </w:r>
      <w:r w:rsidR="00D8503C">
        <w:rPr>
          <w:b/>
          <w:i/>
        </w:rPr>
        <w:noBreakHyphen/>
      </w:r>
      <w:r w:rsidRPr="00C36D69">
        <w:rPr>
          <w:b/>
          <w:i/>
        </w:rPr>
        <w:t>profit Organisation</w:t>
      </w:r>
      <w:r w:rsidR="00B82D4D" w:rsidRPr="00C36D69">
        <w:t xml:space="preserve">: see </w:t>
      </w:r>
      <w:r w:rsidR="00D8503C">
        <w:t>subsection 2</w:t>
      </w:r>
      <w:r w:rsidR="00297BC7">
        <w:t>2</w:t>
      </w:r>
      <w:r w:rsidR="00B82D4D" w:rsidRPr="00C36D69">
        <w:t>(2)</w:t>
      </w:r>
      <w:r w:rsidR="00297BC7">
        <w:t>.</w:t>
      </w:r>
    </w:p>
    <w:p w14:paraId="147EAC08" w14:textId="77777777" w:rsidR="000A5718" w:rsidRPr="00C36D69" w:rsidRDefault="000A5718" w:rsidP="00D8503C">
      <w:pPr>
        <w:pStyle w:val="Definition"/>
      </w:pPr>
      <w:r w:rsidRPr="00C36D69">
        <w:rPr>
          <w:b/>
          <w:i/>
        </w:rPr>
        <w:t>OECD</w:t>
      </w:r>
      <w:r w:rsidRPr="00C36D69">
        <w:t xml:space="preserve"> means the Organisation for Economic Cooperation and Development</w:t>
      </w:r>
      <w:r w:rsidR="00297BC7">
        <w:t>.</w:t>
      </w:r>
    </w:p>
    <w:p w14:paraId="5A9A5F89" w14:textId="77777777" w:rsidR="000A5718" w:rsidRPr="00C36D69" w:rsidRDefault="000A5718" w:rsidP="00D8503C">
      <w:pPr>
        <w:pStyle w:val="Definition"/>
      </w:pPr>
      <w:r w:rsidRPr="00C36D69">
        <w:rPr>
          <w:b/>
          <w:i/>
        </w:rPr>
        <w:t>OECD Model Tax Convention</w:t>
      </w:r>
      <w:r w:rsidRPr="00C36D69">
        <w:t xml:space="preserve"> means the Model Tax Convention on Income and on Capital published (from time to time) by the Council of the OECD</w:t>
      </w:r>
      <w:r w:rsidR="00297BC7">
        <w:t>.</w:t>
      </w:r>
    </w:p>
    <w:p w14:paraId="6F4FE02F" w14:textId="77777777" w:rsidR="000A5718" w:rsidRPr="00C36D69" w:rsidRDefault="000A5718" w:rsidP="00D8503C">
      <w:pPr>
        <w:pStyle w:val="Definition"/>
      </w:pPr>
      <w:r w:rsidRPr="00C36D69">
        <w:rPr>
          <w:b/>
          <w:i/>
        </w:rPr>
        <w:t>Ownership Interest</w:t>
      </w:r>
      <w:r w:rsidRPr="00C36D69">
        <w:t xml:space="preserve">: see </w:t>
      </w:r>
      <w:r w:rsidR="00D8503C">
        <w:t>section 3</w:t>
      </w:r>
      <w:r w:rsidR="00297BC7">
        <w:t>8.</w:t>
      </w:r>
    </w:p>
    <w:p w14:paraId="66586DF9" w14:textId="77777777" w:rsidR="000A5718" w:rsidRPr="00C36D69" w:rsidRDefault="000A5718" w:rsidP="00D8503C">
      <w:pPr>
        <w:pStyle w:val="Definition"/>
      </w:pPr>
      <w:r w:rsidRPr="00C36D69">
        <w:rPr>
          <w:b/>
          <w:i/>
        </w:rPr>
        <w:t>Ownership Interest Percentage</w:t>
      </w:r>
      <w:r w:rsidRPr="00C36D69">
        <w:t xml:space="preserve">: see </w:t>
      </w:r>
      <w:r w:rsidR="00D8503C">
        <w:t>section 3</w:t>
      </w:r>
      <w:r w:rsidR="00297BC7">
        <w:t>9.</w:t>
      </w:r>
    </w:p>
    <w:p w14:paraId="697FCFE2" w14:textId="77777777" w:rsidR="00B62B1F" w:rsidRPr="00C36D69" w:rsidRDefault="000A5718" w:rsidP="00D8503C">
      <w:pPr>
        <w:pStyle w:val="Definition"/>
      </w:pPr>
      <w:r w:rsidRPr="00C36D69">
        <w:rPr>
          <w:b/>
          <w:i/>
        </w:rPr>
        <w:t>Pension Fund</w:t>
      </w:r>
      <w:r w:rsidR="00B62B1F" w:rsidRPr="00C36D69">
        <w:t xml:space="preserve">: see </w:t>
      </w:r>
      <w:r w:rsidR="00D8503C">
        <w:t>subsection 2</w:t>
      </w:r>
      <w:r w:rsidR="00297BC7">
        <w:t>3</w:t>
      </w:r>
      <w:r w:rsidR="00B62B1F" w:rsidRPr="00C36D69">
        <w:t>(1)</w:t>
      </w:r>
      <w:r w:rsidR="00297BC7">
        <w:t>.</w:t>
      </w:r>
    </w:p>
    <w:p w14:paraId="6756F68D" w14:textId="77777777" w:rsidR="000A5718" w:rsidRPr="00C36D69" w:rsidRDefault="000A5718" w:rsidP="00D8503C">
      <w:pPr>
        <w:pStyle w:val="Definition"/>
      </w:pPr>
      <w:r w:rsidRPr="00C36D69">
        <w:rPr>
          <w:b/>
          <w:i/>
        </w:rPr>
        <w:t>Pension Services Entity</w:t>
      </w:r>
      <w:r w:rsidR="00B62B1F" w:rsidRPr="00C36D69">
        <w:t xml:space="preserve">: see </w:t>
      </w:r>
      <w:r w:rsidR="00D8503C">
        <w:t>subsection 2</w:t>
      </w:r>
      <w:r w:rsidR="00297BC7">
        <w:t>3</w:t>
      </w:r>
      <w:r w:rsidR="00B62B1F" w:rsidRPr="00C36D69">
        <w:t>(2)</w:t>
      </w:r>
      <w:r w:rsidR="00297BC7">
        <w:t>.</w:t>
      </w:r>
    </w:p>
    <w:p w14:paraId="0E3D7D2E" w14:textId="77777777" w:rsidR="000A5718" w:rsidRPr="00C36D69" w:rsidRDefault="000A5718" w:rsidP="00D8503C">
      <w:pPr>
        <w:pStyle w:val="Definition"/>
      </w:pPr>
      <w:r w:rsidRPr="00C36D69">
        <w:rPr>
          <w:b/>
          <w:i/>
        </w:rPr>
        <w:t>Permanent Establishment</w:t>
      </w:r>
      <w:r w:rsidRPr="00C36D69">
        <w:t>:</w:t>
      </w:r>
      <w:r w:rsidR="00E61CD5" w:rsidRPr="00C36D69">
        <w:t xml:space="preserve"> see </w:t>
      </w:r>
      <w:r w:rsidR="00D8503C">
        <w:t>subsection 1</w:t>
      </w:r>
      <w:r w:rsidR="00297BC7">
        <w:t>9</w:t>
      </w:r>
      <w:r w:rsidR="00E61CD5" w:rsidRPr="00C36D69">
        <w:t>(</w:t>
      </w:r>
      <w:r w:rsidR="00D03C4E" w:rsidRPr="00C36D69">
        <w:t>1</w:t>
      </w:r>
      <w:r w:rsidR="00E61CD5" w:rsidRPr="00C36D69">
        <w:t>)</w:t>
      </w:r>
      <w:r w:rsidR="00297BC7">
        <w:t>.</w:t>
      </w:r>
    </w:p>
    <w:p w14:paraId="67F80E26" w14:textId="77777777" w:rsidR="005F34D5" w:rsidRPr="00F06529" w:rsidRDefault="005F34D5" w:rsidP="00D8503C">
      <w:pPr>
        <w:pStyle w:val="Definition"/>
      </w:pPr>
      <w:r>
        <w:rPr>
          <w:b/>
          <w:i/>
        </w:rPr>
        <w:t>Qualified IIR</w:t>
      </w:r>
      <w:r>
        <w:t xml:space="preserve"> has the meaning given by the Rules.</w:t>
      </w:r>
    </w:p>
    <w:p w14:paraId="3243A9BD" w14:textId="77777777" w:rsidR="00967AA4" w:rsidRPr="00C36D69" w:rsidRDefault="000A5718" w:rsidP="00D8503C">
      <w:pPr>
        <w:pStyle w:val="Definition"/>
      </w:pPr>
      <w:r w:rsidRPr="00C36D69">
        <w:rPr>
          <w:b/>
          <w:i/>
        </w:rPr>
        <w:t>Real Estate Investment Vehicle</w:t>
      </w:r>
      <w:r w:rsidR="00967AA4" w:rsidRPr="00C36D69">
        <w:t xml:space="preserve">: see </w:t>
      </w:r>
      <w:r w:rsidR="00D8503C">
        <w:t>subsection 2</w:t>
      </w:r>
      <w:r w:rsidR="00297BC7">
        <w:t>4</w:t>
      </w:r>
      <w:r w:rsidR="00967AA4" w:rsidRPr="00C36D69">
        <w:t>(</w:t>
      </w:r>
      <w:r w:rsidR="009E47ED" w:rsidRPr="00C36D69">
        <w:t>1</w:t>
      </w:r>
      <w:r w:rsidR="00967AA4" w:rsidRPr="00C36D69">
        <w:t>)</w:t>
      </w:r>
      <w:r w:rsidR="00297BC7">
        <w:t>.</w:t>
      </w:r>
    </w:p>
    <w:p w14:paraId="68D37AA5" w14:textId="77777777" w:rsidR="000A5718" w:rsidRPr="00C36D69" w:rsidRDefault="000A5718" w:rsidP="00D8503C">
      <w:pPr>
        <w:pStyle w:val="Definition"/>
      </w:pPr>
      <w:r w:rsidRPr="00C36D69">
        <w:rPr>
          <w:b/>
          <w:i/>
        </w:rPr>
        <w:t>Rules</w:t>
      </w:r>
      <w:r w:rsidRPr="00C36D69">
        <w:t xml:space="preserve"> means Rules made under </w:t>
      </w:r>
      <w:r w:rsidR="00D8503C">
        <w:t>subsection 2</w:t>
      </w:r>
      <w:r w:rsidR="00297BC7">
        <w:t>9</w:t>
      </w:r>
      <w:r w:rsidRPr="00C36D69">
        <w:t>(1)</w:t>
      </w:r>
      <w:r w:rsidR="00297BC7">
        <w:t>.</w:t>
      </w:r>
    </w:p>
    <w:p w14:paraId="66A7C21F" w14:textId="77777777" w:rsidR="00BC2F4F" w:rsidRPr="002D72E8" w:rsidRDefault="00BC2F4F" w:rsidP="00BC2F4F">
      <w:pPr>
        <w:pStyle w:val="Definition"/>
      </w:pPr>
      <w:r w:rsidRPr="002D72E8">
        <w:rPr>
          <w:b/>
          <w:i/>
        </w:rPr>
        <w:t>Securitisation Entity</w:t>
      </w:r>
      <w:r w:rsidRPr="002D72E8">
        <w:t xml:space="preserve"> has the meaning given by the Rules.</w:t>
      </w:r>
    </w:p>
    <w:p w14:paraId="1414F49F" w14:textId="77777777" w:rsidR="00234C55" w:rsidRPr="00C36D69" w:rsidRDefault="000A5718" w:rsidP="00D8503C">
      <w:pPr>
        <w:pStyle w:val="Definition"/>
      </w:pPr>
      <w:r w:rsidRPr="00C36D69">
        <w:rPr>
          <w:b/>
          <w:i/>
        </w:rPr>
        <w:t>Stateless Constituent Entity</w:t>
      </w:r>
      <w:r w:rsidR="002235DF" w:rsidRPr="00C36D69">
        <w:t xml:space="preserve">: see </w:t>
      </w:r>
      <w:r w:rsidR="00D8503C">
        <w:t>subsections 4</w:t>
      </w:r>
      <w:r w:rsidR="00297BC7">
        <w:t>1</w:t>
      </w:r>
      <w:r w:rsidR="00825025" w:rsidRPr="00C36D69">
        <w:t xml:space="preserve">(3), </w:t>
      </w:r>
      <w:r w:rsidR="00297BC7">
        <w:t>42</w:t>
      </w:r>
      <w:r w:rsidR="002235DF" w:rsidRPr="00C36D69">
        <w:t xml:space="preserve">(3) and </w:t>
      </w:r>
      <w:r w:rsidR="00297BC7">
        <w:t>43</w:t>
      </w:r>
      <w:r w:rsidR="002235DF" w:rsidRPr="00C36D69">
        <w:t>(</w:t>
      </w:r>
      <w:r w:rsidR="00234C55" w:rsidRPr="00C36D69">
        <w:t>2)</w:t>
      </w:r>
      <w:r w:rsidR="00297BC7">
        <w:t>.</w:t>
      </w:r>
    </w:p>
    <w:p w14:paraId="02F921BA" w14:textId="77777777" w:rsidR="000A5718" w:rsidRPr="00C36D69" w:rsidRDefault="000A5718" w:rsidP="00D8503C">
      <w:pPr>
        <w:pStyle w:val="Definition"/>
      </w:pPr>
      <w:r w:rsidRPr="00C36D69">
        <w:rPr>
          <w:b/>
          <w:i/>
        </w:rPr>
        <w:t>Tax Treaty</w:t>
      </w:r>
      <w:r w:rsidRPr="00C36D69">
        <w:t xml:space="preserve"> means an agreement for the avoidance of double taxation with respect to taxes on income and on capital</w:t>
      </w:r>
      <w:r w:rsidR="00297BC7">
        <w:t>.</w:t>
      </w:r>
    </w:p>
    <w:p w14:paraId="2A8F8542" w14:textId="77777777" w:rsidR="000A5718" w:rsidRPr="00C36D69" w:rsidRDefault="000A5718" w:rsidP="00D8503C">
      <w:pPr>
        <w:pStyle w:val="Definition"/>
      </w:pPr>
      <w:r w:rsidRPr="00C36D69">
        <w:rPr>
          <w:b/>
          <w:i/>
        </w:rPr>
        <w:t>this Act</w:t>
      </w:r>
      <w:r w:rsidRPr="00C36D69">
        <w:t xml:space="preserve">: see </w:t>
      </w:r>
      <w:r w:rsidR="00D8503C">
        <w:t>subsection 3</w:t>
      </w:r>
      <w:r w:rsidRPr="00C36D69">
        <w:t>(</w:t>
      </w:r>
      <w:r w:rsidR="00EC4FA1" w:rsidRPr="00C36D69">
        <w:t>5</w:t>
      </w:r>
      <w:r w:rsidRPr="00C36D69">
        <w:t>)</w:t>
      </w:r>
      <w:r w:rsidR="00297BC7">
        <w:t>.</w:t>
      </w:r>
    </w:p>
    <w:p w14:paraId="5EF800A8" w14:textId="77777777" w:rsidR="000A5718" w:rsidRPr="00C36D69" w:rsidRDefault="000A5718" w:rsidP="00D8503C">
      <w:pPr>
        <w:pStyle w:val="Definition"/>
      </w:pPr>
      <w:r w:rsidRPr="00C36D69">
        <w:rPr>
          <w:b/>
          <w:i/>
        </w:rPr>
        <w:t>Ultimate Parent Entity</w:t>
      </w:r>
      <w:r w:rsidRPr="00C36D69">
        <w:t xml:space="preserve">: see </w:t>
      </w:r>
      <w:r w:rsidR="00D8503C">
        <w:t>subsection 1</w:t>
      </w:r>
      <w:r w:rsidR="00297BC7">
        <w:t>3</w:t>
      </w:r>
      <w:r w:rsidRPr="00C36D69">
        <w:t>(</w:t>
      </w:r>
      <w:r w:rsidR="00EC4FA1" w:rsidRPr="00C36D69">
        <w:t>3</w:t>
      </w:r>
      <w:r w:rsidRPr="00C36D69">
        <w:t>)</w:t>
      </w:r>
      <w:r w:rsidR="009D6AD1" w:rsidRPr="00C36D69">
        <w:t xml:space="preserve"> and </w:t>
      </w:r>
      <w:r w:rsidR="00D8503C">
        <w:t>paragraph 1</w:t>
      </w:r>
      <w:r w:rsidR="00297BC7">
        <w:t>8</w:t>
      </w:r>
      <w:r w:rsidR="00DC5712" w:rsidRPr="00C36D69">
        <w:t>(</w:t>
      </w:r>
      <w:r w:rsidR="00604F99" w:rsidRPr="00C36D69">
        <w:t>4</w:t>
      </w:r>
      <w:r w:rsidR="00DC5712" w:rsidRPr="00C36D69">
        <w:t>)(c)</w:t>
      </w:r>
      <w:r w:rsidR="00297BC7">
        <w:t>.</w:t>
      </w:r>
    </w:p>
    <w:p w14:paraId="6B3E090A" w14:textId="77777777" w:rsidR="000A5718" w:rsidRPr="00C36D69" w:rsidRDefault="000A5718" w:rsidP="00D8503C">
      <w:pPr>
        <w:pStyle w:val="Definition"/>
      </w:pPr>
      <w:r w:rsidRPr="00C36D69">
        <w:rPr>
          <w:b/>
          <w:i/>
        </w:rPr>
        <w:t>UTPR Top</w:t>
      </w:r>
      <w:r w:rsidR="00D8503C">
        <w:rPr>
          <w:b/>
          <w:i/>
        </w:rPr>
        <w:noBreakHyphen/>
      </w:r>
      <w:r w:rsidRPr="00C36D69">
        <w:rPr>
          <w:b/>
          <w:i/>
        </w:rPr>
        <w:t>up Tax Amount</w:t>
      </w:r>
      <w:r w:rsidRPr="00C36D69">
        <w:t xml:space="preserve">: see </w:t>
      </w:r>
      <w:r w:rsidR="00D8503C">
        <w:t>section 1</w:t>
      </w:r>
      <w:r w:rsidR="00297BC7">
        <w:t>1.</w:t>
      </w:r>
    </w:p>
    <w:p w14:paraId="45EDC6EF" w14:textId="77777777" w:rsidR="0000346D" w:rsidRPr="00C36D69" w:rsidRDefault="00297BC7" w:rsidP="00D8503C">
      <w:pPr>
        <w:pStyle w:val="ActHead5"/>
      </w:pPr>
      <w:bookmarkStart w:id="60" w:name="_Toc184820393"/>
      <w:r w:rsidRPr="00D8503C">
        <w:rPr>
          <w:rStyle w:val="CharSectno"/>
        </w:rPr>
        <w:t>35</w:t>
      </w:r>
      <w:r w:rsidR="0000346D" w:rsidRPr="00C36D69">
        <w:t xml:space="preserve">  </w:t>
      </w:r>
      <w:r w:rsidR="007E1157" w:rsidRPr="00C36D69">
        <w:t xml:space="preserve">Currency translation of aggregate variation—definition of </w:t>
      </w:r>
      <w:r w:rsidR="007E1157" w:rsidRPr="00C36D69">
        <w:rPr>
          <w:i/>
        </w:rPr>
        <w:t>Material Competitive Distortion</w:t>
      </w:r>
      <w:bookmarkEnd w:id="60"/>
    </w:p>
    <w:p w14:paraId="4DF593DE" w14:textId="77777777" w:rsidR="0036031C" w:rsidRPr="00C36D69" w:rsidRDefault="0036031C" w:rsidP="00D8503C">
      <w:pPr>
        <w:pStyle w:val="subsection"/>
      </w:pPr>
      <w:r w:rsidRPr="00C36D69">
        <w:tab/>
      </w:r>
      <w:r w:rsidRPr="00C36D69">
        <w:tab/>
        <w:t xml:space="preserve">In computing an amount of Euros for the purposes of </w:t>
      </w:r>
      <w:r w:rsidR="008115B6" w:rsidRPr="00C36D69">
        <w:t xml:space="preserve">computing an aggregate variation mentioned in </w:t>
      </w:r>
      <w:r w:rsidR="00A63D50" w:rsidRPr="00C36D69">
        <w:t>paragraph (</w:t>
      </w:r>
      <w:r w:rsidR="008115B6" w:rsidRPr="00C36D69">
        <w:t xml:space="preserve">a) of the definition of </w:t>
      </w:r>
      <w:r w:rsidR="008115B6" w:rsidRPr="00C36D69">
        <w:rPr>
          <w:b/>
          <w:i/>
        </w:rPr>
        <w:t xml:space="preserve">Material Competitive Distortion </w:t>
      </w:r>
      <w:r w:rsidR="008115B6" w:rsidRPr="00C36D69">
        <w:t xml:space="preserve">in </w:t>
      </w:r>
      <w:r w:rsidR="00D8503C">
        <w:t>section 3</w:t>
      </w:r>
      <w:r w:rsidR="00297BC7">
        <w:t>4</w:t>
      </w:r>
      <w:r w:rsidRPr="00C36D69">
        <w:t>, translate amounts expressed in currencies other than Euros to Euros in accordance with Rules made for the purposes of this section</w:t>
      </w:r>
      <w:r w:rsidR="00297BC7">
        <w:t>.</w:t>
      </w:r>
    </w:p>
    <w:p w14:paraId="61368BB4" w14:textId="77777777" w:rsidR="000A5718" w:rsidRPr="00297BC7" w:rsidRDefault="00CC784D" w:rsidP="00D8503C">
      <w:pPr>
        <w:pStyle w:val="ActHead3"/>
        <w:pageBreakBefore/>
      </w:pPr>
      <w:bookmarkStart w:id="61" w:name="_Toc184820394"/>
      <w:r w:rsidRPr="00D8503C">
        <w:rPr>
          <w:rStyle w:val="CharDivNo"/>
        </w:rPr>
        <w:t>Division 2</w:t>
      </w:r>
      <w:r w:rsidR="000A5718" w:rsidRPr="00297BC7">
        <w:t>—</w:t>
      </w:r>
      <w:r w:rsidR="000A5718" w:rsidRPr="00D8503C">
        <w:rPr>
          <w:rStyle w:val="CharDivText"/>
        </w:rPr>
        <w:t>Elections</w:t>
      </w:r>
      <w:bookmarkEnd w:id="61"/>
    </w:p>
    <w:p w14:paraId="049A735A" w14:textId="77777777" w:rsidR="000A5718" w:rsidRPr="00C36D69" w:rsidRDefault="00297BC7" w:rsidP="00D8503C">
      <w:pPr>
        <w:pStyle w:val="ActHead5"/>
      </w:pPr>
      <w:bookmarkStart w:id="62" w:name="_Toc184820395"/>
      <w:r w:rsidRPr="00D8503C">
        <w:rPr>
          <w:rStyle w:val="CharSectno"/>
        </w:rPr>
        <w:t>36</w:t>
      </w:r>
      <w:r w:rsidR="000A5718" w:rsidRPr="00C36D69">
        <w:t xml:space="preserve">  Five</w:t>
      </w:r>
      <w:r w:rsidR="00D8503C">
        <w:noBreakHyphen/>
      </w:r>
      <w:r w:rsidR="000A5718" w:rsidRPr="00C36D69">
        <w:t>Year Elections</w:t>
      </w:r>
      <w:bookmarkEnd w:id="62"/>
    </w:p>
    <w:p w14:paraId="3447F9F2" w14:textId="77777777" w:rsidR="000A5718" w:rsidRPr="00C36D69" w:rsidRDefault="000A5718" w:rsidP="00D8503C">
      <w:pPr>
        <w:pStyle w:val="subsection"/>
      </w:pPr>
      <w:r w:rsidRPr="00C36D69">
        <w:tab/>
        <w:t>(</w:t>
      </w:r>
      <w:r w:rsidR="00EC4FA1" w:rsidRPr="00C36D69">
        <w:t>1</w:t>
      </w:r>
      <w:r w:rsidRPr="00C36D69">
        <w:t>)</w:t>
      </w:r>
      <w:r w:rsidRPr="00C36D69">
        <w:tab/>
        <w:t xml:space="preserve">This section applies if a provision of this Act permits a Filing Constituent Entity for an Applicable MNE Group to make a </w:t>
      </w:r>
      <w:r w:rsidRPr="00C36D69">
        <w:rPr>
          <w:b/>
          <w:i/>
        </w:rPr>
        <w:t>Five</w:t>
      </w:r>
      <w:r w:rsidR="00D8503C">
        <w:rPr>
          <w:b/>
          <w:i/>
        </w:rPr>
        <w:noBreakHyphen/>
      </w:r>
      <w:r w:rsidRPr="00C36D69">
        <w:rPr>
          <w:b/>
          <w:i/>
        </w:rPr>
        <w:t>Year Election</w:t>
      </w:r>
      <w:r w:rsidR="00297BC7">
        <w:t>.</w:t>
      </w:r>
    </w:p>
    <w:p w14:paraId="484C7FDF" w14:textId="77777777" w:rsidR="000A5718" w:rsidRPr="00C36D69" w:rsidRDefault="000A5718" w:rsidP="00D8503C">
      <w:pPr>
        <w:pStyle w:val="subsection"/>
      </w:pPr>
      <w:r w:rsidRPr="00C36D69">
        <w:tab/>
        <w:t>(</w:t>
      </w:r>
      <w:r w:rsidR="001E7197">
        <w:t>2</w:t>
      </w:r>
      <w:r w:rsidRPr="00C36D69">
        <w:t>)</w:t>
      </w:r>
      <w:r w:rsidRPr="00C36D69">
        <w:tab/>
        <w:t>Unless the election is revoked, it applies to:</w:t>
      </w:r>
    </w:p>
    <w:p w14:paraId="39D26860" w14:textId="77777777" w:rsidR="000A5718" w:rsidRPr="00C36D69" w:rsidRDefault="000A5718" w:rsidP="00D8503C">
      <w:pPr>
        <w:pStyle w:val="paragraph"/>
      </w:pPr>
      <w:r w:rsidRPr="00C36D69">
        <w:tab/>
        <w:t>(a)</w:t>
      </w:r>
      <w:r w:rsidRPr="00C36D69">
        <w:tab/>
        <w:t xml:space="preserve">the Fiscal Year for which the GloBE Information Return for the Applicable MNE Group that records </w:t>
      </w:r>
      <w:r w:rsidR="00DD3C83" w:rsidRPr="00C36D69">
        <w:t xml:space="preserve">or evidences </w:t>
      </w:r>
      <w:r w:rsidRPr="00C36D69">
        <w:t>the election is filed by the Filing Constituent Entity; and</w:t>
      </w:r>
    </w:p>
    <w:p w14:paraId="57FB06F6" w14:textId="77777777" w:rsidR="000A5718" w:rsidRPr="00C36D69" w:rsidRDefault="000A5718" w:rsidP="00D8503C">
      <w:pPr>
        <w:pStyle w:val="paragraph"/>
      </w:pPr>
      <w:r w:rsidRPr="00C36D69">
        <w:tab/>
        <w:t>(b)</w:t>
      </w:r>
      <w:r w:rsidRPr="00C36D69">
        <w:tab/>
        <w:t>each subsequent Fiscal Year</w:t>
      </w:r>
      <w:r w:rsidR="00297BC7">
        <w:t>.</w:t>
      </w:r>
    </w:p>
    <w:p w14:paraId="5446EE46" w14:textId="77777777" w:rsidR="000A5718" w:rsidRPr="00C36D69" w:rsidRDefault="000A5718" w:rsidP="00D8503C">
      <w:pPr>
        <w:pStyle w:val="subsection"/>
      </w:pPr>
      <w:r w:rsidRPr="00C36D69">
        <w:tab/>
        <w:t>(</w:t>
      </w:r>
      <w:r w:rsidR="001E7197">
        <w:t>3</w:t>
      </w:r>
      <w:r w:rsidRPr="00C36D69">
        <w:t>)</w:t>
      </w:r>
      <w:r w:rsidRPr="00C36D69">
        <w:tab/>
        <w:t xml:space="preserve">Unless the provision mentioned in </w:t>
      </w:r>
      <w:r w:rsidR="005E2B8F">
        <w:t>subsection (</w:t>
      </w:r>
      <w:r w:rsidRPr="00C36D69">
        <w:t>1) otherwise provides, a Filing Constituent Entity for the MNE Group may revoke the election</w:t>
      </w:r>
      <w:r w:rsidR="00297BC7">
        <w:t>.</w:t>
      </w:r>
    </w:p>
    <w:p w14:paraId="402FC447" w14:textId="77777777" w:rsidR="000A5718" w:rsidRPr="00C36D69" w:rsidRDefault="000A5718" w:rsidP="00D8503C">
      <w:pPr>
        <w:pStyle w:val="subsection"/>
      </w:pPr>
      <w:bookmarkStart w:id="63" w:name="_Ref144068151"/>
      <w:r w:rsidRPr="00C36D69">
        <w:tab/>
        <w:t>(</w:t>
      </w:r>
      <w:r w:rsidR="001E7197">
        <w:t>4</w:t>
      </w:r>
      <w:r w:rsidRPr="00C36D69">
        <w:t>)</w:t>
      </w:r>
      <w:r w:rsidRPr="00C36D69">
        <w:tab/>
        <w:t>If the Filing Constituent Entity revokes the election, the election does not apply to:</w:t>
      </w:r>
      <w:bookmarkEnd w:id="63"/>
    </w:p>
    <w:p w14:paraId="0389B143" w14:textId="77777777" w:rsidR="000A5718" w:rsidRPr="00C36D69" w:rsidRDefault="000A5718" w:rsidP="00D8503C">
      <w:pPr>
        <w:pStyle w:val="paragraph"/>
      </w:pPr>
      <w:r w:rsidRPr="00C36D69">
        <w:tab/>
        <w:t>(a)</w:t>
      </w:r>
      <w:r w:rsidRPr="00C36D69">
        <w:tab/>
        <w:t xml:space="preserve">the Fiscal Year for which the GloBE Information Return for the Applicable MNE Group that records </w:t>
      </w:r>
      <w:r w:rsidR="00DD3C83" w:rsidRPr="00C36D69">
        <w:t xml:space="preserve">or evidences </w:t>
      </w:r>
      <w:r w:rsidRPr="00C36D69">
        <w:t>the revocation is filed by the Filing Constituent Entity; and</w:t>
      </w:r>
    </w:p>
    <w:p w14:paraId="5462062B" w14:textId="77777777" w:rsidR="000A5718" w:rsidRPr="00C36D69" w:rsidRDefault="000A5718" w:rsidP="00D8503C">
      <w:pPr>
        <w:pStyle w:val="paragraph"/>
      </w:pPr>
      <w:r w:rsidRPr="00C36D69">
        <w:tab/>
        <w:t>(b)</w:t>
      </w:r>
      <w:r w:rsidRPr="00C36D69">
        <w:tab/>
        <w:t>each subsequent Fiscal Year</w:t>
      </w:r>
      <w:r w:rsidR="00297BC7">
        <w:t>.</w:t>
      </w:r>
    </w:p>
    <w:p w14:paraId="4F938D9D" w14:textId="77777777" w:rsidR="000A5718" w:rsidRPr="00C36D69" w:rsidRDefault="000A5718" w:rsidP="00D8503C">
      <w:pPr>
        <w:pStyle w:val="subsection"/>
      </w:pPr>
      <w:r w:rsidRPr="00C36D69">
        <w:tab/>
        <w:t>(</w:t>
      </w:r>
      <w:r w:rsidR="001E7197">
        <w:t>5</w:t>
      </w:r>
      <w:r w:rsidRPr="00C36D69">
        <w:t>)</w:t>
      </w:r>
      <w:r w:rsidRPr="00C36D69">
        <w:tab/>
        <w:t>However, the Filing Constituent Entity cannot revoke the election if doing so would result in the election not applying to:</w:t>
      </w:r>
    </w:p>
    <w:p w14:paraId="6AACB2C0" w14:textId="77777777" w:rsidR="000A5718" w:rsidRPr="00C36D69" w:rsidRDefault="000A5718" w:rsidP="00D8503C">
      <w:pPr>
        <w:pStyle w:val="paragraph"/>
      </w:pPr>
      <w:r w:rsidRPr="00C36D69">
        <w:tab/>
        <w:t>(a)</w:t>
      </w:r>
      <w:r w:rsidRPr="00C36D69">
        <w:tab/>
        <w:t xml:space="preserve">the Fiscal Year mentioned in </w:t>
      </w:r>
      <w:r w:rsidR="00A63D50" w:rsidRPr="00C36D69">
        <w:t>paragraph (</w:t>
      </w:r>
      <w:r w:rsidR="001E7197">
        <w:t>2</w:t>
      </w:r>
      <w:r w:rsidRPr="00C36D69">
        <w:t>)(a); or</w:t>
      </w:r>
    </w:p>
    <w:p w14:paraId="7E524D1B" w14:textId="77777777" w:rsidR="000A5718" w:rsidRPr="00C36D69" w:rsidRDefault="000A5718" w:rsidP="00D8503C">
      <w:pPr>
        <w:pStyle w:val="paragraph"/>
      </w:pPr>
      <w:r w:rsidRPr="00C36D69">
        <w:tab/>
        <w:t>(b)</w:t>
      </w:r>
      <w:r w:rsidRPr="00C36D69">
        <w:tab/>
        <w:t>any of the subsequent 4 Fiscal Years</w:t>
      </w:r>
      <w:r w:rsidR="00297BC7">
        <w:t>.</w:t>
      </w:r>
    </w:p>
    <w:p w14:paraId="36651173" w14:textId="77777777" w:rsidR="000A5718" w:rsidRPr="00C36D69" w:rsidRDefault="000A5718" w:rsidP="00D8503C">
      <w:pPr>
        <w:pStyle w:val="subsection"/>
      </w:pPr>
      <w:r w:rsidRPr="00C36D69">
        <w:tab/>
        <w:t>(</w:t>
      </w:r>
      <w:r w:rsidR="001E7197">
        <w:t>6</w:t>
      </w:r>
      <w:r w:rsidRPr="00C36D69">
        <w:t>)</w:t>
      </w:r>
      <w:r w:rsidRPr="00C36D69">
        <w:tab/>
        <w:t xml:space="preserve">If the Filing Constituent Entity revokes the election, a Filing Constituent Entity for the MNE Group cannot make another election under the provision mentioned in </w:t>
      </w:r>
      <w:r w:rsidR="005E2B8F">
        <w:t>subsection (</w:t>
      </w:r>
      <w:r w:rsidRPr="00C36D69">
        <w:t>1) that applies to:</w:t>
      </w:r>
    </w:p>
    <w:p w14:paraId="5E5B405E" w14:textId="77777777" w:rsidR="000A5718" w:rsidRPr="00C36D69" w:rsidRDefault="000A5718" w:rsidP="00D8503C">
      <w:pPr>
        <w:pStyle w:val="paragraph"/>
      </w:pPr>
      <w:r w:rsidRPr="00C36D69">
        <w:tab/>
        <w:t>(a)</w:t>
      </w:r>
      <w:r w:rsidRPr="00C36D69">
        <w:tab/>
        <w:t xml:space="preserve">the Fiscal Year mentioned in </w:t>
      </w:r>
      <w:r w:rsidR="00A63D50" w:rsidRPr="00C36D69">
        <w:t>paragraph (</w:t>
      </w:r>
      <w:r w:rsidR="004A267A">
        <w:t>4</w:t>
      </w:r>
      <w:r w:rsidRPr="00C36D69">
        <w:t>)(a); or</w:t>
      </w:r>
    </w:p>
    <w:p w14:paraId="6DC13CF3" w14:textId="77777777" w:rsidR="000A5718" w:rsidRPr="00C36D69" w:rsidRDefault="000A5718" w:rsidP="00D8503C">
      <w:pPr>
        <w:pStyle w:val="paragraph"/>
      </w:pPr>
      <w:r w:rsidRPr="00C36D69">
        <w:tab/>
        <w:t>(b)</w:t>
      </w:r>
      <w:r w:rsidRPr="00C36D69">
        <w:tab/>
        <w:t>any of the subsequent 4 Fiscal Years</w:t>
      </w:r>
      <w:r w:rsidR="00297BC7">
        <w:t>.</w:t>
      </w:r>
    </w:p>
    <w:p w14:paraId="294C1836" w14:textId="77777777" w:rsidR="000A5718" w:rsidRPr="00C36D69" w:rsidRDefault="00297BC7" w:rsidP="00D8503C">
      <w:pPr>
        <w:pStyle w:val="ActHead5"/>
      </w:pPr>
      <w:bookmarkStart w:id="64" w:name="_Toc184820396"/>
      <w:r w:rsidRPr="00D8503C">
        <w:rPr>
          <w:rStyle w:val="CharSectno"/>
        </w:rPr>
        <w:t>37</w:t>
      </w:r>
      <w:r w:rsidR="000A5718" w:rsidRPr="00C36D69">
        <w:t xml:space="preserve">  Annual Elections</w:t>
      </w:r>
      <w:bookmarkEnd w:id="64"/>
    </w:p>
    <w:p w14:paraId="674992AD" w14:textId="77777777" w:rsidR="000A5718" w:rsidRPr="00C36D69" w:rsidRDefault="000A5718" w:rsidP="00D8503C">
      <w:pPr>
        <w:pStyle w:val="subsection"/>
      </w:pPr>
      <w:r w:rsidRPr="00C36D69">
        <w:tab/>
        <w:t>(1)</w:t>
      </w:r>
      <w:r w:rsidRPr="00C36D69">
        <w:tab/>
        <w:t xml:space="preserve">This section applies if a provision of this Act permits a Filing Constituent Entity for an Applicable MNE Group to make an </w:t>
      </w:r>
      <w:r w:rsidRPr="00C36D69">
        <w:rPr>
          <w:b/>
          <w:i/>
        </w:rPr>
        <w:t>Annual Election</w:t>
      </w:r>
      <w:r w:rsidR="00297BC7">
        <w:t>.</w:t>
      </w:r>
    </w:p>
    <w:p w14:paraId="0C8CE67F" w14:textId="77777777" w:rsidR="000A5718" w:rsidRPr="00C36D69" w:rsidRDefault="000A5718" w:rsidP="00D8503C">
      <w:pPr>
        <w:pStyle w:val="subsection"/>
      </w:pPr>
      <w:r w:rsidRPr="00C36D69">
        <w:tab/>
        <w:t>(</w:t>
      </w:r>
      <w:r w:rsidR="0084639A">
        <w:t>2</w:t>
      </w:r>
      <w:r w:rsidRPr="00C36D69">
        <w:t>)</w:t>
      </w:r>
      <w:r w:rsidRPr="00C36D69">
        <w:tab/>
        <w:t xml:space="preserve">Unless the election is revoked, it applies to the Fiscal Year for which the GloBE Information Return for the Applicable MNE Group that records </w:t>
      </w:r>
      <w:r w:rsidR="00DD3C83" w:rsidRPr="00C36D69">
        <w:t xml:space="preserve">or evidences </w:t>
      </w:r>
      <w:r w:rsidRPr="00C36D69">
        <w:t>the election is filed by the Filing Constituent Entity</w:t>
      </w:r>
      <w:r w:rsidR="00297BC7">
        <w:t>.</w:t>
      </w:r>
    </w:p>
    <w:p w14:paraId="14733BFA" w14:textId="77777777" w:rsidR="000A5718" w:rsidRPr="00C36D69" w:rsidRDefault="00CC784D" w:rsidP="00D8503C">
      <w:pPr>
        <w:pStyle w:val="ActHead3"/>
        <w:pageBreakBefore/>
      </w:pPr>
      <w:bookmarkStart w:id="65" w:name="_Toc184820397"/>
      <w:r w:rsidRPr="00D8503C">
        <w:rPr>
          <w:rStyle w:val="CharDivNo"/>
        </w:rPr>
        <w:t>Division 3</w:t>
      </w:r>
      <w:r w:rsidR="000A5718" w:rsidRPr="00C36D69">
        <w:t>—</w:t>
      </w:r>
      <w:r w:rsidR="000A5718" w:rsidRPr="00D8503C">
        <w:rPr>
          <w:rStyle w:val="CharDivText"/>
        </w:rPr>
        <w:t>Ownership Interests and Ownership Interest Percentages</w:t>
      </w:r>
      <w:bookmarkEnd w:id="65"/>
    </w:p>
    <w:p w14:paraId="23D0B53F" w14:textId="77777777" w:rsidR="000A5718" w:rsidRPr="00C36D69" w:rsidRDefault="00297BC7" w:rsidP="00D8503C">
      <w:pPr>
        <w:pStyle w:val="ActHead5"/>
        <w:rPr>
          <w:i/>
        </w:rPr>
      </w:pPr>
      <w:bookmarkStart w:id="66" w:name="_Toc184820398"/>
      <w:r w:rsidRPr="00D8503C">
        <w:rPr>
          <w:rStyle w:val="CharSectno"/>
        </w:rPr>
        <w:t>38</w:t>
      </w:r>
      <w:r w:rsidR="000A5718" w:rsidRPr="00C36D69">
        <w:t xml:space="preserve">  Meaning</w:t>
      </w:r>
      <w:r w:rsidR="00A75A7D">
        <w:t>s</w:t>
      </w:r>
      <w:r w:rsidR="000A5718" w:rsidRPr="00C36D69">
        <w:t xml:space="preserve"> of </w:t>
      </w:r>
      <w:r w:rsidR="000A5718" w:rsidRPr="00C36D69">
        <w:rPr>
          <w:i/>
        </w:rPr>
        <w:t>Ownership Interest</w:t>
      </w:r>
      <w:r w:rsidR="000A5718" w:rsidRPr="00C36D69">
        <w:t xml:space="preserve">, </w:t>
      </w:r>
      <w:r w:rsidR="000A5718" w:rsidRPr="00C36D69">
        <w:rPr>
          <w:i/>
        </w:rPr>
        <w:t>Direct Ownership Interest</w:t>
      </w:r>
      <w:r w:rsidR="000A5718" w:rsidRPr="00C36D69">
        <w:t xml:space="preserve"> and </w:t>
      </w:r>
      <w:r w:rsidR="000A5718" w:rsidRPr="00C36D69">
        <w:rPr>
          <w:i/>
        </w:rPr>
        <w:t>Indirect Ownership Interest</w:t>
      </w:r>
      <w:bookmarkEnd w:id="66"/>
    </w:p>
    <w:p w14:paraId="18C5FA0C" w14:textId="77777777" w:rsidR="000A5718" w:rsidRPr="00C36D69" w:rsidRDefault="000A5718" w:rsidP="00D8503C">
      <w:pPr>
        <w:pStyle w:val="subsection"/>
      </w:pPr>
      <w:r w:rsidRPr="00C36D69">
        <w:tab/>
        <w:t>(1)</w:t>
      </w:r>
      <w:r w:rsidRPr="00C36D69">
        <w:tab/>
        <w:t xml:space="preserve">An </w:t>
      </w:r>
      <w:r w:rsidRPr="00C36D69">
        <w:rPr>
          <w:b/>
          <w:i/>
        </w:rPr>
        <w:t>Ownership Interest</w:t>
      </w:r>
      <w:r w:rsidRPr="00C36D69">
        <w:t xml:space="preserve"> in an Entity or in a Permanent Establishment is:</w:t>
      </w:r>
    </w:p>
    <w:p w14:paraId="7E164EC2" w14:textId="77777777" w:rsidR="000A5718" w:rsidRPr="00C36D69" w:rsidRDefault="000A5718" w:rsidP="00D8503C">
      <w:pPr>
        <w:pStyle w:val="paragraph"/>
      </w:pPr>
      <w:r w:rsidRPr="00C36D69">
        <w:tab/>
        <w:t>(a)</w:t>
      </w:r>
      <w:r w:rsidRPr="00C36D69">
        <w:tab/>
        <w:t>a Direct Ownership Interest in the Entity or Permanent Establishment; or</w:t>
      </w:r>
    </w:p>
    <w:p w14:paraId="38D875B8" w14:textId="77777777" w:rsidR="000A5718" w:rsidRPr="00C36D69" w:rsidRDefault="000A5718" w:rsidP="00D8503C">
      <w:pPr>
        <w:pStyle w:val="paragraph"/>
      </w:pPr>
      <w:r w:rsidRPr="00C36D69">
        <w:tab/>
        <w:t>(b)</w:t>
      </w:r>
      <w:r w:rsidRPr="00C36D69">
        <w:tab/>
        <w:t>an Indirect Ownership Interest in the Entity or Permanent Establishment</w:t>
      </w:r>
      <w:r w:rsidR="00297BC7">
        <w:t>.</w:t>
      </w:r>
    </w:p>
    <w:p w14:paraId="6328D674" w14:textId="77777777" w:rsidR="000A5718" w:rsidRPr="00C36D69" w:rsidRDefault="000A5718" w:rsidP="00D8503C">
      <w:pPr>
        <w:pStyle w:val="subsection"/>
      </w:pPr>
      <w:r w:rsidRPr="00C36D69">
        <w:tab/>
        <w:t>(2)</w:t>
      </w:r>
      <w:r w:rsidRPr="00C36D69">
        <w:tab/>
        <w:t xml:space="preserve">A </w:t>
      </w:r>
      <w:r w:rsidRPr="00C36D69">
        <w:rPr>
          <w:b/>
          <w:i/>
        </w:rPr>
        <w:t>Direct Ownership Interest</w:t>
      </w:r>
      <w:r w:rsidRPr="00C36D69">
        <w:t xml:space="preserve"> in an Entity is an interest (whether by way of shares, other security or otherwise) that:</w:t>
      </w:r>
    </w:p>
    <w:p w14:paraId="30B80C57" w14:textId="77777777" w:rsidR="000A5718" w:rsidRPr="00C36D69" w:rsidRDefault="000A5718" w:rsidP="00D8503C">
      <w:pPr>
        <w:pStyle w:val="paragraph"/>
      </w:pPr>
      <w:r w:rsidRPr="00C36D69">
        <w:tab/>
        <w:t>(a)</w:t>
      </w:r>
      <w:r w:rsidRPr="00C36D69">
        <w:tab/>
        <w:t>carries rights to a share of the profits, capital or reserves of the Entity (whether on the making of a distribution of profits, winding up or otherwise); and</w:t>
      </w:r>
    </w:p>
    <w:p w14:paraId="1FBE242C" w14:textId="77777777" w:rsidR="000A5718" w:rsidRPr="00C36D69" w:rsidRDefault="000A5718" w:rsidP="00D8503C">
      <w:pPr>
        <w:pStyle w:val="paragraph"/>
      </w:pPr>
      <w:r w:rsidRPr="00C36D69">
        <w:tab/>
        <w:t>(b)</w:t>
      </w:r>
      <w:r w:rsidRPr="00C36D69">
        <w:tab/>
        <w:t>would be classified as equity under the financial accounting standard used in the preparation of the relevant Consolidated Financial Statements (disregarding any requirement in those Consolidated Financial Statements to consolidate the assets, liabilities, income, expenses and cash flows of the Entity)</w:t>
      </w:r>
      <w:r w:rsidR="00297BC7">
        <w:t>.</w:t>
      </w:r>
    </w:p>
    <w:p w14:paraId="5C7E7929" w14:textId="77777777" w:rsidR="0054388F" w:rsidRPr="00C36D69" w:rsidRDefault="0054388F" w:rsidP="00D8503C">
      <w:pPr>
        <w:pStyle w:val="subsection"/>
      </w:pPr>
      <w:r w:rsidRPr="00C36D69">
        <w:tab/>
        <w:t>(</w:t>
      </w:r>
      <w:r w:rsidR="00C00113">
        <w:t>3</w:t>
      </w:r>
      <w:r w:rsidRPr="00C36D69">
        <w:t>)</w:t>
      </w:r>
      <w:r w:rsidRPr="00C36D69">
        <w:tab/>
        <w:t>However, an interest</w:t>
      </w:r>
      <w:r w:rsidR="00B67291" w:rsidRPr="00C36D69">
        <w:t xml:space="preserve"> </w:t>
      </w:r>
      <w:r w:rsidR="00552275" w:rsidRPr="00C36D69">
        <w:t xml:space="preserve">is not a </w:t>
      </w:r>
      <w:r w:rsidR="00552275" w:rsidRPr="00C36D69">
        <w:rPr>
          <w:b/>
          <w:i/>
        </w:rPr>
        <w:t>Direct Ownership Interest</w:t>
      </w:r>
      <w:r w:rsidR="00552275" w:rsidRPr="00C36D69">
        <w:t xml:space="preserve"> in an Entity if it is of a kind prescribed by the Rules</w:t>
      </w:r>
      <w:r w:rsidR="00297BC7">
        <w:t>.</w:t>
      </w:r>
    </w:p>
    <w:p w14:paraId="7AFAF72D" w14:textId="77777777" w:rsidR="000A5718" w:rsidRPr="00C36D69" w:rsidRDefault="000A5718" w:rsidP="00D8503C">
      <w:pPr>
        <w:pStyle w:val="subsection"/>
      </w:pPr>
      <w:r w:rsidRPr="00C36D69">
        <w:tab/>
        <w:t>(</w:t>
      </w:r>
      <w:r w:rsidR="00C00113">
        <w:t>4</w:t>
      </w:r>
      <w:r w:rsidRPr="00C36D69">
        <w:t>)</w:t>
      </w:r>
      <w:r w:rsidRPr="00C36D69">
        <w:tab/>
        <w:t xml:space="preserve">The Main Entity in respect of a Permanent Establishment is taken to hold a </w:t>
      </w:r>
      <w:r w:rsidRPr="00C36D69">
        <w:rPr>
          <w:b/>
          <w:i/>
        </w:rPr>
        <w:t>Direct Ownership Interest</w:t>
      </w:r>
      <w:r w:rsidRPr="00C36D69">
        <w:t xml:space="preserve"> in the Permanent Establishment</w:t>
      </w:r>
      <w:r w:rsidR="00297BC7">
        <w:t>.</w:t>
      </w:r>
    </w:p>
    <w:p w14:paraId="08E97F06" w14:textId="77777777" w:rsidR="003E7990" w:rsidRPr="00C36D69" w:rsidRDefault="003E7990" w:rsidP="00D8503C">
      <w:pPr>
        <w:pStyle w:val="notetext"/>
      </w:pPr>
      <w:r w:rsidRPr="00C36D69">
        <w:t>Note:</w:t>
      </w:r>
      <w:r w:rsidRPr="00C36D69">
        <w:tab/>
      </w:r>
      <w:r w:rsidR="009F43CA" w:rsidRPr="00C36D69">
        <w:t xml:space="preserve">The Main Entity’s Direct Ownership Interest Percentage in the </w:t>
      </w:r>
      <w:r w:rsidR="00046A98" w:rsidRPr="00C36D69">
        <w:t>Permanent Establishment is</w:t>
      </w:r>
      <w:r w:rsidR="009F43CA" w:rsidRPr="00C36D69">
        <w:t xml:space="preserve"> 100%</w:t>
      </w:r>
      <w:r w:rsidR="004B34D0">
        <w:t>: s</w:t>
      </w:r>
      <w:r w:rsidR="00046A98" w:rsidRPr="00C36D69">
        <w:t xml:space="preserve">ee </w:t>
      </w:r>
      <w:r w:rsidR="00D8503C">
        <w:t>subsection 3</w:t>
      </w:r>
      <w:r w:rsidR="00297BC7">
        <w:t>9</w:t>
      </w:r>
      <w:r w:rsidR="00046A98" w:rsidRPr="00C36D69">
        <w:t>(7)</w:t>
      </w:r>
      <w:r w:rsidR="00297BC7">
        <w:t>.</w:t>
      </w:r>
    </w:p>
    <w:p w14:paraId="00BABE75" w14:textId="77777777" w:rsidR="000A5718" w:rsidRPr="00C36D69" w:rsidRDefault="000A5718" w:rsidP="00D8503C">
      <w:pPr>
        <w:pStyle w:val="subsection"/>
      </w:pPr>
      <w:r w:rsidRPr="00C36D69">
        <w:tab/>
        <w:t>(</w:t>
      </w:r>
      <w:r w:rsidR="00C00113">
        <w:t>5</w:t>
      </w:r>
      <w:r w:rsidRPr="00C36D69">
        <w:t>)</w:t>
      </w:r>
      <w:r w:rsidRPr="00C36D69">
        <w:tab/>
        <w:t xml:space="preserve">An Entity (the </w:t>
      </w:r>
      <w:r w:rsidRPr="00C36D69">
        <w:rPr>
          <w:b/>
          <w:i/>
        </w:rPr>
        <w:t>first entity</w:t>
      </w:r>
      <w:r w:rsidRPr="00C36D69">
        <w:t xml:space="preserve">) holds an </w:t>
      </w:r>
      <w:r w:rsidRPr="00C36D69">
        <w:rPr>
          <w:b/>
          <w:i/>
        </w:rPr>
        <w:t>Indirect Ownership Interest</w:t>
      </w:r>
      <w:r w:rsidRPr="00C36D69">
        <w:t xml:space="preserve"> in another Entity or a Permanent Establishment (the </w:t>
      </w:r>
      <w:r w:rsidRPr="00C36D69">
        <w:rPr>
          <w:b/>
          <w:i/>
        </w:rPr>
        <w:t>other entity/PE</w:t>
      </w:r>
      <w:r w:rsidRPr="00C36D69">
        <w:t>) if the first entity holds a Direct Ownership Interest in:</w:t>
      </w:r>
    </w:p>
    <w:p w14:paraId="1729479A" w14:textId="77777777" w:rsidR="000A5718" w:rsidRPr="00C36D69" w:rsidRDefault="000A5718" w:rsidP="00D8503C">
      <w:pPr>
        <w:pStyle w:val="paragraph"/>
      </w:pPr>
      <w:r w:rsidRPr="00C36D69">
        <w:tab/>
        <w:t>(a)</w:t>
      </w:r>
      <w:r w:rsidRPr="00C36D69">
        <w:tab/>
        <w:t>another Entity that holds a Direct Ownership Interest in the other entity/PE; or</w:t>
      </w:r>
    </w:p>
    <w:p w14:paraId="25ACA229" w14:textId="77777777" w:rsidR="000A5718" w:rsidRPr="00C36D69" w:rsidRDefault="000A5718" w:rsidP="00D8503C">
      <w:pPr>
        <w:pStyle w:val="paragraph"/>
      </w:pPr>
      <w:r w:rsidRPr="00C36D69">
        <w:tab/>
        <w:t>(b)</w:t>
      </w:r>
      <w:r w:rsidRPr="00C36D69">
        <w:tab/>
        <w:t>another Entity that holds an Indirect Ownership Interest in the other entity/PE under one or more other applications of this subsection</w:t>
      </w:r>
      <w:r w:rsidR="00297BC7">
        <w:t>.</w:t>
      </w:r>
    </w:p>
    <w:p w14:paraId="6AD5BB3F" w14:textId="77777777" w:rsidR="000A5718" w:rsidRPr="00C36D69" w:rsidRDefault="00297BC7" w:rsidP="00D8503C">
      <w:pPr>
        <w:pStyle w:val="ActHead5"/>
        <w:rPr>
          <w:i/>
        </w:rPr>
      </w:pPr>
      <w:bookmarkStart w:id="67" w:name="_Hlk168654805"/>
      <w:bookmarkStart w:id="68" w:name="_Toc184820399"/>
      <w:r w:rsidRPr="00D8503C">
        <w:rPr>
          <w:rStyle w:val="CharSectno"/>
        </w:rPr>
        <w:t>39</w:t>
      </w:r>
      <w:r w:rsidR="000A5718" w:rsidRPr="00C36D69">
        <w:t xml:space="preserve">  Meaning</w:t>
      </w:r>
      <w:r w:rsidR="00A75A7D">
        <w:t>s</w:t>
      </w:r>
      <w:r w:rsidR="000A5718" w:rsidRPr="00C36D69">
        <w:t xml:space="preserve"> of </w:t>
      </w:r>
      <w:r w:rsidR="000A5718" w:rsidRPr="00C36D69">
        <w:rPr>
          <w:i/>
        </w:rPr>
        <w:t>Ownership Interest Percentage</w:t>
      </w:r>
      <w:r w:rsidR="000A5718" w:rsidRPr="00C36D69">
        <w:t xml:space="preserve">, </w:t>
      </w:r>
      <w:r w:rsidR="000A5718" w:rsidRPr="00C36D69">
        <w:rPr>
          <w:i/>
        </w:rPr>
        <w:t>Direct Ownership Interest Percentage</w:t>
      </w:r>
      <w:r w:rsidR="000A5718" w:rsidRPr="00C36D69">
        <w:t xml:space="preserve"> and </w:t>
      </w:r>
      <w:r w:rsidR="000A5718" w:rsidRPr="00C36D69">
        <w:rPr>
          <w:i/>
        </w:rPr>
        <w:t>Indirect Ownership Interest Percentage</w:t>
      </w:r>
      <w:bookmarkEnd w:id="68"/>
    </w:p>
    <w:bookmarkEnd w:id="67"/>
    <w:p w14:paraId="247D58DC" w14:textId="77777777" w:rsidR="000A5718" w:rsidRPr="00C36D69" w:rsidRDefault="000A5718" w:rsidP="00D8503C">
      <w:pPr>
        <w:pStyle w:val="subsection"/>
      </w:pPr>
      <w:r w:rsidRPr="00C36D69">
        <w:tab/>
        <w:t>(1)</w:t>
      </w:r>
      <w:r w:rsidRPr="00C36D69">
        <w:tab/>
        <w:t xml:space="preserve">The </w:t>
      </w:r>
      <w:r w:rsidRPr="00C36D69">
        <w:rPr>
          <w:b/>
          <w:i/>
        </w:rPr>
        <w:t xml:space="preserve">Ownership Interest Percentage </w:t>
      </w:r>
      <w:r w:rsidRPr="00C36D69">
        <w:t xml:space="preserve">of an Entity (the </w:t>
      </w:r>
      <w:r w:rsidRPr="00C36D69">
        <w:rPr>
          <w:b/>
          <w:i/>
        </w:rPr>
        <w:t>holding entity</w:t>
      </w:r>
      <w:r w:rsidRPr="00C36D69">
        <w:t xml:space="preserve">) in another Entity (the </w:t>
      </w:r>
      <w:r w:rsidRPr="00C36D69">
        <w:rPr>
          <w:b/>
          <w:i/>
        </w:rPr>
        <w:t>test entity</w:t>
      </w:r>
      <w:r w:rsidRPr="00C36D69">
        <w:t>) is equal to the sum of:</w:t>
      </w:r>
    </w:p>
    <w:p w14:paraId="77C6C09E" w14:textId="77777777" w:rsidR="000A5718" w:rsidRPr="00C36D69" w:rsidRDefault="000A5718" w:rsidP="00D8503C">
      <w:pPr>
        <w:pStyle w:val="paragraph"/>
      </w:pPr>
      <w:r w:rsidRPr="00C36D69">
        <w:tab/>
        <w:t>(a)</w:t>
      </w:r>
      <w:r w:rsidRPr="00C36D69">
        <w:tab/>
        <w:t>the holding entity</w:t>
      </w:r>
      <w:r w:rsidR="000C18A6" w:rsidRPr="00C36D69">
        <w:t>’</w:t>
      </w:r>
      <w:r w:rsidRPr="00C36D69">
        <w:t>s Direct Ownership Interest Percentage in the test Entity; and</w:t>
      </w:r>
    </w:p>
    <w:p w14:paraId="1ED85F4B" w14:textId="77777777" w:rsidR="000A5718" w:rsidRPr="00C36D69" w:rsidRDefault="000A5718" w:rsidP="00D8503C">
      <w:pPr>
        <w:pStyle w:val="paragraph"/>
      </w:pPr>
      <w:r w:rsidRPr="00C36D69">
        <w:tab/>
        <w:t>(b)</w:t>
      </w:r>
      <w:r w:rsidRPr="00C36D69">
        <w:tab/>
        <w:t>the holding entity</w:t>
      </w:r>
      <w:r w:rsidR="000C18A6" w:rsidRPr="00C36D69">
        <w:t>’</w:t>
      </w:r>
      <w:r w:rsidRPr="00C36D69">
        <w:t>s Indirect Ownership Interest Percentage</w:t>
      </w:r>
      <w:r w:rsidR="00071F1A" w:rsidRPr="00C36D69">
        <w:t>s</w:t>
      </w:r>
      <w:r w:rsidRPr="00C36D69">
        <w:t xml:space="preserve"> in the test Entity</w:t>
      </w:r>
      <w:r w:rsidR="00297BC7">
        <w:t>.</w:t>
      </w:r>
    </w:p>
    <w:p w14:paraId="6DCC7751" w14:textId="77777777" w:rsidR="000A5718" w:rsidRPr="00C36D69" w:rsidRDefault="000A5718" w:rsidP="00D8503C">
      <w:pPr>
        <w:pStyle w:val="subsection"/>
      </w:pPr>
      <w:r w:rsidRPr="00C36D69">
        <w:tab/>
        <w:t>(2)</w:t>
      </w:r>
      <w:r w:rsidRPr="00C36D69">
        <w:tab/>
        <w:t xml:space="preserve">Compute the </w:t>
      </w:r>
      <w:r w:rsidRPr="00C36D69">
        <w:rPr>
          <w:b/>
          <w:i/>
        </w:rPr>
        <w:t xml:space="preserve">Direct Ownership Interest Percentage </w:t>
      </w:r>
      <w:r w:rsidRPr="00C36D69">
        <w:t xml:space="preserve">of an Entity (the </w:t>
      </w:r>
      <w:r w:rsidRPr="00C36D69">
        <w:rPr>
          <w:b/>
          <w:i/>
        </w:rPr>
        <w:t>holding entity</w:t>
      </w:r>
      <w:r w:rsidRPr="00C36D69">
        <w:t xml:space="preserve">) in another Entity (the </w:t>
      </w:r>
      <w:r w:rsidRPr="00C36D69">
        <w:rPr>
          <w:b/>
          <w:i/>
        </w:rPr>
        <w:t>test entity</w:t>
      </w:r>
      <w:r w:rsidRPr="00C36D69">
        <w:t>) as follows:</w:t>
      </w:r>
    </w:p>
    <w:p w14:paraId="580A4BAC" w14:textId="77777777" w:rsidR="00123337" w:rsidRPr="00C36D69" w:rsidRDefault="00123337" w:rsidP="00D8503C">
      <w:pPr>
        <w:pStyle w:val="paragraph"/>
      </w:pPr>
      <w:r w:rsidRPr="00C36D69">
        <w:tab/>
        <w:t>(a)</w:t>
      </w:r>
      <w:r w:rsidRPr="00C36D69">
        <w:tab/>
        <w:t>compute</w:t>
      </w:r>
      <w:r w:rsidR="00706667" w:rsidRPr="00C36D69">
        <w:t xml:space="preserve"> the following</w:t>
      </w:r>
      <w:r w:rsidRPr="00C36D69">
        <w:t>:</w:t>
      </w:r>
    </w:p>
    <w:p w14:paraId="1E05D908" w14:textId="77777777" w:rsidR="0022225D" w:rsidRPr="00C36D69" w:rsidRDefault="0022225D" w:rsidP="00D8503C">
      <w:pPr>
        <w:pStyle w:val="paragraphsub"/>
      </w:pPr>
      <w:r w:rsidRPr="00C36D69">
        <w:tab/>
        <w:t>(i)</w:t>
      </w:r>
      <w:r w:rsidRPr="00C36D69">
        <w:tab/>
        <w:t>the profits of the test entity</w:t>
      </w:r>
      <w:r w:rsidR="00706667" w:rsidRPr="00C36D69">
        <w:t xml:space="preserve"> (the </w:t>
      </w:r>
      <w:r w:rsidR="00706667" w:rsidRPr="00C36D69">
        <w:rPr>
          <w:b/>
          <w:i/>
        </w:rPr>
        <w:t>relevant test entity profits</w:t>
      </w:r>
      <w:r w:rsidR="00706667" w:rsidRPr="00C36D69">
        <w:t>)</w:t>
      </w:r>
      <w:r w:rsidRPr="00C36D69">
        <w:t xml:space="preserve"> to which holders of Direct Ownership Interests in the </w:t>
      </w:r>
      <w:r w:rsidR="00656EB4" w:rsidRPr="00C36D69">
        <w:t xml:space="preserve">test </w:t>
      </w:r>
      <w:r w:rsidRPr="00C36D69">
        <w:t>entity are entitled</w:t>
      </w:r>
      <w:r w:rsidR="00706667" w:rsidRPr="00C36D69">
        <w:t>;</w:t>
      </w:r>
    </w:p>
    <w:p w14:paraId="6163CFB0" w14:textId="77777777" w:rsidR="0022225D" w:rsidRPr="00C36D69" w:rsidRDefault="0022225D" w:rsidP="00D8503C">
      <w:pPr>
        <w:pStyle w:val="paragraphsub"/>
      </w:pPr>
      <w:r w:rsidRPr="00C36D69">
        <w:tab/>
        <w:t>(ii)</w:t>
      </w:r>
      <w:r w:rsidRPr="00C36D69">
        <w:tab/>
        <w:t xml:space="preserve">the capital of the test entity </w:t>
      </w:r>
      <w:r w:rsidR="00656EB4" w:rsidRPr="00C36D69">
        <w:t xml:space="preserve">(the </w:t>
      </w:r>
      <w:r w:rsidR="00656EB4" w:rsidRPr="00C36D69">
        <w:rPr>
          <w:b/>
          <w:i/>
        </w:rPr>
        <w:t>relevant test entity capital</w:t>
      </w:r>
      <w:r w:rsidR="00656EB4" w:rsidRPr="00C36D69">
        <w:t xml:space="preserve">) </w:t>
      </w:r>
      <w:r w:rsidRPr="00C36D69">
        <w:t xml:space="preserve">to which holders of Direct Ownership Interests in the </w:t>
      </w:r>
      <w:r w:rsidR="00656EB4" w:rsidRPr="00C36D69">
        <w:t xml:space="preserve">test </w:t>
      </w:r>
      <w:r w:rsidRPr="00C36D69">
        <w:t>entity are entitled</w:t>
      </w:r>
      <w:r w:rsidR="00706667" w:rsidRPr="00C36D69">
        <w:t>;</w:t>
      </w:r>
    </w:p>
    <w:p w14:paraId="4D236D3A" w14:textId="77777777" w:rsidR="0022225D" w:rsidRPr="00C36D69" w:rsidRDefault="0022225D" w:rsidP="00D8503C">
      <w:pPr>
        <w:pStyle w:val="paragraphsub"/>
      </w:pPr>
      <w:r w:rsidRPr="00C36D69">
        <w:tab/>
        <w:t>(iii)</w:t>
      </w:r>
      <w:r w:rsidRPr="00C36D69">
        <w:tab/>
        <w:t xml:space="preserve">the reserves of the test entity </w:t>
      </w:r>
      <w:r w:rsidR="00656EB4" w:rsidRPr="00C36D69">
        <w:t xml:space="preserve">(the </w:t>
      </w:r>
      <w:r w:rsidR="00656EB4" w:rsidRPr="00C36D69">
        <w:rPr>
          <w:b/>
          <w:i/>
        </w:rPr>
        <w:t>relevant test entity reserves</w:t>
      </w:r>
      <w:r w:rsidR="00656EB4" w:rsidRPr="00C36D69">
        <w:t xml:space="preserve">) </w:t>
      </w:r>
      <w:r w:rsidRPr="00C36D69">
        <w:t xml:space="preserve">to which holders of Direct Ownership Interests in the </w:t>
      </w:r>
      <w:r w:rsidR="00656EB4" w:rsidRPr="00C36D69">
        <w:t xml:space="preserve">test </w:t>
      </w:r>
      <w:r w:rsidRPr="00C36D69">
        <w:t>entity are entitled</w:t>
      </w:r>
      <w:r w:rsidR="00706667" w:rsidRPr="00C36D69">
        <w:t>;</w:t>
      </w:r>
    </w:p>
    <w:p w14:paraId="63221F30" w14:textId="77777777" w:rsidR="000A5718" w:rsidRPr="00C36D69" w:rsidRDefault="000A5718" w:rsidP="00D8503C">
      <w:pPr>
        <w:pStyle w:val="paragraph"/>
      </w:pPr>
      <w:r w:rsidRPr="00C36D69">
        <w:tab/>
        <w:t>(</w:t>
      </w:r>
      <w:r w:rsidR="00A71D2C" w:rsidRPr="00C36D69">
        <w:t>b</w:t>
      </w:r>
      <w:r w:rsidRPr="00C36D69">
        <w:t>)</w:t>
      </w:r>
      <w:r w:rsidRPr="00C36D69">
        <w:tab/>
        <w:t>compute the sum of the following:</w:t>
      </w:r>
    </w:p>
    <w:p w14:paraId="2F135B77" w14:textId="77777777" w:rsidR="000A5718" w:rsidRPr="00C36D69" w:rsidRDefault="000A5718" w:rsidP="00D8503C">
      <w:pPr>
        <w:pStyle w:val="paragraphsub"/>
      </w:pPr>
      <w:r w:rsidRPr="00C36D69">
        <w:tab/>
        <w:t>(i)</w:t>
      </w:r>
      <w:r w:rsidRPr="00C36D69">
        <w:tab/>
        <w:t xml:space="preserve">the percentage of the </w:t>
      </w:r>
      <w:r w:rsidR="00656EB4" w:rsidRPr="00C36D69">
        <w:t>relevant</w:t>
      </w:r>
      <w:r w:rsidRPr="00C36D69">
        <w:t xml:space="preserve"> test entity</w:t>
      </w:r>
      <w:r w:rsidR="00656EB4" w:rsidRPr="00C36D69">
        <w:t xml:space="preserve"> profits</w:t>
      </w:r>
      <w:r w:rsidRPr="00C36D69">
        <w:t xml:space="preserve"> to which the holding entity is entitled because of the Direct Ownership Interests that it holds in the test entity;</w:t>
      </w:r>
    </w:p>
    <w:p w14:paraId="14A8B4B5" w14:textId="77777777" w:rsidR="000A5718" w:rsidRPr="00C36D69" w:rsidRDefault="000A5718" w:rsidP="00D8503C">
      <w:pPr>
        <w:pStyle w:val="paragraphsub"/>
      </w:pPr>
      <w:r w:rsidRPr="00C36D69">
        <w:tab/>
        <w:t>(ii)</w:t>
      </w:r>
      <w:r w:rsidRPr="00C36D69">
        <w:tab/>
        <w:t xml:space="preserve">the percentage of the </w:t>
      </w:r>
      <w:r w:rsidR="009E1BB8" w:rsidRPr="00C36D69">
        <w:t xml:space="preserve">relevant test entity </w:t>
      </w:r>
      <w:r w:rsidRPr="00C36D69">
        <w:t>capital to which the holding entity is entitled because of the Direct Ownership Interests that it holds in the test entity;</w:t>
      </w:r>
    </w:p>
    <w:p w14:paraId="27293A61" w14:textId="77777777" w:rsidR="000A5718" w:rsidRPr="00C36D69" w:rsidRDefault="000A5718" w:rsidP="00D8503C">
      <w:pPr>
        <w:pStyle w:val="paragraphsub"/>
      </w:pPr>
      <w:r w:rsidRPr="00C36D69">
        <w:tab/>
        <w:t>(iii)</w:t>
      </w:r>
      <w:r w:rsidRPr="00C36D69">
        <w:tab/>
        <w:t xml:space="preserve">the percentage of the </w:t>
      </w:r>
      <w:r w:rsidR="009E1BB8" w:rsidRPr="00C36D69">
        <w:t xml:space="preserve">relevant test entity </w:t>
      </w:r>
      <w:r w:rsidRPr="00C36D69">
        <w:t>reserves to which the holding entity is entitled because of the Direct Ownership Interests that it holds in the test entity;</w:t>
      </w:r>
    </w:p>
    <w:p w14:paraId="73B15EAC" w14:textId="77777777" w:rsidR="000A5718" w:rsidRPr="00C36D69" w:rsidRDefault="000A5718" w:rsidP="00D8503C">
      <w:pPr>
        <w:pStyle w:val="paragraph"/>
      </w:pPr>
      <w:r w:rsidRPr="00C36D69">
        <w:tab/>
        <w:t>(</w:t>
      </w:r>
      <w:r w:rsidR="00A71D2C" w:rsidRPr="00C36D69">
        <w:t>c</w:t>
      </w:r>
      <w:r w:rsidRPr="00C36D69">
        <w:t>)</w:t>
      </w:r>
      <w:r w:rsidRPr="00C36D69">
        <w:tab/>
        <w:t xml:space="preserve">if the </w:t>
      </w:r>
      <w:r w:rsidR="00A323F0" w:rsidRPr="00C36D69">
        <w:t>test</w:t>
      </w:r>
      <w:r w:rsidRPr="00C36D69">
        <w:t xml:space="preserve"> Entity issued Direct Ownership Interests that give rise to only 1 of the kinds of entitlement mentioned in </w:t>
      </w:r>
      <w:r w:rsidR="00BE40DA" w:rsidRPr="00C36D69">
        <w:t>subparagraphs (</w:t>
      </w:r>
      <w:r w:rsidRPr="00C36D69">
        <w:t xml:space="preserve">a)(i), (ii) and (iii)—the </w:t>
      </w:r>
      <w:r w:rsidRPr="00C36D69">
        <w:rPr>
          <w:b/>
          <w:i/>
        </w:rPr>
        <w:t xml:space="preserve">Direct Ownership Interest Percentage </w:t>
      </w:r>
      <w:r w:rsidRPr="00C36D69">
        <w:t xml:space="preserve">is the result of </w:t>
      </w:r>
      <w:r w:rsidR="00A63D50" w:rsidRPr="00C36D69">
        <w:t>paragraph (</w:t>
      </w:r>
      <w:r w:rsidR="00A71D2C" w:rsidRPr="00C36D69">
        <w:t>b</w:t>
      </w:r>
      <w:r w:rsidRPr="00C36D69">
        <w:t>);</w:t>
      </w:r>
    </w:p>
    <w:p w14:paraId="7689D89A" w14:textId="77777777" w:rsidR="000A5718" w:rsidRPr="00C36D69" w:rsidRDefault="000A5718" w:rsidP="00D8503C">
      <w:pPr>
        <w:pStyle w:val="paragraph"/>
      </w:pPr>
      <w:r w:rsidRPr="00C36D69">
        <w:tab/>
        <w:t>(</w:t>
      </w:r>
      <w:r w:rsidR="00A71D2C" w:rsidRPr="00C36D69">
        <w:t>d</w:t>
      </w:r>
      <w:r w:rsidRPr="00C36D69">
        <w:t>)</w:t>
      </w:r>
      <w:r w:rsidRPr="00C36D69">
        <w:tab/>
        <w:t xml:space="preserve">if the </w:t>
      </w:r>
      <w:r w:rsidR="00A323F0" w:rsidRPr="00C36D69">
        <w:t>test</w:t>
      </w:r>
      <w:r w:rsidRPr="00C36D69">
        <w:t xml:space="preserve"> Entity issued Direct Ownership Interests that give rise to only 2 of those kinds of entitlement—the </w:t>
      </w:r>
      <w:r w:rsidRPr="00C36D69">
        <w:rPr>
          <w:b/>
          <w:i/>
        </w:rPr>
        <w:t xml:space="preserve">Direct Ownership Interest Percentage </w:t>
      </w:r>
      <w:r w:rsidRPr="00C36D69">
        <w:t xml:space="preserve">is the result of </w:t>
      </w:r>
      <w:r w:rsidR="00A63D50" w:rsidRPr="00C36D69">
        <w:t>paragraph (</w:t>
      </w:r>
      <w:r w:rsidR="00A71D2C" w:rsidRPr="00C36D69">
        <w:t>b</w:t>
      </w:r>
      <w:r w:rsidRPr="00C36D69">
        <w:t>) divided by 2;</w:t>
      </w:r>
    </w:p>
    <w:p w14:paraId="21479059" w14:textId="77777777" w:rsidR="000A5718" w:rsidRPr="00C36D69" w:rsidRDefault="000A5718" w:rsidP="00D8503C">
      <w:pPr>
        <w:pStyle w:val="paragraph"/>
      </w:pPr>
      <w:r w:rsidRPr="00C36D69">
        <w:tab/>
        <w:t>(</w:t>
      </w:r>
      <w:r w:rsidR="00C00113">
        <w:t>e</w:t>
      </w:r>
      <w:r w:rsidRPr="00C36D69">
        <w:t>)</w:t>
      </w:r>
      <w:r w:rsidRPr="00C36D69">
        <w:tab/>
        <w:t xml:space="preserve">if the </w:t>
      </w:r>
      <w:r w:rsidR="00A323F0" w:rsidRPr="00C36D69">
        <w:t>test</w:t>
      </w:r>
      <w:r w:rsidRPr="00C36D69">
        <w:t xml:space="preserve"> Entity issued Direct Ownership Interests that give rise to all 3 of those kinds of entitlement—the </w:t>
      </w:r>
      <w:r w:rsidRPr="00C36D69">
        <w:rPr>
          <w:b/>
          <w:i/>
        </w:rPr>
        <w:t xml:space="preserve">Direct Ownership Interest Percentage </w:t>
      </w:r>
      <w:r w:rsidRPr="00C36D69">
        <w:t xml:space="preserve">is the result of </w:t>
      </w:r>
      <w:r w:rsidR="00A63D50" w:rsidRPr="00C36D69">
        <w:t>paragraph (</w:t>
      </w:r>
      <w:r w:rsidR="00A71D2C" w:rsidRPr="00C36D69">
        <w:t>b</w:t>
      </w:r>
      <w:r w:rsidRPr="00C36D69">
        <w:t>) divided by 3</w:t>
      </w:r>
      <w:r w:rsidR="00297BC7">
        <w:t>.</w:t>
      </w:r>
    </w:p>
    <w:p w14:paraId="5179584F" w14:textId="77777777" w:rsidR="000A5718" w:rsidRPr="00C36D69" w:rsidRDefault="000A5718" w:rsidP="00D8503C">
      <w:pPr>
        <w:pStyle w:val="subsection"/>
      </w:pPr>
      <w:r w:rsidRPr="00C36D69">
        <w:tab/>
        <w:t>(3)</w:t>
      </w:r>
      <w:r w:rsidRPr="00C36D69">
        <w:tab/>
        <w:t xml:space="preserve">Compute the </w:t>
      </w:r>
      <w:r w:rsidRPr="00C36D69">
        <w:rPr>
          <w:b/>
          <w:i/>
        </w:rPr>
        <w:t xml:space="preserve">Indirect Ownership Interest Percentage </w:t>
      </w:r>
      <w:r w:rsidRPr="00C36D69">
        <w:t xml:space="preserve">of an Entity (the </w:t>
      </w:r>
      <w:r w:rsidRPr="00C36D69">
        <w:rPr>
          <w:b/>
          <w:i/>
        </w:rPr>
        <w:t>holding entity</w:t>
      </w:r>
      <w:r w:rsidRPr="00C36D69">
        <w:t xml:space="preserve">) in another Entity (the </w:t>
      </w:r>
      <w:r w:rsidRPr="00C36D69">
        <w:rPr>
          <w:b/>
          <w:i/>
        </w:rPr>
        <w:t>test entity</w:t>
      </w:r>
      <w:r w:rsidRPr="00C36D69">
        <w:t>) by multiplying:</w:t>
      </w:r>
    </w:p>
    <w:p w14:paraId="373DAE75" w14:textId="77777777" w:rsidR="000A5718" w:rsidRPr="00C36D69" w:rsidRDefault="000A5718" w:rsidP="00D8503C">
      <w:pPr>
        <w:pStyle w:val="paragraph"/>
      </w:pPr>
      <w:r w:rsidRPr="00C36D69">
        <w:tab/>
        <w:t>(a)</w:t>
      </w:r>
      <w:r w:rsidRPr="00C36D69">
        <w:tab/>
        <w:t>the holding entity</w:t>
      </w:r>
      <w:r w:rsidR="000C18A6" w:rsidRPr="00C36D69">
        <w:t>’</w:t>
      </w:r>
      <w:r w:rsidRPr="00C36D69">
        <w:t xml:space="preserve">s Direct Ownership Interest Percentage in another Entity (the </w:t>
      </w:r>
      <w:r w:rsidRPr="00C36D69">
        <w:rPr>
          <w:b/>
          <w:i/>
        </w:rPr>
        <w:t>intermediate entity</w:t>
      </w:r>
      <w:r w:rsidRPr="00C36D69">
        <w:t>) at that time;</w:t>
      </w:r>
    </w:p>
    <w:p w14:paraId="545A9D96" w14:textId="77777777" w:rsidR="000A5718" w:rsidRPr="00C36D69" w:rsidRDefault="000A5718" w:rsidP="00D8503C">
      <w:pPr>
        <w:pStyle w:val="subsection2"/>
      </w:pPr>
      <w:r w:rsidRPr="00C36D69">
        <w:t>by:</w:t>
      </w:r>
    </w:p>
    <w:p w14:paraId="335C7097" w14:textId="77777777" w:rsidR="000A5718" w:rsidRPr="00C36D69" w:rsidRDefault="000A5718" w:rsidP="00D8503C">
      <w:pPr>
        <w:pStyle w:val="paragraph"/>
      </w:pPr>
      <w:r w:rsidRPr="00C36D69">
        <w:tab/>
        <w:t>(b)</w:t>
      </w:r>
      <w:r w:rsidRPr="00C36D69">
        <w:tab/>
        <w:t>the sum of:</w:t>
      </w:r>
    </w:p>
    <w:p w14:paraId="7C581650" w14:textId="77777777" w:rsidR="000A5718" w:rsidRPr="00C36D69" w:rsidRDefault="000A5718" w:rsidP="00D8503C">
      <w:pPr>
        <w:pStyle w:val="paragraphsub"/>
      </w:pPr>
      <w:r w:rsidRPr="00C36D69">
        <w:tab/>
        <w:t>(i)</w:t>
      </w:r>
      <w:r w:rsidRPr="00C36D69">
        <w:tab/>
        <w:t>the intermediate entity</w:t>
      </w:r>
      <w:r w:rsidR="000C18A6" w:rsidRPr="00C36D69">
        <w:t>’</w:t>
      </w:r>
      <w:r w:rsidRPr="00C36D69">
        <w:t>s Direct Ownership Interest Percentage in the test entity; and</w:t>
      </w:r>
    </w:p>
    <w:p w14:paraId="5A5CE383" w14:textId="77777777" w:rsidR="000A5718" w:rsidRPr="00C36D69" w:rsidRDefault="000A5718" w:rsidP="00D8503C">
      <w:pPr>
        <w:pStyle w:val="paragraphsub"/>
      </w:pPr>
      <w:r w:rsidRPr="00C36D69">
        <w:tab/>
        <w:t>(ii)</w:t>
      </w:r>
      <w:r w:rsidRPr="00C36D69">
        <w:tab/>
        <w:t>the intermediate entity</w:t>
      </w:r>
      <w:r w:rsidR="000C18A6" w:rsidRPr="00C36D69">
        <w:t>’</w:t>
      </w:r>
      <w:r w:rsidRPr="00C36D69">
        <w:t>s Indirect Ownership Interest Percentage in the test entity (as worked out under one or more other applications of this section)</w:t>
      </w:r>
      <w:r w:rsidR="00297BC7">
        <w:t>.</w:t>
      </w:r>
    </w:p>
    <w:p w14:paraId="3890FA86" w14:textId="77777777" w:rsidR="000A5718" w:rsidRPr="00C36D69" w:rsidRDefault="000A5718" w:rsidP="00D8503C">
      <w:pPr>
        <w:pStyle w:val="subsection"/>
      </w:pPr>
      <w:r w:rsidRPr="00C36D69">
        <w:tab/>
        <w:t>(4)</w:t>
      </w:r>
      <w:r w:rsidRPr="00C36D69">
        <w:tab/>
        <w:t xml:space="preserve">Despite </w:t>
      </w:r>
      <w:r w:rsidR="005E2B8F">
        <w:t>subsection (</w:t>
      </w:r>
      <w:r w:rsidRPr="00C36D69">
        <w:t xml:space="preserve">3), if there is more than one intermediate entity to which </w:t>
      </w:r>
      <w:r w:rsidR="00A63D50" w:rsidRPr="00C36D69">
        <w:t>paragraph (</w:t>
      </w:r>
      <w:r w:rsidRPr="00C36D69">
        <w:t>3)(a) applies, the holding entity</w:t>
      </w:r>
      <w:r w:rsidR="000C18A6" w:rsidRPr="00C36D69">
        <w:t>’</w:t>
      </w:r>
      <w:r w:rsidRPr="00C36D69">
        <w:t xml:space="preserve">s </w:t>
      </w:r>
      <w:r w:rsidRPr="00C36D69">
        <w:rPr>
          <w:b/>
          <w:i/>
        </w:rPr>
        <w:t xml:space="preserve">Indirect Ownership Interest Percentage </w:t>
      </w:r>
      <w:r w:rsidRPr="00C36D69">
        <w:t xml:space="preserve">in the test entity is the sum of the percentages worked out under </w:t>
      </w:r>
      <w:r w:rsidR="005E2B8F">
        <w:t>subsection (</w:t>
      </w:r>
      <w:r w:rsidRPr="00C36D69">
        <w:t>3) in relation to each of those intermediate entities</w:t>
      </w:r>
      <w:r w:rsidR="00297BC7">
        <w:t>.</w:t>
      </w:r>
    </w:p>
    <w:p w14:paraId="2CE7A9AB" w14:textId="77777777" w:rsidR="000A5718" w:rsidRPr="00C36D69" w:rsidRDefault="000A5718" w:rsidP="00D8503C">
      <w:pPr>
        <w:pStyle w:val="subsection"/>
      </w:pPr>
      <w:r w:rsidRPr="00C36D69">
        <w:tab/>
        <w:t>(5)</w:t>
      </w:r>
      <w:r w:rsidRPr="00C36D69">
        <w:tab/>
        <w:t>Treat a reference in this section to an Entity as being a reference to an Entity or a Permanent Establishment (unless the Entity is a holding entity mentioned in this section)</w:t>
      </w:r>
      <w:r w:rsidR="00297BC7">
        <w:t>.</w:t>
      </w:r>
    </w:p>
    <w:p w14:paraId="4E64C76F" w14:textId="77777777" w:rsidR="000A5718" w:rsidRPr="00C36D69" w:rsidRDefault="000A5718" w:rsidP="00D8503C">
      <w:pPr>
        <w:pStyle w:val="subsection"/>
      </w:pPr>
      <w:r w:rsidRPr="00C36D69">
        <w:tab/>
        <w:t>(6)</w:t>
      </w:r>
      <w:r w:rsidRPr="00C36D69">
        <w:tab/>
      </w:r>
      <w:r w:rsidR="00CC784D" w:rsidRPr="00C36D69">
        <w:t>Subsection (</w:t>
      </w:r>
      <w:r w:rsidRPr="00C36D69">
        <w:t xml:space="preserve">7) applies if, as a result of </w:t>
      </w:r>
      <w:r w:rsidR="005E2B8F">
        <w:t>subsection (</w:t>
      </w:r>
      <w:r w:rsidRPr="00C36D69">
        <w:t>5):</w:t>
      </w:r>
    </w:p>
    <w:p w14:paraId="0B43BDA7" w14:textId="77777777" w:rsidR="000A5718" w:rsidRPr="00C36D69" w:rsidRDefault="000A5718" w:rsidP="00D8503C">
      <w:pPr>
        <w:pStyle w:val="paragraph"/>
      </w:pPr>
      <w:r w:rsidRPr="00C36D69">
        <w:tab/>
        <w:t>(a)</w:t>
      </w:r>
      <w:r w:rsidRPr="00C36D69">
        <w:tab/>
        <w:t xml:space="preserve">the holding entity mentioned in </w:t>
      </w:r>
      <w:r w:rsidR="005E2B8F">
        <w:t>subsection (</w:t>
      </w:r>
      <w:r w:rsidRPr="00C36D69">
        <w:t>2) is the Main Entity in respect of a Permanent Establishment; and</w:t>
      </w:r>
    </w:p>
    <w:p w14:paraId="40CF585B" w14:textId="77777777" w:rsidR="000A5718" w:rsidRPr="00C36D69" w:rsidRDefault="000A5718" w:rsidP="00D8503C">
      <w:pPr>
        <w:pStyle w:val="paragraph"/>
      </w:pPr>
      <w:r w:rsidRPr="00C36D69">
        <w:tab/>
        <w:t>(b)</w:t>
      </w:r>
      <w:r w:rsidRPr="00C36D69">
        <w:tab/>
        <w:t xml:space="preserve">the test entity mentioned in </w:t>
      </w:r>
      <w:r w:rsidR="005E2B8F">
        <w:t>subsection (</w:t>
      </w:r>
      <w:r w:rsidR="00541CB7">
        <w:t>2)</w:t>
      </w:r>
      <w:r w:rsidRPr="00C36D69">
        <w:t xml:space="preserve"> is the Permanent Establishment</w:t>
      </w:r>
      <w:r w:rsidR="00297BC7">
        <w:t>.</w:t>
      </w:r>
    </w:p>
    <w:p w14:paraId="6D7D66BC" w14:textId="77777777" w:rsidR="00777BC1" w:rsidRPr="00C36D69" w:rsidRDefault="00777BC1" w:rsidP="00D8503C">
      <w:pPr>
        <w:pStyle w:val="notetext"/>
      </w:pPr>
      <w:r w:rsidRPr="00C36D69">
        <w:t>Note:</w:t>
      </w:r>
      <w:r w:rsidRPr="00C36D69">
        <w:tab/>
        <w:t>The Main Entity is taken to hold a Direct Ownership Interest in the Permanent Establishment</w:t>
      </w:r>
      <w:r w:rsidR="004B34D0">
        <w:t>: s</w:t>
      </w:r>
      <w:r w:rsidRPr="00C36D69">
        <w:t xml:space="preserve">ee </w:t>
      </w:r>
      <w:r w:rsidR="00D8503C">
        <w:t>subsection 3</w:t>
      </w:r>
      <w:r w:rsidR="00297BC7">
        <w:t>8</w:t>
      </w:r>
      <w:r w:rsidRPr="00C36D69">
        <w:t>(</w:t>
      </w:r>
      <w:r w:rsidR="00C00113">
        <w:t>4</w:t>
      </w:r>
      <w:r w:rsidRPr="00C36D69">
        <w:t>)</w:t>
      </w:r>
      <w:r w:rsidR="00297BC7">
        <w:t>.</w:t>
      </w:r>
    </w:p>
    <w:p w14:paraId="7EDB25AA" w14:textId="77777777" w:rsidR="000A5718" w:rsidRPr="00C36D69" w:rsidRDefault="000A5718" w:rsidP="00D8503C">
      <w:pPr>
        <w:pStyle w:val="subsection"/>
      </w:pPr>
      <w:r w:rsidRPr="00C36D69">
        <w:tab/>
        <w:t>(7)</w:t>
      </w:r>
      <w:r w:rsidRPr="00C36D69">
        <w:tab/>
        <w:t xml:space="preserve">Despite </w:t>
      </w:r>
      <w:r w:rsidR="00AA2EA5">
        <w:t>subsection</w:t>
      </w:r>
      <w:r w:rsidR="00BE40DA" w:rsidRPr="00C36D69">
        <w:t> (</w:t>
      </w:r>
      <w:r w:rsidRPr="00C36D69">
        <w:t>2), treat the holding entity</w:t>
      </w:r>
      <w:r w:rsidR="000C18A6" w:rsidRPr="00C36D69">
        <w:t>’</w:t>
      </w:r>
      <w:r w:rsidRPr="00C36D69">
        <w:t xml:space="preserve">s </w:t>
      </w:r>
      <w:r w:rsidRPr="00C36D69">
        <w:rPr>
          <w:b/>
          <w:i/>
        </w:rPr>
        <w:t xml:space="preserve">Direct Ownership Interest Percentage </w:t>
      </w:r>
      <w:r w:rsidRPr="00C36D69">
        <w:t>in the test entity as being 100%</w:t>
      </w:r>
      <w:r w:rsidR="00297BC7">
        <w:t>.</w:t>
      </w:r>
    </w:p>
    <w:p w14:paraId="3840F633" w14:textId="77777777" w:rsidR="000A5718" w:rsidRPr="00C36D69" w:rsidRDefault="00BE40DA" w:rsidP="00D8503C">
      <w:pPr>
        <w:pStyle w:val="ActHead3"/>
        <w:pageBreakBefore/>
      </w:pPr>
      <w:bookmarkStart w:id="69" w:name="_Toc184820400"/>
      <w:r w:rsidRPr="00D8503C">
        <w:rPr>
          <w:rStyle w:val="CharDivNo"/>
        </w:rPr>
        <w:t>Division 4</w:t>
      </w:r>
      <w:r w:rsidR="000A5718" w:rsidRPr="00C36D69">
        <w:t>—</w:t>
      </w:r>
      <w:r w:rsidR="000A5718" w:rsidRPr="00D8503C">
        <w:rPr>
          <w:rStyle w:val="CharDivText"/>
        </w:rPr>
        <w:t>Location of Entit</w:t>
      </w:r>
      <w:r w:rsidR="008A7FF9" w:rsidRPr="00D8503C">
        <w:rPr>
          <w:rStyle w:val="CharDivText"/>
        </w:rPr>
        <w:t>ies</w:t>
      </w:r>
      <w:r w:rsidR="000A5718" w:rsidRPr="00D8503C">
        <w:rPr>
          <w:rStyle w:val="CharDivText"/>
        </w:rPr>
        <w:t xml:space="preserve"> and Permanent Establishment</w:t>
      </w:r>
      <w:r w:rsidR="008A7FF9" w:rsidRPr="00D8503C">
        <w:rPr>
          <w:rStyle w:val="CharDivText"/>
        </w:rPr>
        <w:t>s</w:t>
      </w:r>
      <w:bookmarkEnd w:id="69"/>
    </w:p>
    <w:p w14:paraId="2F31DDB7" w14:textId="77777777" w:rsidR="000A5718" w:rsidRPr="00C36D69" w:rsidRDefault="00297BC7" w:rsidP="00D8503C">
      <w:pPr>
        <w:pStyle w:val="ActHead5"/>
      </w:pPr>
      <w:bookmarkStart w:id="70" w:name="_Toc184820401"/>
      <w:r w:rsidRPr="00D8503C">
        <w:rPr>
          <w:rStyle w:val="CharSectno"/>
        </w:rPr>
        <w:t>40</w:t>
      </w:r>
      <w:r w:rsidR="000A5718" w:rsidRPr="00C36D69">
        <w:t xml:space="preserve">  Location of an Entity that is not a Flow</w:t>
      </w:r>
      <w:r w:rsidR="00D8503C">
        <w:noBreakHyphen/>
      </w:r>
      <w:r w:rsidR="000A5718" w:rsidRPr="00C36D69">
        <w:t>through Entity</w:t>
      </w:r>
      <w:bookmarkEnd w:id="70"/>
    </w:p>
    <w:p w14:paraId="2713917F" w14:textId="77777777" w:rsidR="000A5718" w:rsidRPr="00C36D69" w:rsidRDefault="000A5718" w:rsidP="00D8503C">
      <w:pPr>
        <w:pStyle w:val="subsection"/>
      </w:pPr>
      <w:r w:rsidRPr="00C36D69">
        <w:tab/>
        <w:t>(1)</w:t>
      </w:r>
      <w:r w:rsidRPr="00C36D69">
        <w:tab/>
        <w:t>This section applies to an Entity if it is not a Flow</w:t>
      </w:r>
      <w:r w:rsidR="00D8503C">
        <w:noBreakHyphen/>
      </w:r>
      <w:r w:rsidRPr="00C36D69">
        <w:t>through Entity</w:t>
      </w:r>
      <w:r w:rsidR="00297BC7">
        <w:t>.</w:t>
      </w:r>
    </w:p>
    <w:p w14:paraId="34C16AB6" w14:textId="77777777" w:rsidR="000A5718" w:rsidRPr="00C36D69" w:rsidRDefault="000A5718" w:rsidP="00D8503C">
      <w:pPr>
        <w:pStyle w:val="subsection"/>
      </w:pPr>
      <w:r w:rsidRPr="00C36D69">
        <w:tab/>
        <w:t>(2)</w:t>
      </w:r>
      <w:r w:rsidRPr="00C36D69">
        <w:tab/>
        <w:t>For the purposes of this Act, the Entity is located in the following jurisdiction:</w:t>
      </w:r>
    </w:p>
    <w:p w14:paraId="7B279D15" w14:textId="77777777" w:rsidR="000A5718" w:rsidRPr="00C36D69" w:rsidRDefault="000A5718" w:rsidP="00D8503C">
      <w:pPr>
        <w:pStyle w:val="paragraph"/>
      </w:pPr>
      <w:r w:rsidRPr="00C36D69">
        <w:tab/>
        <w:t>(a)</w:t>
      </w:r>
      <w:r w:rsidRPr="00C36D69">
        <w:tab/>
        <w:t xml:space="preserve">if the Entity is an Australian </w:t>
      </w:r>
      <w:r w:rsidR="00DA2CA2" w:rsidRPr="00C36D69">
        <w:t>entity</w:t>
      </w:r>
      <w:r w:rsidRPr="00C36D69">
        <w:t xml:space="preserve"> (within the meaning of the </w:t>
      </w:r>
      <w:r w:rsidRPr="00C36D69">
        <w:rPr>
          <w:i/>
        </w:rPr>
        <w:t>Income Tax Assessment Act 1997</w:t>
      </w:r>
      <w:r w:rsidRPr="00C36D69">
        <w:t>)—Australia;</w:t>
      </w:r>
    </w:p>
    <w:p w14:paraId="39C22E15" w14:textId="77777777" w:rsidR="000A5718" w:rsidRPr="00C36D69" w:rsidRDefault="000A5718" w:rsidP="00D8503C">
      <w:pPr>
        <w:pStyle w:val="paragraph"/>
      </w:pPr>
      <w:r w:rsidRPr="00C36D69">
        <w:tab/>
        <w:t>(b)</w:t>
      </w:r>
      <w:r w:rsidRPr="00C36D69">
        <w:tab/>
        <w:t xml:space="preserve">if, for the purposes of a law of a jurisdiction relating to </w:t>
      </w:r>
      <w:r w:rsidR="00DC6EEC" w:rsidRPr="00C36D69">
        <w:t>national or federal Covered Tax</w:t>
      </w:r>
      <w:r w:rsidR="005905A6">
        <w:t>es</w:t>
      </w:r>
      <w:r w:rsidRPr="00C36D69">
        <w:t xml:space="preserve">, the Entity is resident in the jurisdiction based on its place of management, place of creation or </w:t>
      </w:r>
      <w:r w:rsidR="002F7EEE" w:rsidRPr="00C36D69">
        <w:t xml:space="preserve">a </w:t>
      </w:r>
      <w:r w:rsidRPr="00C36D69">
        <w:t>similar criterion—that jurisdiction;</w:t>
      </w:r>
    </w:p>
    <w:p w14:paraId="696EB46B" w14:textId="77777777" w:rsidR="000A5718" w:rsidRPr="00C36D69" w:rsidRDefault="000A5718" w:rsidP="00D8503C">
      <w:pPr>
        <w:pStyle w:val="paragraph"/>
      </w:pPr>
      <w:r w:rsidRPr="00C36D69">
        <w:tab/>
        <w:t>(c)</w:t>
      </w:r>
      <w:r w:rsidRPr="00C36D69">
        <w:tab/>
        <w:t xml:space="preserve">if </w:t>
      </w:r>
      <w:r w:rsidR="00BE40DA" w:rsidRPr="00C36D69">
        <w:t>paragraphs (</w:t>
      </w:r>
      <w:r w:rsidRPr="00C36D69">
        <w:t>a) and (b) do not apply—the jurisdiction in which the Entity was created</w:t>
      </w:r>
      <w:r w:rsidR="00297BC7">
        <w:t>.</w:t>
      </w:r>
    </w:p>
    <w:p w14:paraId="570C5013" w14:textId="77777777" w:rsidR="000A5718" w:rsidRPr="00C36D69" w:rsidRDefault="000A5718" w:rsidP="00D8503C">
      <w:pPr>
        <w:pStyle w:val="notetext"/>
      </w:pPr>
      <w:r w:rsidRPr="00C36D69">
        <w:t>Note:</w:t>
      </w:r>
      <w:r w:rsidRPr="00C36D69">
        <w:tab/>
        <w:t xml:space="preserve">If, under this section, the Entity is located in more than one jurisdiction for a Fiscal Year, see </w:t>
      </w:r>
      <w:r w:rsidR="00D8503C">
        <w:t>section 4</w:t>
      </w:r>
      <w:r w:rsidR="00297BC7">
        <w:t>3.</w:t>
      </w:r>
    </w:p>
    <w:p w14:paraId="0E68D5A0" w14:textId="77777777" w:rsidR="000A5718" w:rsidRPr="00C36D69" w:rsidRDefault="00297BC7" w:rsidP="00D8503C">
      <w:pPr>
        <w:pStyle w:val="ActHead5"/>
      </w:pPr>
      <w:bookmarkStart w:id="71" w:name="_Toc184820402"/>
      <w:r w:rsidRPr="00D8503C">
        <w:rPr>
          <w:rStyle w:val="CharSectno"/>
        </w:rPr>
        <w:t>41</w:t>
      </w:r>
      <w:r w:rsidR="000A5718" w:rsidRPr="00C36D69">
        <w:t xml:space="preserve">  Location of an Entity that is a Flow</w:t>
      </w:r>
      <w:r w:rsidR="00D8503C">
        <w:noBreakHyphen/>
      </w:r>
      <w:r w:rsidR="000A5718" w:rsidRPr="00C36D69">
        <w:t>through Entity</w:t>
      </w:r>
      <w:bookmarkEnd w:id="71"/>
    </w:p>
    <w:p w14:paraId="66D8241A" w14:textId="77777777" w:rsidR="000A5718" w:rsidRPr="00C36D69" w:rsidRDefault="000A5718" w:rsidP="00D8503C">
      <w:pPr>
        <w:pStyle w:val="subsection"/>
      </w:pPr>
      <w:r w:rsidRPr="00C36D69">
        <w:tab/>
        <w:t>(1)</w:t>
      </w:r>
      <w:r w:rsidRPr="00C36D69">
        <w:tab/>
        <w:t>This section applies to an Entity if it is a Flow</w:t>
      </w:r>
      <w:r w:rsidR="00D8503C">
        <w:noBreakHyphen/>
      </w:r>
      <w:r w:rsidRPr="00C36D69">
        <w:t>through Entity</w:t>
      </w:r>
      <w:r w:rsidR="00297BC7">
        <w:t>.</w:t>
      </w:r>
    </w:p>
    <w:p w14:paraId="0CEDF681" w14:textId="77777777" w:rsidR="000A5718" w:rsidRPr="00C36D69" w:rsidRDefault="000A5718" w:rsidP="00D8503C">
      <w:pPr>
        <w:pStyle w:val="subsection"/>
      </w:pPr>
      <w:r w:rsidRPr="00C36D69">
        <w:tab/>
        <w:t>(2)</w:t>
      </w:r>
      <w:r w:rsidRPr="00C36D69">
        <w:tab/>
        <w:t>For the purposes of this Act, the Entity is located in the jurisdiction in which the Entity was created if:</w:t>
      </w:r>
    </w:p>
    <w:p w14:paraId="20166C69" w14:textId="77777777" w:rsidR="000A5718" w:rsidRPr="00C36D69" w:rsidRDefault="000A5718" w:rsidP="00D8503C">
      <w:pPr>
        <w:pStyle w:val="paragraph"/>
      </w:pPr>
      <w:r w:rsidRPr="00C36D69">
        <w:tab/>
        <w:t>(a)</w:t>
      </w:r>
      <w:r w:rsidRPr="00C36D69">
        <w:tab/>
        <w:t>the Entity is an Ultimate Parent Entity; or</w:t>
      </w:r>
    </w:p>
    <w:p w14:paraId="1749BECE" w14:textId="77777777" w:rsidR="000A5718" w:rsidRPr="00C36D69" w:rsidRDefault="000A5718" w:rsidP="00D8503C">
      <w:pPr>
        <w:pStyle w:val="paragraph"/>
      </w:pPr>
      <w:r w:rsidRPr="00C36D69">
        <w:tab/>
        <w:t>(b)</w:t>
      </w:r>
      <w:r w:rsidRPr="00C36D69">
        <w:tab/>
        <w:t>the Entity is required to apply a</w:t>
      </w:r>
      <w:r w:rsidR="000750D8" w:rsidRPr="00C36D69">
        <w:t xml:space="preserve"> Qualified</w:t>
      </w:r>
      <w:r w:rsidRPr="00C36D69">
        <w:t xml:space="preserve"> IIR</w:t>
      </w:r>
      <w:r w:rsidR="00297BC7">
        <w:t>.</w:t>
      </w:r>
    </w:p>
    <w:p w14:paraId="0329A355" w14:textId="77777777" w:rsidR="000A5718" w:rsidRPr="00C36D69" w:rsidRDefault="000A5718" w:rsidP="00D8503C">
      <w:pPr>
        <w:pStyle w:val="subsection"/>
      </w:pPr>
      <w:r w:rsidRPr="00C36D69">
        <w:tab/>
        <w:t>(3)</w:t>
      </w:r>
      <w:r w:rsidRPr="00C36D69">
        <w:tab/>
        <w:t>For the purposes of this Act, if:</w:t>
      </w:r>
    </w:p>
    <w:p w14:paraId="6F6B93B9" w14:textId="77777777" w:rsidR="000A5718" w:rsidRPr="00C36D69" w:rsidRDefault="000A5718" w:rsidP="00D8503C">
      <w:pPr>
        <w:pStyle w:val="paragraph"/>
      </w:pPr>
      <w:r w:rsidRPr="00C36D69">
        <w:tab/>
        <w:t>(a)</w:t>
      </w:r>
      <w:r w:rsidRPr="00C36D69">
        <w:tab/>
      </w:r>
      <w:r w:rsidR="005E2B8F">
        <w:t>subsection (</w:t>
      </w:r>
      <w:r w:rsidRPr="00C36D69">
        <w:t>2) does not apply to the Entity; and</w:t>
      </w:r>
    </w:p>
    <w:p w14:paraId="0D0F019F" w14:textId="77777777" w:rsidR="000A5718" w:rsidRPr="00C36D69" w:rsidRDefault="000A5718" w:rsidP="00D8503C">
      <w:pPr>
        <w:pStyle w:val="paragraph"/>
      </w:pPr>
      <w:r w:rsidRPr="00C36D69">
        <w:tab/>
        <w:t>(b)</w:t>
      </w:r>
      <w:r w:rsidRPr="00C36D69">
        <w:tab/>
        <w:t>the Entity is a Constituent Entity of an MNE Group;</w:t>
      </w:r>
    </w:p>
    <w:p w14:paraId="13BDDA0D" w14:textId="77777777" w:rsidR="000A5718" w:rsidRPr="00C36D69" w:rsidRDefault="000A5718" w:rsidP="00D8503C">
      <w:pPr>
        <w:pStyle w:val="subsection2"/>
      </w:pPr>
      <w:r w:rsidRPr="00C36D69">
        <w:t xml:space="preserve">the Entity is a </w:t>
      </w:r>
      <w:r w:rsidRPr="00C36D69">
        <w:rPr>
          <w:b/>
          <w:i/>
        </w:rPr>
        <w:t>Stateless Constituent Entity</w:t>
      </w:r>
      <w:r w:rsidRPr="00C36D69">
        <w:t xml:space="preserve"> of the MNE Group</w:t>
      </w:r>
      <w:r w:rsidR="00297BC7">
        <w:t>.</w:t>
      </w:r>
    </w:p>
    <w:p w14:paraId="7562DB6B" w14:textId="77777777" w:rsidR="000A5718" w:rsidRPr="00C36D69" w:rsidRDefault="00297BC7" w:rsidP="00D8503C">
      <w:pPr>
        <w:pStyle w:val="ActHead5"/>
      </w:pPr>
      <w:bookmarkStart w:id="72" w:name="_Toc184820403"/>
      <w:r w:rsidRPr="00D8503C">
        <w:rPr>
          <w:rStyle w:val="CharSectno"/>
        </w:rPr>
        <w:t>42</w:t>
      </w:r>
      <w:r w:rsidR="000A5718" w:rsidRPr="00C36D69">
        <w:t xml:space="preserve">  Location of a Permanent Establishment</w:t>
      </w:r>
      <w:bookmarkEnd w:id="72"/>
    </w:p>
    <w:p w14:paraId="6C8888A3" w14:textId="77777777" w:rsidR="000A5718" w:rsidRPr="00C36D69" w:rsidRDefault="000A5718" w:rsidP="00D8503C">
      <w:pPr>
        <w:pStyle w:val="subsection"/>
      </w:pPr>
      <w:r w:rsidRPr="00C36D69">
        <w:tab/>
        <w:t>(1)</w:t>
      </w:r>
      <w:r w:rsidRPr="00C36D69">
        <w:tab/>
        <w:t>This section applies to a Constituent Entity of an MNE Group if it is a Permanent Establishment</w:t>
      </w:r>
      <w:r w:rsidR="00297BC7">
        <w:t>.</w:t>
      </w:r>
    </w:p>
    <w:p w14:paraId="4CEEBD4A" w14:textId="77777777" w:rsidR="000A5718" w:rsidRPr="00C36D69" w:rsidRDefault="000A5718" w:rsidP="00D8503C">
      <w:pPr>
        <w:pStyle w:val="subsection"/>
      </w:pPr>
      <w:r w:rsidRPr="00C36D69">
        <w:tab/>
        <w:t>(2)</w:t>
      </w:r>
      <w:r w:rsidRPr="00C36D69">
        <w:tab/>
        <w:t xml:space="preserve">For the purposes of this Act, if </w:t>
      </w:r>
      <w:r w:rsidR="00D8503C">
        <w:t>paragraph 1</w:t>
      </w:r>
      <w:r w:rsidR="00297BC7">
        <w:t>9</w:t>
      </w:r>
      <w:r w:rsidR="00DA2CA2" w:rsidRPr="00C36D69">
        <w:t>(</w:t>
      </w:r>
      <w:r w:rsidR="007E4225" w:rsidRPr="00C36D69">
        <w:t>1</w:t>
      </w:r>
      <w:r w:rsidR="00DA2CA2" w:rsidRPr="00C36D69">
        <w:t>)</w:t>
      </w:r>
      <w:r w:rsidR="00BE40DA" w:rsidRPr="00C36D69">
        <w:t>(</w:t>
      </w:r>
      <w:r w:rsidRPr="00C36D69">
        <w:t>a), (b) or (c) applies in relation to the Permanent Establishment, the Permanent Establishment is located in the jurisdiction mentioned in that paragraph</w:t>
      </w:r>
      <w:r w:rsidR="00297BC7">
        <w:t>.</w:t>
      </w:r>
    </w:p>
    <w:p w14:paraId="7DE0A542" w14:textId="77777777" w:rsidR="000A5718" w:rsidRPr="00C36D69" w:rsidRDefault="000A5718" w:rsidP="00D8503C">
      <w:pPr>
        <w:pStyle w:val="subsection"/>
      </w:pPr>
      <w:r w:rsidRPr="00C36D69">
        <w:tab/>
        <w:t>(3)</w:t>
      </w:r>
      <w:r w:rsidRPr="00C36D69">
        <w:tab/>
        <w:t xml:space="preserve">For the purposes of this Act, if </w:t>
      </w:r>
      <w:r w:rsidR="00D8503C">
        <w:t>paragraph 1</w:t>
      </w:r>
      <w:r w:rsidR="00297BC7">
        <w:t>9</w:t>
      </w:r>
      <w:r w:rsidR="0077555E" w:rsidRPr="00C36D69">
        <w:t>(</w:t>
      </w:r>
      <w:r w:rsidR="007E4225" w:rsidRPr="00C36D69">
        <w:t>1</w:t>
      </w:r>
      <w:r w:rsidR="0077555E" w:rsidRPr="00C36D69">
        <w:t>)</w:t>
      </w:r>
      <w:r w:rsidR="00BE40DA" w:rsidRPr="00C36D69">
        <w:t>(</w:t>
      </w:r>
      <w:r w:rsidRPr="00C36D69">
        <w:t xml:space="preserve">d) applies in relation to the Permanent Establishment, the Permanent Establishment is a </w:t>
      </w:r>
      <w:r w:rsidRPr="00C36D69">
        <w:rPr>
          <w:b/>
          <w:i/>
        </w:rPr>
        <w:t>Stateless Constituent Entity</w:t>
      </w:r>
      <w:r w:rsidRPr="00C36D69">
        <w:t xml:space="preserve"> of the MNE Group</w:t>
      </w:r>
      <w:r w:rsidR="00297BC7">
        <w:t>.</w:t>
      </w:r>
    </w:p>
    <w:p w14:paraId="2E30CBF7" w14:textId="77777777" w:rsidR="000A5718" w:rsidRPr="00C36D69" w:rsidRDefault="00297BC7" w:rsidP="00D8503C">
      <w:pPr>
        <w:pStyle w:val="ActHead5"/>
      </w:pPr>
      <w:bookmarkStart w:id="73" w:name="_Hlk158319691"/>
      <w:bookmarkStart w:id="74" w:name="_Toc184820404"/>
      <w:r w:rsidRPr="00D8503C">
        <w:rPr>
          <w:rStyle w:val="CharSectno"/>
        </w:rPr>
        <w:t>43</w:t>
      </w:r>
      <w:r w:rsidR="000A5718" w:rsidRPr="00C36D69">
        <w:t xml:space="preserve">  Dual</w:t>
      </w:r>
      <w:r w:rsidR="00D8503C">
        <w:noBreakHyphen/>
      </w:r>
      <w:r w:rsidR="000A5718" w:rsidRPr="00C36D69">
        <w:t>located entities</w:t>
      </w:r>
      <w:bookmarkEnd w:id="74"/>
    </w:p>
    <w:p w14:paraId="210D874B" w14:textId="77777777" w:rsidR="000A5718" w:rsidRPr="00C36D69" w:rsidRDefault="000A5718" w:rsidP="00D8503C">
      <w:pPr>
        <w:pStyle w:val="subsection"/>
      </w:pPr>
      <w:r w:rsidRPr="00C36D69">
        <w:tab/>
        <w:t>(1)</w:t>
      </w:r>
      <w:r w:rsidRPr="00C36D69">
        <w:tab/>
      </w:r>
      <w:r w:rsidR="00CC784D" w:rsidRPr="00C36D69">
        <w:t>Subsection (</w:t>
      </w:r>
      <w:r w:rsidR="004D08C8" w:rsidRPr="00C36D69">
        <w:t>2)</w:t>
      </w:r>
      <w:r w:rsidRPr="00C36D69">
        <w:t xml:space="preserve"> applies if</w:t>
      </w:r>
      <w:r w:rsidR="003209A9" w:rsidRPr="00C36D69">
        <w:t xml:space="preserve"> </w:t>
      </w:r>
      <w:r w:rsidRPr="00C36D69">
        <w:t>a Constituent Entity of an MNE Group</w:t>
      </w:r>
      <w:r w:rsidR="00FD65B7" w:rsidRPr="00C36D69">
        <w:t xml:space="preserve"> </w:t>
      </w:r>
      <w:r w:rsidRPr="00C36D69">
        <w:t xml:space="preserve">would be located in more than one jurisdiction under </w:t>
      </w:r>
      <w:r w:rsidR="00D8503C">
        <w:t>section 4</w:t>
      </w:r>
      <w:r w:rsidR="00297BC7">
        <w:t>0</w:t>
      </w:r>
      <w:r w:rsidR="00FD65B7" w:rsidRPr="00C36D69">
        <w:t xml:space="preserve"> for a Fiscal Year, </w:t>
      </w:r>
      <w:r w:rsidRPr="00C36D69">
        <w:t>disregarding this section</w:t>
      </w:r>
      <w:r w:rsidR="00297BC7">
        <w:t>.</w:t>
      </w:r>
    </w:p>
    <w:p w14:paraId="1F0C0371" w14:textId="77777777" w:rsidR="00234C55" w:rsidRPr="00C36D69" w:rsidRDefault="00D05E59" w:rsidP="00D8503C">
      <w:pPr>
        <w:pStyle w:val="subsection"/>
      </w:pPr>
      <w:r w:rsidRPr="00C36D69">
        <w:tab/>
        <w:t>(2)</w:t>
      </w:r>
      <w:r w:rsidRPr="00C36D69">
        <w:tab/>
        <w:t xml:space="preserve">For the purposes of this Act, and despite </w:t>
      </w:r>
      <w:r w:rsidR="00D8503C">
        <w:t>section 4</w:t>
      </w:r>
      <w:r w:rsidR="00297BC7">
        <w:t>0</w:t>
      </w:r>
      <w:r w:rsidR="00234C55" w:rsidRPr="00C36D69">
        <w:t>:</w:t>
      </w:r>
    </w:p>
    <w:p w14:paraId="2AECCC8F" w14:textId="77777777" w:rsidR="00234C55" w:rsidRPr="00C36D69" w:rsidRDefault="00234C55" w:rsidP="00D8503C">
      <w:pPr>
        <w:pStyle w:val="paragraph"/>
      </w:pPr>
      <w:r w:rsidRPr="00C36D69">
        <w:tab/>
        <w:t>(a)</w:t>
      </w:r>
      <w:r w:rsidRPr="00C36D69">
        <w:tab/>
        <w:t xml:space="preserve">if </w:t>
      </w:r>
      <w:r w:rsidR="00A63D50" w:rsidRPr="00C36D69">
        <w:t>paragraph (</w:t>
      </w:r>
      <w:r w:rsidRPr="00C36D69">
        <w:t xml:space="preserve">b) </w:t>
      </w:r>
      <w:r w:rsidR="001574EC" w:rsidRPr="00C36D69">
        <w:t xml:space="preserve">of this subsection </w:t>
      </w:r>
      <w:r w:rsidRPr="00C36D69">
        <w:t>does not apply—</w:t>
      </w:r>
      <w:r w:rsidR="003209A9" w:rsidRPr="00C36D69">
        <w:t xml:space="preserve">the Constituent Entity is taken to be located, for the Fiscal Year, in the jurisdiction </w:t>
      </w:r>
      <w:r w:rsidR="009E1185" w:rsidRPr="00C36D69">
        <w:t>worked out in accordance with the Rules</w:t>
      </w:r>
      <w:r w:rsidRPr="00C36D69">
        <w:t>; or</w:t>
      </w:r>
    </w:p>
    <w:p w14:paraId="597060DD" w14:textId="77777777" w:rsidR="00213C72" w:rsidRPr="00C36D69" w:rsidRDefault="00234C55" w:rsidP="00D8503C">
      <w:pPr>
        <w:pStyle w:val="paragraph"/>
      </w:pPr>
      <w:r w:rsidRPr="00C36D69">
        <w:tab/>
        <w:t>(b)</w:t>
      </w:r>
      <w:r w:rsidRPr="00C36D69">
        <w:tab/>
        <w:t>if</w:t>
      </w:r>
      <w:bookmarkStart w:id="75" w:name="_Hlk168004504"/>
      <w:r w:rsidR="007C4858" w:rsidRPr="00C36D69">
        <w:t xml:space="preserve"> </w:t>
      </w:r>
      <w:r w:rsidR="00EE6C16" w:rsidRPr="00C36D69">
        <w:t xml:space="preserve">the Constituent Entity </w:t>
      </w:r>
      <w:r w:rsidR="003209A9" w:rsidRPr="00C36D69">
        <w:t xml:space="preserve">is </w:t>
      </w:r>
      <w:r w:rsidR="00EA013F" w:rsidRPr="00C36D69">
        <w:t xml:space="preserve">not </w:t>
      </w:r>
      <w:r w:rsidR="00EE6C16" w:rsidRPr="00C36D69">
        <w:t xml:space="preserve">taken </w:t>
      </w:r>
      <w:r w:rsidR="007C4858" w:rsidRPr="00C36D69">
        <w:t xml:space="preserve">under the Rules </w:t>
      </w:r>
      <w:r w:rsidR="00EE6C16" w:rsidRPr="00C36D69">
        <w:t>to be located in a jurisdiction</w:t>
      </w:r>
      <w:r w:rsidR="00213C72" w:rsidRPr="00C36D69">
        <w:t xml:space="preserve"> for the Fiscal Year</w:t>
      </w:r>
      <w:bookmarkEnd w:id="75"/>
      <w:r w:rsidR="00213C72" w:rsidRPr="00C36D69">
        <w:t>:</w:t>
      </w:r>
    </w:p>
    <w:p w14:paraId="4740F319" w14:textId="77777777" w:rsidR="00213C72" w:rsidRPr="00C36D69" w:rsidRDefault="00213C72" w:rsidP="00D8503C">
      <w:pPr>
        <w:pStyle w:val="paragraphsub"/>
      </w:pPr>
      <w:r w:rsidRPr="00C36D69">
        <w:tab/>
        <w:t>(i)</w:t>
      </w:r>
      <w:r w:rsidRPr="00C36D69">
        <w:tab/>
        <w:t>the Constituent Entity is taken not to be located in any jurisdiction for the Fiscal Year; and</w:t>
      </w:r>
    </w:p>
    <w:p w14:paraId="21BAE6BE" w14:textId="77777777" w:rsidR="003209A9" w:rsidRPr="00C36D69" w:rsidRDefault="00213C72" w:rsidP="00D8503C">
      <w:pPr>
        <w:pStyle w:val="paragraphsub"/>
      </w:pPr>
      <w:r w:rsidRPr="00C36D69">
        <w:tab/>
        <w:t>(ii)</w:t>
      </w:r>
      <w:r w:rsidRPr="00C36D69">
        <w:tab/>
      </w:r>
      <w:r w:rsidR="001D5BA1" w:rsidRPr="00C36D69">
        <w:t xml:space="preserve">the Constituent Entity is a </w:t>
      </w:r>
      <w:r w:rsidR="001D5BA1" w:rsidRPr="00C36D69">
        <w:rPr>
          <w:b/>
          <w:i/>
        </w:rPr>
        <w:t>Stateless Constituent Entity</w:t>
      </w:r>
      <w:r w:rsidR="00E42717" w:rsidRPr="00C36D69">
        <w:t xml:space="preserve"> of the MNE Group</w:t>
      </w:r>
      <w:r w:rsidR="00297BC7">
        <w:t>.</w:t>
      </w:r>
    </w:p>
    <w:p w14:paraId="1A32C6A4" w14:textId="77777777" w:rsidR="003B375B" w:rsidRPr="00C36D69" w:rsidRDefault="003209A9" w:rsidP="00D8503C">
      <w:pPr>
        <w:pStyle w:val="subsection"/>
      </w:pPr>
      <w:r w:rsidRPr="00C36D69">
        <w:tab/>
        <w:t>(3)</w:t>
      </w:r>
      <w:r w:rsidRPr="00C36D69">
        <w:tab/>
      </w:r>
      <w:bookmarkEnd w:id="73"/>
      <w:r w:rsidR="009E1185" w:rsidRPr="00C36D69">
        <w:t xml:space="preserve">For the purposes of </w:t>
      </w:r>
      <w:r w:rsidR="005E2B8F">
        <w:t>subsection (</w:t>
      </w:r>
      <w:r w:rsidR="009E1185" w:rsidRPr="00C36D69">
        <w:t xml:space="preserve">2), </w:t>
      </w:r>
      <w:r w:rsidRPr="00C36D69">
        <w:t xml:space="preserve">the Rules </w:t>
      </w:r>
      <w:r w:rsidR="009E1185" w:rsidRPr="00C36D69">
        <w:t>may</w:t>
      </w:r>
      <w:r w:rsidR="00382F9A" w:rsidRPr="00C36D69">
        <w:t xml:space="preserve"> </w:t>
      </w:r>
      <w:r w:rsidRPr="00C36D69">
        <w:t>specify</w:t>
      </w:r>
      <w:r w:rsidR="009E1185" w:rsidRPr="00C36D69">
        <w:t xml:space="preserve"> </w:t>
      </w:r>
      <w:r w:rsidRPr="00C36D69">
        <w:t xml:space="preserve">a method for determining </w:t>
      </w:r>
      <w:r w:rsidR="001A1562" w:rsidRPr="00C36D69">
        <w:t xml:space="preserve">the </w:t>
      </w:r>
      <w:r w:rsidRPr="00C36D69">
        <w:t xml:space="preserve">jurisdiction </w:t>
      </w:r>
      <w:r w:rsidR="001A1562" w:rsidRPr="00C36D69">
        <w:t xml:space="preserve">in which </w:t>
      </w:r>
      <w:r w:rsidR="00334DBD" w:rsidRPr="00C36D69">
        <w:t>a</w:t>
      </w:r>
      <w:r w:rsidRPr="00C36D69">
        <w:t xml:space="preserve"> Constituent Entity </w:t>
      </w:r>
      <w:r w:rsidR="00334DBD" w:rsidRPr="00C36D69">
        <w:t xml:space="preserve">mentioned in </w:t>
      </w:r>
      <w:r w:rsidR="005E2B8F">
        <w:t>subsection (</w:t>
      </w:r>
      <w:r w:rsidR="00334DBD" w:rsidRPr="00C36D69">
        <w:t xml:space="preserve">1) </w:t>
      </w:r>
      <w:r w:rsidRPr="00C36D69">
        <w:t xml:space="preserve">is taken to be located for </w:t>
      </w:r>
      <w:r w:rsidR="00CE3A7A" w:rsidRPr="00C36D69">
        <w:t>a</w:t>
      </w:r>
      <w:r w:rsidRPr="00C36D69">
        <w:t xml:space="preserve"> Fiscal Year</w:t>
      </w:r>
      <w:r w:rsidR="00297BC7">
        <w:t>.</w:t>
      </w:r>
    </w:p>
    <w:p w14:paraId="28FB3D39" w14:textId="77777777" w:rsidR="000A5718" w:rsidRPr="00C36D69" w:rsidRDefault="00297BC7" w:rsidP="00D8503C">
      <w:pPr>
        <w:pStyle w:val="ActHead5"/>
      </w:pPr>
      <w:bookmarkStart w:id="76" w:name="_Toc184820405"/>
      <w:r w:rsidRPr="00D8503C">
        <w:rPr>
          <w:rStyle w:val="CharSectno"/>
        </w:rPr>
        <w:t>44</w:t>
      </w:r>
      <w:r w:rsidR="000A5718" w:rsidRPr="00C36D69">
        <w:t xml:space="preserve">  Change of location during a Fiscal Year</w:t>
      </w:r>
      <w:bookmarkEnd w:id="76"/>
    </w:p>
    <w:p w14:paraId="49687DA9" w14:textId="77777777" w:rsidR="000A5718" w:rsidRDefault="000A5718" w:rsidP="00D8503C">
      <w:pPr>
        <w:pStyle w:val="subsection"/>
      </w:pPr>
      <w:r w:rsidRPr="00C36D69">
        <w:tab/>
      </w:r>
      <w:r w:rsidRPr="00C36D69">
        <w:tab/>
        <w:t>If the location of an Entity changes during a Fiscal Year, treat the Entity as being located, for the Fiscal Year, in the jurisdiction in which it was located at the beginning of the Fiscal Year</w:t>
      </w:r>
      <w:r w:rsidR="00297BC7">
        <w:t>.</w:t>
      </w:r>
    </w:p>
    <w:p w14:paraId="06AC7A68" w14:textId="77777777" w:rsidR="00C72DBD" w:rsidRDefault="00C72DBD" w:rsidP="00C72DBD"/>
    <w:p w14:paraId="21E09D82" w14:textId="77777777" w:rsidR="00C72DBD" w:rsidRDefault="00C72DBD" w:rsidP="00C72DBD">
      <w:pPr>
        <w:pStyle w:val="AssentBk"/>
        <w:keepNext/>
      </w:pPr>
    </w:p>
    <w:p w14:paraId="410740C5" w14:textId="77777777" w:rsidR="00C72DBD" w:rsidRDefault="00C72DBD" w:rsidP="00C72DBD">
      <w:pPr>
        <w:pStyle w:val="AssentBk"/>
        <w:keepNext/>
      </w:pPr>
    </w:p>
    <w:p w14:paraId="4E4C966A" w14:textId="77777777" w:rsidR="00C72DBD" w:rsidRDefault="00C72DBD" w:rsidP="00C72DBD">
      <w:pPr>
        <w:pStyle w:val="2ndRd"/>
        <w:keepNext/>
        <w:pBdr>
          <w:top w:val="single" w:sz="2" w:space="1" w:color="auto"/>
        </w:pBdr>
      </w:pPr>
    </w:p>
    <w:p w14:paraId="4B94EA8E" w14:textId="77777777" w:rsidR="00C72DBD" w:rsidRDefault="00C72DBD" w:rsidP="000C5962">
      <w:pPr>
        <w:pStyle w:val="2ndRd"/>
        <w:keepNext/>
        <w:spacing w:line="260" w:lineRule="atLeast"/>
        <w:rPr>
          <w:i/>
        </w:rPr>
      </w:pPr>
      <w:r>
        <w:t>[</w:t>
      </w:r>
      <w:r>
        <w:rPr>
          <w:i/>
        </w:rPr>
        <w:t>Minister’s second reading speech made in—</w:t>
      </w:r>
    </w:p>
    <w:p w14:paraId="2AF7253A" w14:textId="2FF41187" w:rsidR="00C72DBD" w:rsidRDefault="00C72DBD" w:rsidP="000C5962">
      <w:pPr>
        <w:pStyle w:val="2ndRd"/>
        <w:keepNext/>
        <w:spacing w:line="260" w:lineRule="atLeast"/>
        <w:rPr>
          <w:i/>
        </w:rPr>
      </w:pPr>
      <w:r>
        <w:rPr>
          <w:i/>
        </w:rPr>
        <w:t>House of Representatives on 4 July 2024</w:t>
      </w:r>
    </w:p>
    <w:p w14:paraId="665BDB2A" w14:textId="506A0106" w:rsidR="00C72DBD" w:rsidRDefault="00C72DBD" w:rsidP="000C5962">
      <w:pPr>
        <w:pStyle w:val="2ndRd"/>
        <w:keepNext/>
        <w:spacing w:line="260" w:lineRule="atLeast"/>
        <w:rPr>
          <w:i/>
        </w:rPr>
      </w:pPr>
      <w:r>
        <w:rPr>
          <w:i/>
        </w:rPr>
        <w:t>Senate on 22 August 2024</w:t>
      </w:r>
      <w:r>
        <w:t>]</w:t>
      </w:r>
    </w:p>
    <w:p w14:paraId="6CF3C3D4" w14:textId="77777777" w:rsidR="00C72DBD" w:rsidRDefault="00C72DBD" w:rsidP="000C5962"/>
    <w:p w14:paraId="0C0488EC" w14:textId="6DC6279B" w:rsidR="009249AE" w:rsidRPr="00C72DBD" w:rsidRDefault="00C72DBD" w:rsidP="00C72DBD">
      <w:pPr>
        <w:framePr w:hSpace="180" w:wrap="around" w:vAnchor="text" w:hAnchor="page" w:x="2387" w:y="6524"/>
      </w:pPr>
      <w:r>
        <w:t>(87/24)</w:t>
      </w:r>
    </w:p>
    <w:p w14:paraId="5B733507" w14:textId="77777777" w:rsidR="00C72DBD" w:rsidRDefault="00C72DBD"/>
    <w:sectPr w:rsidR="00C72DBD" w:rsidSect="009249A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5A0A" w14:textId="77777777" w:rsidR="007D676A" w:rsidRDefault="007D676A" w:rsidP="00715914">
      <w:pPr>
        <w:spacing w:line="240" w:lineRule="auto"/>
      </w:pPr>
      <w:r>
        <w:separator/>
      </w:r>
    </w:p>
  </w:endnote>
  <w:endnote w:type="continuationSeparator" w:id="0">
    <w:p w14:paraId="5043EC9C" w14:textId="77777777" w:rsidR="007D676A" w:rsidRDefault="007D676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151CF" w14:textId="77777777" w:rsidR="007D676A" w:rsidRPr="005F1388" w:rsidRDefault="007D676A" w:rsidP="00D8503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B40E" w14:textId="0014C20D" w:rsidR="00C72DBD" w:rsidRDefault="00C72DBD" w:rsidP="00CD12A5">
    <w:pPr>
      <w:pStyle w:val="ScalePlusRef"/>
    </w:pPr>
    <w:r>
      <w:t>Note: An electronic version of this Act is available on the Federal Register of Legislation (</w:t>
    </w:r>
    <w:hyperlink r:id="rId1" w:history="1">
      <w:r>
        <w:t>https://www.legislation.gov.au/</w:t>
      </w:r>
    </w:hyperlink>
    <w:r>
      <w:t>)</w:t>
    </w:r>
  </w:p>
  <w:p w14:paraId="73684D08" w14:textId="77777777" w:rsidR="00C72DBD" w:rsidRDefault="00C72DBD" w:rsidP="00CD12A5"/>
  <w:p w14:paraId="69A7963A" w14:textId="7689BB3B" w:rsidR="007D676A" w:rsidRDefault="007D676A" w:rsidP="00D8503C">
    <w:pPr>
      <w:pStyle w:val="Footer"/>
      <w:spacing w:before="120"/>
    </w:pPr>
  </w:p>
  <w:p w14:paraId="5D3B1845" w14:textId="77777777" w:rsidR="007D676A" w:rsidRPr="005F1388" w:rsidRDefault="007D676A"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8CA91" w14:textId="77777777" w:rsidR="007D676A" w:rsidRPr="00ED79B6" w:rsidRDefault="007D676A" w:rsidP="00D8503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63A9" w14:textId="77777777" w:rsidR="007D676A" w:rsidRDefault="007D676A" w:rsidP="00D850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D676A" w14:paraId="26A46108" w14:textId="77777777" w:rsidTr="00AC4BB2">
      <w:tc>
        <w:tcPr>
          <w:tcW w:w="646" w:type="dxa"/>
        </w:tcPr>
        <w:p w14:paraId="0F8D3612" w14:textId="77777777" w:rsidR="007D676A" w:rsidRDefault="007D676A"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76004B1" w14:textId="421CB0B0" w:rsidR="007D676A" w:rsidRDefault="007D676A"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77ABD">
            <w:rPr>
              <w:i/>
              <w:sz w:val="18"/>
            </w:rPr>
            <w:t>Taxation (Multinational—Global and Domestic Minimum Tax) Act 2024</w:t>
          </w:r>
          <w:r w:rsidRPr="00ED79B6">
            <w:rPr>
              <w:i/>
              <w:sz w:val="18"/>
            </w:rPr>
            <w:fldChar w:fldCharType="end"/>
          </w:r>
        </w:p>
      </w:tc>
      <w:tc>
        <w:tcPr>
          <w:tcW w:w="1270" w:type="dxa"/>
        </w:tcPr>
        <w:p w14:paraId="79A0BDF5" w14:textId="32AF7972" w:rsidR="007D676A" w:rsidRDefault="007D676A"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77ABD">
            <w:rPr>
              <w:i/>
              <w:sz w:val="18"/>
            </w:rPr>
            <w:t>No. 132, 2024</w:t>
          </w:r>
          <w:r w:rsidRPr="00ED79B6">
            <w:rPr>
              <w:i/>
              <w:sz w:val="18"/>
            </w:rPr>
            <w:fldChar w:fldCharType="end"/>
          </w:r>
        </w:p>
      </w:tc>
    </w:tr>
  </w:tbl>
  <w:p w14:paraId="0B2B41A8" w14:textId="77777777" w:rsidR="007D676A" w:rsidRPr="00ED79B6" w:rsidRDefault="007D676A"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CAA6" w14:textId="77777777" w:rsidR="007D676A" w:rsidRPr="00ED79B6" w:rsidRDefault="007D676A" w:rsidP="00D850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D676A" w14:paraId="06725B38" w14:textId="77777777" w:rsidTr="00340F07">
      <w:tc>
        <w:tcPr>
          <w:tcW w:w="1247" w:type="dxa"/>
        </w:tcPr>
        <w:p w14:paraId="37DE0E6F" w14:textId="061B1CD3" w:rsidR="007D676A" w:rsidRDefault="007D676A"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77ABD">
            <w:rPr>
              <w:i/>
              <w:sz w:val="18"/>
            </w:rPr>
            <w:t>No. 132, 2024</w:t>
          </w:r>
          <w:r w:rsidRPr="00ED79B6">
            <w:rPr>
              <w:i/>
              <w:sz w:val="18"/>
            </w:rPr>
            <w:fldChar w:fldCharType="end"/>
          </w:r>
        </w:p>
      </w:tc>
      <w:tc>
        <w:tcPr>
          <w:tcW w:w="5387" w:type="dxa"/>
        </w:tcPr>
        <w:p w14:paraId="5CDC80C7" w14:textId="3F192302" w:rsidR="007D676A" w:rsidRDefault="007D676A"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77ABD">
            <w:rPr>
              <w:i/>
              <w:sz w:val="18"/>
            </w:rPr>
            <w:t>Taxation (Multinational—Global and Domestic Minimum Tax) Act 2024</w:t>
          </w:r>
          <w:r w:rsidRPr="00ED79B6">
            <w:rPr>
              <w:i/>
              <w:sz w:val="18"/>
            </w:rPr>
            <w:fldChar w:fldCharType="end"/>
          </w:r>
        </w:p>
      </w:tc>
      <w:tc>
        <w:tcPr>
          <w:tcW w:w="669" w:type="dxa"/>
        </w:tcPr>
        <w:p w14:paraId="124544F0" w14:textId="77777777" w:rsidR="007D676A" w:rsidRDefault="007D676A"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C223760" w14:textId="77777777" w:rsidR="007D676A" w:rsidRPr="00ED79B6" w:rsidRDefault="007D676A"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EBB3" w14:textId="77777777" w:rsidR="007D676A" w:rsidRDefault="007D676A" w:rsidP="00D850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D676A" w14:paraId="0585AD5F" w14:textId="77777777" w:rsidTr="00E95ADA">
      <w:tc>
        <w:tcPr>
          <w:tcW w:w="646" w:type="dxa"/>
        </w:tcPr>
        <w:p w14:paraId="1070FC82" w14:textId="77777777" w:rsidR="007D676A" w:rsidRDefault="007D676A"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993CFD5" w14:textId="2A0762E7" w:rsidR="007D676A" w:rsidRDefault="007D676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7ABD">
            <w:rPr>
              <w:i/>
              <w:sz w:val="18"/>
            </w:rPr>
            <w:t>Taxation (Multinational—Global and Domestic Minimum Tax) Act 2024</w:t>
          </w:r>
          <w:r w:rsidRPr="007A1328">
            <w:rPr>
              <w:i/>
              <w:sz w:val="18"/>
            </w:rPr>
            <w:fldChar w:fldCharType="end"/>
          </w:r>
        </w:p>
      </w:tc>
      <w:tc>
        <w:tcPr>
          <w:tcW w:w="1270" w:type="dxa"/>
        </w:tcPr>
        <w:p w14:paraId="1698F898" w14:textId="13446A2F" w:rsidR="007D676A" w:rsidRDefault="007D676A"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77ABD">
            <w:rPr>
              <w:i/>
              <w:sz w:val="18"/>
            </w:rPr>
            <w:t>No. 132, 2024</w:t>
          </w:r>
          <w:r w:rsidRPr="007A1328">
            <w:rPr>
              <w:i/>
              <w:sz w:val="18"/>
            </w:rPr>
            <w:fldChar w:fldCharType="end"/>
          </w:r>
        </w:p>
      </w:tc>
    </w:tr>
  </w:tbl>
  <w:p w14:paraId="7458DA4B" w14:textId="77777777" w:rsidR="007D676A" w:rsidRPr="007A1328" w:rsidRDefault="007D676A"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9B157" w14:textId="77777777" w:rsidR="007D676A" w:rsidRDefault="007D676A" w:rsidP="00D850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D676A" w14:paraId="499A53DF" w14:textId="77777777" w:rsidTr="00E95ADA">
      <w:tc>
        <w:tcPr>
          <w:tcW w:w="1247" w:type="dxa"/>
        </w:tcPr>
        <w:p w14:paraId="77550F40" w14:textId="1A91DAD8" w:rsidR="007D676A" w:rsidRDefault="007D676A"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77ABD">
            <w:rPr>
              <w:i/>
              <w:sz w:val="18"/>
            </w:rPr>
            <w:t>No. 132, 2024</w:t>
          </w:r>
          <w:r w:rsidRPr="007A1328">
            <w:rPr>
              <w:i/>
              <w:sz w:val="18"/>
            </w:rPr>
            <w:fldChar w:fldCharType="end"/>
          </w:r>
        </w:p>
      </w:tc>
      <w:tc>
        <w:tcPr>
          <w:tcW w:w="5387" w:type="dxa"/>
        </w:tcPr>
        <w:p w14:paraId="1536F061" w14:textId="5B97EC11" w:rsidR="007D676A" w:rsidRDefault="007D676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7ABD">
            <w:rPr>
              <w:i/>
              <w:sz w:val="18"/>
            </w:rPr>
            <w:t>Taxation (Multinational—Global and Domestic Minimum Tax) Act 2024</w:t>
          </w:r>
          <w:r w:rsidRPr="007A1328">
            <w:rPr>
              <w:i/>
              <w:sz w:val="18"/>
            </w:rPr>
            <w:fldChar w:fldCharType="end"/>
          </w:r>
        </w:p>
      </w:tc>
      <w:tc>
        <w:tcPr>
          <w:tcW w:w="669" w:type="dxa"/>
        </w:tcPr>
        <w:p w14:paraId="77B082E4" w14:textId="77777777" w:rsidR="007D676A" w:rsidRDefault="007D676A"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0907358" w14:textId="77777777" w:rsidR="007D676A" w:rsidRPr="007A1328" w:rsidRDefault="007D676A"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3E1C" w14:textId="77777777" w:rsidR="007D676A" w:rsidRDefault="007D676A" w:rsidP="00D850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D676A" w14:paraId="49B3DB49" w14:textId="77777777" w:rsidTr="00E95ADA">
      <w:tc>
        <w:tcPr>
          <w:tcW w:w="1247" w:type="dxa"/>
        </w:tcPr>
        <w:p w14:paraId="241CB48E" w14:textId="6383E023" w:rsidR="007D676A" w:rsidRDefault="007D676A"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77ABD">
            <w:rPr>
              <w:i/>
              <w:sz w:val="18"/>
            </w:rPr>
            <w:t>No. 132, 2024</w:t>
          </w:r>
          <w:r w:rsidRPr="007A1328">
            <w:rPr>
              <w:i/>
              <w:sz w:val="18"/>
            </w:rPr>
            <w:fldChar w:fldCharType="end"/>
          </w:r>
        </w:p>
      </w:tc>
      <w:tc>
        <w:tcPr>
          <w:tcW w:w="5387" w:type="dxa"/>
        </w:tcPr>
        <w:p w14:paraId="7C477324" w14:textId="40B69FAB" w:rsidR="007D676A" w:rsidRDefault="007D676A"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7ABD">
            <w:rPr>
              <w:i/>
              <w:sz w:val="18"/>
            </w:rPr>
            <w:t>Taxation (Multinational—Global and Domestic Minimum Tax) Act 2024</w:t>
          </w:r>
          <w:r w:rsidRPr="007A1328">
            <w:rPr>
              <w:i/>
              <w:sz w:val="18"/>
            </w:rPr>
            <w:fldChar w:fldCharType="end"/>
          </w:r>
        </w:p>
      </w:tc>
      <w:tc>
        <w:tcPr>
          <w:tcW w:w="669" w:type="dxa"/>
        </w:tcPr>
        <w:p w14:paraId="5C1917D3" w14:textId="77777777" w:rsidR="007D676A" w:rsidRDefault="007D676A"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3F04D00" w14:textId="77777777" w:rsidR="007D676A" w:rsidRPr="007A1328" w:rsidRDefault="007D676A"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05AFA" w14:textId="77777777" w:rsidR="007D676A" w:rsidRDefault="007D676A" w:rsidP="00715914">
      <w:pPr>
        <w:spacing w:line="240" w:lineRule="auto"/>
      </w:pPr>
      <w:r>
        <w:separator/>
      </w:r>
    </w:p>
  </w:footnote>
  <w:footnote w:type="continuationSeparator" w:id="0">
    <w:p w14:paraId="39F0D7C5" w14:textId="77777777" w:rsidR="007D676A" w:rsidRDefault="007D676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34C2" w14:textId="77777777" w:rsidR="007D676A" w:rsidRPr="005F1388" w:rsidRDefault="007D676A"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CEEB0" w14:textId="77777777" w:rsidR="007D676A" w:rsidRPr="005F1388" w:rsidRDefault="007D676A"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5C67" w14:textId="77777777" w:rsidR="007D676A" w:rsidRPr="005F1388" w:rsidRDefault="007D676A" w:rsidP="00715914">
    <w:pPr>
      <w:pStyle w:val="Header"/>
      <w:tabs>
        <w:tab w:val="clear" w:pos="4150"/>
        <w:tab w:val="clear" w:pos="8307"/>
      </w:tabs>
    </w:pPr>
    <w:r>
      <w:t>ZE293.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F16AA" w14:textId="77777777" w:rsidR="007D676A" w:rsidRPr="00ED79B6" w:rsidRDefault="007D676A"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FB84" w14:textId="77777777" w:rsidR="007D676A" w:rsidRPr="00ED79B6" w:rsidRDefault="007D676A"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7BAB" w14:textId="77777777" w:rsidR="007D676A" w:rsidRPr="00ED79B6" w:rsidRDefault="007D676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7B474" w14:textId="706ADFA2" w:rsidR="007D676A" w:rsidRDefault="007D676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41299D6" w14:textId="4B3407C4" w:rsidR="007D676A" w:rsidRDefault="007D676A" w:rsidP="00715914">
    <w:pPr>
      <w:rPr>
        <w:sz w:val="20"/>
      </w:rPr>
    </w:pPr>
    <w:r w:rsidRPr="007A1328">
      <w:rPr>
        <w:b/>
        <w:sz w:val="20"/>
      </w:rPr>
      <w:fldChar w:fldCharType="begin"/>
    </w:r>
    <w:r w:rsidRPr="007A1328">
      <w:rPr>
        <w:b/>
        <w:sz w:val="20"/>
      </w:rPr>
      <w:instrText xml:space="preserve"> STYLEREF CharPartNo </w:instrText>
    </w:r>
    <w:r w:rsidR="00177ABD">
      <w:rPr>
        <w:b/>
        <w:sz w:val="20"/>
      </w:rPr>
      <w:fldChar w:fldCharType="separate"/>
    </w:r>
    <w:r w:rsidR="00177ABD">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77ABD">
      <w:rPr>
        <w:sz w:val="20"/>
      </w:rPr>
      <w:fldChar w:fldCharType="separate"/>
    </w:r>
    <w:r w:rsidR="00177ABD">
      <w:rPr>
        <w:noProof/>
        <w:sz w:val="20"/>
      </w:rPr>
      <w:t>Interpretation</w:t>
    </w:r>
    <w:r>
      <w:rPr>
        <w:sz w:val="20"/>
      </w:rPr>
      <w:fldChar w:fldCharType="end"/>
    </w:r>
  </w:p>
  <w:p w14:paraId="48A47C76" w14:textId="3EABA2E9" w:rsidR="007D676A" w:rsidRPr="007A1328" w:rsidRDefault="007D676A" w:rsidP="00715914">
    <w:pPr>
      <w:rPr>
        <w:sz w:val="20"/>
      </w:rPr>
    </w:pPr>
    <w:r>
      <w:rPr>
        <w:b/>
        <w:sz w:val="20"/>
      </w:rPr>
      <w:fldChar w:fldCharType="begin"/>
    </w:r>
    <w:r>
      <w:rPr>
        <w:b/>
        <w:sz w:val="20"/>
      </w:rPr>
      <w:instrText xml:space="preserve"> STYLEREF CharDivNo </w:instrText>
    </w:r>
    <w:r w:rsidR="00177ABD">
      <w:rPr>
        <w:b/>
        <w:sz w:val="20"/>
      </w:rPr>
      <w:fldChar w:fldCharType="separate"/>
    </w:r>
    <w:r w:rsidR="00177ABD">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77ABD">
      <w:rPr>
        <w:sz w:val="20"/>
      </w:rPr>
      <w:fldChar w:fldCharType="separate"/>
    </w:r>
    <w:r w:rsidR="00177ABD">
      <w:rPr>
        <w:noProof/>
        <w:sz w:val="20"/>
      </w:rPr>
      <w:t>Location of Entities and Permanent Establishments</w:t>
    </w:r>
    <w:r>
      <w:rPr>
        <w:sz w:val="20"/>
      </w:rPr>
      <w:fldChar w:fldCharType="end"/>
    </w:r>
  </w:p>
  <w:p w14:paraId="69478CE9" w14:textId="77777777" w:rsidR="007D676A" w:rsidRPr="007A1328" w:rsidRDefault="007D676A" w:rsidP="00715914">
    <w:pPr>
      <w:rPr>
        <w:b/>
        <w:sz w:val="24"/>
      </w:rPr>
    </w:pPr>
  </w:p>
  <w:p w14:paraId="78F5C2DF" w14:textId="5DE1F637" w:rsidR="007D676A" w:rsidRPr="007A1328" w:rsidRDefault="007D676A"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77ABD">
      <w:rPr>
        <w:noProof/>
        <w:sz w:val="24"/>
      </w:rPr>
      <w:t>42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EF620" w14:textId="474DA091" w:rsidR="007D676A" w:rsidRPr="007A1328" w:rsidRDefault="007D676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864EAF7" w14:textId="40EC97A2" w:rsidR="007D676A" w:rsidRPr="007A1328" w:rsidRDefault="007D676A" w:rsidP="00715914">
    <w:pPr>
      <w:jc w:val="right"/>
      <w:rPr>
        <w:sz w:val="20"/>
      </w:rPr>
    </w:pPr>
    <w:r w:rsidRPr="007A1328">
      <w:rPr>
        <w:sz w:val="20"/>
      </w:rPr>
      <w:fldChar w:fldCharType="begin"/>
    </w:r>
    <w:r w:rsidRPr="007A1328">
      <w:rPr>
        <w:sz w:val="20"/>
      </w:rPr>
      <w:instrText xml:space="preserve"> STYLEREF CharPartText </w:instrText>
    </w:r>
    <w:r w:rsidR="00177ABD">
      <w:rPr>
        <w:sz w:val="20"/>
      </w:rPr>
      <w:fldChar w:fldCharType="separate"/>
    </w:r>
    <w:r w:rsidR="00177ABD">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77ABD">
      <w:rPr>
        <w:b/>
        <w:sz w:val="20"/>
      </w:rPr>
      <w:fldChar w:fldCharType="separate"/>
    </w:r>
    <w:r w:rsidR="00177ABD">
      <w:rPr>
        <w:b/>
        <w:noProof/>
        <w:sz w:val="20"/>
      </w:rPr>
      <w:t>Part 5</w:t>
    </w:r>
    <w:r>
      <w:rPr>
        <w:b/>
        <w:sz w:val="20"/>
      </w:rPr>
      <w:fldChar w:fldCharType="end"/>
    </w:r>
  </w:p>
  <w:p w14:paraId="7296C830" w14:textId="5D3D983B" w:rsidR="007D676A" w:rsidRPr="007A1328" w:rsidRDefault="007D676A" w:rsidP="00715914">
    <w:pPr>
      <w:jc w:val="right"/>
      <w:rPr>
        <w:sz w:val="20"/>
      </w:rPr>
    </w:pPr>
    <w:r w:rsidRPr="007A1328">
      <w:rPr>
        <w:sz w:val="20"/>
      </w:rPr>
      <w:fldChar w:fldCharType="begin"/>
    </w:r>
    <w:r w:rsidRPr="007A1328">
      <w:rPr>
        <w:sz w:val="20"/>
      </w:rPr>
      <w:instrText xml:space="preserve"> STYLEREF CharDivText </w:instrText>
    </w:r>
    <w:r w:rsidR="00177ABD">
      <w:rPr>
        <w:sz w:val="20"/>
      </w:rPr>
      <w:fldChar w:fldCharType="separate"/>
    </w:r>
    <w:r w:rsidR="00177ABD">
      <w:rPr>
        <w:noProof/>
        <w:sz w:val="20"/>
      </w:rPr>
      <w:t>Location of Entities and Permanent Establishments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77ABD">
      <w:rPr>
        <w:b/>
        <w:sz w:val="20"/>
      </w:rPr>
      <w:fldChar w:fldCharType="separate"/>
    </w:r>
    <w:r w:rsidR="00177ABD">
      <w:rPr>
        <w:b/>
        <w:noProof/>
        <w:sz w:val="20"/>
      </w:rPr>
      <w:t>Division 4</w:t>
    </w:r>
    <w:r>
      <w:rPr>
        <w:b/>
        <w:sz w:val="20"/>
      </w:rPr>
      <w:fldChar w:fldCharType="end"/>
    </w:r>
  </w:p>
  <w:p w14:paraId="1D8ADE10" w14:textId="77777777" w:rsidR="007D676A" w:rsidRPr="007A1328" w:rsidRDefault="007D676A" w:rsidP="00715914">
    <w:pPr>
      <w:jc w:val="right"/>
      <w:rPr>
        <w:b/>
        <w:sz w:val="24"/>
      </w:rPr>
    </w:pPr>
  </w:p>
  <w:p w14:paraId="7375D2C4" w14:textId="43EC5068" w:rsidR="007D676A" w:rsidRPr="007A1328" w:rsidRDefault="007D676A"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77ABD">
      <w:rPr>
        <w:noProof/>
        <w:sz w:val="24"/>
      </w:rPr>
      <w:t>44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08A1A" w14:textId="77777777" w:rsidR="007D676A" w:rsidRPr="007A1328" w:rsidRDefault="007D676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C062B"/>
    <w:multiLevelType w:val="hybridMultilevel"/>
    <w:tmpl w:val="913C1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503205795">
    <w:abstractNumId w:val="9"/>
  </w:num>
  <w:num w:numId="2" w16cid:durableId="1088426068">
    <w:abstractNumId w:val="7"/>
  </w:num>
  <w:num w:numId="3" w16cid:durableId="990139717">
    <w:abstractNumId w:val="6"/>
  </w:num>
  <w:num w:numId="4" w16cid:durableId="63575444">
    <w:abstractNumId w:val="5"/>
  </w:num>
  <w:num w:numId="5" w16cid:durableId="1390805830">
    <w:abstractNumId w:val="4"/>
  </w:num>
  <w:num w:numId="6" w16cid:durableId="861432133">
    <w:abstractNumId w:val="8"/>
  </w:num>
  <w:num w:numId="7" w16cid:durableId="1324889451">
    <w:abstractNumId w:val="3"/>
  </w:num>
  <w:num w:numId="8" w16cid:durableId="902445583">
    <w:abstractNumId w:val="2"/>
  </w:num>
  <w:num w:numId="9" w16cid:durableId="858547045">
    <w:abstractNumId w:val="1"/>
  </w:num>
  <w:num w:numId="10" w16cid:durableId="1126004710">
    <w:abstractNumId w:val="0"/>
  </w:num>
  <w:num w:numId="11" w16cid:durableId="75368432">
    <w:abstractNumId w:val="12"/>
  </w:num>
  <w:num w:numId="12" w16cid:durableId="1890532015">
    <w:abstractNumId w:val="10"/>
  </w:num>
  <w:num w:numId="13" w16cid:durableId="1634022046">
    <w:abstractNumId w:val="14"/>
  </w:num>
  <w:num w:numId="14" w16cid:durableId="2109495580">
    <w:abstractNumId w:val="13"/>
  </w:num>
  <w:num w:numId="15" w16cid:durableId="193152355">
    <w:abstractNumId w:val="15"/>
  </w:num>
  <w:num w:numId="16" w16cid:durableId="1894581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1538"/>
    <w:rsid w:val="000004E9"/>
    <w:rsid w:val="0000346D"/>
    <w:rsid w:val="00004EF9"/>
    <w:rsid w:val="000051D5"/>
    <w:rsid w:val="00005268"/>
    <w:rsid w:val="00011073"/>
    <w:rsid w:val="000136AF"/>
    <w:rsid w:val="00013D10"/>
    <w:rsid w:val="0001715B"/>
    <w:rsid w:val="000176F4"/>
    <w:rsid w:val="00022412"/>
    <w:rsid w:val="00024162"/>
    <w:rsid w:val="0003010B"/>
    <w:rsid w:val="00031699"/>
    <w:rsid w:val="00032023"/>
    <w:rsid w:val="00032D77"/>
    <w:rsid w:val="0003377B"/>
    <w:rsid w:val="00035676"/>
    <w:rsid w:val="00037277"/>
    <w:rsid w:val="00040C75"/>
    <w:rsid w:val="00042A4A"/>
    <w:rsid w:val="00044CB0"/>
    <w:rsid w:val="0004652D"/>
    <w:rsid w:val="00046A98"/>
    <w:rsid w:val="00046C69"/>
    <w:rsid w:val="0004786D"/>
    <w:rsid w:val="00050E32"/>
    <w:rsid w:val="00052671"/>
    <w:rsid w:val="000540E7"/>
    <w:rsid w:val="00054D33"/>
    <w:rsid w:val="000552DC"/>
    <w:rsid w:val="00057DE3"/>
    <w:rsid w:val="000614BF"/>
    <w:rsid w:val="00061DAA"/>
    <w:rsid w:val="000673B3"/>
    <w:rsid w:val="00071795"/>
    <w:rsid w:val="00071F1A"/>
    <w:rsid w:val="00074D47"/>
    <w:rsid w:val="000750D8"/>
    <w:rsid w:val="00076F35"/>
    <w:rsid w:val="00077782"/>
    <w:rsid w:val="00077AD6"/>
    <w:rsid w:val="00081AA0"/>
    <w:rsid w:val="000823E5"/>
    <w:rsid w:val="00084683"/>
    <w:rsid w:val="00084EF7"/>
    <w:rsid w:val="000854CD"/>
    <w:rsid w:val="00085D5C"/>
    <w:rsid w:val="00087D46"/>
    <w:rsid w:val="00090679"/>
    <w:rsid w:val="00090FFF"/>
    <w:rsid w:val="00093C0C"/>
    <w:rsid w:val="0009595F"/>
    <w:rsid w:val="00097756"/>
    <w:rsid w:val="000A0BCB"/>
    <w:rsid w:val="000A0FDF"/>
    <w:rsid w:val="000A556A"/>
    <w:rsid w:val="000A5718"/>
    <w:rsid w:val="000A63F8"/>
    <w:rsid w:val="000A66B0"/>
    <w:rsid w:val="000A77B9"/>
    <w:rsid w:val="000B1FE8"/>
    <w:rsid w:val="000B3C0E"/>
    <w:rsid w:val="000B3E3B"/>
    <w:rsid w:val="000B4D8A"/>
    <w:rsid w:val="000B6245"/>
    <w:rsid w:val="000B6579"/>
    <w:rsid w:val="000B6C54"/>
    <w:rsid w:val="000B6EE9"/>
    <w:rsid w:val="000B772E"/>
    <w:rsid w:val="000B7BE8"/>
    <w:rsid w:val="000C0CBF"/>
    <w:rsid w:val="000C18A6"/>
    <w:rsid w:val="000C2C41"/>
    <w:rsid w:val="000C2F82"/>
    <w:rsid w:val="000C45A0"/>
    <w:rsid w:val="000C50A7"/>
    <w:rsid w:val="000D01D1"/>
    <w:rsid w:val="000D05EF"/>
    <w:rsid w:val="000D0EB7"/>
    <w:rsid w:val="000D35EC"/>
    <w:rsid w:val="000D3B3D"/>
    <w:rsid w:val="000E1952"/>
    <w:rsid w:val="000E2261"/>
    <w:rsid w:val="000E3F92"/>
    <w:rsid w:val="000E4B3A"/>
    <w:rsid w:val="000E6612"/>
    <w:rsid w:val="000E7977"/>
    <w:rsid w:val="000F1854"/>
    <w:rsid w:val="000F21C1"/>
    <w:rsid w:val="000F393F"/>
    <w:rsid w:val="000F5129"/>
    <w:rsid w:val="000F570C"/>
    <w:rsid w:val="00100B15"/>
    <w:rsid w:val="0010310B"/>
    <w:rsid w:val="00103C77"/>
    <w:rsid w:val="001049E7"/>
    <w:rsid w:val="00105284"/>
    <w:rsid w:val="00106ACC"/>
    <w:rsid w:val="0010745C"/>
    <w:rsid w:val="00111942"/>
    <w:rsid w:val="00113076"/>
    <w:rsid w:val="00116277"/>
    <w:rsid w:val="00117218"/>
    <w:rsid w:val="00121C49"/>
    <w:rsid w:val="00122FE1"/>
    <w:rsid w:val="00123337"/>
    <w:rsid w:val="001254F7"/>
    <w:rsid w:val="00127455"/>
    <w:rsid w:val="0013072E"/>
    <w:rsid w:val="00134F60"/>
    <w:rsid w:val="0013563C"/>
    <w:rsid w:val="00135DCF"/>
    <w:rsid w:val="00140033"/>
    <w:rsid w:val="00141614"/>
    <w:rsid w:val="00142B7C"/>
    <w:rsid w:val="001431C2"/>
    <w:rsid w:val="0014334A"/>
    <w:rsid w:val="00145052"/>
    <w:rsid w:val="001462C0"/>
    <w:rsid w:val="001464BD"/>
    <w:rsid w:val="00150C60"/>
    <w:rsid w:val="00154506"/>
    <w:rsid w:val="001568A7"/>
    <w:rsid w:val="0015694D"/>
    <w:rsid w:val="001574EC"/>
    <w:rsid w:val="00157D0A"/>
    <w:rsid w:val="0016012C"/>
    <w:rsid w:val="001613AB"/>
    <w:rsid w:val="001625FF"/>
    <w:rsid w:val="00163F10"/>
    <w:rsid w:val="00165BBB"/>
    <w:rsid w:val="00166C2F"/>
    <w:rsid w:val="001671E9"/>
    <w:rsid w:val="00172D22"/>
    <w:rsid w:val="00177ABD"/>
    <w:rsid w:val="0018116F"/>
    <w:rsid w:val="00181A52"/>
    <w:rsid w:val="00182CAF"/>
    <w:rsid w:val="001835A0"/>
    <w:rsid w:val="00184108"/>
    <w:rsid w:val="00184FEA"/>
    <w:rsid w:val="00187C89"/>
    <w:rsid w:val="001911C4"/>
    <w:rsid w:val="00191FC3"/>
    <w:rsid w:val="00192D51"/>
    <w:rsid w:val="001939E1"/>
    <w:rsid w:val="00194097"/>
    <w:rsid w:val="00195382"/>
    <w:rsid w:val="00196174"/>
    <w:rsid w:val="0019634F"/>
    <w:rsid w:val="00196EF3"/>
    <w:rsid w:val="00196F0F"/>
    <w:rsid w:val="001A071B"/>
    <w:rsid w:val="001A1562"/>
    <w:rsid w:val="001A45D5"/>
    <w:rsid w:val="001A53F9"/>
    <w:rsid w:val="001A54EC"/>
    <w:rsid w:val="001A5C27"/>
    <w:rsid w:val="001A7291"/>
    <w:rsid w:val="001B2683"/>
    <w:rsid w:val="001B38E2"/>
    <w:rsid w:val="001B6D55"/>
    <w:rsid w:val="001B7336"/>
    <w:rsid w:val="001B782B"/>
    <w:rsid w:val="001C0832"/>
    <w:rsid w:val="001C2DF1"/>
    <w:rsid w:val="001C37E9"/>
    <w:rsid w:val="001C46CB"/>
    <w:rsid w:val="001C5D66"/>
    <w:rsid w:val="001C696C"/>
    <w:rsid w:val="001C69C4"/>
    <w:rsid w:val="001D069D"/>
    <w:rsid w:val="001D11E9"/>
    <w:rsid w:val="001D15E2"/>
    <w:rsid w:val="001D37EF"/>
    <w:rsid w:val="001D5BA1"/>
    <w:rsid w:val="001D7D32"/>
    <w:rsid w:val="001E3590"/>
    <w:rsid w:val="001E47D8"/>
    <w:rsid w:val="001E7197"/>
    <w:rsid w:val="001E7407"/>
    <w:rsid w:val="001E7F6E"/>
    <w:rsid w:val="001F065D"/>
    <w:rsid w:val="001F2C3C"/>
    <w:rsid w:val="001F3BD8"/>
    <w:rsid w:val="001F3CF9"/>
    <w:rsid w:val="001F3D95"/>
    <w:rsid w:val="001F5D5E"/>
    <w:rsid w:val="001F6219"/>
    <w:rsid w:val="00201CA9"/>
    <w:rsid w:val="00202852"/>
    <w:rsid w:val="002065DA"/>
    <w:rsid w:val="00211410"/>
    <w:rsid w:val="00212DDD"/>
    <w:rsid w:val="00213C72"/>
    <w:rsid w:val="00217D3F"/>
    <w:rsid w:val="002210DB"/>
    <w:rsid w:val="0022225D"/>
    <w:rsid w:val="002235DF"/>
    <w:rsid w:val="00223E6A"/>
    <w:rsid w:val="00231F46"/>
    <w:rsid w:val="002322AA"/>
    <w:rsid w:val="00232BB2"/>
    <w:rsid w:val="00233B37"/>
    <w:rsid w:val="00233D3A"/>
    <w:rsid w:val="00234C55"/>
    <w:rsid w:val="002352EF"/>
    <w:rsid w:val="0024010F"/>
    <w:rsid w:val="002406BD"/>
    <w:rsid w:val="00240749"/>
    <w:rsid w:val="002457EC"/>
    <w:rsid w:val="002469DC"/>
    <w:rsid w:val="002471B7"/>
    <w:rsid w:val="002479BD"/>
    <w:rsid w:val="00253685"/>
    <w:rsid w:val="0025390C"/>
    <w:rsid w:val="00254524"/>
    <w:rsid w:val="002564A4"/>
    <w:rsid w:val="0026126C"/>
    <w:rsid w:val="00266B94"/>
    <w:rsid w:val="00266EDD"/>
    <w:rsid w:val="002705CD"/>
    <w:rsid w:val="00272B47"/>
    <w:rsid w:val="00273673"/>
    <w:rsid w:val="00273A9C"/>
    <w:rsid w:val="00277E75"/>
    <w:rsid w:val="00277EAE"/>
    <w:rsid w:val="00280D71"/>
    <w:rsid w:val="00281C44"/>
    <w:rsid w:val="00281E57"/>
    <w:rsid w:val="00282C97"/>
    <w:rsid w:val="0028617B"/>
    <w:rsid w:val="00291D1C"/>
    <w:rsid w:val="00293386"/>
    <w:rsid w:val="00293E5F"/>
    <w:rsid w:val="00296FCB"/>
    <w:rsid w:val="00297BC7"/>
    <w:rsid w:val="00297ECB"/>
    <w:rsid w:val="002A034E"/>
    <w:rsid w:val="002A09FF"/>
    <w:rsid w:val="002A238F"/>
    <w:rsid w:val="002A5F1A"/>
    <w:rsid w:val="002A6041"/>
    <w:rsid w:val="002A6DA2"/>
    <w:rsid w:val="002B0AEC"/>
    <w:rsid w:val="002B3C82"/>
    <w:rsid w:val="002B6F20"/>
    <w:rsid w:val="002B7A33"/>
    <w:rsid w:val="002C1E29"/>
    <w:rsid w:val="002C2E9F"/>
    <w:rsid w:val="002C3E48"/>
    <w:rsid w:val="002C40FD"/>
    <w:rsid w:val="002C4326"/>
    <w:rsid w:val="002C6396"/>
    <w:rsid w:val="002D043A"/>
    <w:rsid w:val="002D1446"/>
    <w:rsid w:val="002D36FE"/>
    <w:rsid w:val="002D4D82"/>
    <w:rsid w:val="002D5CBB"/>
    <w:rsid w:val="002D6224"/>
    <w:rsid w:val="002D7F95"/>
    <w:rsid w:val="002E49CA"/>
    <w:rsid w:val="002E6958"/>
    <w:rsid w:val="002E6F15"/>
    <w:rsid w:val="002F30CB"/>
    <w:rsid w:val="002F44CA"/>
    <w:rsid w:val="002F5F0A"/>
    <w:rsid w:val="002F7EEE"/>
    <w:rsid w:val="003029FE"/>
    <w:rsid w:val="003032E9"/>
    <w:rsid w:val="00304350"/>
    <w:rsid w:val="00304C18"/>
    <w:rsid w:val="0030543E"/>
    <w:rsid w:val="00305F40"/>
    <w:rsid w:val="00307020"/>
    <w:rsid w:val="003070D1"/>
    <w:rsid w:val="00307827"/>
    <w:rsid w:val="00311070"/>
    <w:rsid w:val="00311DB1"/>
    <w:rsid w:val="00311E22"/>
    <w:rsid w:val="00311F23"/>
    <w:rsid w:val="00313BB6"/>
    <w:rsid w:val="00316E34"/>
    <w:rsid w:val="003209A9"/>
    <w:rsid w:val="003213F0"/>
    <w:rsid w:val="00322F53"/>
    <w:rsid w:val="0032485E"/>
    <w:rsid w:val="00324BDF"/>
    <w:rsid w:val="0032591D"/>
    <w:rsid w:val="00325B04"/>
    <w:rsid w:val="003277BA"/>
    <w:rsid w:val="003304A9"/>
    <w:rsid w:val="00330D9E"/>
    <w:rsid w:val="00331052"/>
    <w:rsid w:val="003313D1"/>
    <w:rsid w:val="00331690"/>
    <w:rsid w:val="00334DBD"/>
    <w:rsid w:val="003368BE"/>
    <w:rsid w:val="00340F07"/>
    <w:rsid w:val="003415D3"/>
    <w:rsid w:val="00343599"/>
    <w:rsid w:val="0034382B"/>
    <w:rsid w:val="00344AFE"/>
    <w:rsid w:val="003455E1"/>
    <w:rsid w:val="00347A9F"/>
    <w:rsid w:val="003506F3"/>
    <w:rsid w:val="003514D5"/>
    <w:rsid w:val="00352737"/>
    <w:rsid w:val="00352B0F"/>
    <w:rsid w:val="00353124"/>
    <w:rsid w:val="00354CAC"/>
    <w:rsid w:val="00354CEB"/>
    <w:rsid w:val="00354D99"/>
    <w:rsid w:val="00355469"/>
    <w:rsid w:val="00356B3D"/>
    <w:rsid w:val="00357173"/>
    <w:rsid w:val="0036031C"/>
    <w:rsid w:val="00360459"/>
    <w:rsid w:val="00361418"/>
    <w:rsid w:val="00364381"/>
    <w:rsid w:val="003648AA"/>
    <w:rsid w:val="00364EFF"/>
    <w:rsid w:val="00367727"/>
    <w:rsid w:val="00373782"/>
    <w:rsid w:val="00374B0A"/>
    <w:rsid w:val="00381BC0"/>
    <w:rsid w:val="00382F9A"/>
    <w:rsid w:val="00385498"/>
    <w:rsid w:val="00390606"/>
    <w:rsid w:val="00392099"/>
    <w:rsid w:val="00396138"/>
    <w:rsid w:val="00396B00"/>
    <w:rsid w:val="00397098"/>
    <w:rsid w:val="003A0A30"/>
    <w:rsid w:val="003A4AE8"/>
    <w:rsid w:val="003A504B"/>
    <w:rsid w:val="003A6302"/>
    <w:rsid w:val="003A68BB"/>
    <w:rsid w:val="003A74CA"/>
    <w:rsid w:val="003B0D12"/>
    <w:rsid w:val="003B375B"/>
    <w:rsid w:val="003B4F84"/>
    <w:rsid w:val="003B5CBE"/>
    <w:rsid w:val="003B7519"/>
    <w:rsid w:val="003B7F67"/>
    <w:rsid w:val="003C039C"/>
    <w:rsid w:val="003C2173"/>
    <w:rsid w:val="003C2483"/>
    <w:rsid w:val="003C511F"/>
    <w:rsid w:val="003C6F45"/>
    <w:rsid w:val="003D0BFE"/>
    <w:rsid w:val="003D1BEC"/>
    <w:rsid w:val="003D2CFC"/>
    <w:rsid w:val="003D3963"/>
    <w:rsid w:val="003D3E53"/>
    <w:rsid w:val="003D4DE0"/>
    <w:rsid w:val="003D5700"/>
    <w:rsid w:val="003D642A"/>
    <w:rsid w:val="003D65B4"/>
    <w:rsid w:val="003E040B"/>
    <w:rsid w:val="003E0FDB"/>
    <w:rsid w:val="003E3051"/>
    <w:rsid w:val="003E5F4D"/>
    <w:rsid w:val="003E6231"/>
    <w:rsid w:val="003E6C80"/>
    <w:rsid w:val="003E7990"/>
    <w:rsid w:val="003E7FCB"/>
    <w:rsid w:val="003F27AC"/>
    <w:rsid w:val="003F3BBE"/>
    <w:rsid w:val="003F5047"/>
    <w:rsid w:val="003F7A80"/>
    <w:rsid w:val="003F7D5F"/>
    <w:rsid w:val="00400C29"/>
    <w:rsid w:val="00400CD2"/>
    <w:rsid w:val="00403608"/>
    <w:rsid w:val="00404A06"/>
    <w:rsid w:val="0040781B"/>
    <w:rsid w:val="00410A84"/>
    <w:rsid w:val="004116CD"/>
    <w:rsid w:val="00413991"/>
    <w:rsid w:val="0041439A"/>
    <w:rsid w:val="004147CD"/>
    <w:rsid w:val="00417EB9"/>
    <w:rsid w:val="004200B1"/>
    <w:rsid w:val="00420B47"/>
    <w:rsid w:val="00422F24"/>
    <w:rsid w:val="00424CA9"/>
    <w:rsid w:val="004264BF"/>
    <w:rsid w:val="00427D07"/>
    <w:rsid w:val="00431A1F"/>
    <w:rsid w:val="00432600"/>
    <w:rsid w:val="00435E54"/>
    <w:rsid w:val="0043625C"/>
    <w:rsid w:val="0043779C"/>
    <w:rsid w:val="0044291A"/>
    <w:rsid w:val="0044356F"/>
    <w:rsid w:val="00446812"/>
    <w:rsid w:val="004511D0"/>
    <w:rsid w:val="00452CA9"/>
    <w:rsid w:val="00452F6B"/>
    <w:rsid w:val="00453870"/>
    <w:rsid w:val="00453EBE"/>
    <w:rsid w:val="00456290"/>
    <w:rsid w:val="004562BF"/>
    <w:rsid w:val="00460AE7"/>
    <w:rsid w:val="0046391D"/>
    <w:rsid w:val="00463EC0"/>
    <w:rsid w:val="0046491E"/>
    <w:rsid w:val="00467ABE"/>
    <w:rsid w:val="0047014D"/>
    <w:rsid w:val="004703D7"/>
    <w:rsid w:val="00470BF5"/>
    <w:rsid w:val="004734DD"/>
    <w:rsid w:val="0047565B"/>
    <w:rsid w:val="00477933"/>
    <w:rsid w:val="00477FB9"/>
    <w:rsid w:val="004815C2"/>
    <w:rsid w:val="00481861"/>
    <w:rsid w:val="00483C1D"/>
    <w:rsid w:val="00483D5B"/>
    <w:rsid w:val="00485254"/>
    <w:rsid w:val="0048585C"/>
    <w:rsid w:val="00485AD8"/>
    <w:rsid w:val="00486371"/>
    <w:rsid w:val="004901AA"/>
    <w:rsid w:val="004901CA"/>
    <w:rsid w:val="0049664B"/>
    <w:rsid w:val="00496D4B"/>
    <w:rsid w:val="00496E96"/>
    <w:rsid w:val="00496F97"/>
    <w:rsid w:val="004A0F36"/>
    <w:rsid w:val="004A267A"/>
    <w:rsid w:val="004A2747"/>
    <w:rsid w:val="004A73FC"/>
    <w:rsid w:val="004B143F"/>
    <w:rsid w:val="004B34D0"/>
    <w:rsid w:val="004B38C1"/>
    <w:rsid w:val="004B50CA"/>
    <w:rsid w:val="004B5FC0"/>
    <w:rsid w:val="004B71F8"/>
    <w:rsid w:val="004B7421"/>
    <w:rsid w:val="004C000E"/>
    <w:rsid w:val="004C02FD"/>
    <w:rsid w:val="004C12EC"/>
    <w:rsid w:val="004C25AF"/>
    <w:rsid w:val="004C3311"/>
    <w:rsid w:val="004C62C1"/>
    <w:rsid w:val="004D0735"/>
    <w:rsid w:val="004D08C8"/>
    <w:rsid w:val="004D4056"/>
    <w:rsid w:val="004D42B1"/>
    <w:rsid w:val="004D440C"/>
    <w:rsid w:val="004D618A"/>
    <w:rsid w:val="004D6901"/>
    <w:rsid w:val="004D6DEF"/>
    <w:rsid w:val="004D734C"/>
    <w:rsid w:val="004D7737"/>
    <w:rsid w:val="004D7EF1"/>
    <w:rsid w:val="004E0A47"/>
    <w:rsid w:val="004E0D49"/>
    <w:rsid w:val="004E1F11"/>
    <w:rsid w:val="004E2AB0"/>
    <w:rsid w:val="004E4859"/>
    <w:rsid w:val="004E5D77"/>
    <w:rsid w:val="004E7BEC"/>
    <w:rsid w:val="004F159E"/>
    <w:rsid w:val="004F400F"/>
    <w:rsid w:val="004F447C"/>
    <w:rsid w:val="004F4A01"/>
    <w:rsid w:val="004F656A"/>
    <w:rsid w:val="005002E6"/>
    <w:rsid w:val="00500E0F"/>
    <w:rsid w:val="00502192"/>
    <w:rsid w:val="005042DE"/>
    <w:rsid w:val="00504B5F"/>
    <w:rsid w:val="005051FB"/>
    <w:rsid w:val="0050550F"/>
    <w:rsid w:val="00506C61"/>
    <w:rsid w:val="00507911"/>
    <w:rsid w:val="00507B70"/>
    <w:rsid w:val="00510722"/>
    <w:rsid w:val="00510BB1"/>
    <w:rsid w:val="00514CB5"/>
    <w:rsid w:val="00516767"/>
    <w:rsid w:val="00516B8D"/>
    <w:rsid w:val="0051755A"/>
    <w:rsid w:val="00517EE8"/>
    <w:rsid w:val="0052036F"/>
    <w:rsid w:val="00522367"/>
    <w:rsid w:val="005228BA"/>
    <w:rsid w:val="005229FE"/>
    <w:rsid w:val="00522DB0"/>
    <w:rsid w:val="00522EEA"/>
    <w:rsid w:val="00523120"/>
    <w:rsid w:val="00523636"/>
    <w:rsid w:val="0052380E"/>
    <w:rsid w:val="00523939"/>
    <w:rsid w:val="005244BA"/>
    <w:rsid w:val="0052507B"/>
    <w:rsid w:val="005265BB"/>
    <w:rsid w:val="00526AD4"/>
    <w:rsid w:val="0053093F"/>
    <w:rsid w:val="005341AC"/>
    <w:rsid w:val="005341E0"/>
    <w:rsid w:val="00534EE0"/>
    <w:rsid w:val="00537FBC"/>
    <w:rsid w:val="005414C3"/>
    <w:rsid w:val="00541CB7"/>
    <w:rsid w:val="00543381"/>
    <w:rsid w:val="0054388F"/>
    <w:rsid w:val="00544776"/>
    <w:rsid w:val="00544823"/>
    <w:rsid w:val="00544DF5"/>
    <w:rsid w:val="005478BD"/>
    <w:rsid w:val="005501A8"/>
    <w:rsid w:val="005509DF"/>
    <w:rsid w:val="0055169B"/>
    <w:rsid w:val="005517C8"/>
    <w:rsid w:val="00552275"/>
    <w:rsid w:val="00552505"/>
    <w:rsid w:val="005529F9"/>
    <w:rsid w:val="00560E3A"/>
    <w:rsid w:val="00563023"/>
    <w:rsid w:val="0056475F"/>
    <w:rsid w:val="00564F6F"/>
    <w:rsid w:val="005665CD"/>
    <w:rsid w:val="00567A40"/>
    <w:rsid w:val="00567F41"/>
    <w:rsid w:val="005713EE"/>
    <w:rsid w:val="0057196C"/>
    <w:rsid w:val="00573782"/>
    <w:rsid w:val="0057558E"/>
    <w:rsid w:val="00576A75"/>
    <w:rsid w:val="00577588"/>
    <w:rsid w:val="00580B11"/>
    <w:rsid w:val="005815B9"/>
    <w:rsid w:val="00583429"/>
    <w:rsid w:val="005845F7"/>
    <w:rsid w:val="00584811"/>
    <w:rsid w:val="00585842"/>
    <w:rsid w:val="00585D8F"/>
    <w:rsid w:val="005868CE"/>
    <w:rsid w:val="005905A6"/>
    <w:rsid w:val="005908C9"/>
    <w:rsid w:val="00593AA6"/>
    <w:rsid w:val="00593ACC"/>
    <w:rsid w:val="00594161"/>
    <w:rsid w:val="00594749"/>
    <w:rsid w:val="005967CE"/>
    <w:rsid w:val="00596924"/>
    <w:rsid w:val="005A0719"/>
    <w:rsid w:val="005A0E72"/>
    <w:rsid w:val="005A1744"/>
    <w:rsid w:val="005A1B8E"/>
    <w:rsid w:val="005A5314"/>
    <w:rsid w:val="005A6928"/>
    <w:rsid w:val="005B0894"/>
    <w:rsid w:val="005B1846"/>
    <w:rsid w:val="005B19EB"/>
    <w:rsid w:val="005B4067"/>
    <w:rsid w:val="005C0F68"/>
    <w:rsid w:val="005C3F41"/>
    <w:rsid w:val="005D19A1"/>
    <w:rsid w:val="005D3388"/>
    <w:rsid w:val="005D33CE"/>
    <w:rsid w:val="005D3471"/>
    <w:rsid w:val="005D4663"/>
    <w:rsid w:val="005D7042"/>
    <w:rsid w:val="005D74DB"/>
    <w:rsid w:val="005D7F6F"/>
    <w:rsid w:val="005E2B8F"/>
    <w:rsid w:val="005E4322"/>
    <w:rsid w:val="005E4654"/>
    <w:rsid w:val="005E49F6"/>
    <w:rsid w:val="005E4C13"/>
    <w:rsid w:val="005E522F"/>
    <w:rsid w:val="005E65A9"/>
    <w:rsid w:val="005F0A35"/>
    <w:rsid w:val="005F34D5"/>
    <w:rsid w:val="005F43D4"/>
    <w:rsid w:val="005F54D4"/>
    <w:rsid w:val="005F5C9A"/>
    <w:rsid w:val="005F5FC3"/>
    <w:rsid w:val="00600219"/>
    <w:rsid w:val="00601309"/>
    <w:rsid w:val="0060133A"/>
    <w:rsid w:val="00602388"/>
    <w:rsid w:val="00603AF5"/>
    <w:rsid w:val="00604C7F"/>
    <w:rsid w:val="00604F99"/>
    <w:rsid w:val="0060560D"/>
    <w:rsid w:val="00610147"/>
    <w:rsid w:val="00611200"/>
    <w:rsid w:val="00616C91"/>
    <w:rsid w:val="00617FF2"/>
    <w:rsid w:val="00620E00"/>
    <w:rsid w:val="006235C3"/>
    <w:rsid w:val="00625943"/>
    <w:rsid w:val="00630090"/>
    <w:rsid w:val="00632215"/>
    <w:rsid w:val="006355B7"/>
    <w:rsid w:val="006364A7"/>
    <w:rsid w:val="0064216E"/>
    <w:rsid w:val="00644503"/>
    <w:rsid w:val="006459F2"/>
    <w:rsid w:val="00645EFC"/>
    <w:rsid w:val="0064766A"/>
    <w:rsid w:val="00652EF9"/>
    <w:rsid w:val="0065457D"/>
    <w:rsid w:val="0065554A"/>
    <w:rsid w:val="00655655"/>
    <w:rsid w:val="00656EB4"/>
    <w:rsid w:val="0066226D"/>
    <w:rsid w:val="0066239C"/>
    <w:rsid w:val="00662F2B"/>
    <w:rsid w:val="00671ABC"/>
    <w:rsid w:val="006738CA"/>
    <w:rsid w:val="006747FF"/>
    <w:rsid w:val="00674B6A"/>
    <w:rsid w:val="00674EDF"/>
    <w:rsid w:val="00677953"/>
    <w:rsid w:val="00677CC2"/>
    <w:rsid w:val="0068019C"/>
    <w:rsid w:val="00680881"/>
    <w:rsid w:val="00683638"/>
    <w:rsid w:val="00685403"/>
    <w:rsid w:val="00687E90"/>
    <w:rsid w:val="006905DE"/>
    <w:rsid w:val="00691660"/>
    <w:rsid w:val="0069207B"/>
    <w:rsid w:val="0069210F"/>
    <w:rsid w:val="0069301B"/>
    <w:rsid w:val="006938D6"/>
    <w:rsid w:val="00693D8D"/>
    <w:rsid w:val="00694FDA"/>
    <w:rsid w:val="006950F1"/>
    <w:rsid w:val="0069520E"/>
    <w:rsid w:val="0069559D"/>
    <w:rsid w:val="00697035"/>
    <w:rsid w:val="006A06C7"/>
    <w:rsid w:val="006A06E0"/>
    <w:rsid w:val="006A1ABF"/>
    <w:rsid w:val="006A5123"/>
    <w:rsid w:val="006A5A5D"/>
    <w:rsid w:val="006A7050"/>
    <w:rsid w:val="006A7980"/>
    <w:rsid w:val="006B011A"/>
    <w:rsid w:val="006B1452"/>
    <w:rsid w:val="006B2347"/>
    <w:rsid w:val="006B28D6"/>
    <w:rsid w:val="006B2EAA"/>
    <w:rsid w:val="006B2F31"/>
    <w:rsid w:val="006B34B7"/>
    <w:rsid w:val="006B4C1D"/>
    <w:rsid w:val="006B578E"/>
    <w:rsid w:val="006B6E88"/>
    <w:rsid w:val="006B7ADA"/>
    <w:rsid w:val="006C216F"/>
    <w:rsid w:val="006C23BA"/>
    <w:rsid w:val="006C2748"/>
    <w:rsid w:val="006C3B8D"/>
    <w:rsid w:val="006C3DB0"/>
    <w:rsid w:val="006C40F4"/>
    <w:rsid w:val="006C41FA"/>
    <w:rsid w:val="006C6FFA"/>
    <w:rsid w:val="006C7F8C"/>
    <w:rsid w:val="006D0007"/>
    <w:rsid w:val="006D1884"/>
    <w:rsid w:val="006D2745"/>
    <w:rsid w:val="006D339D"/>
    <w:rsid w:val="006D3F29"/>
    <w:rsid w:val="006D46F8"/>
    <w:rsid w:val="006E35B4"/>
    <w:rsid w:val="006E3808"/>
    <w:rsid w:val="006E3CEF"/>
    <w:rsid w:val="006E58E2"/>
    <w:rsid w:val="006E6FA4"/>
    <w:rsid w:val="006F23B4"/>
    <w:rsid w:val="006F2898"/>
    <w:rsid w:val="006F318F"/>
    <w:rsid w:val="006F6413"/>
    <w:rsid w:val="006F6549"/>
    <w:rsid w:val="006F6D10"/>
    <w:rsid w:val="006F792D"/>
    <w:rsid w:val="006F7BDD"/>
    <w:rsid w:val="006F7C71"/>
    <w:rsid w:val="00700B2C"/>
    <w:rsid w:val="0070145C"/>
    <w:rsid w:val="00706667"/>
    <w:rsid w:val="007112DE"/>
    <w:rsid w:val="00713084"/>
    <w:rsid w:val="0071487C"/>
    <w:rsid w:val="00715914"/>
    <w:rsid w:val="00720DFC"/>
    <w:rsid w:val="007247BB"/>
    <w:rsid w:val="00724FDB"/>
    <w:rsid w:val="00726270"/>
    <w:rsid w:val="00727F37"/>
    <w:rsid w:val="0073073C"/>
    <w:rsid w:val="00731E00"/>
    <w:rsid w:val="00732210"/>
    <w:rsid w:val="007322D5"/>
    <w:rsid w:val="007339A2"/>
    <w:rsid w:val="00733D03"/>
    <w:rsid w:val="00740343"/>
    <w:rsid w:val="007440B7"/>
    <w:rsid w:val="0074630F"/>
    <w:rsid w:val="00746984"/>
    <w:rsid w:val="00746C1A"/>
    <w:rsid w:val="00751E07"/>
    <w:rsid w:val="007556D0"/>
    <w:rsid w:val="00760229"/>
    <w:rsid w:val="00762643"/>
    <w:rsid w:val="00762847"/>
    <w:rsid w:val="007641EE"/>
    <w:rsid w:val="0076749E"/>
    <w:rsid w:val="007715C9"/>
    <w:rsid w:val="00772ADC"/>
    <w:rsid w:val="00773713"/>
    <w:rsid w:val="00774EDD"/>
    <w:rsid w:val="0077555E"/>
    <w:rsid w:val="007757EC"/>
    <w:rsid w:val="0077648A"/>
    <w:rsid w:val="00777BC1"/>
    <w:rsid w:val="007807F6"/>
    <w:rsid w:val="00780D38"/>
    <w:rsid w:val="00780E60"/>
    <w:rsid w:val="0078273B"/>
    <w:rsid w:val="007837C8"/>
    <w:rsid w:val="00783FEF"/>
    <w:rsid w:val="00786E59"/>
    <w:rsid w:val="007924FC"/>
    <w:rsid w:val="007927FA"/>
    <w:rsid w:val="007939AD"/>
    <w:rsid w:val="00796761"/>
    <w:rsid w:val="007968AA"/>
    <w:rsid w:val="00797DD6"/>
    <w:rsid w:val="007A0404"/>
    <w:rsid w:val="007A559F"/>
    <w:rsid w:val="007A6060"/>
    <w:rsid w:val="007A7815"/>
    <w:rsid w:val="007B1538"/>
    <w:rsid w:val="007B224A"/>
    <w:rsid w:val="007B2B56"/>
    <w:rsid w:val="007B54CE"/>
    <w:rsid w:val="007B6F0F"/>
    <w:rsid w:val="007B75F4"/>
    <w:rsid w:val="007C3B74"/>
    <w:rsid w:val="007C3C19"/>
    <w:rsid w:val="007C43D2"/>
    <w:rsid w:val="007C4858"/>
    <w:rsid w:val="007C5D42"/>
    <w:rsid w:val="007C6360"/>
    <w:rsid w:val="007D0FEF"/>
    <w:rsid w:val="007D1278"/>
    <w:rsid w:val="007D1F94"/>
    <w:rsid w:val="007D42AE"/>
    <w:rsid w:val="007D5235"/>
    <w:rsid w:val="007D5F81"/>
    <w:rsid w:val="007D676A"/>
    <w:rsid w:val="007D6ED1"/>
    <w:rsid w:val="007D794D"/>
    <w:rsid w:val="007E105B"/>
    <w:rsid w:val="007E1157"/>
    <w:rsid w:val="007E358A"/>
    <w:rsid w:val="007E3ABB"/>
    <w:rsid w:val="007E4225"/>
    <w:rsid w:val="007E4E17"/>
    <w:rsid w:val="007E5C63"/>
    <w:rsid w:val="007F188E"/>
    <w:rsid w:val="007F4028"/>
    <w:rsid w:val="007F60AA"/>
    <w:rsid w:val="007F64B4"/>
    <w:rsid w:val="008004AA"/>
    <w:rsid w:val="00801ED7"/>
    <w:rsid w:val="00802F0C"/>
    <w:rsid w:val="00802F52"/>
    <w:rsid w:val="008070D7"/>
    <w:rsid w:val="00807A1F"/>
    <w:rsid w:val="008115B6"/>
    <w:rsid w:val="008138DC"/>
    <w:rsid w:val="00814E30"/>
    <w:rsid w:val="008162AC"/>
    <w:rsid w:val="00816C89"/>
    <w:rsid w:val="008207E5"/>
    <w:rsid w:val="00821EE7"/>
    <w:rsid w:val="008225F3"/>
    <w:rsid w:val="008242A0"/>
    <w:rsid w:val="008247B4"/>
    <w:rsid w:val="00825025"/>
    <w:rsid w:val="00825324"/>
    <w:rsid w:val="00827985"/>
    <w:rsid w:val="00830DD3"/>
    <w:rsid w:val="00831A1D"/>
    <w:rsid w:val="008332E7"/>
    <w:rsid w:val="00833ADF"/>
    <w:rsid w:val="00834380"/>
    <w:rsid w:val="008350D6"/>
    <w:rsid w:val="008359C9"/>
    <w:rsid w:val="008422C3"/>
    <w:rsid w:val="0084395C"/>
    <w:rsid w:val="00843A81"/>
    <w:rsid w:val="00844878"/>
    <w:rsid w:val="00844C5A"/>
    <w:rsid w:val="008461D5"/>
    <w:rsid w:val="0084639A"/>
    <w:rsid w:val="00846AE8"/>
    <w:rsid w:val="008528FE"/>
    <w:rsid w:val="00852C57"/>
    <w:rsid w:val="0085473A"/>
    <w:rsid w:val="00856663"/>
    <w:rsid w:val="00856A31"/>
    <w:rsid w:val="00856B3C"/>
    <w:rsid w:val="008578C6"/>
    <w:rsid w:val="00860196"/>
    <w:rsid w:val="00866A38"/>
    <w:rsid w:val="008674C3"/>
    <w:rsid w:val="008728BF"/>
    <w:rsid w:val="008754D0"/>
    <w:rsid w:val="008757DC"/>
    <w:rsid w:val="00881B8F"/>
    <w:rsid w:val="00881E3F"/>
    <w:rsid w:val="00882B9F"/>
    <w:rsid w:val="008841F0"/>
    <w:rsid w:val="00885EFE"/>
    <w:rsid w:val="0089107B"/>
    <w:rsid w:val="0089126F"/>
    <w:rsid w:val="00892BBF"/>
    <w:rsid w:val="00892DD3"/>
    <w:rsid w:val="008958B9"/>
    <w:rsid w:val="00896E0C"/>
    <w:rsid w:val="008A0A9D"/>
    <w:rsid w:val="008A27FC"/>
    <w:rsid w:val="008A2D7D"/>
    <w:rsid w:val="008A3BF9"/>
    <w:rsid w:val="008A62AA"/>
    <w:rsid w:val="008A7FF9"/>
    <w:rsid w:val="008B0F34"/>
    <w:rsid w:val="008B48ED"/>
    <w:rsid w:val="008B724B"/>
    <w:rsid w:val="008B72C0"/>
    <w:rsid w:val="008C05EE"/>
    <w:rsid w:val="008C11E0"/>
    <w:rsid w:val="008C279D"/>
    <w:rsid w:val="008C408B"/>
    <w:rsid w:val="008C52B4"/>
    <w:rsid w:val="008C56B8"/>
    <w:rsid w:val="008C5976"/>
    <w:rsid w:val="008D0EE0"/>
    <w:rsid w:val="008D165D"/>
    <w:rsid w:val="008D1B8C"/>
    <w:rsid w:val="008D2DF7"/>
    <w:rsid w:val="008D3D1C"/>
    <w:rsid w:val="008D3FEB"/>
    <w:rsid w:val="008D5010"/>
    <w:rsid w:val="008D582D"/>
    <w:rsid w:val="008D5F44"/>
    <w:rsid w:val="008D7CB6"/>
    <w:rsid w:val="008E6999"/>
    <w:rsid w:val="008F54E7"/>
    <w:rsid w:val="00901C2A"/>
    <w:rsid w:val="009024EA"/>
    <w:rsid w:val="00903422"/>
    <w:rsid w:val="00903B7F"/>
    <w:rsid w:val="00904923"/>
    <w:rsid w:val="00904A28"/>
    <w:rsid w:val="0090595C"/>
    <w:rsid w:val="00907EFE"/>
    <w:rsid w:val="00913EEB"/>
    <w:rsid w:val="00914200"/>
    <w:rsid w:val="00914563"/>
    <w:rsid w:val="00915369"/>
    <w:rsid w:val="00915E4A"/>
    <w:rsid w:val="00917A99"/>
    <w:rsid w:val="0092083A"/>
    <w:rsid w:val="009213B7"/>
    <w:rsid w:val="00921A5A"/>
    <w:rsid w:val="009249AE"/>
    <w:rsid w:val="00925CC5"/>
    <w:rsid w:val="009265BF"/>
    <w:rsid w:val="00926B19"/>
    <w:rsid w:val="00926C0D"/>
    <w:rsid w:val="00931E76"/>
    <w:rsid w:val="00932377"/>
    <w:rsid w:val="0093636E"/>
    <w:rsid w:val="00936D4D"/>
    <w:rsid w:val="00940885"/>
    <w:rsid w:val="00945305"/>
    <w:rsid w:val="009454EF"/>
    <w:rsid w:val="00947D5A"/>
    <w:rsid w:val="00950BFC"/>
    <w:rsid w:val="009518B6"/>
    <w:rsid w:val="0095249F"/>
    <w:rsid w:val="00952EBB"/>
    <w:rsid w:val="009532A5"/>
    <w:rsid w:val="00955EBA"/>
    <w:rsid w:val="00956457"/>
    <w:rsid w:val="00961733"/>
    <w:rsid w:val="00961E87"/>
    <w:rsid w:val="00961F4A"/>
    <w:rsid w:val="00964756"/>
    <w:rsid w:val="00967AA4"/>
    <w:rsid w:val="00973764"/>
    <w:rsid w:val="00976643"/>
    <w:rsid w:val="009776AB"/>
    <w:rsid w:val="00982231"/>
    <w:rsid w:val="00983D52"/>
    <w:rsid w:val="00984326"/>
    <w:rsid w:val="009851AC"/>
    <w:rsid w:val="009868E9"/>
    <w:rsid w:val="00986FC4"/>
    <w:rsid w:val="00987FE1"/>
    <w:rsid w:val="00990ED3"/>
    <w:rsid w:val="00991786"/>
    <w:rsid w:val="009939B0"/>
    <w:rsid w:val="00994EE3"/>
    <w:rsid w:val="00995CDE"/>
    <w:rsid w:val="009A09BD"/>
    <w:rsid w:val="009A139D"/>
    <w:rsid w:val="009A36B8"/>
    <w:rsid w:val="009A58B0"/>
    <w:rsid w:val="009A68FE"/>
    <w:rsid w:val="009B1020"/>
    <w:rsid w:val="009B1142"/>
    <w:rsid w:val="009B1DCC"/>
    <w:rsid w:val="009B23FC"/>
    <w:rsid w:val="009B40CD"/>
    <w:rsid w:val="009B7252"/>
    <w:rsid w:val="009B78DB"/>
    <w:rsid w:val="009C0A7B"/>
    <w:rsid w:val="009C26D7"/>
    <w:rsid w:val="009C3FD4"/>
    <w:rsid w:val="009C6011"/>
    <w:rsid w:val="009C6470"/>
    <w:rsid w:val="009C6DC8"/>
    <w:rsid w:val="009D006B"/>
    <w:rsid w:val="009D4E73"/>
    <w:rsid w:val="009D6AD1"/>
    <w:rsid w:val="009D6E98"/>
    <w:rsid w:val="009E0FE2"/>
    <w:rsid w:val="009E1185"/>
    <w:rsid w:val="009E1BB8"/>
    <w:rsid w:val="009E380A"/>
    <w:rsid w:val="009E47ED"/>
    <w:rsid w:val="009E47FB"/>
    <w:rsid w:val="009F374D"/>
    <w:rsid w:val="009F403E"/>
    <w:rsid w:val="009F43CA"/>
    <w:rsid w:val="009F5012"/>
    <w:rsid w:val="009F6F34"/>
    <w:rsid w:val="009F7C57"/>
    <w:rsid w:val="009F7F77"/>
    <w:rsid w:val="00A0145D"/>
    <w:rsid w:val="00A01D6B"/>
    <w:rsid w:val="00A01FEE"/>
    <w:rsid w:val="00A03DF4"/>
    <w:rsid w:val="00A044FD"/>
    <w:rsid w:val="00A04930"/>
    <w:rsid w:val="00A06904"/>
    <w:rsid w:val="00A06FC3"/>
    <w:rsid w:val="00A11ABD"/>
    <w:rsid w:val="00A12E4A"/>
    <w:rsid w:val="00A13664"/>
    <w:rsid w:val="00A137CC"/>
    <w:rsid w:val="00A15C98"/>
    <w:rsid w:val="00A1674B"/>
    <w:rsid w:val="00A2073F"/>
    <w:rsid w:val="00A21A8B"/>
    <w:rsid w:val="00A223E3"/>
    <w:rsid w:val="00A22C98"/>
    <w:rsid w:val="00A231E2"/>
    <w:rsid w:val="00A24EC1"/>
    <w:rsid w:val="00A25E42"/>
    <w:rsid w:val="00A31C8F"/>
    <w:rsid w:val="00A323F0"/>
    <w:rsid w:val="00A345FE"/>
    <w:rsid w:val="00A36AA0"/>
    <w:rsid w:val="00A37CD2"/>
    <w:rsid w:val="00A41809"/>
    <w:rsid w:val="00A41F08"/>
    <w:rsid w:val="00A41F3D"/>
    <w:rsid w:val="00A442B3"/>
    <w:rsid w:val="00A45B78"/>
    <w:rsid w:val="00A46B1C"/>
    <w:rsid w:val="00A5240E"/>
    <w:rsid w:val="00A57EC8"/>
    <w:rsid w:val="00A60509"/>
    <w:rsid w:val="00A608C6"/>
    <w:rsid w:val="00A60DCF"/>
    <w:rsid w:val="00A63D50"/>
    <w:rsid w:val="00A64912"/>
    <w:rsid w:val="00A64FEA"/>
    <w:rsid w:val="00A67F3F"/>
    <w:rsid w:val="00A70A74"/>
    <w:rsid w:val="00A7109E"/>
    <w:rsid w:val="00A71D2C"/>
    <w:rsid w:val="00A72687"/>
    <w:rsid w:val="00A737B5"/>
    <w:rsid w:val="00A75A7D"/>
    <w:rsid w:val="00A776B7"/>
    <w:rsid w:val="00A777D8"/>
    <w:rsid w:val="00A80CDD"/>
    <w:rsid w:val="00A81C46"/>
    <w:rsid w:val="00A86CD8"/>
    <w:rsid w:val="00A90DC1"/>
    <w:rsid w:val="00A91E5A"/>
    <w:rsid w:val="00A930F1"/>
    <w:rsid w:val="00A9457E"/>
    <w:rsid w:val="00A9578E"/>
    <w:rsid w:val="00AA0BB1"/>
    <w:rsid w:val="00AA115F"/>
    <w:rsid w:val="00AA1ACB"/>
    <w:rsid w:val="00AA2745"/>
    <w:rsid w:val="00AA2EA5"/>
    <w:rsid w:val="00AA38F8"/>
    <w:rsid w:val="00AA4CC5"/>
    <w:rsid w:val="00AA64A8"/>
    <w:rsid w:val="00AA6BC8"/>
    <w:rsid w:val="00AA71C7"/>
    <w:rsid w:val="00AA7B2C"/>
    <w:rsid w:val="00AA7FA2"/>
    <w:rsid w:val="00AB2B95"/>
    <w:rsid w:val="00AB3973"/>
    <w:rsid w:val="00AB4F0F"/>
    <w:rsid w:val="00AB608B"/>
    <w:rsid w:val="00AB6582"/>
    <w:rsid w:val="00AC1AB1"/>
    <w:rsid w:val="00AC1FA7"/>
    <w:rsid w:val="00AC3546"/>
    <w:rsid w:val="00AC38F7"/>
    <w:rsid w:val="00AC43D9"/>
    <w:rsid w:val="00AC4BB2"/>
    <w:rsid w:val="00AC658B"/>
    <w:rsid w:val="00AC719E"/>
    <w:rsid w:val="00AC75D0"/>
    <w:rsid w:val="00AC78EE"/>
    <w:rsid w:val="00AC798E"/>
    <w:rsid w:val="00AD08F9"/>
    <w:rsid w:val="00AD3B5D"/>
    <w:rsid w:val="00AD5641"/>
    <w:rsid w:val="00AD5AFB"/>
    <w:rsid w:val="00AE1E08"/>
    <w:rsid w:val="00AE47AD"/>
    <w:rsid w:val="00AE5CA2"/>
    <w:rsid w:val="00AE715A"/>
    <w:rsid w:val="00AF06CF"/>
    <w:rsid w:val="00AF2C20"/>
    <w:rsid w:val="00AF6CC4"/>
    <w:rsid w:val="00B00251"/>
    <w:rsid w:val="00B0109A"/>
    <w:rsid w:val="00B01C48"/>
    <w:rsid w:val="00B023FA"/>
    <w:rsid w:val="00B03382"/>
    <w:rsid w:val="00B10774"/>
    <w:rsid w:val="00B11926"/>
    <w:rsid w:val="00B11CC7"/>
    <w:rsid w:val="00B12271"/>
    <w:rsid w:val="00B16D72"/>
    <w:rsid w:val="00B16E2C"/>
    <w:rsid w:val="00B20224"/>
    <w:rsid w:val="00B20BA6"/>
    <w:rsid w:val="00B21845"/>
    <w:rsid w:val="00B2365D"/>
    <w:rsid w:val="00B236AE"/>
    <w:rsid w:val="00B24539"/>
    <w:rsid w:val="00B25D3D"/>
    <w:rsid w:val="00B274FA"/>
    <w:rsid w:val="00B27FA0"/>
    <w:rsid w:val="00B32A1C"/>
    <w:rsid w:val="00B33B3C"/>
    <w:rsid w:val="00B33DBD"/>
    <w:rsid w:val="00B35BE1"/>
    <w:rsid w:val="00B3604E"/>
    <w:rsid w:val="00B43692"/>
    <w:rsid w:val="00B43FCF"/>
    <w:rsid w:val="00B44A54"/>
    <w:rsid w:val="00B506CD"/>
    <w:rsid w:val="00B51E2C"/>
    <w:rsid w:val="00B53DC9"/>
    <w:rsid w:val="00B545B9"/>
    <w:rsid w:val="00B55C2C"/>
    <w:rsid w:val="00B62B1F"/>
    <w:rsid w:val="00B63834"/>
    <w:rsid w:val="00B646E3"/>
    <w:rsid w:val="00B66558"/>
    <w:rsid w:val="00B66672"/>
    <w:rsid w:val="00B67291"/>
    <w:rsid w:val="00B7355E"/>
    <w:rsid w:val="00B764C2"/>
    <w:rsid w:val="00B7668D"/>
    <w:rsid w:val="00B76FD7"/>
    <w:rsid w:val="00B770C7"/>
    <w:rsid w:val="00B80199"/>
    <w:rsid w:val="00B80960"/>
    <w:rsid w:val="00B81744"/>
    <w:rsid w:val="00B8229B"/>
    <w:rsid w:val="00B82D4D"/>
    <w:rsid w:val="00B840D3"/>
    <w:rsid w:val="00B85BEE"/>
    <w:rsid w:val="00B86188"/>
    <w:rsid w:val="00B86AAC"/>
    <w:rsid w:val="00B86FE2"/>
    <w:rsid w:val="00B91C6B"/>
    <w:rsid w:val="00B92992"/>
    <w:rsid w:val="00B93F3D"/>
    <w:rsid w:val="00B9706F"/>
    <w:rsid w:val="00B97D99"/>
    <w:rsid w:val="00BA13F2"/>
    <w:rsid w:val="00BA220B"/>
    <w:rsid w:val="00BA29E9"/>
    <w:rsid w:val="00BA319F"/>
    <w:rsid w:val="00BA3F10"/>
    <w:rsid w:val="00BA5D94"/>
    <w:rsid w:val="00BA6EA8"/>
    <w:rsid w:val="00BA75BC"/>
    <w:rsid w:val="00BB0E49"/>
    <w:rsid w:val="00BB16F1"/>
    <w:rsid w:val="00BB239B"/>
    <w:rsid w:val="00BB4341"/>
    <w:rsid w:val="00BB5074"/>
    <w:rsid w:val="00BB5332"/>
    <w:rsid w:val="00BB69FA"/>
    <w:rsid w:val="00BC0F95"/>
    <w:rsid w:val="00BC11A1"/>
    <w:rsid w:val="00BC2F4F"/>
    <w:rsid w:val="00BC410D"/>
    <w:rsid w:val="00BC7FB3"/>
    <w:rsid w:val="00BD0AA9"/>
    <w:rsid w:val="00BD487C"/>
    <w:rsid w:val="00BD4922"/>
    <w:rsid w:val="00BD645B"/>
    <w:rsid w:val="00BD791B"/>
    <w:rsid w:val="00BD7DDC"/>
    <w:rsid w:val="00BE03F5"/>
    <w:rsid w:val="00BE250C"/>
    <w:rsid w:val="00BE406F"/>
    <w:rsid w:val="00BE40DA"/>
    <w:rsid w:val="00BE5611"/>
    <w:rsid w:val="00BE719A"/>
    <w:rsid w:val="00BE720A"/>
    <w:rsid w:val="00BF126C"/>
    <w:rsid w:val="00BF156A"/>
    <w:rsid w:val="00BF2DF7"/>
    <w:rsid w:val="00BF6BCB"/>
    <w:rsid w:val="00BF6CB3"/>
    <w:rsid w:val="00C00113"/>
    <w:rsid w:val="00C011C8"/>
    <w:rsid w:val="00C07097"/>
    <w:rsid w:val="00C0712C"/>
    <w:rsid w:val="00C102E2"/>
    <w:rsid w:val="00C122FF"/>
    <w:rsid w:val="00C13592"/>
    <w:rsid w:val="00C16699"/>
    <w:rsid w:val="00C20410"/>
    <w:rsid w:val="00C21039"/>
    <w:rsid w:val="00C25299"/>
    <w:rsid w:val="00C25D54"/>
    <w:rsid w:val="00C26E48"/>
    <w:rsid w:val="00C31FF9"/>
    <w:rsid w:val="00C36D69"/>
    <w:rsid w:val="00C37F4D"/>
    <w:rsid w:val="00C40476"/>
    <w:rsid w:val="00C419F7"/>
    <w:rsid w:val="00C42BF8"/>
    <w:rsid w:val="00C446C0"/>
    <w:rsid w:val="00C44AFE"/>
    <w:rsid w:val="00C47186"/>
    <w:rsid w:val="00C47428"/>
    <w:rsid w:val="00C47598"/>
    <w:rsid w:val="00C50043"/>
    <w:rsid w:val="00C50C67"/>
    <w:rsid w:val="00C52991"/>
    <w:rsid w:val="00C5509A"/>
    <w:rsid w:val="00C56830"/>
    <w:rsid w:val="00C61863"/>
    <w:rsid w:val="00C63B61"/>
    <w:rsid w:val="00C671C6"/>
    <w:rsid w:val="00C70AFE"/>
    <w:rsid w:val="00C71083"/>
    <w:rsid w:val="00C72DBD"/>
    <w:rsid w:val="00C73334"/>
    <w:rsid w:val="00C74FD3"/>
    <w:rsid w:val="00C75445"/>
    <w:rsid w:val="00C7573B"/>
    <w:rsid w:val="00C83B56"/>
    <w:rsid w:val="00C84A8B"/>
    <w:rsid w:val="00C9025A"/>
    <w:rsid w:val="00C90B0E"/>
    <w:rsid w:val="00C920C6"/>
    <w:rsid w:val="00C9688C"/>
    <w:rsid w:val="00C96D9A"/>
    <w:rsid w:val="00C96E13"/>
    <w:rsid w:val="00C97E0A"/>
    <w:rsid w:val="00CA0632"/>
    <w:rsid w:val="00CA0E60"/>
    <w:rsid w:val="00CA292D"/>
    <w:rsid w:val="00CA3238"/>
    <w:rsid w:val="00CA34EB"/>
    <w:rsid w:val="00CA55AD"/>
    <w:rsid w:val="00CB0F56"/>
    <w:rsid w:val="00CB16B5"/>
    <w:rsid w:val="00CB2F02"/>
    <w:rsid w:val="00CB4603"/>
    <w:rsid w:val="00CB7431"/>
    <w:rsid w:val="00CC016D"/>
    <w:rsid w:val="00CC5448"/>
    <w:rsid w:val="00CC5543"/>
    <w:rsid w:val="00CC56E3"/>
    <w:rsid w:val="00CC59C2"/>
    <w:rsid w:val="00CC6812"/>
    <w:rsid w:val="00CC784D"/>
    <w:rsid w:val="00CD0AD6"/>
    <w:rsid w:val="00CD15E3"/>
    <w:rsid w:val="00CD2FB0"/>
    <w:rsid w:val="00CD4E14"/>
    <w:rsid w:val="00CD5ACC"/>
    <w:rsid w:val="00CD5C12"/>
    <w:rsid w:val="00CE2191"/>
    <w:rsid w:val="00CE3A7A"/>
    <w:rsid w:val="00CE3E00"/>
    <w:rsid w:val="00CF0BB2"/>
    <w:rsid w:val="00CF124B"/>
    <w:rsid w:val="00CF3EE8"/>
    <w:rsid w:val="00CF542A"/>
    <w:rsid w:val="00CF5742"/>
    <w:rsid w:val="00CF6F8C"/>
    <w:rsid w:val="00CF70EA"/>
    <w:rsid w:val="00CF747D"/>
    <w:rsid w:val="00CF7863"/>
    <w:rsid w:val="00CF7E7E"/>
    <w:rsid w:val="00D0120D"/>
    <w:rsid w:val="00D0167F"/>
    <w:rsid w:val="00D03B12"/>
    <w:rsid w:val="00D03C4E"/>
    <w:rsid w:val="00D048B8"/>
    <w:rsid w:val="00D05E59"/>
    <w:rsid w:val="00D0674C"/>
    <w:rsid w:val="00D11271"/>
    <w:rsid w:val="00D12701"/>
    <w:rsid w:val="00D12985"/>
    <w:rsid w:val="00D13141"/>
    <w:rsid w:val="00D13441"/>
    <w:rsid w:val="00D1484A"/>
    <w:rsid w:val="00D22118"/>
    <w:rsid w:val="00D2262F"/>
    <w:rsid w:val="00D22EC4"/>
    <w:rsid w:val="00D22F73"/>
    <w:rsid w:val="00D23C8A"/>
    <w:rsid w:val="00D24654"/>
    <w:rsid w:val="00D24888"/>
    <w:rsid w:val="00D24BE1"/>
    <w:rsid w:val="00D256F3"/>
    <w:rsid w:val="00D27845"/>
    <w:rsid w:val="00D34882"/>
    <w:rsid w:val="00D34DEF"/>
    <w:rsid w:val="00D4208F"/>
    <w:rsid w:val="00D434C2"/>
    <w:rsid w:val="00D43FD2"/>
    <w:rsid w:val="00D4420B"/>
    <w:rsid w:val="00D44833"/>
    <w:rsid w:val="00D448D6"/>
    <w:rsid w:val="00D473B5"/>
    <w:rsid w:val="00D513C8"/>
    <w:rsid w:val="00D51D92"/>
    <w:rsid w:val="00D53C58"/>
    <w:rsid w:val="00D541BA"/>
    <w:rsid w:val="00D618F5"/>
    <w:rsid w:val="00D61F30"/>
    <w:rsid w:val="00D637E1"/>
    <w:rsid w:val="00D65534"/>
    <w:rsid w:val="00D66469"/>
    <w:rsid w:val="00D66986"/>
    <w:rsid w:val="00D7041F"/>
    <w:rsid w:val="00D704EA"/>
    <w:rsid w:val="00D70DFB"/>
    <w:rsid w:val="00D70EA8"/>
    <w:rsid w:val="00D7282D"/>
    <w:rsid w:val="00D72AE4"/>
    <w:rsid w:val="00D74249"/>
    <w:rsid w:val="00D760C5"/>
    <w:rsid w:val="00D766DF"/>
    <w:rsid w:val="00D8280A"/>
    <w:rsid w:val="00D8503C"/>
    <w:rsid w:val="00D9097E"/>
    <w:rsid w:val="00D918D9"/>
    <w:rsid w:val="00D94E21"/>
    <w:rsid w:val="00D97005"/>
    <w:rsid w:val="00D97284"/>
    <w:rsid w:val="00D974DF"/>
    <w:rsid w:val="00D97815"/>
    <w:rsid w:val="00DA2CA2"/>
    <w:rsid w:val="00DA3F5D"/>
    <w:rsid w:val="00DA6185"/>
    <w:rsid w:val="00DC1D0F"/>
    <w:rsid w:val="00DC4F88"/>
    <w:rsid w:val="00DC5712"/>
    <w:rsid w:val="00DC6EEC"/>
    <w:rsid w:val="00DD116C"/>
    <w:rsid w:val="00DD1ACB"/>
    <w:rsid w:val="00DD32E8"/>
    <w:rsid w:val="00DD33F5"/>
    <w:rsid w:val="00DD3C83"/>
    <w:rsid w:val="00DD51EA"/>
    <w:rsid w:val="00DD691D"/>
    <w:rsid w:val="00DD6E67"/>
    <w:rsid w:val="00DD71FA"/>
    <w:rsid w:val="00DE1A3A"/>
    <w:rsid w:val="00DE4C57"/>
    <w:rsid w:val="00DE6701"/>
    <w:rsid w:val="00DE6CE5"/>
    <w:rsid w:val="00DE7B10"/>
    <w:rsid w:val="00DF1DF8"/>
    <w:rsid w:val="00DF2145"/>
    <w:rsid w:val="00DF37F7"/>
    <w:rsid w:val="00DF5449"/>
    <w:rsid w:val="00DF58CD"/>
    <w:rsid w:val="00DF65A4"/>
    <w:rsid w:val="00DF6948"/>
    <w:rsid w:val="00DF7FAC"/>
    <w:rsid w:val="00E02804"/>
    <w:rsid w:val="00E05704"/>
    <w:rsid w:val="00E06450"/>
    <w:rsid w:val="00E118B9"/>
    <w:rsid w:val="00E126C1"/>
    <w:rsid w:val="00E159D1"/>
    <w:rsid w:val="00E16F63"/>
    <w:rsid w:val="00E17108"/>
    <w:rsid w:val="00E21209"/>
    <w:rsid w:val="00E21744"/>
    <w:rsid w:val="00E2232F"/>
    <w:rsid w:val="00E262E7"/>
    <w:rsid w:val="00E279F3"/>
    <w:rsid w:val="00E30FCA"/>
    <w:rsid w:val="00E33808"/>
    <w:rsid w:val="00E338EF"/>
    <w:rsid w:val="00E33D4E"/>
    <w:rsid w:val="00E34FF7"/>
    <w:rsid w:val="00E352EA"/>
    <w:rsid w:val="00E40978"/>
    <w:rsid w:val="00E42717"/>
    <w:rsid w:val="00E472E2"/>
    <w:rsid w:val="00E47DD9"/>
    <w:rsid w:val="00E600EA"/>
    <w:rsid w:val="00E60BDE"/>
    <w:rsid w:val="00E61678"/>
    <w:rsid w:val="00E61CD5"/>
    <w:rsid w:val="00E62CFF"/>
    <w:rsid w:val="00E63CB2"/>
    <w:rsid w:val="00E64518"/>
    <w:rsid w:val="00E6487B"/>
    <w:rsid w:val="00E6565E"/>
    <w:rsid w:val="00E66FD5"/>
    <w:rsid w:val="00E675A8"/>
    <w:rsid w:val="00E71CC6"/>
    <w:rsid w:val="00E74024"/>
    <w:rsid w:val="00E74DC7"/>
    <w:rsid w:val="00E75AEA"/>
    <w:rsid w:val="00E82901"/>
    <w:rsid w:val="00E87BDF"/>
    <w:rsid w:val="00E910F9"/>
    <w:rsid w:val="00E94D5E"/>
    <w:rsid w:val="00E95ADA"/>
    <w:rsid w:val="00E96378"/>
    <w:rsid w:val="00E9648D"/>
    <w:rsid w:val="00EA013F"/>
    <w:rsid w:val="00EA0538"/>
    <w:rsid w:val="00EA1080"/>
    <w:rsid w:val="00EA1109"/>
    <w:rsid w:val="00EA12BD"/>
    <w:rsid w:val="00EA12E7"/>
    <w:rsid w:val="00EA22BC"/>
    <w:rsid w:val="00EA29B8"/>
    <w:rsid w:val="00EA3D6E"/>
    <w:rsid w:val="00EA41C9"/>
    <w:rsid w:val="00EA592E"/>
    <w:rsid w:val="00EA7100"/>
    <w:rsid w:val="00EB0FC1"/>
    <w:rsid w:val="00EB1780"/>
    <w:rsid w:val="00EB74F6"/>
    <w:rsid w:val="00EB7AC1"/>
    <w:rsid w:val="00EC02D0"/>
    <w:rsid w:val="00EC049D"/>
    <w:rsid w:val="00EC2505"/>
    <w:rsid w:val="00EC3721"/>
    <w:rsid w:val="00EC490A"/>
    <w:rsid w:val="00EC4ECE"/>
    <w:rsid w:val="00EC4FA1"/>
    <w:rsid w:val="00EC6426"/>
    <w:rsid w:val="00EC674F"/>
    <w:rsid w:val="00EC7574"/>
    <w:rsid w:val="00ED2D37"/>
    <w:rsid w:val="00ED3D4A"/>
    <w:rsid w:val="00ED52BE"/>
    <w:rsid w:val="00ED5535"/>
    <w:rsid w:val="00ED6BB7"/>
    <w:rsid w:val="00ED6C47"/>
    <w:rsid w:val="00EE18A4"/>
    <w:rsid w:val="00EE2C12"/>
    <w:rsid w:val="00EE394B"/>
    <w:rsid w:val="00EE5DFC"/>
    <w:rsid w:val="00EE6C16"/>
    <w:rsid w:val="00EE7EA9"/>
    <w:rsid w:val="00EF2E3A"/>
    <w:rsid w:val="00EF443C"/>
    <w:rsid w:val="00EF7200"/>
    <w:rsid w:val="00F02218"/>
    <w:rsid w:val="00F0228A"/>
    <w:rsid w:val="00F02AAD"/>
    <w:rsid w:val="00F04B4A"/>
    <w:rsid w:val="00F06529"/>
    <w:rsid w:val="00F072A7"/>
    <w:rsid w:val="00F07638"/>
    <w:rsid w:val="00F078DC"/>
    <w:rsid w:val="00F104FB"/>
    <w:rsid w:val="00F10986"/>
    <w:rsid w:val="00F11B1E"/>
    <w:rsid w:val="00F12083"/>
    <w:rsid w:val="00F13F83"/>
    <w:rsid w:val="00F16E4E"/>
    <w:rsid w:val="00F17EE3"/>
    <w:rsid w:val="00F21036"/>
    <w:rsid w:val="00F30267"/>
    <w:rsid w:val="00F30932"/>
    <w:rsid w:val="00F319C8"/>
    <w:rsid w:val="00F321B4"/>
    <w:rsid w:val="00F3299C"/>
    <w:rsid w:val="00F35574"/>
    <w:rsid w:val="00F40001"/>
    <w:rsid w:val="00F4745A"/>
    <w:rsid w:val="00F47F0F"/>
    <w:rsid w:val="00F50E56"/>
    <w:rsid w:val="00F512C2"/>
    <w:rsid w:val="00F51DAC"/>
    <w:rsid w:val="00F52330"/>
    <w:rsid w:val="00F5272E"/>
    <w:rsid w:val="00F5427E"/>
    <w:rsid w:val="00F56EAA"/>
    <w:rsid w:val="00F572D1"/>
    <w:rsid w:val="00F714F0"/>
    <w:rsid w:val="00F71650"/>
    <w:rsid w:val="00F720C3"/>
    <w:rsid w:val="00F73BD6"/>
    <w:rsid w:val="00F750E5"/>
    <w:rsid w:val="00F761DB"/>
    <w:rsid w:val="00F762DA"/>
    <w:rsid w:val="00F77051"/>
    <w:rsid w:val="00F80E11"/>
    <w:rsid w:val="00F83989"/>
    <w:rsid w:val="00F84742"/>
    <w:rsid w:val="00F85963"/>
    <w:rsid w:val="00F86CCC"/>
    <w:rsid w:val="00F91403"/>
    <w:rsid w:val="00F91CD4"/>
    <w:rsid w:val="00F94DC4"/>
    <w:rsid w:val="00F95A47"/>
    <w:rsid w:val="00F95E03"/>
    <w:rsid w:val="00F961D3"/>
    <w:rsid w:val="00F97991"/>
    <w:rsid w:val="00FA035F"/>
    <w:rsid w:val="00FA4526"/>
    <w:rsid w:val="00FA5D8F"/>
    <w:rsid w:val="00FA76F1"/>
    <w:rsid w:val="00FB29C7"/>
    <w:rsid w:val="00FB2B35"/>
    <w:rsid w:val="00FB3E0C"/>
    <w:rsid w:val="00FB40BA"/>
    <w:rsid w:val="00FB4B1C"/>
    <w:rsid w:val="00FC17BE"/>
    <w:rsid w:val="00FC4860"/>
    <w:rsid w:val="00FC5250"/>
    <w:rsid w:val="00FC5517"/>
    <w:rsid w:val="00FC5A82"/>
    <w:rsid w:val="00FC6B4A"/>
    <w:rsid w:val="00FC6E0E"/>
    <w:rsid w:val="00FC7EA1"/>
    <w:rsid w:val="00FD00E0"/>
    <w:rsid w:val="00FD202D"/>
    <w:rsid w:val="00FD25B1"/>
    <w:rsid w:val="00FD4AB3"/>
    <w:rsid w:val="00FD53C3"/>
    <w:rsid w:val="00FD5542"/>
    <w:rsid w:val="00FD65B7"/>
    <w:rsid w:val="00FD6692"/>
    <w:rsid w:val="00FE0546"/>
    <w:rsid w:val="00FE1B68"/>
    <w:rsid w:val="00FE3E98"/>
    <w:rsid w:val="00FE6714"/>
    <w:rsid w:val="00FE68B0"/>
    <w:rsid w:val="00FE71AC"/>
    <w:rsid w:val="00FE7415"/>
    <w:rsid w:val="00FE7898"/>
    <w:rsid w:val="00FF00F1"/>
    <w:rsid w:val="00FF05E7"/>
    <w:rsid w:val="00FF3645"/>
    <w:rsid w:val="00FF426F"/>
    <w:rsid w:val="00FF45D7"/>
    <w:rsid w:val="00FF5800"/>
    <w:rsid w:val="00FF6D04"/>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o:shapelayout v:ext="edit">
      <o:idmap v:ext="edit" data="1"/>
    </o:shapelayout>
  </w:shapeDefaults>
  <w:decimalSymbol w:val="."/>
  <w:listSeparator w:val=","/>
  <w14:docId w14:val="431D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503C"/>
    <w:pPr>
      <w:spacing w:line="260" w:lineRule="atLeast"/>
    </w:pPr>
    <w:rPr>
      <w:sz w:val="22"/>
    </w:rPr>
  </w:style>
  <w:style w:type="paragraph" w:styleId="Heading1">
    <w:name w:val="heading 1"/>
    <w:basedOn w:val="Normal"/>
    <w:next w:val="Normal"/>
    <w:link w:val="Heading1Char"/>
    <w:uiPriority w:val="9"/>
    <w:qFormat/>
    <w:rsid w:val="00D8503C"/>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8503C"/>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8503C"/>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8503C"/>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8503C"/>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8503C"/>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8503C"/>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8503C"/>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503C"/>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8503C"/>
  </w:style>
  <w:style w:type="paragraph" w:customStyle="1" w:styleId="OPCParaBase">
    <w:name w:val="OPCParaBase"/>
    <w:qFormat/>
    <w:rsid w:val="00D8503C"/>
    <w:pPr>
      <w:spacing w:line="260" w:lineRule="atLeast"/>
    </w:pPr>
    <w:rPr>
      <w:rFonts w:eastAsia="Times New Roman" w:cs="Times New Roman"/>
      <w:sz w:val="22"/>
      <w:lang w:eastAsia="en-AU"/>
    </w:rPr>
  </w:style>
  <w:style w:type="paragraph" w:customStyle="1" w:styleId="ShortT">
    <w:name w:val="ShortT"/>
    <w:basedOn w:val="OPCParaBase"/>
    <w:next w:val="Normal"/>
    <w:qFormat/>
    <w:rsid w:val="00D8503C"/>
    <w:pPr>
      <w:spacing w:line="240" w:lineRule="auto"/>
    </w:pPr>
    <w:rPr>
      <w:b/>
      <w:sz w:val="40"/>
    </w:rPr>
  </w:style>
  <w:style w:type="paragraph" w:customStyle="1" w:styleId="ActHead1">
    <w:name w:val="ActHead 1"/>
    <w:aliases w:val="c"/>
    <w:basedOn w:val="OPCParaBase"/>
    <w:next w:val="Normal"/>
    <w:qFormat/>
    <w:rsid w:val="00D850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50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50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50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50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50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50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50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50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503C"/>
  </w:style>
  <w:style w:type="paragraph" w:customStyle="1" w:styleId="Blocks">
    <w:name w:val="Blocks"/>
    <w:aliases w:val="bb"/>
    <w:basedOn w:val="OPCParaBase"/>
    <w:qFormat/>
    <w:rsid w:val="00D8503C"/>
    <w:pPr>
      <w:spacing w:line="240" w:lineRule="auto"/>
    </w:pPr>
    <w:rPr>
      <w:sz w:val="24"/>
    </w:rPr>
  </w:style>
  <w:style w:type="paragraph" w:customStyle="1" w:styleId="BoxText">
    <w:name w:val="BoxText"/>
    <w:aliases w:val="bt"/>
    <w:basedOn w:val="OPCParaBase"/>
    <w:qFormat/>
    <w:rsid w:val="00D850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503C"/>
    <w:rPr>
      <w:b/>
    </w:rPr>
  </w:style>
  <w:style w:type="paragraph" w:customStyle="1" w:styleId="BoxHeadItalic">
    <w:name w:val="BoxHeadItalic"/>
    <w:aliases w:val="bhi"/>
    <w:basedOn w:val="BoxText"/>
    <w:next w:val="BoxStep"/>
    <w:qFormat/>
    <w:rsid w:val="00D8503C"/>
    <w:rPr>
      <w:i/>
    </w:rPr>
  </w:style>
  <w:style w:type="paragraph" w:customStyle="1" w:styleId="BoxList">
    <w:name w:val="BoxList"/>
    <w:aliases w:val="bl"/>
    <w:basedOn w:val="BoxText"/>
    <w:qFormat/>
    <w:rsid w:val="00D8503C"/>
    <w:pPr>
      <w:ind w:left="1559" w:hanging="425"/>
    </w:pPr>
  </w:style>
  <w:style w:type="paragraph" w:customStyle="1" w:styleId="BoxNote">
    <w:name w:val="BoxNote"/>
    <w:aliases w:val="bn"/>
    <w:basedOn w:val="BoxText"/>
    <w:qFormat/>
    <w:rsid w:val="00D8503C"/>
    <w:pPr>
      <w:tabs>
        <w:tab w:val="left" w:pos="1985"/>
      </w:tabs>
      <w:spacing w:before="122" w:line="198" w:lineRule="exact"/>
      <w:ind w:left="2948" w:hanging="1814"/>
    </w:pPr>
    <w:rPr>
      <w:sz w:val="18"/>
    </w:rPr>
  </w:style>
  <w:style w:type="paragraph" w:customStyle="1" w:styleId="BoxPara">
    <w:name w:val="BoxPara"/>
    <w:aliases w:val="bp"/>
    <w:basedOn w:val="BoxText"/>
    <w:qFormat/>
    <w:rsid w:val="00D8503C"/>
    <w:pPr>
      <w:tabs>
        <w:tab w:val="right" w:pos="2268"/>
      </w:tabs>
      <w:ind w:left="2552" w:hanging="1418"/>
    </w:pPr>
  </w:style>
  <w:style w:type="paragraph" w:customStyle="1" w:styleId="BoxStep">
    <w:name w:val="BoxStep"/>
    <w:aliases w:val="bs"/>
    <w:basedOn w:val="BoxText"/>
    <w:qFormat/>
    <w:rsid w:val="00D8503C"/>
    <w:pPr>
      <w:ind w:left="1985" w:hanging="851"/>
    </w:pPr>
  </w:style>
  <w:style w:type="character" w:customStyle="1" w:styleId="CharAmPartNo">
    <w:name w:val="CharAmPartNo"/>
    <w:basedOn w:val="OPCCharBase"/>
    <w:qFormat/>
    <w:rsid w:val="00D8503C"/>
  </w:style>
  <w:style w:type="character" w:customStyle="1" w:styleId="CharAmPartText">
    <w:name w:val="CharAmPartText"/>
    <w:basedOn w:val="OPCCharBase"/>
    <w:qFormat/>
    <w:rsid w:val="00D8503C"/>
  </w:style>
  <w:style w:type="character" w:customStyle="1" w:styleId="CharAmSchNo">
    <w:name w:val="CharAmSchNo"/>
    <w:basedOn w:val="OPCCharBase"/>
    <w:qFormat/>
    <w:rsid w:val="00D8503C"/>
  </w:style>
  <w:style w:type="character" w:customStyle="1" w:styleId="CharAmSchText">
    <w:name w:val="CharAmSchText"/>
    <w:basedOn w:val="OPCCharBase"/>
    <w:qFormat/>
    <w:rsid w:val="00D8503C"/>
  </w:style>
  <w:style w:type="character" w:customStyle="1" w:styleId="CharBoldItalic">
    <w:name w:val="CharBoldItalic"/>
    <w:basedOn w:val="OPCCharBase"/>
    <w:uiPriority w:val="1"/>
    <w:qFormat/>
    <w:rsid w:val="00D8503C"/>
    <w:rPr>
      <w:b/>
      <w:i/>
    </w:rPr>
  </w:style>
  <w:style w:type="character" w:customStyle="1" w:styleId="CharChapNo">
    <w:name w:val="CharChapNo"/>
    <w:basedOn w:val="OPCCharBase"/>
    <w:uiPriority w:val="1"/>
    <w:qFormat/>
    <w:rsid w:val="00D8503C"/>
  </w:style>
  <w:style w:type="character" w:customStyle="1" w:styleId="CharChapText">
    <w:name w:val="CharChapText"/>
    <w:basedOn w:val="OPCCharBase"/>
    <w:uiPriority w:val="1"/>
    <w:qFormat/>
    <w:rsid w:val="00D8503C"/>
  </w:style>
  <w:style w:type="character" w:customStyle="1" w:styleId="CharDivNo">
    <w:name w:val="CharDivNo"/>
    <w:basedOn w:val="OPCCharBase"/>
    <w:uiPriority w:val="1"/>
    <w:qFormat/>
    <w:rsid w:val="00D8503C"/>
  </w:style>
  <w:style w:type="character" w:customStyle="1" w:styleId="CharDivText">
    <w:name w:val="CharDivText"/>
    <w:basedOn w:val="OPCCharBase"/>
    <w:uiPriority w:val="1"/>
    <w:qFormat/>
    <w:rsid w:val="00D8503C"/>
  </w:style>
  <w:style w:type="character" w:customStyle="1" w:styleId="CharItalic">
    <w:name w:val="CharItalic"/>
    <w:basedOn w:val="OPCCharBase"/>
    <w:uiPriority w:val="1"/>
    <w:qFormat/>
    <w:rsid w:val="00D8503C"/>
    <w:rPr>
      <w:i/>
    </w:rPr>
  </w:style>
  <w:style w:type="character" w:customStyle="1" w:styleId="CharPartNo">
    <w:name w:val="CharPartNo"/>
    <w:basedOn w:val="OPCCharBase"/>
    <w:uiPriority w:val="1"/>
    <w:qFormat/>
    <w:rsid w:val="00D8503C"/>
  </w:style>
  <w:style w:type="character" w:customStyle="1" w:styleId="CharPartText">
    <w:name w:val="CharPartText"/>
    <w:basedOn w:val="OPCCharBase"/>
    <w:uiPriority w:val="1"/>
    <w:qFormat/>
    <w:rsid w:val="00D8503C"/>
  </w:style>
  <w:style w:type="character" w:customStyle="1" w:styleId="CharSectno">
    <w:name w:val="CharSectno"/>
    <w:basedOn w:val="OPCCharBase"/>
    <w:qFormat/>
    <w:rsid w:val="00D8503C"/>
  </w:style>
  <w:style w:type="character" w:customStyle="1" w:styleId="CharSubdNo">
    <w:name w:val="CharSubdNo"/>
    <w:basedOn w:val="OPCCharBase"/>
    <w:uiPriority w:val="1"/>
    <w:qFormat/>
    <w:rsid w:val="00D8503C"/>
  </w:style>
  <w:style w:type="character" w:customStyle="1" w:styleId="CharSubdText">
    <w:name w:val="CharSubdText"/>
    <w:basedOn w:val="OPCCharBase"/>
    <w:uiPriority w:val="1"/>
    <w:qFormat/>
    <w:rsid w:val="00D8503C"/>
  </w:style>
  <w:style w:type="paragraph" w:customStyle="1" w:styleId="CTA--">
    <w:name w:val="CTA --"/>
    <w:basedOn w:val="OPCParaBase"/>
    <w:next w:val="Normal"/>
    <w:rsid w:val="00D8503C"/>
    <w:pPr>
      <w:spacing w:before="60" w:line="240" w:lineRule="atLeast"/>
      <w:ind w:left="142" w:hanging="142"/>
    </w:pPr>
    <w:rPr>
      <w:sz w:val="20"/>
    </w:rPr>
  </w:style>
  <w:style w:type="paragraph" w:customStyle="1" w:styleId="CTA-">
    <w:name w:val="CTA -"/>
    <w:basedOn w:val="OPCParaBase"/>
    <w:rsid w:val="00D8503C"/>
    <w:pPr>
      <w:spacing w:before="60" w:line="240" w:lineRule="atLeast"/>
      <w:ind w:left="85" w:hanging="85"/>
    </w:pPr>
    <w:rPr>
      <w:sz w:val="20"/>
    </w:rPr>
  </w:style>
  <w:style w:type="paragraph" w:customStyle="1" w:styleId="CTA---">
    <w:name w:val="CTA ---"/>
    <w:basedOn w:val="OPCParaBase"/>
    <w:next w:val="Normal"/>
    <w:rsid w:val="00D8503C"/>
    <w:pPr>
      <w:spacing w:before="60" w:line="240" w:lineRule="atLeast"/>
      <w:ind w:left="198" w:hanging="198"/>
    </w:pPr>
    <w:rPr>
      <w:sz w:val="20"/>
    </w:rPr>
  </w:style>
  <w:style w:type="paragraph" w:customStyle="1" w:styleId="CTA----">
    <w:name w:val="CTA ----"/>
    <w:basedOn w:val="OPCParaBase"/>
    <w:next w:val="Normal"/>
    <w:rsid w:val="00D8503C"/>
    <w:pPr>
      <w:spacing w:before="60" w:line="240" w:lineRule="atLeast"/>
      <w:ind w:left="255" w:hanging="255"/>
    </w:pPr>
    <w:rPr>
      <w:sz w:val="20"/>
    </w:rPr>
  </w:style>
  <w:style w:type="paragraph" w:customStyle="1" w:styleId="CTA1a">
    <w:name w:val="CTA 1(a)"/>
    <w:basedOn w:val="OPCParaBase"/>
    <w:rsid w:val="00D8503C"/>
    <w:pPr>
      <w:tabs>
        <w:tab w:val="right" w:pos="414"/>
      </w:tabs>
      <w:spacing w:before="40" w:line="240" w:lineRule="atLeast"/>
      <w:ind w:left="675" w:hanging="675"/>
    </w:pPr>
    <w:rPr>
      <w:sz w:val="20"/>
    </w:rPr>
  </w:style>
  <w:style w:type="paragraph" w:customStyle="1" w:styleId="CTA1ai">
    <w:name w:val="CTA 1(a)(i)"/>
    <w:basedOn w:val="OPCParaBase"/>
    <w:rsid w:val="00D8503C"/>
    <w:pPr>
      <w:tabs>
        <w:tab w:val="right" w:pos="1004"/>
      </w:tabs>
      <w:spacing w:before="40" w:line="240" w:lineRule="atLeast"/>
      <w:ind w:left="1253" w:hanging="1253"/>
    </w:pPr>
    <w:rPr>
      <w:sz w:val="20"/>
    </w:rPr>
  </w:style>
  <w:style w:type="paragraph" w:customStyle="1" w:styleId="CTA2a">
    <w:name w:val="CTA 2(a)"/>
    <w:basedOn w:val="OPCParaBase"/>
    <w:rsid w:val="00D8503C"/>
    <w:pPr>
      <w:tabs>
        <w:tab w:val="right" w:pos="482"/>
      </w:tabs>
      <w:spacing w:before="40" w:line="240" w:lineRule="atLeast"/>
      <w:ind w:left="748" w:hanging="748"/>
    </w:pPr>
    <w:rPr>
      <w:sz w:val="20"/>
    </w:rPr>
  </w:style>
  <w:style w:type="paragraph" w:customStyle="1" w:styleId="CTA2ai">
    <w:name w:val="CTA 2(a)(i)"/>
    <w:basedOn w:val="OPCParaBase"/>
    <w:rsid w:val="00D8503C"/>
    <w:pPr>
      <w:tabs>
        <w:tab w:val="right" w:pos="1089"/>
      </w:tabs>
      <w:spacing w:before="40" w:line="240" w:lineRule="atLeast"/>
      <w:ind w:left="1327" w:hanging="1327"/>
    </w:pPr>
    <w:rPr>
      <w:sz w:val="20"/>
    </w:rPr>
  </w:style>
  <w:style w:type="paragraph" w:customStyle="1" w:styleId="CTA3a">
    <w:name w:val="CTA 3(a)"/>
    <w:basedOn w:val="OPCParaBase"/>
    <w:rsid w:val="00D8503C"/>
    <w:pPr>
      <w:tabs>
        <w:tab w:val="right" w:pos="556"/>
      </w:tabs>
      <w:spacing w:before="40" w:line="240" w:lineRule="atLeast"/>
      <w:ind w:left="805" w:hanging="805"/>
    </w:pPr>
    <w:rPr>
      <w:sz w:val="20"/>
    </w:rPr>
  </w:style>
  <w:style w:type="paragraph" w:customStyle="1" w:styleId="CTA3ai">
    <w:name w:val="CTA 3(a)(i)"/>
    <w:basedOn w:val="OPCParaBase"/>
    <w:rsid w:val="00D8503C"/>
    <w:pPr>
      <w:tabs>
        <w:tab w:val="right" w:pos="1140"/>
      </w:tabs>
      <w:spacing w:before="40" w:line="240" w:lineRule="atLeast"/>
      <w:ind w:left="1361" w:hanging="1361"/>
    </w:pPr>
    <w:rPr>
      <w:sz w:val="20"/>
    </w:rPr>
  </w:style>
  <w:style w:type="paragraph" w:customStyle="1" w:styleId="CTA4a">
    <w:name w:val="CTA 4(a)"/>
    <w:basedOn w:val="OPCParaBase"/>
    <w:rsid w:val="00D8503C"/>
    <w:pPr>
      <w:tabs>
        <w:tab w:val="right" w:pos="624"/>
      </w:tabs>
      <w:spacing w:before="40" w:line="240" w:lineRule="atLeast"/>
      <w:ind w:left="873" w:hanging="873"/>
    </w:pPr>
    <w:rPr>
      <w:sz w:val="20"/>
    </w:rPr>
  </w:style>
  <w:style w:type="paragraph" w:customStyle="1" w:styleId="CTA4ai">
    <w:name w:val="CTA 4(a)(i)"/>
    <w:basedOn w:val="OPCParaBase"/>
    <w:rsid w:val="00D8503C"/>
    <w:pPr>
      <w:tabs>
        <w:tab w:val="right" w:pos="1213"/>
      </w:tabs>
      <w:spacing w:before="40" w:line="240" w:lineRule="atLeast"/>
      <w:ind w:left="1452" w:hanging="1452"/>
    </w:pPr>
    <w:rPr>
      <w:sz w:val="20"/>
    </w:rPr>
  </w:style>
  <w:style w:type="paragraph" w:customStyle="1" w:styleId="CTACAPS">
    <w:name w:val="CTA CAPS"/>
    <w:basedOn w:val="OPCParaBase"/>
    <w:rsid w:val="00D8503C"/>
    <w:pPr>
      <w:spacing w:before="60" w:line="240" w:lineRule="atLeast"/>
    </w:pPr>
    <w:rPr>
      <w:sz w:val="20"/>
    </w:rPr>
  </w:style>
  <w:style w:type="paragraph" w:customStyle="1" w:styleId="CTAright">
    <w:name w:val="CTA right"/>
    <w:basedOn w:val="OPCParaBase"/>
    <w:rsid w:val="00D8503C"/>
    <w:pPr>
      <w:spacing w:before="60" w:line="240" w:lineRule="auto"/>
      <w:jc w:val="right"/>
    </w:pPr>
    <w:rPr>
      <w:sz w:val="20"/>
    </w:rPr>
  </w:style>
  <w:style w:type="paragraph" w:customStyle="1" w:styleId="subsection">
    <w:name w:val="subsection"/>
    <w:aliases w:val="ss"/>
    <w:basedOn w:val="OPCParaBase"/>
    <w:link w:val="subsectionChar"/>
    <w:rsid w:val="00D8503C"/>
    <w:pPr>
      <w:tabs>
        <w:tab w:val="right" w:pos="1021"/>
      </w:tabs>
      <w:spacing w:before="180" w:line="240" w:lineRule="auto"/>
      <w:ind w:left="1134" w:hanging="1134"/>
    </w:pPr>
  </w:style>
  <w:style w:type="paragraph" w:customStyle="1" w:styleId="Definition">
    <w:name w:val="Definition"/>
    <w:aliases w:val="dd"/>
    <w:basedOn w:val="OPCParaBase"/>
    <w:rsid w:val="00D8503C"/>
    <w:pPr>
      <w:spacing w:before="180" w:line="240" w:lineRule="auto"/>
      <w:ind w:left="1134"/>
    </w:pPr>
  </w:style>
  <w:style w:type="paragraph" w:customStyle="1" w:styleId="Formula">
    <w:name w:val="Formula"/>
    <w:basedOn w:val="OPCParaBase"/>
    <w:rsid w:val="00D8503C"/>
    <w:pPr>
      <w:spacing w:line="240" w:lineRule="auto"/>
      <w:ind w:left="1134"/>
    </w:pPr>
    <w:rPr>
      <w:sz w:val="20"/>
    </w:rPr>
  </w:style>
  <w:style w:type="paragraph" w:styleId="Header">
    <w:name w:val="header"/>
    <w:basedOn w:val="OPCParaBase"/>
    <w:link w:val="HeaderChar"/>
    <w:unhideWhenUsed/>
    <w:rsid w:val="00D850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8503C"/>
    <w:rPr>
      <w:rFonts w:eastAsia="Times New Roman" w:cs="Times New Roman"/>
      <w:sz w:val="16"/>
      <w:lang w:eastAsia="en-AU"/>
    </w:rPr>
  </w:style>
  <w:style w:type="paragraph" w:customStyle="1" w:styleId="House">
    <w:name w:val="House"/>
    <w:basedOn w:val="OPCParaBase"/>
    <w:rsid w:val="00D8503C"/>
    <w:pPr>
      <w:spacing w:line="240" w:lineRule="auto"/>
    </w:pPr>
    <w:rPr>
      <w:sz w:val="28"/>
    </w:rPr>
  </w:style>
  <w:style w:type="paragraph" w:customStyle="1" w:styleId="Item">
    <w:name w:val="Item"/>
    <w:aliases w:val="i"/>
    <w:basedOn w:val="OPCParaBase"/>
    <w:next w:val="ItemHead"/>
    <w:rsid w:val="00D8503C"/>
    <w:pPr>
      <w:keepLines/>
      <w:spacing w:before="80" w:line="240" w:lineRule="auto"/>
      <w:ind w:left="709"/>
    </w:pPr>
  </w:style>
  <w:style w:type="paragraph" w:customStyle="1" w:styleId="ItemHead">
    <w:name w:val="ItemHead"/>
    <w:aliases w:val="ih"/>
    <w:basedOn w:val="OPCParaBase"/>
    <w:next w:val="Item"/>
    <w:rsid w:val="00D850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503C"/>
    <w:pPr>
      <w:spacing w:line="240" w:lineRule="auto"/>
    </w:pPr>
    <w:rPr>
      <w:b/>
      <w:sz w:val="32"/>
    </w:rPr>
  </w:style>
  <w:style w:type="paragraph" w:customStyle="1" w:styleId="notedraft">
    <w:name w:val="note(draft)"/>
    <w:aliases w:val="nd"/>
    <w:basedOn w:val="OPCParaBase"/>
    <w:rsid w:val="00D8503C"/>
    <w:pPr>
      <w:spacing w:before="240" w:line="240" w:lineRule="auto"/>
      <w:ind w:left="284" w:hanging="284"/>
    </w:pPr>
    <w:rPr>
      <w:i/>
      <w:sz w:val="24"/>
    </w:rPr>
  </w:style>
  <w:style w:type="paragraph" w:customStyle="1" w:styleId="notemargin">
    <w:name w:val="note(margin)"/>
    <w:aliases w:val="nm"/>
    <w:basedOn w:val="OPCParaBase"/>
    <w:rsid w:val="00D8503C"/>
    <w:pPr>
      <w:tabs>
        <w:tab w:val="left" w:pos="709"/>
      </w:tabs>
      <w:spacing w:before="122" w:line="198" w:lineRule="exact"/>
      <w:ind w:left="709" w:hanging="709"/>
    </w:pPr>
    <w:rPr>
      <w:sz w:val="18"/>
    </w:rPr>
  </w:style>
  <w:style w:type="paragraph" w:customStyle="1" w:styleId="noteToPara">
    <w:name w:val="noteToPara"/>
    <w:aliases w:val="ntp"/>
    <w:basedOn w:val="OPCParaBase"/>
    <w:rsid w:val="00D8503C"/>
    <w:pPr>
      <w:spacing w:before="122" w:line="198" w:lineRule="exact"/>
      <w:ind w:left="2353" w:hanging="709"/>
    </w:pPr>
    <w:rPr>
      <w:sz w:val="18"/>
    </w:rPr>
  </w:style>
  <w:style w:type="paragraph" w:customStyle="1" w:styleId="noteParlAmend">
    <w:name w:val="note(ParlAmend)"/>
    <w:aliases w:val="npp"/>
    <w:basedOn w:val="OPCParaBase"/>
    <w:next w:val="ParlAmend"/>
    <w:rsid w:val="00D8503C"/>
    <w:pPr>
      <w:spacing w:line="240" w:lineRule="auto"/>
      <w:jc w:val="right"/>
    </w:pPr>
    <w:rPr>
      <w:rFonts w:ascii="Arial" w:hAnsi="Arial"/>
      <w:b/>
      <w:i/>
    </w:rPr>
  </w:style>
  <w:style w:type="paragraph" w:customStyle="1" w:styleId="Page1">
    <w:name w:val="Page1"/>
    <w:basedOn w:val="OPCParaBase"/>
    <w:rsid w:val="00D8503C"/>
    <w:pPr>
      <w:spacing w:before="5600" w:line="240" w:lineRule="auto"/>
    </w:pPr>
    <w:rPr>
      <w:b/>
      <w:sz w:val="32"/>
    </w:rPr>
  </w:style>
  <w:style w:type="paragraph" w:customStyle="1" w:styleId="PageBreak">
    <w:name w:val="PageBreak"/>
    <w:aliases w:val="pb"/>
    <w:basedOn w:val="OPCParaBase"/>
    <w:rsid w:val="00D8503C"/>
    <w:pPr>
      <w:spacing w:line="240" w:lineRule="auto"/>
    </w:pPr>
    <w:rPr>
      <w:sz w:val="20"/>
    </w:rPr>
  </w:style>
  <w:style w:type="paragraph" w:customStyle="1" w:styleId="paragraphsub">
    <w:name w:val="paragraph(sub)"/>
    <w:aliases w:val="aa"/>
    <w:basedOn w:val="OPCParaBase"/>
    <w:rsid w:val="00D8503C"/>
    <w:pPr>
      <w:tabs>
        <w:tab w:val="right" w:pos="1985"/>
      </w:tabs>
      <w:spacing w:before="40" w:line="240" w:lineRule="auto"/>
      <w:ind w:left="2098" w:hanging="2098"/>
    </w:pPr>
  </w:style>
  <w:style w:type="paragraph" w:customStyle="1" w:styleId="paragraphsub-sub">
    <w:name w:val="paragraph(sub-sub)"/>
    <w:aliases w:val="aaa"/>
    <w:basedOn w:val="OPCParaBase"/>
    <w:rsid w:val="00D8503C"/>
    <w:pPr>
      <w:tabs>
        <w:tab w:val="right" w:pos="2722"/>
      </w:tabs>
      <w:spacing w:before="40" w:line="240" w:lineRule="auto"/>
      <w:ind w:left="2835" w:hanging="2835"/>
    </w:pPr>
  </w:style>
  <w:style w:type="paragraph" w:customStyle="1" w:styleId="paragraph">
    <w:name w:val="paragraph"/>
    <w:aliases w:val="a"/>
    <w:basedOn w:val="OPCParaBase"/>
    <w:link w:val="paragraphChar"/>
    <w:rsid w:val="00D8503C"/>
    <w:pPr>
      <w:tabs>
        <w:tab w:val="right" w:pos="1531"/>
      </w:tabs>
      <w:spacing w:before="40" w:line="240" w:lineRule="auto"/>
      <w:ind w:left="1644" w:hanging="1644"/>
    </w:pPr>
  </w:style>
  <w:style w:type="paragraph" w:customStyle="1" w:styleId="ParlAmend">
    <w:name w:val="ParlAmend"/>
    <w:aliases w:val="pp"/>
    <w:basedOn w:val="OPCParaBase"/>
    <w:rsid w:val="00D8503C"/>
    <w:pPr>
      <w:spacing w:before="240" w:line="240" w:lineRule="atLeast"/>
      <w:ind w:hanging="567"/>
    </w:pPr>
    <w:rPr>
      <w:sz w:val="24"/>
    </w:rPr>
  </w:style>
  <w:style w:type="paragraph" w:customStyle="1" w:styleId="Penalty">
    <w:name w:val="Penalty"/>
    <w:basedOn w:val="OPCParaBase"/>
    <w:rsid w:val="00D8503C"/>
    <w:pPr>
      <w:tabs>
        <w:tab w:val="left" w:pos="2977"/>
      </w:tabs>
      <w:spacing w:before="180" w:line="240" w:lineRule="auto"/>
      <w:ind w:left="1985" w:hanging="851"/>
    </w:pPr>
  </w:style>
  <w:style w:type="paragraph" w:customStyle="1" w:styleId="Portfolio">
    <w:name w:val="Portfolio"/>
    <w:basedOn w:val="OPCParaBase"/>
    <w:rsid w:val="00D8503C"/>
    <w:pPr>
      <w:spacing w:line="240" w:lineRule="auto"/>
    </w:pPr>
    <w:rPr>
      <w:i/>
      <w:sz w:val="20"/>
    </w:rPr>
  </w:style>
  <w:style w:type="paragraph" w:customStyle="1" w:styleId="Preamble">
    <w:name w:val="Preamble"/>
    <w:basedOn w:val="OPCParaBase"/>
    <w:next w:val="Normal"/>
    <w:rsid w:val="00D850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503C"/>
    <w:pPr>
      <w:spacing w:line="240" w:lineRule="auto"/>
    </w:pPr>
    <w:rPr>
      <w:i/>
      <w:sz w:val="20"/>
    </w:rPr>
  </w:style>
  <w:style w:type="paragraph" w:customStyle="1" w:styleId="Session">
    <w:name w:val="Session"/>
    <w:basedOn w:val="OPCParaBase"/>
    <w:rsid w:val="00D8503C"/>
    <w:pPr>
      <w:spacing w:line="240" w:lineRule="auto"/>
    </w:pPr>
    <w:rPr>
      <w:sz w:val="28"/>
    </w:rPr>
  </w:style>
  <w:style w:type="paragraph" w:customStyle="1" w:styleId="Sponsor">
    <w:name w:val="Sponsor"/>
    <w:basedOn w:val="OPCParaBase"/>
    <w:rsid w:val="00D8503C"/>
    <w:pPr>
      <w:spacing w:line="240" w:lineRule="auto"/>
    </w:pPr>
    <w:rPr>
      <w:i/>
    </w:rPr>
  </w:style>
  <w:style w:type="paragraph" w:customStyle="1" w:styleId="Subitem">
    <w:name w:val="Subitem"/>
    <w:aliases w:val="iss"/>
    <w:basedOn w:val="OPCParaBase"/>
    <w:rsid w:val="00D8503C"/>
    <w:pPr>
      <w:spacing w:before="180" w:line="240" w:lineRule="auto"/>
      <w:ind w:left="709" w:hanging="709"/>
    </w:pPr>
  </w:style>
  <w:style w:type="paragraph" w:customStyle="1" w:styleId="SubitemHead">
    <w:name w:val="SubitemHead"/>
    <w:aliases w:val="issh"/>
    <w:basedOn w:val="OPCParaBase"/>
    <w:rsid w:val="00D850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503C"/>
    <w:pPr>
      <w:spacing w:before="40" w:line="240" w:lineRule="auto"/>
      <w:ind w:left="1134"/>
    </w:pPr>
  </w:style>
  <w:style w:type="paragraph" w:customStyle="1" w:styleId="SubsectionHead">
    <w:name w:val="SubsectionHead"/>
    <w:aliases w:val="ssh"/>
    <w:basedOn w:val="OPCParaBase"/>
    <w:next w:val="subsection"/>
    <w:rsid w:val="00D8503C"/>
    <w:pPr>
      <w:keepNext/>
      <w:keepLines/>
      <w:spacing w:before="240" w:line="240" w:lineRule="auto"/>
      <w:ind w:left="1134"/>
    </w:pPr>
    <w:rPr>
      <w:i/>
    </w:rPr>
  </w:style>
  <w:style w:type="paragraph" w:customStyle="1" w:styleId="Tablea">
    <w:name w:val="Table(a)"/>
    <w:aliases w:val="ta"/>
    <w:basedOn w:val="OPCParaBase"/>
    <w:rsid w:val="00D8503C"/>
    <w:pPr>
      <w:spacing w:before="60" w:line="240" w:lineRule="auto"/>
      <w:ind w:left="284" w:hanging="284"/>
    </w:pPr>
    <w:rPr>
      <w:sz w:val="20"/>
    </w:rPr>
  </w:style>
  <w:style w:type="paragraph" w:customStyle="1" w:styleId="TableAA">
    <w:name w:val="Table(AA)"/>
    <w:aliases w:val="taaa"/>
    <w:basedOn w:val="OPCParaBase"/>
    <w:rsid w:val="00D850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50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503C"/>
    <w:pPr>
      <w:spacing w:before="60" w:line="240" w:lineRule="atLeast"/>
    </w:pPr>
    <w:rPr>
      <w:sz w:val="20"/>
    </w:rPr>
  </w:style>
  <w:style w:type="paragraph" w:customStyle="1" w:styleId="TLPBoxTextnote">
    <w:name w:val="TLPBoxText(note"/>
    <w:aliases w:val="right)"/>
    <w:basedOn w:val="OPCParaBase"/>
    <w:rsid w:val="00D850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50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503C"/>
    <w:pPr>
      <w:spacing w:before="122" w:line="198" w:lineRule="exact"/>
      <w:ind w:left="1985" w:hanging="851"/>
      <w:jc w:val="right"/>
    </w:pPr>
    <w:rPr>
      <w:sz w:val="18"/>
    </w:rPr>
  </w:style>
  <w:style w:type="paragraph" w:customStyle="1" w:styleId="TLPTableBullet">
    <w:name w:val="TLPTableBullet"/>
    <w:aliases w:val="ttb"/>
    <w:basedOn w:val="OPCParaBase"/>
    <w:rsid w:val="00D8503C"/>
    <w:pPr>
      <w:spacing w:line="240" w:lineRule="exact"/>
      <w:ind w:left="284" w:hanging="284"/>
    </w:pPr>
    <w:rPr>
      <w:sz w:val="20"/>
    </w:rPr>
  </w:style>
  <w:style w:type="paragraph" w:styleId="TOC1">
    <w:name w:val="toc 1"/>
    <w:basedOn w:val="OPCParaBase"/>
    <w:next w:val="Normal"/>
    <w:uiPriority w:val="39"/>
    <w:semiHidden/>
    <w:unhideWhenUsed/>
    <w:rsid w:val="00D8503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503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503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8503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8503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850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850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850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8503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503C"/>
    <w:pPr>
      <w:keepLines/>
      <w:spacing w:before="240" w:after="120" w:line="240" w:lineRule="auto"/>
      <w:ind w:left="794"/>
    </w:pPr>
    <w:rPr>
      <w:b/>
      <w:kern w:val="28"/>
      <w:sz w:val="20"/>
    </w:rPr>
  </w:style>
  <w:style w:type="paragraph" w:customStyle="1" w:styleId="TofSectsHeading">
    <w:name w:val="TofSects(Heading)"/>
    <w:basedOn w:val="OPCParaBase"/>
    <w:rsid w:val="00D8503C"/>
    <w:pPr>
      <w:spacing w:before="240" w:after="120" w:line="240" w:lineRule="auto"/>
    </w:pPr>
    <w:rPr>
      <w:b/>
      <w:sz w:val="24"/>
    </w:rPr>
  </w:style>
  <w:style w:type="paragraph" w:customStyle="1" w:styleId="TofSectsSection">
    <w:name w:val="TofSects(Section)"/>
    <w:basedOn w:val="OPCParaBase"/>
    <w:rsid w:val="00D8503C"/>
    <w:pPr>
      <w:keepLines/>
      <w:spacing w:before="40" w:line="240" w:lineRule="auto"/>
      <w:ind w:left="1588" w:hanging="794"/>
    </w:pPr>
    <w:rPr>
      <w:kern w:val="28"/>
      <w:sz w:val="18"/>
    </w:rPr>
  </w:style>
  <w:style w:type="paragraph" w:customStyle="1" w:styleId="TofSectsSubdiv">
    <w:name w:val="TofSects(Subdiv)"/>
    <w:basedOn w:val="OPCParaBase"/>
    <w:rsid w:val="00D8503C"/>
    <w:pPr>
      <w:keepLines/>
      <w:spacing w:before="80" w:line="240" w:lineRule="auto"/>
      <w:ind w:left="1588" w:hanging="794"/>
    </w:pPr>
    <w:rPr>
      <w:kern w:val="28"/>
    </w:rPr>
  </w:style>
  <w:style w:type="paragraph" w:customStyle="1" w:styleId="WRStyle">
    <w:name w:val="WR Style"/>
    <w:aliases w:val="WR"/>
    <w:basedOn w:val="OPCParaBase"/>
    <w:rsid w:val="00D8503C"/>
    <w:pPr>
      <w:spacing w:before="240" w:line="240" w:lineRule="auto"/>
      <w:ind w:left="284" w:hanging="284"/>
    </w:pPr>
    <w:rPr>
      <w:b/>
      <w:i/>
      <w:kern w:val="28"/>
      <w:sz w:val="24"/>
    </w:rPr>
  </w:style>
  <w:style w:type="paragraph" w:customStyle="1" w:styleId="notepara">
    <w:name w:val="note(para)"/>
    <w:aliases w:val="na"/>
    <w:basedOn w:val="OPCParaBase"/>
    <w:rsid w:val="00D8503C"/>
    <w:pPr>
      <w:spacing w:before="40" w:line="198" w:lineRule="exact"/>
      <w:ind w:left="2354" w:hanging="369"/>
    </w:pPr>
    <w:rPr>
      <w:sz w:val="18"/>
    </w:rPr>
  </w:style>
  <w:style w:type="paragraph" w:styleId="Footer">
    <w:name w:val="footer"/>
    <w:link w:val="FooterChar"/>
    <w:rsid w:val="00D850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8503C"/>
    <w:rPr>
      <w:rFonts w:eastAsia="Times New Roman" w:cs="Times New Roman"/>
      <w:sz w:val="22"/>
      <w:szCs w:val="24"/>
      <w:lang w:eastAsia="en-AU"/>
    </w:rPr>
  </w:style>
  <w:style w:type="character" w:styleId="LineNumber">
    <w:name w:val="line number"/>
    <w:basedOn w:val="OPCCharBase"/>
    <w:uiPriority w:val="99"/>
    <w:semiHidden/>
    <w:unhideWhenUsed/>
    <w:rsid w:val="00D8503C"/>
    <w:rPr>
      <w:sz w:val="16"/>
    </w:rPr>
  </w:style>
  <w:style w:type="table" w:customStyle="1" w:styleId="CFlag">
    <w:name w:val="CFlag"/>
    <w:basedOn w:val="TableNormal"/>
    <w:uiPriority w:val="99"/>
    <w:rsid w:val="00D8503C"/>
    <w:rPr>
      <w:rFonts w:eastAsia="Times New Roman" w:cs="Times New Roman"/>
      <w:lang w:eastAsia="en-AU"/>
    </w:rPr>
    <w:tblPr/>
  </w:style>
  <w:style w:type="paragraph" w:customStyle="1" w:styleId="SignCoverPageEnd">
    <w:name w:val="SignCoverPageEnd"/>
    <w:basedOn w:val="OPCParaBase"/>
    <w:next w:val="Normal"/>
    <w:rsid w:val="00D850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503C"/>
    <w:pPr>
      <w:pBdr>
        <w:top w:val="single" w:sz="4" w:space="1" w:color="auto"/>
      </w:pBdr>
      <w:spacing w:before="360"/>
      <w:ind w:right="397"/>
      <w:jc w:val="both"/>
    </w:pPr>
  </w:style>
  <w:style w:type="paragraph" w:customStyle="1" w:styleId="CompiledActNo">
    <w:name w:val="CompiledActNo"/>
    <w:basedOn w:val="OPCParaBase"/>
    <w:next w:val="Normal"/>
    <w:rsid w:val="00D8503C"/>
    <w:rPr>
      <w:b/>
      <w:sz w:val="24"/>
      <w:szCs w:val="24"/>
    </w:rPr>
  </w:style>
  <w:style w:type="paragraph" w:customStyle="1" w:styleId="ENotesText">
    <w:name w:val="ENotesText"/>
    <w:aliases w:val="Ent"/>
    <w:basedOn w:val="OPCParaBase"/>
    <w:next w:val="Normal"/>
    <w:rsid w:val="00D8503C"/>
    <w:pPr>
      <w:spacing w:before="120"/>
    </w:pPr>
  </w:style>
  <w:style w:type="paragraph" w:customStyle="1" w:styleId="CompiledMadeUnder">
    <w:name w:val="CompiledMadeUnder"/>
    <w:basedOn w:val="OPCParaBase"/>
    <w:next w:val="Normal"/>
    <w:rsid w:val="00D8503C"/>
    <w:rPr>
      <w:i/>
      <w:sz w:val="24"/>
      <w:szCs w:val="24"/>
    </w:rPr>
  </w:style>
  <w:style w:type="paragraph" w:customStyle="1" w:styleId="Paragraphsub-sub-sub">
    <w:name w:val="Paragraph(sub-sub-sub)"/>
    <w:aliases w:val="aaaa"/>
    <w:basedOn w:val="OPCParaBase"/>
    <w:rsid w:val="00D8503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50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50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50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503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503C"/>
    <w:pPr>
      <w:spacing w:before="60" w:line="240" w:lineRule="auto"/>
    </w:pPr>
    <w:rPr>
      <w:rFonts w:cs="Arial"/>
      <w:sz w:val="20"/>
      <w:szCs w:val="22"/>
    </w:rPr>
  </w:style>
  <w:style w:type="paragraph" w:customStyle="1" w:styleId="TableHeading">
    <w:name w:val="TableHeading"/>
    <w:aliases w:val="th"/>
    <w:basedOn w:val="OPCParaBase"/>
    <w:next w:val="Tabletext"/>
    <w:rsid w:val="00D8503C"/>
    <w:pPr>
      <w:keepNext/>
      <w:spacing w:before="60" w:line="240" w:lineRule="atLeast"/>
    </w:pPr>
    <w:rPr>
      <w:b/>
      <w:sz w:val="20"/>
    </w:rPr>
  </w:style>
  <w:style w:type="paragraph" w:customStyle="1" w:styleId="NoteToSubpara">
    <w:name w:val="NoteToSubpara"/>
    <w:aliases w:val="nts"/>
    <w:basedOn w:val="OPCParaBase"/>
    <w:rsid w:val="00D8503C"/>
    <w:pPr>
      <w:spacing w:before="40" w:line="198" w:lineRule="exact"/>
      <w:ind w:left="2835" w:hanging="709"/>
    </w:pPr>
    <w:rPr>
      <w:sz w:val="18"/>
    </w:rPr>
  </w:style>
  <w:style w:type="paragraph" w:customStyle="1" w:styleId="ENoteTableHeading">
    <w:name w:val="ENoteTableHeading"/>
    <w:aliases w:val="enth"/>
    <w:basedOn w:val="OPCParaBase"/>
    <w:rsid w:val="00D8503C"/>
    <w:pPr>
      <w:keepNext/>
      <w:spacing w:before="60" w:line="240" w:lineRule="atLeast"/>
    </w:pPr>
    <w:rPr>
      <w:rFonts w:ascii="Arial" w:hAnsi="Arial"/>
      <w:b/>
      <w:sz w:val="16"/>
    </w:rPr>
  </w:style>
  <w:style w:type="paragraph" w:customStyle="1" w:styleId="ENoteTableText">
    <w:name w:val="ENoteTableText"/>
    <w:aliases w:val="entt"/>
    <w:basedOn w:val="OPCParaBase"/>
    <w:rsid w:val="00D8503C"/>
    <w:pPr>
      <w:spacing w:before="60" w:line="240" w:lineRule="atLeast"/>
    </w:pPr>
    <w:rPr>
      <w:sz w:val="16"/>
    </w:rPr>
  </w:style>
  <w:style w:type="paragraph" w:customStyle="1" w:styleId="ENoteTTi">
    <w:name w:val="ENoteTTi"/>
    <w:aliases w:val="entti"/>
    <w:basedOn w:val="OPCParaBase"/>
    <w:rsid w:val="00D8503C"/>
    <w:pPr>
      <w:keepNext/>
      <w:spacing w:before="60" w:line="240" w:lineRule="atLeast"/>
      <w:ind w:left="170"/>
    </w:pPr>
    <w:rPr>
      <w:sz w:val="16"/>
    </w:rPr>
  </w:style>
  <w:style w:type="paragraph" w:customStyle="1" w:styleId="ENoteTTIndentHeading">
    <w:name w:val="ENoteTTIndentHeading"/>
    <w:aliases w:val="enTTHi"/>
    <w:basedOn w:val="OPCParaBase"/>
    <w:rsid w:val="00D8503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8503C"/>
    <w:pPr>
      <w:spacing w:before="120"/>
      <w:outlineLvl w:val="1"/>
    </w:pPr>
    <w:rPr>
      <w:b/>
      <w:sz w:val="28"/>
      <w:szCs w:val="28"/>
    </w:rPr>
  </w:style>
  <w:style w:type="paragraph" w:customStyle="1" w:styleId="ENotesHeading2">
    <w:name w:val="ENotesHeading 2"/>
    <w:aliases w:val="Enh2"/>
    <w:basedOn w:val="OPCParaBase"/>
    <w:next w:val="Normal"/>
    <w:rsid w:val="00D8503C"/>
    <w:pPr>
      <w:spacing w:before="120" w:after="120"/>
      <w:outlineLvl w:val="2"/>
    </w:pPr>
    <w:rPr>
      <w:b/>
      <w:sz w:val="24"/>
      <w:szCs w:val="28"/>
    </w:rPr>
  </w:style>
  <w:style w:type="paragraph" w:customStyle="1" w:styleId="MadeunderText">
    <w:name w:val="MadeunderText"/>
    <w:basedOn w:val="OPCParaBase"/>
    <w:next w:val="Normal"/>
    <w:rsid w:val="00D8503C"/>
    <w:pPr>
      <w:spacing w:before="240"/>
    </w:pPr>
    <w:rPr>
      <w:sz w:val="24"/>
      <w:szCs w:val="24"/>
    </w:rPr>
  </w:style>
  <w:style w:type="paragraph" w:customStyle="1" w:styleId="ENotesHeading3">
    <w:name w:val="ENotesHeading 3"/>
    <w:aliases w:val="Enh3"/>
    <w:basedOn w:val="OPCParaBase"/>
    <w:next w:val="Normal"/>
    <w:rsid w:val="00D8503C"/>
    <w:pPr>
      <w:keepNext/>
      <w:spacing w:before="120" w:line="240" w:lineRule="auto"/>
      <w:outlineLvl w:val="4"/>
    </w:pPr>
    <w:rPr>
      <w:b/>
      <w:szCs w:val="24"/>
    </w:rPr>
  </w:style>
  <w:style w:type="character" w:customStyle="1" w:styleId="CharSubPartNoCASA">
    <w:name w:val="CharSubPartNo(CASA)"/>
    <w:basedOn w:val="OPCCharBase"/>
    <w:uiPriority w:val="1"/>
    <w:rsid w:val="00D8503C"/>
  </w:style>
  <w:style w:type="character" w:customStyle="1" w:styleId="CharSubPartTextCASA">
    <w:name w:val="CharSubPartText(CASA)"/>
    <w:basedOn w:val="OPCCharBase"/>
    <w:uiPriority w:val="1"/>
    <w:rsid w:val="00D8503C"/>
  </w:style>
  <w:style w:type="paragraph" w:customStyle="1" w:styleId="SubPartCASA">
    <w:name w:val="SubPart(CASA)"/>
    <w:aliases w:val="csp"/>
    <w:basedOn w:val="OPCParaBase"/>
    <w:next w:val="ActHead3"/>
    <w:rsid w:val="00D8503C"/>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D8503C"/>
    <w:pPr>
      <w:keepNext/>
      <w:spacing w:before="60" w:line="240" w:lineRule="atLeast"/>
      <w:ind w:left="340"/>
    </w:pPr>
    <w:rPr>
      <w:b/>
      <w:sz w:val="16"/>
    </w:rPr>
  </w:style>
  <w:style w:type="paragraph" w:customStyle="1" w:styleId="ENoteTTiSub">
    <w:name w:val="ENoteTTiSub"/>
    <w:aliases w:val="enttis"/>
    <w:basedOn w:val="OPCParaBase"/>
    <w:rsid w:val="00D8503C"/>
    <w:pPr>
      <w:keepNext/>
      <w:spacing w:before="60" w:line="240" w:lineRule="atLeast"/>
      <w:ind w:left="340"/>
    </w:pPr>
    <w:rPr>
      <w:sz w:val="16"/>
    </w:rPr>
  </w:style>
  <w:style w:type="paragraph" w:customStyle="1" w:styleId="SubDivisionMigration">
    <w:name w:val="SubDivisionMigration"/>
    <w:aliases w:val="sdm"/>
    <w:basedOn w:val="OPCParaBase"/>
    <w:rsid w:val="00D850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503C"/>
    <w:pPr>
      <w:keepNext/>
      <w:keepLines/>
      <w:spacing w:before="240" w:line="240" w:lineRule="auto"/>
      <w:ind w:left="1134" w:hanging="1134"/>
    </w:pPr>
    <w:rPr>
      <w:b/>
      <w:sz w:val="28"/>
    </w:rPr>
  </w:style>
  <w:style w:type="table" w:styleId="TableGrid">
    <w:name w:val="Table Grid"/>
    <w:basedOn w:val="TableNormal"/>
    <w:uiPriority w:val="59"/>
    <w:rsid w:val="00D8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8503C"/>
    <w:pPr>
      <w:spacing w:before="122" w:line="240" w:lineRule="auto"/>
      <w:ind w:left="1985" w:hanging="851"/>
    </w:pPr>
    <w:rPr>
      <w:sz w:val="18"/>
    </w:rPr>
  </w:style>
  <w:style w:type="paragraph" w:customStyle="1" w:styleId="FreeForm">
    <w:name w:val="FreeForm"/>
    <w:rsid w:val="00D8503C"/>
    <w:rPr>
      <w:rFonts w:ascii="Arial" w:hAnsi="Arial"/>
      <w:sz w:val="22"/>
    </w:rPr>
  </w:style>
  <w:style w:type="paragraph" w:customStyle="1" w:styleId="SOText">
    <w:name w:val="SO Text"/>
    <w:aliases w:val="sot"/>
    <w:link w:val="SOTextChar"/>
    <w:rsid w:val="00D850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8503C"/>
    <w:rPr>
      <w:sz w:val="22"/>
    </w:rPr>
  </w:style>
  <w:style w:type="paragraph" w:customStyle="1" w:styleId="SOTextNote">
    <w:name w:val="SO TextNote"/>
    <w:aliases w:val="sont"/>
    <w:basedOn w:val="SOText"/>
    <w:qFormat/>
    <w:rsid w:val="00D8503C"/>
    <w:pPr>
      <w:spacing w:before="122" w:line="198" w:lineRule="exact"/>
      <w:ind w:left="1843" w:hanging="709"/>
    </w:pPr>
    <w:rPr>
      <w:sz w:val="18"/>
    </w:rPr>
  </w:style>
  <w:style w:type="paragraph" w:customStyle="1" w:styleId="SOPara">
    <w:name w:val="SO Para"/>
    <w:aliases w:val="soa"/>
    <w:basedOn w:val="SOText"/>
    <w:link w:val="SOParaChar"/>
    <w:qFormat/>
    <w:rsid w:val="00D8503C"/>
    <w:pPr>
      <w:tabs>
        <w:tab w:val="right" w:pos="1786"/>
      </w:tabs>
      <w:spacing w:before="40"/>
      <w:ind w:left="2070" w:hanging="936"/>
    </w:pPr>
  </w:style>
  <w:style w:type="character" w:customStyle="1" w:styleId="SOParaChar">
    <w:name w:val="SO Para Char"/>
    <w:aliases w:val="soa Char"/>
    <w:basedOn w:val="DefaultParagraphFont"/>
    <w:link w:val="SOPara"/>
    <w:rsid w:val="00D8503C"/>
    <w:rPr>
      <w:sz w:val="22"/>
    </w:rPr>
  </w:style>
  <w:style w:type="paragraph" w:customStyle="1" w:styleId="SOBullet">
    <w:name w:val="SO Bullet"/>
    <w:aliases w:val="sotb"/>
    <w:basedOn w:val="SOText"/>
    <w:link w:val="SOBulletChar"/>
    <w:qFormat/>
    <w:rsid w:val="00D8503C"/>
    <w:pPr>
      <w:ind w:left="1559" w:hanging="425"/>
    </w:pPr>
  </w:style>
  <w:style w:type="character" w:customStyle="1" w:styleId="SOBulletChar">
    <w:name w:val="SO Bullet Char"/>
    <w:aliases w:val="sotb Char"/>
    <w:basedOn w:val="DefaultParagraphFont"/>
    <w:link w:val="SOBullet"/>
    <w:rsid w:val="00D8503C"/>
    <w:rPr>
      <w:sz w:val="22"/>
    </w:rPr>
  </w:style>
  <w:style w:type="paragraph" w:customStyle="1" w:styleId="SOBulletNote">
    <w:name w:val="SO BulletNote"/>
    <w:aliases w:val="sonb"/>
    <w:basedOn w:val="SOTextNote"/>
    <w:link w:val="SOBulletNoteChar"/>
    <w:qFormat/>
    <w:rsid w:val="00D8503C"/>
    <w:pPr>
      <w:tabs>
        <w:tab w:val="left" w:pos="1560"/>
      </w:tabs>
      <w:ind w:left="2268" w:hanging="1134"/>
    </w:pPr>
  </w:style>
  <w:style w:type="character" w:customStyle="1" w:styleId="SOBulletNoteChar">
    <w:name w:val="SO BulletNote Char"/>
    <w:aliases w:val="sonb Char"/>
    <w:basedOn w:val="DefaultParagraphFont"/>
    <w:link w:val="SOBulletNote"/>
    <w:rsid w:val="00D8503C"/>
    <w:rPr>
      <w:sz w:val="18"/>
    </w:rPr>
  </w:style>
  <w:style w:type="paragraph" w:customStyle="1" w:styleId="FileName">
    <w:name w:val="FileName"/>
    <w:basedOn w:val="Normal"/>
    <w:rsid w:val="00D8503C"/>
  </w:style>
  <w:style w:type="paragraph" w:customStyle="1" w:styleId="SOHeadBold">
    <w:name w:val="SO HeadBold"/>
    <w:aliases w:val="sohb"/>
    <w:basedOn w:val="SOText"/>
    <w:next w:val="SOText"/>
    <w:link w:val="SOHeadBoldChar"/>
    <w:qFormat/>
    <w:rsid w:val="00D8503C"/>
    <w:rPr>
      <w:b/>
    </w:rPr>
  </w:style>
  <w:style w:type="character" w:customStyle="1" w:styleId="SOHeadBoldChar">
    <w:name w:val="SO HeadBold Char"/>
    <w:aliases w:val="sohb Char"/>
    <w:basedOn w:val="DefaultParagraphFont"/>
    <w:link w:val="SOHeadBold"/>
    <w:rsid w:val="00D8503C"/>
    <w:rPr>
      <w:b/>
      <w:sz w:val="22"/>
    </w:rPr>
  </w:style>
  <w:style w:type="paragraph" w:customStyle="1" w:styleId="SOHeadItalic">
    <w:name w:val="SO HeadItalic"/>
    <w:aliases w:val="sohi"/>
    <w:basedOn w:val="SOText"/>
    <w:next w:val="SOText"/>
    <w:link w:val="SOHeadItalicChar"/>
    <w:qFormat/>
    <w:rsid w:val="00D8503C"/>
    <w:rPr>
      <w:i/>
    </w:rPr>
  </w:style>
  <w:style w:type="character" w:customStyle="1" w:styleId="SOHeadItalicChar">
    <w:name w:val="SO HeadItalic Char"/>
    <w:aliases w:val="sohi Char"/>
    <w:basedOn w:val="DefaultParagraphFont"/>
    <w:link w:val="SOHeadItalic"/>
    <w:rsid w:val="00D8503C"/>
    <w:rPr>
      <w:i/>
      <w:sz w:val="22"/>
    </w:rPr>
  </w:style>
  <w:style w:type="paragraph" w:customStyle="1" w:styleId="SOText2">
    <w:name w:val="SO Text2"/>
    <w:aliases w:val="sot2"/>
    <w:basedOn w:val="Normal"/>
    <w:next w:val="SOText"/>
    <w:link w:val="SOText2Char"/>
    <w:rsid w:val="00D850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8503C"/>
    <w:rPr>
      <w:sz w:val="22"/>
    </w:rPr>
  </w:style>
  <w:style w:type="paragraph" w:customStyle="1" w:styleId="ETAsubitem">
    <w:name w:val="ETA(subitem)"/>
    <w:basedOn w:val="OPCParaBase"/>
    <w:rsid w:val="00D8503C"/>
    <w:pPr>
      <w:tabs>
        <w:tab w:val="right" w:pos="340"/>
      </w:tabs>
      <w:spacing w:before="60" w:line="240" w:lineRule="auto"/>
      <w:ind w:left="454" w:hanging="454"/>
    </w:pPr>
    <w:rPr>
      <w:sz w:val="20"/>
    </w:rPr>
  </w:style>
  <w:style w:type="paragraph" w:customStyle="1" w:styleId="ETApara">
    <w:name w:val="ETA(para)"/>
    <w:basedOn w:val="OPCParaBase"/>
    <w:rsid w:val="00D8503C"/>
    <w:pPr>
      <w:tabs>
        <w:tab w:val="right" w:pos="754"/>
      </w:tabs>
      <w:spacing w:before="60" w:line="240" w:lineRule="auto"/>
      <w:ind w:left="828" w:hanging="828"/>
    </w:pPr>
    <w:rPr>
      <w:sz w:val="20"/>
    </w:rPr>
  </w:style>
  <w:style w:type="paragraph" w:customStyle="1" w:styleId="ETAsubpara">
    <w:name w:val="ETA(subpara)"/>
    <w:basedOn w:val="OPCParaBase"/>
    <w:rsid w:val="00D8503C"/>
    <w:pPr>
      <w:tabs>
        <w:tab w:val="right" w:pos="1083"/>
      </w:tabs>
      <w:spacing w:before="60" w:line="240" w:lineRule="auto"/>
      <w:ind w:left="1191" w:hanging="1191"/>
    </w:pPr>
    <w:rPr>
      <w:sz w:val="20"/>
    </w:rPr>
  </w:style>
  <w:style w:type="paragraph" w:customStyle="1" w:styleId="ETAsub-subpara">
    <w:name w:val="ETA(sub-subpara)"/>
    <w:basedOn w:val="OPCParaBase"/>
    <w:rsid w:val="00D8503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8503C"/>
    <w:rPr>
      <w:b/>
      <w:sz w:val="28"/>
      <w:szCs w:val="28"/>
    </w:rPr>
  </w:style>
  <w:style w:type="paragraph" w:customStyle="1" w:styleId="NotesHeading2">
    <w:name w:val="NotesHeading 2"/>
    <w:basedOn w:val="OPCParaBase"/>
    <w:next w:val="Normal"/>
    <w:rsid w:val="00D8503C"/>
    <w:rPr>
      <w:b/>
      <w:sz w:val="28"/>
      <w:szCs w:val="28"/>
    </w:rPr>
  </w:style>
  <w:style w:type="paragraph" w:customStyle="1" w:styleId="Transitional">
    <w:name w:val="Transitional"/>
    <w:aliases w:val="tr"/>
    <w:basedOn w:val="ItemHead"/>
    <w:next w:val="Item"/>
    <w:rsid w:val="00D8503C"/>
  </w:style>
  <w:style w:type="numbering" w:styleId="111111">
    <w:name w:val="Outline List 2"/>
    <w:basedOn w:val="NoList"/>
    <w:uiPriority w:val="99"/>
    <w:semiHidden/>
    <w:unhideWhenUsed/>
    <w:rsid w:val="00D8503C"/>
    <w:pPr>
      <w:numPr>
        <w:numId w:val="13"/>
      </w:numPr>
    </w:pPr>
  </w:style>
  <w:style w:type="numbering" w:styleId="1ai">
    <w:name w:val="Outline List 1"/>
    <w:basedOn w:val="NoList"/>
    <w:uiPriority w:val="99"/>
    <w:semiHidden/>
    <w:unhideWhenUsed/>
    <w:rsid w:val="00D8503C"/>
    <w:pPr>
      <w:numPr>
        <w:numId w:val="14"/>
      </w:numPr>
    </w:pPr>
  </w:style>
  <w:style w:type="character" w:customStyle="1" w:styleId="Heading1Char">
    <w:name w:val="Heading 1 Char"/>
    <w:basedOn w:val="DefaultParagraphFont"/>
    <w:link w:val="Heading1"/>
    <w:uiPriority w:val="9"/>
    <w:rsid w:val="00D8503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850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850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8503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8503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8503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8503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850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503C"/>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D8503C"/>
    <w:pPr>
      <w:numPr>
        <w:numId w:val="15"/>
      </w:numPr>
    </w:pPr>
  </w:style>
  <w:style w:type="paragraph" w:styleId="BalloonText">
    <w:name w:val="Balloon Text"/>
    <w:basedOn w:val="Normal"/>
    <w:link w:val="BalloonTextChar"/>
    <w:uiPriority w:val="99"/>
    <w:semiHidden/>
    <w:unhideWhenUsed/>
    <w:rsid w:val="00D850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03C"/>
    <w:rPr>
      <w:rFonts w:ascii="Segoe UI" w:hAnsi="Segoe UI" w:cs="Segoe UI"/>
      <w:sz w:val="18"/>
      <w:szCs w:val="18"/>
    </w:rPr>
  </w:style>
  <w:style w:type="paragraph" w:styleId="Bibliography">
    <w:name w:val="Bibliography"/>
    <w:basedOn w:val="Normal"/>
    <w:next w:val="Normal"/>
    <w:uiPriority w:val="37"/>
    <w:semiHidden/>
    <w:unhideWhenUsed/>
    <w:rsid w:val="00D8503C"/>
  </w:style>
  <w:style w:type="paragraph" w:styleId="BlockText">
    <w:name w:val="Block Text"/>
    <w:basedOn w:val="Normal"/>
    <w:uiPriority w:val="99"/>
    <w:semiHidden/>
    <w:unhideWhenUsed/>
    <w:rsid w:val="00D8503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D8503C"/>
    <w:pPr>
      <w:spacing w:after="120"/>
    </w:pPr>
  </w:style>
  <w:style w:type="character" w:customStyle="1" w:styleId="BodyTextChar">
    <w:name w:val="Body Text Char"/>
    <w:basedOn w:val="DefaultParagraphFont"/>
    <w:link w:val="BodyText"/>
    <w:uiPriority w:val="99"/>
    <w:semiHidden/>
    <w:rsid w:val="00D8503C"/>
    <w:rPr>
      <w:sz w:val="22"/>
    </w:rPr>
  </w:style>
  <w:style w:type="paragraph" w:styleId="BodyText2">
    <w:name w:val="Body Text 2"/>
    <w:basedOn w:val="Normal"/>
    <w:link w:val="BodyText2Char"/>
    <w:uiPriority w:val="99"/>
    <w:semiHidden/>
    <w:unhideWhenUsed/>
    <w:rsid w:val="00D8503C"/>
    <w:pPr>
      <w:spacing w:after="120" w:line="480" w:lineRule="auto"/>
    </w:pPr>
  </w:style>
  <w:style w:type="character" w:customStyle="1" w:styleId="BodyText2Char">
    <w:name w:val="Body Text 2 Char"/>
    <w:basedOn w:val="DefaultParagraphFont"/>
    <w:link w:val="BodyText2"/>
    <w:uiPriority w:val="99"/>
    <w:semiHidden/>
    <w:rsid w:val="00D8503C"/>
    <w:rPr>
      <w:sz w:val="22"/>
    </w:rPr>
  </w:style>
  <w:style w:type="paragraph" w:styleId="BodyText3">
    <w:name w:val="Body Text 3"/>
    <w:basedOn w:val="Normal"/>
    <w:link w:val="BodyText3Char"/>
    <w:uiPriority w:val="99"/>
    <w:semiHidden/>
    <w:unhideWhenUsed/>
    <w:rsid w:val="00D8503C"/>
    <w:pPr>
      <w:spacing w:after="120"/>
    </w:pPr>
    <w:rPr>
      <w:sz w:val="16"/>
      <w:szCs w:val="16"/>
    </w:rPr>
  </w:style>
  <w:style w:type="character" w:customStyle="1" w:styleId="BodyText3Char">
    <w:name w:val="Body Text 3 Char"/>
    <w:basedOn w:val="DefaultParagraphFont"/>
    <w:link w:val="BodyText3"/>
    <w:uiPriority w:val="99"/>
    <w:semiHidden/>
    <w:rsid w:val="00D8503C"/>
    <w:rPr>
      <w:sz w:val="16"/>
      <w:szCs w:val="16"/>
    </w:rPr>
  </w:style>
  <w:style w:type="paragraph" w:styleId="BodyTextFirstIndent">
    <w:name w:val="Body Text First Indent"/>
    <w:basedOn w:val="BodyText"/>
    <w:link w:val="BodyTextFirstIndentChar"/>
    <w:uiPriority w:val="99"/>
    <w:semiHidden/>
    <w:unhideWhenUsed/>
    <w:rsid w:val="00D8503C"/>
    <w:pPr>
      <w:spacing w:after="0"/>
      <w:ind w:firstLine="360"/>
    </w:pPr>
  </w:style>
  <w:style w:type="character" w:customStyle="1" w:styleId="BodyTextFirstIndentChar">
    <w:name w:val="Body Text First Indent Char"/>
    <w:basedOn w:val="BodyTextChar"/>
    <w:link w:val="BodyTextFirstIndent"/>
    <w:uiPriority w:val="99"/>
    <w:semiHidden/>
    <w:rsid w:val="00D8503C"/>
    <w:rPr>
      <w:sz w:val="22"/>
    </w:rPr>
  </w:style>
  <w:style w:type="paragraph" w:styleId="BodyTextIndent">
    <w:name w:val="Body Text Indent"/>
    <w:basedOn w:val="Normal"/>
    <w:link w:val="BodyTextIndentChar"/>
    <w:uiPriority w:val="99"/>
    <w:semiHidden/>
    <w:unhideWhenUsed/>
    <w:rsid w:val="00D8503C"/>
    <w:pPr>
      <w:spacing w:after="120"/>
      <w:ind w:left="283"/>
    </w:pPr>
  </w:style>
  <w:style w:type="character" w:customStyle="1" w:styleId="BodyTextIndentChar">
    <w:name w:val="Body Text Indent Char"/>
    <w:basedOn w:val="DefaultParagraphFont"/>
    <w:link w:val="BodyTextIndent"/>
    <w:uiPriority w:val="99"/>
    <w:semiHidden/>
    <w:rsid w:val="00D8503C"/>
    <w:rPr>
      <w:sz w:val="22"/>
    </w:rPr>
  </w:style>
  <w:style w:type="paragraph" w:styleId="BodyTextFirstIndent2">
    <w:name w:val="Body Text First Indent 2"/>
    <w:basedOn w:val="BodyTextIndent"/>
    <w:link w:val="BodyTextFirstIndent2Char"/>
    <w:uiPriority w:val="99"/>
    <w:semiHidden/>
    <w:unhideWhenUsed/>
    <w:rsid w:val="00D8503C"/>
    <w:pPr>
      <w:spacing w:after="0"/>
      <w:ind w:left="360" w:firstLine="360"/>
    </w:pPr>
  </w:style>
  <w:style w:type="character" w:customStyle="1" w:styleId="BodyTextFirstIndent2Char">
    <w:name w:val="Body Text First Indent 2 Char"/>
    <w:basedOn w:val="BodyTextIndentChar"/>
    <w:link w:val="BodyTextFirstIndent2"/>
    <w:uiPriority w:val="99"/>
    <w:semiHidden/>
    <w:rsid w:val="00D8503C"/>
    <w:rPr>
      <w:sz w:val="22"/>
    </w:rPr>
  </w:style>
  <w:style w:type="paragraph" w:styleId="BodyTextIndent2">
    <w:name w:val="Body Text Indent 2"/>
    <w:basedOn w:val="Normal"/>
    <w:link w:val="BodyTextIndent2Char"/>
    <w:uiPriority w:val="99"/>
    <w:semiHidden/>
    <w:unhideWhenUsed/>
    <w:rsid w:val="00D8503C"/>
    <w:pPr>
      <w:spacing w:after="120" w:line="480" w:lineRule="auto"/>
      <w:ind w:left="283"/>
    </w:pPr>
  </w:style>
  <w:style w:type="character" w:customStyle="1" w:styleId="BodyTextIndent2Char">
    <w:name w:val="Body Text Indent 2 Char"/>
    <w:basedOn w:val="DefaultParagraphFont"/>
    <w:link w:val="BodyTextIndent2"/>
    <w:uiPriority w:val="99"/>
    <w:semiHidden/>
    <w:rsid w:val="00D8503C"/>
    <w:rPr>
      <w:sz w:val="22"/>
    </w:rPr>
  </w:style>
  <w:style w:type="paragraph" w:styleId="BodyTextIndent3">
    <w:name w:val="Body Text Indent 3"/>
    <w:basedOn w:val="Normal"/>
    <w:link w:val="BodyTextIndent3Char"/>
    <w:uiPriority w:val="99"/>
    <w:semiHidden/>
    <w:unhideWhenUsed/>
    <w:rsid w:val="00D8503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8503C"/>
    <w:rPr>
      <w:sz w:val="16"/>
      <w:szCs w:val="16"/>
    </w:rPr>
  </w:style>
  <w:style w:type="character" w:styleId="BookTitle">
    <w:name w:val="Book Title"/>
    <w:basedOn w:val="DefaultParagraphFont"/>
    <w:uiPriority w:val="33"/>
    <w:qFormat/>
    <w:rsid w:val="00D8503C"/>
    <w:rPr>
      <w:b/>
      <w:bCs/>
      <w:i/>
      <w:iCs/>
      <w:spacing w:val="5"/>
    </w:rPr>
  </w:style>
  <w:style w:type="paragraph" w:styleId="Caption">
    <w:name w:val="caption"/>
    <w:basedOn w:val="Normal"/>
    <w:next w:val="Normal"/>
    <w:uiPriority w:val="35"/>
    <w:semiHidden/>
    <w:unhideWhenUsed/>
    <w:qFormat/>
    <w:rsid w:val="00D8503C"/>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D8503C"/>
    <w:pPr>
      <w:spacing w:line="240" w:lineRule="auto"/>
      <w:ind w:left="4252"/>
    </w:pPr>
  </w:style>
  <w:style w:type="character" w:customStyle="1" w:styleId="ClosingChar">
    <w:name w:val="Closing Char"/>
    <w:basedOn w:val="DefaultParagraphFont"/>
    <w:link w:val="Closing"/>
    <w:uiPriority w:val="99"/>
    <w:semiHidden/>
    <w:rsid w:val="00D8503C"/>
    <w:rPr>
      <w:sz w:val="22"/>
    </w:rPr>
  </w:style>
  <w:style w:type="table" w:styleId="ColorfulGrid">
    <w:name w:val="Colorful Grid"/>
    <w:basedOn w:val="TableNormal"/>
    <w:uiPriority w:val="73"/>
    <w:semiHidden/>
    <w:unhideWhenUsed/>
    <w:rsid w:val="00D8503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8503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8503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8503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8503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8503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8503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8503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8503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8503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8503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8503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8503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8503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8503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8503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8503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8503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8503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8503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8503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8503C"/>
    <w:rPr>
      <w:sz w:val="16"/>
      <w:szCs w:val="16"/>
    </w:rPr>
  </w:style>
  <w:style w:type="paragraph" w:styleId="CommentText">
    <w:name w:val="annotation text"/>
    <w:basedOn w:val="Normal"/>
    <w:link w:val="CommentTextChar"/>
    <w:uiPriority w:val="99"/>
    <w:semiHidden/>
    <w:unhideWhenUsed/>
    <w:rsid w:val="00D8503C"/>
    <w:pPr>
      <w:spacing w:line="240" w:lineRule="auto"/>
    </w:pPr>
    <w:rPr>
      <w:sz w:val="20"/>
    </w:rPr>
  </w:style>
  <w:style w:type="character" w:customStyle="1" w:styleId="CommentTextChar">
    <w:name w:val="Comment Text Char"/>
    <w:basedOn w:val="DefaultParagraphFont"/>
    <w:link w:val="CommentText"/>
    <w:uiPriority w:val="99"/>
    <w:semiHidden/>
    <w:rsid w:val="00D8503C"/>
  </w:style>
  <w:style w:type="paragraph" w:styleId="CommentSubject">
    <w:name w:val="annotation subject"/>
    <w:basedOn w:val="CommentText"/>
    <w:next w:val="CommentText"/>
    <w:link w:val="CommentSubjectChar"/>
    <w:uiPriority w:val="99"/>
    <w:semiHidden/>
    <w:unhideWhenUsed/>
    <w:rsid w:val="00D8503C"/>
    <w:rPr>
      <w:b/>
      <w:bCs/>
    </w:rPr>
  </w:style>
  <w:style w:type="character" w:customStyle="1" w:styleId="CommentSubjectChar">
    <w:name w:val="Comment Subject Char"/>
    <w:basedOn w:val="CommentTextChar"/>
    <w:link w:val="CommentSubject"/>
    <w:uiPriority w:val="99"/>
    <w:semiHidden/>
    <w:rsid w:val="00D8503C"/>
    <w:rPr>
      <w:b/>
      <w:bCs/>
    </w:rPr>
  </w:style>
  <w:style w:type="table" w:styleId="DarkList">
    <w:name w:val="Dark List"/>
    <w:basedOn w:val="TableNormal"/>
    <w:uiPriority w:val="70"/>
    <w:semiHidden/>
    <w:unhideWhenUsed/>
    <w:rsid w:val="00D8503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8503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8503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8503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8503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8503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8503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8503C"/>
  </w:style>
  <w:style w:type="character" w:customStyle="1" w:styleId="DateChar">
    <w:name w:val="Date Char"/>
    <w:basedOn w:val="DefaultParagraphFont"/>
    <w:link w:val="Date"/>
    <w:uiPriority w:val="99"/>
    <w:semiHidden/>
    <w:rsid w:val="00D8503C"/>
    <w:rPr>
      <w:sz w:val="22"/>
    </w:rPr>
  </w:style>
  <w:style w:type="paragraph" w:styleId="DocumentMap">
    <w:name w:val="Document Map"/>
    <w:basedOn w:val="Normal"/>
    <w:link w:val="DocumentMapChar"/>
    <w:uiPriority w:val="99"/>
    <w:semiHidden/>
    <w:unhideWhenUsed/>
    <w:rsid w:val="00D8503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503C"/>
    <w:rPr>
      <w:rFonts w:ascii="Segoe UI" w:hAnsi="Segoe UI" w:cs="Segoe UI"/>
      <w:sz w:val="16"/>
      <w:szCs w:val="16"/>
    </w:rPr>
  </w:style>
  <w:style w:type="paragraph" w:styleId="E-mailSignature">
    <w:name w:val="E-mail Signature"/>
    <w:basedOn w:val="Normal"/>
    <w:link w:val="E-mailSignatureChar"/>
    <w:uiPriority w:val="99"/>
    <w:semiHidden/>
    <w:unhideWhenUsed/>
    <w:rsid w:val="00D8503C"/>
    <w:pPr>
      <w:spacing w:line="240" w:lineRule="auto"/>
    </w:pPr>
  </w:style>
  <w:style w:type="character" w:customStyle="1" w:styleId="E-mailSignatureChar">
    <w:name w:val="E-mail Signature Char"/>
    <w:basedOn w:val="DefaultParagraphFont"/>
    <w:link w:val="E-mailSignature"/>
    <w:uiPriority w:val="99"/>
    <w:semiHidden/>
    <w:rsid w:val="00D8503C"/>
    <w:rPr>
      <w:sz w:val="22"/>
    </w:rPr>
  </w:style>
  <w:style w:type="character" w:styleId="Emphasis">
    <w:name w:val="Emphasis"/>
    <w:basedOn w:val="DefaultParagraphFont"/>
    <w:uiPriority w:val="20"/>
    <w:qFormat/>
    <w:rsid w:val="00D8503C"/>
    <w:rPr>
      <w:i/>
      <w:iCs/>
    </w:rPr>
  </w:style>
  <w:style w:type="character" w:styleId="EndnoteReference">
    <w:name w:val="endnote reference"/>
    <w:basedOn w:val="DefaultParagraphFont"/>
    <w:uiPriority w:val="99"/>
    <w:semiHidden/>
    <w:unhideWhenUsed/>
    <w:rsid w:val="00D8503C"/>
    <w:rPr>
      <w:vertAlign w:val="superscript"/>
    </w:rPr>
  </w:style>
  <w:style w:type="paragraph" w:styleId="EndnoteText">
    <w:name w:val="endnote text"/>
    <w:basedOn w:val="Normal"/>
    <w:link w:val="EndnoteTextChar"/>
    <w:uiPriority w:val="99"/>
    <w:semiHidden/>
    <w:unhideWhenUsed/>
    <w:rsid w:val="00D8503C"/>
    <w:pPr>
      <w:spacing w:line="240" w:lineRule="auto"/>
    </w:pPr>
    <w:rPr>
      <w:sz w:val="20"/>
    </w:rPr>
  </w:style>
  <w:style w:type="character" w:customStyle="1" w:styleId="EndnoteTextChar">
    <w:name w:val="Endnote Text Char"/>
    <w:basedOn w:val="DefaultParagraphFont"/>
    <w:link w:val="EndnoteText"/>
    <w:uiPriority w:val="99"/>
    <w:semiHidden/>
    <w:rsid w:val="00D8503C"/>
  </w:style>
  <w:style w:type="paragraph" w:styleId="EnvelopeAddress">
    <w:name w:val="envelope address"/>
    <w:basedOn w:val="Normal"/>
    <w:uiPriority w:val="99"/>
    <w:semiHidden/>
    <w:unhideWhenUsed/>
    <w:rsid w:val="00D8503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503C"/>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D8503C"/>
    <w:rPr>
      <w:color w:val="800080" w:themeColor="followedHyperlink"/>
      <w:u w:val="single"/>
    </w:rPr>
  </w:style>
  <w:style w:type="character" w:styleId="FootnoteReference">
    <w:name w:val="footnote reference"/>
    <w:basedOn w:val="DefaultParagraphFont"/>
    <w:uiPriority w:val="99"/>
    <w:semiHidden/>
    <w:unhideWhenUsed/>
    <w:rsid w:val="00D8503C"/>
    <w:rPr>
      <w:vertAlign w:val="superscript"/>
    </w:rPr>
  </w:style>
  <w:style w:type="paragraph" w:styleId="FootnoteText">
    <w:name w:val="footnote text"/>
    <w:basedOn w:val="Normal"/>
    <w:link w:val="FootnoteTextChar"/>
    <w:uiPriority w:val="99"/>
    <w:semiHidden/>
    <w:unhideWhenUsed/>
    <w:rsid w:val="00D8503C"/>
    <w:pPr>
      <w:spacing w:line="240" w:lineRule="auto"/>
    </w:pPr>
    <w:rPr>
      <w:sz w:val="20"/>
    </w:rPr>
  </w:style>
  <w:style w:type="character" w:customStyle="1" w:styleId="FootnoteTextChar">
    <w:name w:val="Footnote Text Char"/>
    <w:basedOn w:val="DefaultParagraphFont"/>
    <w:link w:val="FootnoteText"/>
    <w:uiPriority w:val="99"/>
    <w:semiHidden/>
    <w:rsid w:val="00D8503C"/>
  </w:style>
  <w:style w:type="table" w:styleId="GridTable1Light">
    <w:name w:val="Grid Table 1 Light"/>
    <w:basedOn w:val="TableNormal"/>
    <w:uiPriority w:val="46"/>
    <w:rsid w:val="00D850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850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850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850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850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850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850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850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850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850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850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850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850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850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850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850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850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850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850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850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850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850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850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850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850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850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850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850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850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850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850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850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850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850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850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8503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8503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8503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8503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8503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8503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8503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8503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8503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8503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8503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8503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8503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8503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8503C"/>
    <w:rPr>
      <w:color w:val="2B579A"/>
      <w:shd w:val="clear" w:color="auto" w:fill="E1DFDD"/>
    </w:rPr>
  </w:style>
  <w:style w:type="character" w:styleId="HTMLAcronym">
    <w:name w:val="HTML Acronym"/>
    <w:basedOn w:val="DefaultParagraphFont"/>
    <w:uiPriority w:val="99"/>
    <w:semiHidden/>
    <w:unhideWhenUsed/>
    <w:rsid w:val="00D8503C"/>
  </w:style>
  <w:style w:type="paragraph" w:styleId="HTMLAddress">
    <w:name w:val="HTML Address"/>
    <w:basedOn w:val="Normal"/>
    <w:link w:val="HTMLAddressChar"/>
    <w:uiPriority w:val="99"/>
    <w:semiHidden/>
    <w:unhideWhenUsed/>
    <w:rsid w:val="00D8503C"/>
    <w:pPr>
      <w:spacing w:line="240" w:lineRule="auto"/>
    </w:pPr>
    <w:rPr>
      <w:i/>
      <w:iCs/>
    </w:rPr>
  </w:style>
  <w:style w:type="character" w:customStyle="1" w:styleId="HTMLAddressChar">
    <w:name w:val="HTML Address Char"/>
    <w:basedOn w:val="DefaultParagraphFont"/>
    <w:link w:val="HTMLAddress"/>
    <w:uiPriority w:val="99"/>
    <w:semiHidden/>
    <w:rsid w:val="00D8503C"/>
    <w:rPr>
      <w:i/>
      <w:iCs/>
      <w:sz w:val="22"/>
    </w:rPr>
  </w:style>
  <w:style w:type="character" w:styleId="HTMLCite">
    <w:name w:val="HTML Cite"/>
    <w:basedOn w:val="DefaultParagraphFont"/>
    <w:uiPriority w:val="99"/>
    <w:semiHidden/>
    <w:unhideWhenUsed/>
    <w:rsid w:val="00D8503C"/>
    <w:rPr>
      <w:i/>
      <w:iCs/>
    </w:rPr>
  </w:style>
  <w:style w:type="character" w:styleId="HTMLCode">
    <w:name w:val="HTML Code"/>
    <w:basedOn w:val="DefaultParagraphFont"/>
    <w:uiPriority w:val="99"/>
    <w:semiHidden/>
    <w:unhideWhenUsed/>
    <w:rsid w:val="00D8503C"/>
    <w:rPr>
      <w:rFonts w:ascii="Consolas" w:hAnsi="Consolas"/>
      <w:sz w:val="20"/>
      <w:szCs w:val="20"/>
    </w:rPr>
  </w:style>
  <w:style w:type="character" w:styleId="HTMLDefinition">
    <w:name w:val="HTML Definition"/>
    <w:basedOn w:val="DefaultParagraphFont"/>
    <w:uiPriority w:val="99"/>
    <w:semiHidden/>
    <w:unhideWhenUsed/>
    <w:rsid w:val="00D8503C"/>
    <w:rPr>
      <w:i/>
      <w:iCs/>
    </w:rPr>
  </w:style>
  <w:style w:type="character" w:styleId="HTMLKeyboard">
    <w:name w:val="HTML Keyboard"/>
    <w:basedOn w:val="DefaultParagraphFont"/>
    <w:uiPriority w:val="99"/>
    <w:semiHidden/>
    <w:unhideWhenUsed/>
    <w:rsid w:val="00D8503C"/>
    <w:rPr>
      <w:rFonts w:ascii="Consolas" w:hAnsi="Consolas"/>
      <w:sz w:val="20"/>
      <w:szCs w:val="20"/>
    </w:rPr>
  </w:style>
  <w:style w:type="paragraph" w:styleId="HTMLPreformatted">
    <w:name w:val="HTML Preformatted"/>
    <w:basedOn w:val="Normal"/>
    <w:link w:val="HTMLPreformattedChar"/>
    <w:uiPriority w:val="99"/>
    <w:semiHidden/>
    <w:unhideWhenUsed/>
    <w:rsid w:val="00D8503C"/>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8503C"/>
    <w:rPr>
      <w:rFonts w:ascii="Consolas" w:hAnsi="Consolas"/>
    </w:rPr>
  </w:style>
  <w:style w:type="character" w:styleId="HTMLSample">
    <w:name w:val="HTML Sample"/>
    <w:basedOn w:val="DefaultParagraphFont"/>
    <w:uiPriority w:val="99"/>
    <w:semiHidden/>
    <w:unhideWhenUsed/>
    <w:rsid w:val="00D8503C"/>
    <w:rPr>
      <w:rFonts w:ascii="Consolas" w:hAnsi="Consolas"/>
      <w:sz w:val="24"/>
      <w:szCs w:val="24"/>
    </w:rPr>
  </w:style>
  <w:style w:type="character" w:styleId="HTMLTypewriter">
    <w:name w:val="HTML Typewriter"/>
    <w:basedOn w:val="DefaultParagraphFont"/>
    <w:uiPriority w:val="99"/>
    <w:semiHidden/>
    <w:unhideWhenUsed/>
    <w:rsid w:val="00D8503C"/>
    <w:rPr>
      <w:rFonts w:ascii="Consolas" w:hAnsi="Consolas"/>
      <w:sz w:val="20"/>
      <w:szCs w:val="20"/>
    </w:rPr>
  </w:style>
  <w:style w:type="character" w:styleId="HTMLVariable">
    <w:name w:val="HTML Variable"/>
    <w:basedOn w:val="DefaultParagraphFont"/>
    <w:uiPriority w:val="99"/>
    <w:semiHidden/>
    <w:unhideWhenUsed/>
    <w:rsid w:val="00D8503C"/>
    <w:rPr>
      <w:i/>
      <w:iCs/>
    </w:rPr>
  </w:style>
  <w:style w:type="character" w:styleId="Hyperlink">
    <w:name w:val="Hyperlink"/>
    <w:basedOn w:val="DefaultParagraphFont"/>
    <w:uiPriority w:val="99"/>
    <w:semiHidden/>
    <w:unhideWhenUsed/>
    <w:rsid w:val="00D8503C"/>
    <w:rPr>
      <w:color w:val="0000FF" w:themeColor="hyperlink"/>
      <w:u w:val="single"/>
    </w:rPr>
  </w:style>
  <w:style w:type="paragraph" w:styleId="Index1">
    <w:name w:val="index 1"/>
    <w:basedOn w:val="Normal"/>
    <w:next w:val="Normal"/>
    <w:autoRedefine/>
    <w:uiPriority w:val="99"/>
    <w:semiHidden/>
    <w:unhideWhenUsed/>
    <w:rsid w:val="00D8503C"/>
    <w:pPr>
      <w:spacing w:line="240" w:lineRule="auto"/>
      <w:ind w:left="220" w:hanging="220"/>
    </w:pPr>
  </w:style>
  <w:style w:type="paragraph" w:styleId="Index2">
    <w:name w:val="index 2"/>
    <w:basedOn w:val="Normal"/>
    <w:next w:val="Normal"/>
    <w:autoRedefine/>
    <w:uiPriority w:val="99"/>
    <w:semiHidden/>
    <w:unhideWhenUsed/>
    <w:rsid w:val="00D8503C"/>
    <w:pPr>
      <w:spacing w:line="240" w:lineRule="auto"/>
      <w:ind w:left="440" w:hanging="220"/>
    </w:pPr>
  </w:style>
  <w:style w:type="paragraph" w:styleId="Index3">
    <w:name w:val="index 3"/>
    <w:basedOn w:val="Normal"/>
    <w:next w:val="Normal"/>
    <w:autoRedefine/>
    <w:uiPriority w:val="99"/>
    <w:semiHidden/>
    <w:unhideWhenUsed/>
    <w:rsid w:val="00D8503C"/>
    <w:pPr>
      <w:spacing w:line="240" w:lineRule="auto"/>
      <w:ind w:left="660" w:hanging="220"/>
    </w:pPr>
  </w:style>
  <w:style w:type="paragraph" w:styleId="Index4">
    <w:name w:val="index 4"/>
    <w:basedOn w:val="Normal"/>
    <w:next w:val="Normal"/>
    <w:autoRedefine/>
    <w:uiPriority w:val="99"/>
    <w:semiHidden/>
    <w:unhideWhenUsed/>
    <w:rsid w:val="00D8503C"/>
    <w:pPr>
      <w:spacing w:line="240" w:lineRule="auto"/>
      <w:ind w:left="880" w:hanging="220"/>
    </w:pPr>
  </w:style>
  <w:style w:type="paragraph" w:styleId="Index5">
    <w:name w:val="index 5"/>
    <w:basedOn w:val="Normal"/>
    <w:next w:val="Normal"/>
    <w:autoRedefine/>
    <w:uiPriority w:val="99"/>
    <w:semiHidden/>
    <w:unhideWhenUsed/>
    <w:rsid w:val="00D8503C"/>
    <w:pPr>
      <w:spacing w:line="240" w:lineRule="auto"/>
      <w:ind w:left="1100" w:hanging="220"/>
    </w:pPr>
  </w:style>
  <w:style w:type="paragraph" w:styleId="Index6">
    <w:name w:val="index 6"/>
    <w:basedOn w:val="Normal"/>
    <w:next w:val="Normal"/>
    <w:autoRedefine/>
    <w:uiPriority w:val="99"/>
    <w:semiHidden/>
    <w:unhideWhenUsed/>
    <w:rsid w:val="00D8503C"/>
    <w:pPr>
      <w:spacing w:line="240" w:lineRule="auto"/>
      <w:ind w:left="1320" w:hanging="220"/>
    </w:pPr>
  </w:style>
  <w:style w:type="paragraph" w:styleId="Index7">
    <w:name w:val="index 7"/>
    <w:basedOn w:val="Normal"/>
    <w:next w:val="Normal"/>
    <w:autoRedefine/>
    <w:uiPriority w:val="99"/>
    <w:semiHidden/>
    <w:unhideWhenUsed/>
    <w:rsid w:val="00D8503C"/>
    <w:pPr>
      <w:spacing w:line="240" w:lineRule="auto"/>
      <w:ind w:left="1540" w:hanging="220"/>
    </w:pPr>
  </w:style>
  <w:style w:type="paragraph" w:styleId="Index8">
    <w:name w:val="index 8"/>
    <w:basedOn w:val="Normal"/>
    <w:next w:val="Normal"/>
    <w:autoRedefine/>
    <w:uiPriority w:val="99"/>
    <w:semiHidden/>
    <w:unhideWhenUsed/>
    <w:rsid w:val="00D8503C"/>
    <w:pPr>
      <w:spacing w:line="240" w:lineRule="auto"/>
      <w:ind w:left="1760" w:hanging="220"/>
    </w:pPr>
  </w:style>
  <w:style w:type="paragraph" w:styleId="Index9">
    <w:name w:val="index 9"/>
    <w:basedOn w:val="Normal"/>
    <w:next w:val="Normal"/>
    <w:autoRedefine/>
    <w:uiPriority w:val="99"/>
    <w:semiHidden/>
    <w:unhideWhenUsed/>
    <w:rsid w:val="00D8503C"/>
    <w:pPr>
      <w:spacing w:line="240" w:lineRule="auto"/>
      <w:ind w:left="1980" w:hanging="220"/>
    </w:pPr>
  </w:style>
  <w:style w:type="paragraph" w:styleId="IndexHeading">
    <w:name w:val="index heading"/>
    <w:basedOn w:val="Normal"/>
    <w:next w:val="Index1"/>
    <w:uiPriority w:val="99"/>
    <w:semiHidden/>
    <w:unhideWhenUsed/>
    <w:rsid w:val="00D8503C"/>
    <w:rPr>
      <w:rFonts w:asciiTheme="majorHAnsi" w:eastAsiaTheme="majorEastAsia" w:hAnsiTheme="majorHAnsi" w:cstheme="majorBidi"/>
      <w:b/>
      <w:bCs/>
    </w:rPr>
  </w:style>
  <w:style w:type="character" w:styleId="IntenseEmphasis">
    <w:name w:val="Intense Emphasis"/>
    <w:basedOn w:val="DefaultParagraphFont"/>
    <w:uiPriority w:val="21"/>
    <w:qFormat/>
    <w:rsid w:val="00D8503C"/>
    <w:rPr>
      <w:i/>
      <w:iCs/>
      <w:color w:val="4F81BD" w:themeColor="accent1"/>
    </w:rPr>
  </w:style>
  <w:style w:type="paragraph" w:styleId="IntenseQuote">
    <w:name w:val="Intense Quote"/>
    <w:basedOn w:val="Normal"/>
    <w:next w:val="Normal"/>
    <w:link w:val="IntenseQuoteChar"/>
    <w:uiPriority w:val="30"/>
    <w:qFormat/>
    <w:rsid w:val="00D8503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8503C"/>
    <w:rPr>
      <w:i/>
      <w:iCs/>
      <w:color w:val="4F81BD" w:themeColor="accent1"/>
      <w:sz w:val="22"/>
    </w:rPr>
  </w:style>
  <w:style w:type="character" w:styleId="IntenseReference">
    <w:name w:val="Intense Reference"/>
    <w:basedOn w:val="DefaultParagraphFont"/>
    <w:uiPriority w:val="32"/>
    <w:qFormat/>
    <w:rsid w:val="00D8503C"/>
    <w:rPr>
      <w:b/>
      <w:bCs/>
      <w:smallCaps/>
      <w:color w:val="4F81BD" w:themeColor="accent1"/>
      <w:spacing w:val="5"/>
    </w:rPr>
  </w:style>
  <w:style w:type="table" w:styleId="LightGrid">
    <w:name w:val="Light Grid"/>
    <w:basedOn w:val="TableNormal"/>
    <w:uiPriority w:val="62"/>
    <w:semiHidden/>
    <w:unhideWhenUsed/>
    <w:rsid w:val="00D8503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850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8503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8503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8503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8503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8503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8503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850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8503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8503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8503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8503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8503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850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8503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8503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8503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8503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8503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8503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D8503C"/>
    <w:pPr>
      <w:ind w:left="283" w:hanging="283"/>
      <w:contextualSpacing/>
    </w:pPr>
  </w:style>
  <w:style w:type="paragraph" w:styleId="List2">
    <w:name w:val="List 2"/>
    <w:basedOn w:val="Normal"/>
    <w:uiPriority w:val="99"/>
    <w:semiHidden/>
    <w:unhideWhenUsed/>
    <w:rsid w:val="00D8503C"/>
    <w:pPr>
      <w:ind w:left="566" w:hanging="283"/>
      <w:contextualSpacing/>
    </w:pPr>
  </w:style>
  <w:style w:type="paragraph" w:styleId="List3">
    <w:name w:val="List 3"/>
    <w:basedOn w:val="Normal"/>
    <w:uiPriority w:val="99"/>
    <w:semiHidden/>
    <w:unhideWhenUsed/>
    <w:rsid w:val="00D8503C"/>
    <w:pPr>
      <w:ind w:left="849" w:hanging="283"/>
      <w:contextualSpacing/>
    </w:pPr>
  </w:style>
  <w:style w:type="paragraph" w:styleId="List4">
    <w:name w:val="List 4"/>
    <w:basedOn w:val="Normal"/>
    <w:uiPriority w:val="99"/>
    <w:semiHidden/>
    <w:unhideWhenUsed/>
    <w:rsid w:val="00D8503C"/>
    <w:pPr>
      <w:ind w:left="1132" w:hanging="283"/>
      <w:contextualSpacing/>
    </w:pPr>
  </w:style>
  <w:style w:type="paragraph" w:styleId="List5">
    <w:name w:val="List 5"/>
    <w:basedOn w:val="Normal"/>
    <w:uiPriority w:val="99"/>
    <w:semiHidden/>
    <w:unhideWhenUsed/>
    <w:rsid w:val="00D8503C"/>
    <w:pPr>
      <w:ind w:left="1415" w:hanging="283"/>
      <w:contextualSpacing/>
    </w:pPr>
  </w:style>
  <w:style w:type="paragraph" w:styleId="ListBullet">
    <w:name w:val="List Bullet"/>
    <w:basedOn w:val="Normal"/>
    <w:uiPriority w:val="99"/>
    <w:semiHidden/>
    <w:unhideWhenUsed/>
    <w:rsid w:val="00D8503C"/>
    <w:pPr>
      <w:numPr>
        <w:numId w:val="1"/>
      </w:numPr>
      <w:contextualSpacing/>
    </w:pPr>
  </w:style>
  <w:style w:type="paragraph" w:styleId="ListBullet2">
    <w:name w:val="List Bullet 2"/>
    <w:basedOn w:val="Normal"/>
    <w:uiPriority w:val="99"/>
    <w:semiHidden/>
    <w:unhideWhenUsed/>
    <w:rsid w:val="00D8503C"/>
    <w:pPr>
      <w:numPr>
        <w:numId w:val="2"/>
      </w:numPr>
      <w:contextualSpacing/>
    </w:pPr>
  </w:style>
  <w:style w:type="paragraph" w:styleId="ListBullet3">
    <w:name w:val="List Bullet 3"/>
    <w:basedOn w:val="Normal"/>
    <w:uiPriority w:val="99"/>
    <w:semiHidden/>
    <w:unhideWhenUsed/>
    <w:rsid w:val="00D8503C"/>
    <w:pPr>
      <w:numPr>
        <w:numId w:val="3"/>
      </w:numPr>
      <w:contextualSpacing/>
    </w:pPr>
  </w:style>
  <w:style w:type="paragraph" w:styleId="ListBullet4">
    <w:name w:val="List Bullet 4"/>
    <w:basedOn w:val="Normal"/>
    <w:uiPriority w:val="99"/>
    <w:semiHidden/>
    <w:unhideWhenUsed/>
    <w:rsid w:val="00D8503C"/>
    <w:pPr>
      <w:numPr>
        <w:numId w:val="4"/>
      </w:numPr>
      <w:contextualSpacing/>
    </w:pPr>
  </w:style>
  <w:style w:type="paragraph" w:styleId="ListBullet5">
    <w:name w:val="List Bullet 5"/>
    <w:basedOn w:val="Normal"/>
    <w:uiPriority w:val="99"/>
    <w:semiHidden/>
    <w:unhideWhenUsed/>
    <w:rsid w:val="00D8503C"/>
    <w:pPr>
      <w:numPr>
        <w:numId w:val="5"/>
      </w:numPr>
      <w:contextualSpacing/>
    </w:pPr>
  </w:style>
  <w:style w:type="paragraph" w:styleId="ListContinue">
    <w:name w:val="List Continue"/>
    <w:basedOn w:val="Normal"/>
    <w:uiPriority w:val="99"/>
    <w:semiHidden/>
    <w:unhideWhenUsed/>
    <w:rsid w:val="00D8503C"/>
    <w:pPr>
      <w:spacing w:after="120"/>
      <w:ind w:left="283"/>
      <w:contextualSpacing/>
    </w:pPr>
  </w:style>
  <w:style w:type="paragraph" w:styleId="ListContinue2">
    <w:name w:val="List Continue 2"/>
    <w:basedOn w:val="Normal"/>
    <w:uiPriority w:val="99"/>
    <w:semiHidden/>
    <w:unhideWhenUsed/>
    <w:rsid w:val="00D8503C"/>
    <w:pPr>
      <w:spacing w:after="120"/>
      <w:ind w:left="566"/>
      <w:contextualSpacing/>
    </w:pPr>
  </w:style>
  <w:style w:type="paragraph" w:styleId="ListContinue3">
    <w:name w:val="List Continue 3"/>
    <w:basedOn w:val="Normal"/>
    <w:uiPriority w:val="99"/>
    <w:semiHidden/>
    <w:unhideWhenUsed/>
    <w:rsid w:val="00D8503C"/>
    <w:pPr>
      <w:spacing w:after="120"/>
      <w:ind w:left="849"/>
      <w:contextualSpacing/>
    </w:pPr>
  </w:style>
  <w:style w:type="paragraph" w:styleId="ListContinue4">
    <w:name w:val="List Continue 4"/>
    <w:basedOn w:val="Normal"/>
    <w:uiPriority w:val="99"/>
    <w:semiHidden/>
    <w:unhideWhenUsed/>
    <w:rsid w:val="00D8503C"/>
    <w:pPr>
      <w:spacing w:after="120"/>
      <w:ind w:left="1132"/>
      <w:contextualSpacing/>
    </w:pPr>
  </w:style>
  <w:style w:type="paragraph" w:styleId="ListContinue5">
    <w:name w:val="List Continue 5"/>
    <w:basedOn w:val="Normal"/>
    <w:uiPriority w:val="99"/>
    <w:semiHidden/>
    <w:unhideWhenUsed/>
    <w:rsid w:val="00D8503C"/>
    <w:pPr>
      <w:spacing w:after="120"/>
      <w:ind w:left="1415"/>
      <w:contextualSpacing/>
    </w:pPr>
  </w:style>
  <w:style w:type="paragraph" w:styleId="ListNumber">
    <w:name w:val="List Number"/>
    <w:basedOn w:val="Normal"/>
    <w:uiPriority w:val="99"/>
    <w:semiHidden/>
    <w:unhideWhenUsed/>
    <w:rsid w:val="00D8503C"/>
    <w:pPr>
      <w:numPr>
        <w:numId w:val="6"/>
      </w:numPr>
      <w:contextualSpacing/>
    </w:pPr>
  </w:style>
  <w:style w:type="paragraph" w:styleId="ListNumber2">
    <w:name w:val="List Number 2"/>
    <w:basedOn w:val="Normal"/>
    <w:uiPriority w:val="99"/>
    <w:semiHidden/>
    <w:unhideWhenUsed/>
    <w:rsid w:val="00D8503C"/>
    <w:pPr>
      <w:numPr>
        <w:numId w:val="7"/>
      </w:numPr>
      <w:contextualSpacing/>
    </w:pPr>
  </w:style>
  <w:style w:type="paragraph" w:styleId="ListNumber3">
    <w:name w:val="List Number 3"/>
    <w:basedOn w:val="Normal"/>
    <w:uiPriority w:val="99"/>
    <w:semiHidden/>
    <w:unhideWhenUsed/>
    <w:rsid w:val="00D8503C"/>
    <w:pPr>
      <w:numPr>
        <w:numId w:val="8"/>
      </w:numPr>
      <w:contextualSpacing/>
    </w:pPr>
  </w:style>
  <w:style w:type="paragraph" w:styleId="ListNumber4">
    <w:name w:val="List Number 4"/>
    <w:basedOn w:val="Normal"/>
    <w:uiPriority w:val="99"/>
    <w:semiHidden/>
    <w:unhideWhenUsed/>
    <w:rsid w:val="00D8503C"/>
    <w:pPr>
      <w:numPr>
        <w:numId w:val="9"/>
      </w:numPr>
      <w:contextualSpacing/>
    </w:pPr>
  </w:style>
  <w:style w:type="paragraph" w:styleId="ListNumber5">
    <w:name w:val="List Number 5"/>
    <w:basedOn w:val="Normal"/>
    <w:uiPriority w:val="99"/>
    <w:semiHidden/>
    <w:unhideWhenUsed/>
    <w:rsid w:val="00D8503C"/>
    <w:pPr>
      <w:numPr>
        <w:numId w:val="10"/>
      </w:numPr>
      <w:contextualSpacing/>
    </w:pPr>
  </w:style>
  <w:style w:type="paragraph" w:styleId="ListParagraph">
    <w:name w:val="List Paragraph"/>
    <w:basedOn w:val="Normal"/>
    <w:uiPriority w:val="34"/>
    <w:qFormat/>
    <w:rsid w:val="00D8503C"/>
    <w:pPr>
      <w:ind w:left="720"/>
      <w:contextualSpacing/>
    </w:pPr>
  </w:style>
  <w:style w:type="table" w:styleId="ListTable1Light">
    <w:name w:val="List Table 1 Light"/>
    <w:basedOn w:val="TableNormal"/>
    <w:uiPriority w:val="46"/>
    <w:rsid w:val="00D850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850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850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850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850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850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850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850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850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850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850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850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850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850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850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850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850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850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850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850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850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850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850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850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850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850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850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850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8503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8503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8503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8503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8503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8503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8503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8503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8503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8503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8503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8503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8503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8503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8503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8503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8503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8503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8503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8503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8503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8503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D8503C"/>
    <w:rPr>
      <w:rFonts w:ascii="Consolas" w:hAnsi="Consolas"/>
    </w:rPr>
  </w:style>
  <w:style w:type="table" w:styleId="MediumGrid1">
    <w:name w:val="Medium Grid 1"/>
    <w:basedOn w:val="TableNormal"/>
    <w:uiPriority w:val="67"/>
    <w:semiHidden/>
    <w:unhideWhenUsed/>
    <w:rsid w:val="00D8503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8503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850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8503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8503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8503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8503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850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850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850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850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850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850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850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8503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8503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8503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8503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8503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8503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8503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8503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8503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8503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850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8503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8503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8503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8503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850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850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850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850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850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850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850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8503C"/>
    <w:rPr>
      <w:color w:val="2B579A"/>
      <w:shd w:val="clear" w:color="auto" w:fill="E1DFDD"/>
    </w:rPr>
  </w:style>
  <w:style w:type="paragraph" w:styleId="MessageHeader">
    <w:name w:val="Message Header"/>
    <w:basedOn w:val="Normal"/>
    <w:link w:val="MessageHeaderChar"/>
    <w:uiPriority w:val="99"/>
    <w:semiHidden/>
    <w:unhideWhenUsed/>
    <w:rsid w:val="00D8503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503C"/>
    <w:rPr>
      <w:rFonts w:asciiTheme="majorHAnsi" w:eastAsiaTheme="majorEastAsia" w:hAnsiTheme="majorHAnsi" w:cstheme="majorBidi"/>
      <w:sz w:val="24"/>
      <w:szCs w:val="24"/>
      <w:shd w:val="pct20" w:color="auto" w:fill="auto"/>
    </w:rPr>
  </w:style>
  <w:style w:type="paragraph" w:styleId="NoSpacing">
    <w:name w:val="No Spacing"/>
    <w:uiPriority w:val="1"/>
    <w:qFormat/>
    <w:rsid w:val="00D8503C"/>
    <w:rPr>
      <w:sz w:val="22"/>
    </w:rPr>
  </w:style>
  <w:style w:type="paragraph" w:styleId="NormalWeb">
    <w:name w:val="Normal (Web)"/>
    <w:basedOn w:val="Normal"/>
    <w:uiPriority w:val="99"/>
    <w:semiHidden/>
    <w:unhideWhenUsed/>
    <w:rsid w:val="00D8503C"/>
    <w:rPr>
      <w:rFonts w:cs="Times New Roman"/>
      <w:sz w:val="24"/>
      <w:szCs w:val="24"/>
    </w:rPr>
  </w:style>
  <w:style w:type="paragraph" w:styleId="NormalIndent">
    <w:name w:val="Normal Indent"/>
    <w:basedOn w:val="Normal"/>
    <w:uiPriority w:val="99"/>
    <w:semiHidden/>
    <w:unhideWhenUsed/>
    <w:rsid w:val="00D8503C"/>
    <w:pPr>
      <w:ind w:left="720"/>
    </w:pPr>
  </w:style>
  <w:style w:type="paragraph" w:styleId="NoteHeading">
    <w:name w:val="Note Heading"/>
    <w:basedOn w:val="Normal"/>
    <w:next w:val="Normal"/>
    <w:link w:val="NoteHeadingChar"/>
    <w:uiPriority w:val="99"/>
    <w:semiHidden/>
    <w:unhideWhenUsed/>
    <w:rsid w:val="00D8503C"/>
    <w:pPr>
      <w:spacing w:line="240" w:lineRule="auto"/>
    </w:pPr>
  </w:style>
  <w:style w:type="character" w:customStyle="1" w:styleId="NoteHeadingChar">
    <w:name w:val="Note Heading Char"/>
    <w:basedOn w:val="DefaultParagraphFont"/>
    <w:link w:val="NoteHeading"/>
    <w:uiPriority w:val="99"/>
    <w:semiHidden/>
    <w:rsid w:val="00D8503C"/>
    <w:rPr>
      <w:sz w:val="22"/>
    </w:rPr>
  </w:style>
  <w:style w:type="character" w:styleId="PageNumber">
    <w:name w:val="page number"/>
    <w:basedOn w:val="DefaultParagraphFont"/>
    <w:uiPriority w:val="99"/>
    <w:semiHidden/>
    <w:unhideWhenUsed/>
    <w:rsid w:val="00D8503C"/>
  </w:style>
  <w:style w:type="character" w:styleId="PlaceholderText">
    <w:name w:val="Placeholder Text"/>
    <w:basedOn w:val="DefaultParagraphFont"/>
    <w:uiPriority w:val="99"/>
    <w:semiHidden/>
    <w:rsid w:val="00D8503C"/>
    <w:rPr>
      <w:color w:val="808080"/>
    </w:rPr>
  </w:style>
  <w:style w:type="table" w:styleId="PlainTable1">
    <w:name w:val="Plain Table 1"/>
    <w:basedOn w:val="TableNormal"/>
    <w:uiPriority w:val="41"/>
    <w:rsid w:val="00D850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850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850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850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850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8503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503C"/>
    <w:rPr>
      <w:rFonts w:ascii="Consolas" w:hAnsi="Consolas"/>
      <w:sz w:val="21"/>
      <w:szCs w:val="21"/>
    </w:rPr>
  </w:style>
  <w:style w:type="paragraph" w:styleId="Quote">
    <w:name w:val="Quote"/>
    <w:basedOn w:val="Normal"/>
    <w:next w:val="Normal"/>
    <w:link w:val="QuoteChar"/>
    <w:uiPriority w:val="29"/>
    <w:qFormat/>
    <w:rsid w:val="00D850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503C"/>
    <w:rPr>
      <w:i/>
      <w:iCs/>
      <w:color w:val="404040" w:themeColor="text1" w:themeTint="BF"/>
      <w:sz w:val="22"/>
    </w:rPr>
  </w:style>
  <w:style w:type="paragraph" w:styleId="Salutation">
    <w:name w:val="Salutation"/>
    <w:basedOn w:val="Normal"/>
    <w:next w:val="Normal"/>
    <w:link w:val="SalutationChar"/>
    <w:uiPriority w:val="99"/>
    <w:semiHidden/>
    <w:unhideWhenUsed/>
    <w:rsid w:val="00D8503C"/>
  </w:style>
  <w:style w:type="character" w:customStyle="1" w:styleId="SalutationChar">
    <w:name w:val="Salutation Char"/>
    <w:basedOn w:val="DefaultParagraphFont"/>
    <w:link w:val="Salutation"/>
    <w:uiPriority w:val="99"/>
    <w:semiHidden/>
    <w:rsid w:val="00D8503C"/>
    <w:rPr>
      <w:sz w:val="22"/>
    </w:rPr>
  </w:style>
  <w:style w:type="paragraph" w:styleId="Signature">
    <w:name w:val="Signature"/>
    <w:basedOn w:val="Normal"/>
    <w:link w:val="SignatureChar"/>
    <w:uiPriority w:val="99"/>
    <w:semiHidden/>
    <w:unhideWhenUsed/>
    <w:rsid w:val="00D8503C"/>
    <w:pPr>
      <w:spacing w:line="240" w:lineRule="auto"/>
      <w:ind w:left="4252"/>
    </w:pPr>
  </w:style>
  <w:style w:type="character" w:customStyle="1" w:styleId="SignatureChar">
    <w:name w:val="Signature Char"/>
    <w:basedOn w:val="DefaultParagraphFont"/>
    <w:link w:val="Signature"/>
    <w:uiPriority w:val="99"/>
    <w:semiHidden/>
    <w:rsid w:val="00D8503C"/>
    <w:rPr>
      <w:sz w:val="22"/>
    </w:rPr>
  </w:style>
  <w:style w:type="character" w:styleId="SmartHyperlink">
    <w:name w:val="Smart Hyperlink"/>
    <w:basedOn w:val="DefaultParagraphFont"/>
    <w:uiPriority w:val="99"/>
    <w:semiHidden/>
    <w:unhideWhenUsed/>
    <w:rsid w:val="00D8503C"/>
    <w:rPr>
      <w:u w:val="dotted"/>
    </w:rPr>
  </w:style>
  <w:style w:type="character" w:styleId="Strong">
    <w:name w:val="Strong"/>
    <w:basedOn w:val="DefaultParagraphFont"/>
    <w:uiPriority w:val="22"/>
    <w:qFormat/>
    <w:rsid w:val="00D8503C"/>
    <w:rPr>
      <w:b/>
      <w:bCs/>
    </w:rPr>
  </w:style>
  <w:style w:type="paragraph" w:styleId="Subtitle">
    <w:name w:val="Subtitle"/>
    <w:basedOn w:val="Normal"/>
    <w:next w:val="Normal"/>
    <w:link w:val="SubtitleChar"/>
    <w:uiPriority w:val="11"/>
    <w:qFormat/>
    <w:rsid w:val="00D8503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8503C"/>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D8503C"/>
    <w:rPr>
      <w:i/>
      <w:iCs/>
      <w:color w:val="404040" w:themeColor="text1" w:themeTint="BF"/>
    </w:rPr>
  </w:style>
  <w:style w:type="character" w:styleId="SubtleReference">
    <w:name w:val="Subtle Reference"/>
    <w:basedOn w:val="DefaultParagraphFont"/>
    <w:uiPriority w:val="31"/>
    <w:qFormat/>
    <w:rsid w:val="00D8503C"/>
    <w:rPr>
      <w:smallCaps/>
      <w:color w:val="5A5A5A" w:themeColor="text1" w:themeTint="A5"/>
    </w:rPr>
  </w:style>
  <w:style w:type="table" w:styleId="Table3Deffects1">
    <w:name w:val="Table 3D effects 1"/>
    <w:basedOn w:val="TableNormal"/>
    <w:uiPriority w:val="99"/>
    <w:semiHidden/>
    <w:unhideWhenUsed/>
    <w:rsid w:val="00D8503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8503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8503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8503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8503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8503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8503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8503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8503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8503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8503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8503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8503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8503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8503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8503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8503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8503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8503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8503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8503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8503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8503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8503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8503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850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8503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8503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8503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8503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8503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8503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8503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8503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8503C"/>
    <w:pPr>
      <w:ind w:left="220" w:hanging="220"/>
    </w:pPr>
  </w:style>
  <w:style w:type="paragraph" w:styleId="TableofFigures">
    <w:name w:val="table of figures"/>
    <w:basedOn w:val="Normal"/>
    <w:next w:val="Normal"/>
    <w:uiPriority w:val="99"/>
    <w:semiHidden/>
    <w:unhideWhenUsed/>
    <w:rsid w:val="00D8503C"/>
  </w:style>
  <w:style w:type="table" w:styleId="TableProfessional">
    <w:name w:val="Table Professional"/>
    <w:basedOn w:val="TableNormal"/>
    <w:uiPriority w:val="99"/>
    <w:semiHidden/>
    <w:unhideWhenUsed/>
    <w:rsid w:val="00D8503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8503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8503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8503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8503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8503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8503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8503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8503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8503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8503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03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503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8503C"/>
    <w:pPr>
      <w:numPr>
        <w:numId w:val="0"/>
      </w:numPr>
      <w:outlineLvl w:val="9"/>
    </w:pPr>
  </w:style>
  <w:style w:type="character" w:styleId="UnresolvedMention">
    <w:name w:val="Unresolved Mention"/>
    <w:basedOn w:val="DefaultParagraphFont"/>
    <w:uiPriority w:val="99"/>
    <w:semiHidden/>
    <w:unhideWhenUsed/>
    <w:rsid w:val="00D8503C"/>
    <w:rPr>
      <w:color w:val="605E5C"/>
      <w:shd w:val="clear" w:color="auto" w:fill="E1DFDD"/>
    </w:rPr>
  </w:style>
  <w:style w:type="character" w:customStyle="1" w:styleId="subsectionChar">
    <w:name w:val="subsection Char"/>
    <w:aliases w:val="ss Char"/>
    <w:link w:val="subsection"/>
    <w:rsid w:val="00A31C8F"/>
    <w:rPr>
      <w:rFonts w:eastAsia="Times New Roman" w:cs="Times New Roman"/>
      <w:sz w:val="22"/>
      <w:lang w:eastAsia="en-AU"/>
    </w:rPr>
  </w:style>
  <w:style w:type="character" w:customStyle="1" w:styleId="paragraphChar">
    <w:name w:val="paragraph Char"/>
    <w:aliases w:val="a Char"/>
    <w:link w:val="paragraph"/>
    <w:rsid w:val="00A31C8F"/>
    <w:rPr>
      <w:rFonts w:eastAsia="Times New Roman" w:cs="Times New Roman"/>
      <w:sz w:val="22"/>
      <w:lang w:eastAsia="en-AU"/>
    </w:rPr>
  </w:style>
  <w:style w:type="character" w:customStyle="1" w:styleId="notetextChar">
    <w:name w:val="note(text) Char"/>
    <w:aliases w:val="n Char"/>
    <w:link w:val="notetext"/>
    <w:rsid w:val="00BD0AA9"/>
    <w:rPr>
      <w:rFonts w:eastAsia="Times New Roman" w:cs="Times New Roman"/>
      <w:sz w:val="18"/>
      <w:lang w:eastAsia="en-AU"/>
    </w:rPr>
  </w:style>
  <w:style w:type="character" w:customStyle="1" w:styleId="ActHead5Char">
    <w:name w:val="ActHead 5 Char"/>
    <w:aliases w:val="s Char"/>
    <w:link w:val="ActHead5"/>
    <w:rsid w:val="009F6F34"/>
    <w:rPr>
      <w:rFonts w:eastAsia="Times New Roman" w:cs="Times New Roman"/>
      <w:b/>
      <w:kern w:val="28"/>
      <w:sz w:val="24"/>
      <w:lang w:eastAsia="en-AU"/>
    </w:rPr>
  </w:style>
  <w:style w:type="paragraph" w:customStyle="1" w:styleId="ShortTP1">
    <w:name w:val="ShortTP1"/>
    <w:basedOn w:val="ShortT"/>
    <w:link w:val="ShortTP1Char"/>
    <w:rsid w:val="009249AE"/>
    <w:pPr>
      <w:spacing w:before="800"/>
    </w:pPr>
  </w:style>
  <w:style w:type="character" w:customStyle="1" w:styleId="ShortTP1Char">
    <w:name w:val="ShortTP1 Char"/>
    <w:basedOn w:val="DefaultParagraphFont"/>
    <w:link w:val="ShortTP1"/>
    <w:rsid w:val="009249AE"/>
    <w:rPr>
      <w:rFonts w:eastAsia="Times New Roman" w:cs="Times New Roman"/>
      <w:b/>
      <w:sz w:val="40"/>
      <w:lang w:eastAsia="en-AU"/>
    </w:rPr>
  </w:style>
  <w:style w:type="paragraph" w:customStyle="1" w:styleId="ActNoP1">
    <w:name w:val="ActNoP1"/>
    <w:basedOn w:val="Actno"/>
    <w:link w:val="ActNoP1Char"/>
    <w:rsid w:val="009249AE"/>
    <w:pPr>
      <w:spacing w:before="800"/>
    </w:pPr>
    <w:rPr>
      <w:sz w:val="28"/>
    </w:rPr>
  </w:style>
  <w:style w:type="character" w:customStyle="1" w:styleId="ActNoP1Char">
    <w:name w:val="ActNoP1 Char"/>
    <w:basedOn w:val="DefaultParagraphFont"/>
    <w:link w:val="ActNoP1"/>
    <w:rsid w:val="009249AE"/>
    <w:rPr>
      <w:rFonts w:eastAsia="Times New Roman" w:cs="Times New Roman"/>
      <w:b/>
      <w:sz w:val="28"/>
      <w:lang w:eastAsia="en-AU"/>
    </w:rPr>
  </w:style>
  <w:style w:type="paragraph" w:customStyle="1" w:styleId="AssentBk">
    <w:name w:val="AssentBk"/>
    <w:basedOn w:val="Normal"/>
    <w:rsid w:val="009249AE"/>
    <w:pPr>
      <w:spacing w:line="240" w:lineRule="auto"/>
    </w:pPr>
    <w:rPr>
      <w:rFonts w:eastAsia="Times New Roman" w:cs="Times New Roman"/>
      <w:sz w:val="20"/>
      <w:lang w:eastAsia="en-AU"/>
    </w:rPr>
  </w:style>
  <w:style w:type="paragraph" w:customStyle="1" w:styleId="AssentDt">
    <w:name w:val="AssentDt"/>
    <w:basedOn w:val="Normal"/>
    <w:rsid w:val="00C72DBD"/>
    <w:pPr>
      <w:spacing w:line="240" w:lineRule="auto"/>
    </w:pPr>
    <w:rPr>
      <w:rFonts w:eastAsia="Times New Roman" w:cs="Times New Roman"/>
      <w:sz w:val="20"/>
      <w:lang w:eastAsia="en-AU"/>
    </w:rPr>
  </w:style>
  <w:style w:type="paragraph" w:customStyle="1" w:styleId="2ndRd">
    <w:name w:val="2ndRd"/>
    <w:basedOn w:val="Normal"/>
    <w:rsid w:val="00C72DBD"/>
    <w:pPr>
      <w:spacing w:line="240" w:lineRule="auto"/>
    </w:pPr>
    <w:rPr>
      <w:rFonts w:eastAsia="Times New Roman" w:cs="Times New Roman"/>
      <w:sz w:val="20"/>
      <w:lang w:eastAsia="en-AU"/>
    </w:rPr>
  </w:style>
  <w:style w:type="paragraph" w:customStyle="1" w:styleId="ScalePlusRef">
    <w:name w:val="ScalePlusRef"/>
    <w:basedOn w:val="Normal"/>
    <w:rsid w:val="00C72DB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800334">
      <w:bodyDiv w:val="1"/>
      <w:marLeft w:val="0"/>
      <w:marRight w:val="0"/>
      <w:marTop w:val="0"/>
      <w:marBottom w:val="0"/>
      <w:divBdr>
        <w:top w:val="none" w:sz="0" w:space="0" w:color="auto"/>
        <w:left w:val="none" w:sz="0" w:space="0" w:color="auto"/>
        <w:bottom w:val="none" w:sz="0" w:space="0" w:color="auto"/>
        <w:right w:val="none" w:sz="0" w:space="0" w:color="auto"/>
      </w:divBdr>
    </w:div>
    <w:div w:id="16486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Template>
  <TotalTime>0</TotalTime>
  <Pages>45</Pages>
  <Words>8123</Words>
  <Characters>46307</Characters>
  <Application>Microsoft Office Word</Application>
  <DocSecurity>0</DocSecurity>
  <PresentationFormat/>
  <Lines>385</Lines>
  <Paragraphs>108</Paragraphs>
  <ScaleCrop>false</ScaleCrop>
  <HeadingPairs>
    <vt:vector size="2" baseType="variant">
      <vt:variant>
        <vt:lpstr>Title</vt:lpstr>
      </vt:variant>
      <vt:variant>
        <vt:i4>1</vt:i4>
      </vt:variant>
    </vt:vector>
  </HeadingPairs>
  <TitlesOfParts>
    <vt:vector size="1" baseType="lpstr">
      <vt:lpstr>Taxation (Multinational—Global and Domestic Minimum Tax) Bill 2024</vt:lpstr>
    </vt:vector>
  </TitlesOfParts>
  <Manager/>
  <Company/>
  <LinksUpToDate>false</LinksUpToDate>
  <CharactersWithSpaces>54322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2024-06-25T05:26:00Z</cp:lastPrinted>
  <dcterms:created xsi:type="dcterms:W3CDTF">2024-12-11T03:37:00Z</dcterms:created>
  <dcterms:modified xsi:type="dcterms:W3CDTF">2024-12-11T03:43:00Z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Taxation (Multinational—Global and Domestic Minimum Tax)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OPC8422</vt:lpwstr>
  </property>
  <property fmtid="{D5CDD505-2E9C-101B-9397-08002B2CF9AE}" pid="8" name="ActNo">
    <vt:lpwstr>No. 132, 2024</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2024-11-27T10:20:28Z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214c96ca-9137-4f12-8c60-a5661182a85b</vt:lpwstr>
  </property>
  <property fmtid="{D5CDD505-2E9C-101B-9397-08002B2CF9AE}" pid="19" name="MSIP_Label_234ea0fa-41da-4eb0-b95e-07c328641c0b_ContentBits">
    <vt:lpwstr>0</vt:lpwstr>
  </property>
</Properties>
</file>