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463036"/>
    <w:p w14:paraId="3DA82D81" w14:textId="244CAD98" w:rsidR="00873441" w:rsidRDefault="00873441" w:rsidP="00873441">
      <w:r>
        <w:object w:dxaOrig="2146" w:dyaOrig="1561" w14:anchorId="6AFE8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05pt;height:77.65pt" o:ole="" fillcolor="window">
            <v:imagedata r:id="rId8" o:title=""/>
          </v:shape>
          <o:OLEObject Type="Embed" ProgID="Word.Picture.8" ShapeID="_x0000_i1026" DrawAspect="Content" ObjectID="_1795434664" r:id="rId9"/>
        </w:object>
      </w:r>
    </w:p>
    <w:p w14:paraId="769D60EA" w14:textId="77777777" w:rsidR="00873441" w:rsidRDefault="00873441" w:rsidP="00873441"/>
    <w:p w14:paraId="4D1F9F1C" w14:textId="77777777" w:rsidR="00873441" w:rsidRDefault="00873441" w:rsidP="00873441"/>
    <w:p w14:paraId="3B79C40D" w14:textId="77777777" w:rsidR="00873441" w:rsidRDefault="00873441" w:rsidP="00873441"/>
    <w:p w14:paraId="5EB7E197" w14:textId="77777777" w:rsidR="00873441" w:rsidRDefault="00873441" w:rsidP="00873441"/>
    <w:p w14:paraId="4DB538F2" w14:textId="77777777" w:rsidR="00873441" w:rsidRDefault="00873441" w:rsidP="00873441"/>
    <w:p w14:paraId="40563380" w14:textId="77777777" w:rsidR="00873441" w:rsidRDefault="00873441" w:rsidP="00873441"/>
    <w:bookmarkEnd w:id="0"/>
    <w:p w14:paraId="13F61093" w14:textId="3BE2670E" w:rsidR="0048364F" w:rsidRPr="006A4B70" w:rsidRDefault="00873441" w:rsidP="00873441">
      <w:pPr>
        <w:pStyle w:val="ShortT"/>
      </w:pPr>
      <w:r>
        <w:t>Treasury Laws Amendment (Multinational—Global and Domestic Minimum Tax) (Consequential) Act 2024</w:t>
      </w:r>
    </w:p>
    <w:p w14:paraId="61E6936B" w14:textId="7D6E97EB" w:rsidR="0048364F" w:rsidRPr="006A4B70" w:rsidRDefault="00C164CA" w:rsidP="00873441">
      <w:pPr>
        <w:pStyle w:val="Actno"/>
        <w:spacing w:before="400"/>
      </w:pPr>
      <w:r w:rsidRPr="006A4B70">
        <w:t>No</w:t>
      </w:r>
      <w:r w:rsidR="0065039A" w:rsidRPr="006A4B70">
        <w:t>.</w:t>
      </w:r>
      <w:r w:rsidR="00F23334">
        <w:t xml:space="preserve"> 134</w:t>
      </w:r>
      <w:r w:rsidRPr="006A4B70">
        <w:t xml:space="preserve">, </w:t>
      </w:r>
      <w:r w:rsidR="00B92576" w:rsidRPr="006A4B70">
        <w:t>2024</w:t>
      </w:r>
    </w:p>
    <w:p w14:paraId="65B25CAA" w14:textId="77777777" w:rsidR="0048364F" w:rsidRPr="006A4B70" w:rsidRDefault="0048364F" w:rsidP="0048364F"/>
    <w:p w14:paraId="5C3F44C0" w14:textId="77777777" w:rsidR="00164E21" w:rsidRDefault="00164E21" w:rsidP="00164E21">
      <w:pPr>
        <w:rPr>
          <w:lang w:eastAsia="en-AU"/>
        </w:rPr>
      </w:pPr>
    </w:p>
    <w:p w14:paraId="579C711C" w14:textId="758DCEB1" w:rsidR="0048364F" w:rsidRPr="006A4B70" w:rsidRDefault="0048364F" w:rsidP="0048364F"/>
    <w:p w14:paraId="27AC1F75" w14:textId="77777777" w:rsidR="0048364F" w:rsidRPr="006A4B70" w:rsidRDefault="0048364F" w:rsidP="0048364F"/>
    <w:p w14:paraId="113F8EA5" w14:textId="77777777" w:rsidR="0048364F" w:rsidRPr="006A4B70" w:rsidRDefault="0048364F" w:rsidP="0048364F"/>
    <w:p w14:paraId="52878A1C" w14:textId="77777777" w:rsidR="00873441" w:rsidRDefault="00873441" w:rsidP="00873441">
      <w:pPr>
        <w:pStyle w:val="LongT"/>
      </w:pPr>
      <w:r>
        <w:t xml:space="preserve">An Act to make amendments consequent on the enactment of the </w:t>
      </w:r>
      <w:r w:rsidRPr="00873441">
        <w:rPr>
          <w:i/>
        </w:rPr>
        <w:t>Taxation (Multinational—Global and Domestic Minimum Tax) Act 2024</w:t>
      </w:r>
      <w:r>
        <w:t>, and for related purposes</w:t>
      </w:r>
    </w:p>
    <w:p w14:paraId="6D300218" w14:textId="2F0AF5E1" w:rsidR="0048364F" w:rsidRPr="00555074" w:rsidRDefault="0048364F" w:rsidP="0048364F">
      <w:pPr>
        <w:pStyle w:val="Header"/>
        <w:tabs>
          <w:tab w:val="clear" w:pos="4150"/>
          <w:tab w:val="clear" w:pos="8307"/>
        </w:tabs>
      </w:pPr>
      <w:r w:rsidRPr="00555074">
        <w:rPr>
          <w:rStyle w:val="CharAmSchNo"/>
        </w:rPr>
        <w:t xml:space="preserve"> </w:t>
      </w:r>
      <w:r w:rsidRPr="00555074">
        <w:rPr>
          <w:rStyle w:val="CharAmSchText"/>
        </w:rPr>
        <w:t xml:space="preserve"> </w:t>
      </w:r>
    </w:p>
    <w:p w14:paraId="65CD48E1" w14:textId="77777777" w:rsidR="0048364F" w:rsidRPr="00555074" w:rsidRDefault="0048364F" w:rsidP="0048364F">
      <w:pPr>
        <w:pStyle w:val="Header"/>
        <w:tabs>
          <w:tab w:val="clear" w:pos="4150"/>
          <w:tab w:val="clear" w:pos="8307"/>
        </w:tabs>
      </w:pPr>
      <w:r w:rsidRPr="00555074">
        <w:rPr>
          <w:rStyle w:val="CharAmPartNo"/>
        </w:rPr>
        <w:t xml:space="preserve"> </w:t>
      </w:r>
      <w:r w:rsidRPr="00555074">
        <w:rPr>
          <w:rStyle w:val="CharAmPartText"/>
        </w:rPr>
        <w:t xml:space="preserve"> </w:t>
      </w:r>
    </w:p>
    <w:p w14:paraId="0F71CAD0" w14:textId="77777777" w:rsidR="0048364F" w:rsidRPr="006A4B70" w:rsidRDefault="0048364F" w:rsidP="0048364F">
      <w:pPr>
        <w:sectPr w:rsidR="0048364F" w:rsidRPr="006A4B70" w:rsidSect="0087344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B7E56B2" w14:textId="77777777" w:rsidR="0048364F" w:rsidRPr="006A4B70" w:rsidRDefault="0048364F" w:rsidP="0048364F">
      <w:pPr>
        <w:outlineLvl w:val="0"/>
        <w:rPr>
          <w:sz w:val="36"/>
        </w:rPr>
      </w:pPr>
      <w:r w:rsidRPr="006A4B70">
        <w:rPr>
          <w:sz w:val="36"/>
        </w:rPr>
        <w:lastRenderedPageBreak/>
        <w:t>Contents</w:t>
      </w:r>
    </w:p>
    <w:p w14:paraId="12ECC6E4" w14:textId="63395EB8" w:rsidR="00A47AE2" w:rsidRDefault="00A47AE2">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A47AE2">
        <w:rPr>
          <w:noProof/>
        </w:rPr>
        <w:tab/>
      </w:r>
      <w:r w:rsidRPr="00A47AE2">
        <w:rPr>
          <w:noProof/>
        </w:rPr>
        <w:fldChar w:fldCharType="begin"/>
      </w:r>
      <w:r w:rsidRPr="00A47AE2">
        <w:rPr>
          <w:noProof/>
        </w:rPr>
        <w:instrText xml:space="preserve"> PAGEREF _Toc184821201 \h </w:instrText>
      </w:r>
      <w:r w:rsidRPr="00A47AE2">
        <w:rPr>
          <w:noProof/>
        </w:rPr>
      </w:r>
      <w:r w:rsidRPr="00A47AE2">
        <w:rPr>
          <w:noProof/>
        </w:rPr>
        <w:fldChar w:fldCharType="separate"/>
      </w:r>
      <w:r w:rsidR="001076CC">
        <w:rPr>
          <w:noProof/>
        </w:rPr>
        <w:t>2</w:t>
      </w:r>
      <w:r w:rsidRPr="00A47AE2">
        <w:rPr>
          <w:noProof/>
        </w:rPr>
        <w:fldChar w:fldCharType="end"/>
      </w:r>
    </w:p>
    <w:p w14:paraId="2096E110" w14:textId="61AD42F0" w:rsidR="00A47AE2" w:rsidRDefault="00A47AE2">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A47AE2">
        <w:rPr>
          <w:noProof/>
        </w:rPr>
        <w:tab/>
      </w:r>
      <w:r w:rsidRPr="00A47AE2">
        <w:rPr>
          <w:noProof/>
        </w:rPr>
        <w:fldChar w:fldCharType="begin"/>
      </w:r>
      <w:r w:rsidRPr="00A47AE2">
        <w:rPr>
          <w:noProof/>
        </w:rPr>
        <w:instrText xml:space="preserve"> PAGEREF _Toc184821202 \h </w:instrText>
      </w:r>
      <w:r w:rsidRPr="00A47AE2">
        <w:rPr>
          <w:noProof/>
        </w:rPr>
      </w:r>
      <w:r w:rsidRPr="00A47AE2">
        <w:rPr>
          <w:noProof/>
        </w:rPr>
        <w:fldChar w:fldCharType="separate"/>
      </w:r>
      <w:r w:rsidR="001076CC">
        <w:rPr>
          <w:noProof/>
        </w:rPr>
        <w:t>2</w:t>
      </w:r>
      <w:r w:rsidRPr="00A47AE2">
        <w:rPr>
          <w:noProof/>
        </w:rPr>
        <w:fldChar w:fldCharType="end"/>
      </w:r>
    </w:p>
    <w:p w14:paraId="5744DA2F" w14:textId="14BAAFE6" w:rsidR="00A47AE2" w:rsidRDefault="00A47AE2">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A47AE2">
        <w:rPr>
          <w:noProof/>
        </w:rPr>
        <w:tab/>
      </w:r>
      <w:r w:rsidRPr="00A47AE2">
        <w:rPr>
          <w:noProof/>
        </w:rPr>
        <w:fldChar w:fldCharType="begin"/>
      </w:r>
      <w:r w:rsidRPr="00A47AE2">
        <w:rPr>
          <w:noProof/>
        </w:rPr>
        <w:instrText xml:space="preserve"> PAGEREF _Toc184821203 \h </w:instrText>
      </w:r>
      <w:r w:rsidRPr="00A47AE2">
        <w:rPr>
          <w:noProof/>
        </w:rPr>
      </w:r>
      <w:r w:rsidRPr="00A47AE2">
        <w:rPr>
          <w:noProof/>
        </w:rPr>
        <w:fldChar w:fldCharType="separate"/>
      </w:r>
      <w:r w:rsidR="001076CC">
        <w:rPr>
          <w:noProof/>
        </w:rPr>
        <w:t>2</w:t>
      </w:r>
      <w:r w:rsidRPr="00A47AE2">
        <w:rPr>
          <w:noProof/>
        </w:rPr>
        <w:fldChar w:fldCharType="end"/>
      </w:r>
    </w:p>
    <w:p w14:paraId="07731FD5" w14:textId="25E8EFA0" w:rsidR="00A47AE2" w:rsidRDefault="00A47AE2">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A47AE2">
        <w:rPr>
          <w:b w:val="0"/>
          <w:noProof/>
          <w:sz w:val="18"/>
        </w:rPr>
        <w:tab/>
      </w:r>
      <w:r w:rsidRPr="00A47AE2">
        <w:rPr>
          <w:b w:val="0"/>
          <w:noProof/>
          <w:sz w:val="18"/>
        </w:rPr>
        <w:fldChar w:fldCharType="begin"/>
      </w:r>
      <w:r w:rsidRPr="00A47AE2">
        <w:rPr>
          <w:b w:val="0"/>
          <w:noProof/>
          <w:sz w:val="18"/>
        </w:rPr>
        <w:instrText xml:space="preserve"> PAGEREF _Toc184821204 \h </w:instrText>
      </w:r>
      <w:r w:rsidRPr="00A47AE2">
        <w:rPr>
          <w:b w:val="0"/>
          <w:noProof/>
          <w:sz w:val="18"/>
        </w:rPr>
      </w:r>
      <w:r w:rsidRPr="00A47AE2">
        <w:rPr>
          <w:b w:val="0"/>
          <w:noProof/>
          <w:sz w:val="18"/>
        </w:rPr>
        <w:fldChar w:fldCharType="separate"/>
      </w:r>
      <w:r w:rsidR="001076CC">
        <w:rPr>
          <w:b w:val="0"/>
          <w:noProof/>
          <w:sz w:val="18"/>
        </w:rPr>
        <w:t>3</w:t>
      </w:r>
      <w:r w:rsidRPr="00A47AE2">
        <w:rPr>
          <w:b w:val="0"/>
          <w:noProof/>
          <w:sz w:val="18"/>
        </w:rPr>
        <w:fldChar w:fldCharType="end"/>
      </w:r>
    </w:p>
    <w:p w14:paraId="6698F14A" w14:textId="7780F9D8" w:rsidR="00A47AE2" w:rsidRDefault="00A47AE2">
      <w:pPr>
        <w:pStyle w:val="TOC9"/>
        <w:rPr>
          <w:rFonts w:asciiTheme="minorHAnsi" w:eastAsiaTheme="minorEastAsia" w:hAnsiTheme="minorHAnsi" w:cstheme="minorBidi"/>
          <w:i w:val="0"/>
          <w:noProof/>
          <w:kern w:val="2"/>
          <w:sz w:val="24"/>
          <w:szCs w:val="24"/>
          <w14:ligatures w14:val="standardContextual"/>
        </w:rPr>
      </w:pPr>
      <w:r>
        <w:rPr>
          <w:noProof/>
        </w:rPr>
        <w:t>Administrative Decisions (Judicial Review) Act 1977</w:t>
      </w:r>
      <w:r w:rsidRPr="00A47AE2">
        <w:rPr>
          <w:i w:val="0"/>
          <w:noProof/>
          <w:sz w:val="18"/>
        </w:rPr>
        <w:tab/>
      </w:r>
      <w:r w:rsidRPr="00A47AE2">
        <w:rPr>
          <w:i w:val="0"/>
          <w:noProof/>
          <w:sz w:val="18"/>
        </w:rPr>
        <w:fldChar w:fldCharType="begin"/>
      </w:r>
      <w:r w:rsidRPr="00A47AE2">
        <w:rPr>
          <w:i w:val="0"/>
          <w:noProof/>
          <w:sz w:val="18"/>
        </w:rPr>
        <w:instrText xml:space="preserve"> PAGEREF _Toc184821205 \h </w:instrText>
      </w:r>
      <w:r w:rsidRPr="00A47AE2">
        <w:rPr>
          <w:i w:val="0"/>
          <w:noProof/>
          <w:sz w:val="18"/>
        </w:rPr>
      </w:r>
      <w:r w:rsidRPr="00A47AE2">
        <w:rPr>
          <w:i w:val="0"/>
          <w:noProof/>
          <w:sz w:val="18"/>
        </w:rPr>
        <w:fldChar w:fldCharType="separate"/>
      </w:r>
      <w:r w:rsidR="001076CC">
        <w:rPr>
          <w:i w:val="0"/>
          <w:noProof/>
          <w:sz w:val="18"/>
        </w:rPr>
        <w:t>3</w:t>
      </w:r>
      <w:r w:rsidRPr="00A47AE2">
        <w:rPr>
          <w:i w:val="0"/>
          <w:noProof/>
          <w:sz w:val="18"/>
        </w:rPr>
        <w:fldChar w:fldCharType="end"/>
      </w:r>
    </w:p>
    <w:p w14:paraId="146D8598" w14:textId="0AEA7102" w:rsidR="00A47AE2" w:rsidRDefault="00A47AE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1936</w:t>
      </w:r>
      <w:r w:rsidRPr="00A47AE2">
        <w:rPr>
          <w:i w:val="0"/>
          <w:noProof/>
          <w:sz w:val="18"/>
        </w:rPr>
        <w:tab/>
      </w:r>
      <w:r w:rsidRPr="00A47AE2">
        <w:rPr>
          <w:i w:val="0"/>
          <w:noProof/>
          <w:sz w:val="18"/>
        </w:rPr>
        <w:fldChar w:fldCharType="begin"/>
      </w:r>
      <w:r w:rsidRPr="00A47AE2">
        <w:rPr>
          <w:i w:val="0"/>
          <w:noProof/>
          <w:sz w:val="18"/>
        </w:rPr>
        <w:instrText xml:space="preserve"> PAGEREF _Toc184821206 \h </w:instrText>
      </w:r>
      <w:r w:rsidRPr="00A47AE2">
        <w:rPr>
          <w:i w:val="0"/>
          <w:noProof/>
          <w:sz w:val="18"/>
        </w:rPr>
      </w:r>
      <w:r w:rsidRPr="00A47AE2">
        <w:rPr>
          <w:i w:val="0"/>
          <w:noProof/>
          <w:sz w:val="18"/>
        </w:rPr>
        <w:fldChar w:fldCharType="separate"/>
      </w:r>
      <w:r w:rsidR="001076CC">
        <w:rPr>
          <w:i w:val="0"/>
          <w:noProof/>
          <w:sz w:val="18"/>
        </w:rPr>
        <w:t>3</w:t>
      </w:r>
      <w:r w:rsidRPr="00A47AE2">
        <w:rPr>
          <w:i w:val="0"/>
          <w:noProof/>
          <w:sz w:val="18"/>
        </w:rPr>
        <w:fldChar w:fldCharType="end"/>
      </w:r>
    </w:p>
    <w:p w14:paraId="48AAC64D" w14:textId="55559E27" w:rsidR="00A47AE2" w:rsidRDefault="00A47AE2">
      <w:pPr>
        <w:pStyle w:val="TOC9"/>
        <w:rPr>
          <w:rFonts w:asciiTheme="minorHAnsi" w:eastAsiaTheme="minorEastAsia" w:hAnsiTheme="minorHAnsi" w:cstheme="minorBidi"/>
          <w:i w:val="0"/>
          <w:noProof/>
          <w:kern w:val="2"/>
          <w:sz w:val="24"/>
          <w:szCs w:val="24"/>
          <w14:ligatures w14:val="standardContextual"/>
        </w:rPr>
      </w:pPr>
      <w:r>
        <w:rPr>
          <w:noProof/>
        </w:rPr>
        <w:t>Income Tax Assessment Act 1997</w:t>
      </w:r>
      <w:r w:rsidRPr="00A47AE2">
        <w:rPr>
          <w:i w:val="0"/>
          <w:noProof/>
          <w:sz w:val="18"/>
        </w:rPr>
        <w:tab/>
      </w:r>
      <w:r w:rsidRPr="00A47AE2">
        <w:rPr>
          <w:i w:val="0"/>
          <w:noProof/>
          <w:sz w:val="18"/>
        </w:rPr>
        <w:fldChar w:fldCharType="begin"/>
      </w:r>
      <w:r w:rsidRPr="00A47AE2">
        <w:rPr>
          <w:i w:val="0"/>
          <w:noProof/>
          <w:sz w:val="18"/>
        </w:rPr>
        <w:instrText xml:space="preserve"> PAGEREF _Toc184821207 \h </w:instrText>
      </w:r>
      <w:r w:rsidRPr="00A47AE2">
        <w:rPr>
          <w:i w:val="0"/>
          <w:noProof/>
          <w:sz w:val="18"/>
        </w:rPr>
      </w:r>
      <w:r w:rsidRPr="00A47AE2">
        <w:rPr>
          <w:i w:val="0"/>
          <w:noProof/>
          <w:sz w:val="18"/>
        </w:rPr>
        <w:fldChar w:fldCharType="separate"/>
      </w:r>
      <w:r w:rsidR="001076CC">
        <w:rPr>
          <w:i w:val="0"/>
          <w:noProof/>
          <w:sz w:val="18"/>
        </w:rPr>
        <w:t>4</w:t>
      </w:r>
      <w:r w:rsidRPr="00A47AE2">
        <w:rPr>
          <w:i w:val="0"/>
          <w:noProof/>
          <w:sz w:val="18"/>
        </w:rPr>
        <w:fldChar w:fldCharType="end"/>
      </w:r>
    </w:p>
    <w:p w14:paraId="31AC9870" w14:textId="5244D251" w:rsidR="00A47AE2" w:rsidRDefault="00A47AE2">
      <w:pPr>
        <w:pStyle w:val="TOC9"/>
        <w:rPr>
          <w:rFonts w:asciiTheme="minorHAnsi" w:eastAsiaTheme="minorEastAsia" w:hAnsiTheme="minorHAnsi" w:cstheme="minorBidi"/>
          <w:i w:val="0"/>
          <w:noProof/>
          <w:kern w:val="2"/>
          <w:sz w:val="24"/>
          <w:szCs w:val="24"/>
          <w14:ligatures w14:val="standardContextual"/>
        </w:rPr>
      </w:pPr>
      <w:r>
        <w:rPr>
          <w:noProof/>
        </w:rPr>
        <w:t>International Tax Agreements Act 1953</w:t>
      </w:r>
      <w:r w:rsidRPr="00A47AE2">
        <w:rPr>
          <w:i w:val="0"/>
          <w:noProof/>
          <w:sz w:val="18"/>
        </w:rPr>
        <w:tab/>
      </w:r>
      <w:r w:rsidRPr="00A47AE2">
        <w:rPr>
          <w:i w:val="0"/>
          <w:noProof/>
          <w:sz w:val="18"/>
        </w:rPr>
        <w:fldChar w:fldCharType="begin"/>
      </w:r>
      <w:r w:rsidRPr="00A47AE2">
        <w:rPr>
          <w:i w:val="0"/>
          <w:noProof/>
          <w:sz w:val="18"/>
        </w:rPr>
        <w:instrText xml:space="preserve"> PAGEREF _Toc184821214 \h </w:instrText>
      </w:r>
      <w:r w:rsidRPr="00A47AE2">
        <w:rPr>
          <w:i w:val="0"/>
          <w:noProof/>
          <w:sz w:val="18"/>
        </w:rPr>
      </w:r>
      <w:r w:rsidRPr="00A47AE2">
        <w:rPr>
          <w:i w:val="0"/>
          <w:noProof/>
          <w:sz w:val="18"/>
        </w:rPr>
        <w:fldChar w:fldCharType="separate"/>
      </w:r>
      <w:r w:rsidR="001076CC">
        <w:rPr>
          <w:i w:val="0"/>
          <w:noProof/>
          <w:sz w:val="18"/>
        </w:rPr>
        <w:t>15</w:t>
      </w:r>
      <w:r w:rsidRPr="00A47AE2">
        <w:rPr>
          <w:i w:val="0"/>
          <w:noProof/>
          <w:sz w:val="18"/>
        </w:rPr>
        <w:fldChar w:fldCharType="end"/>
      </w:r>
    </w:p>
    <w:p w14:paraId="4560BE21" w14:textId="3DE5AC36" w:rsidR="00A47AE2" w:rsidRDefault="00A47AE2">
      <w:pPr>
        <w:pStyle w:val="TOC9"/>
        <w:rPr>
          <w:rFonts w:asciiTheme="minorHAnsi" w:eastAsiaTheme="minorEastAsia" w:hAnsiTheme="minorHAnsi" w:cstheme="minorBidi"/>
          <w:i w:val="0"/>
          <w:noProof/>
          <w:kern w:val="2"/>
          <w:sz w:val="24"/>
          <w:szCs w:val="24"/>
          <w14:ligatures w14:val="standardContextual"/>
        </w:rPr>
      </w:pPr>
      <w:r>
        <w:rPr>
          <w:noProof/>
        </w:rPr>
        <w:t>Taxation Administration Act 1953</w:t>
      </w:r>
      <w:r w:rsidRPr="00A47AE2">
        <w:rPr>
          <w:i w:val="0"/>
          <w:noProof/>
          <w:sz w:val="18"/>
        </w:rPr>
        <w:tab/>
      </w:r>
      <w:r w:rsidRPr="00A47AE2">
        <w:rPr>
          <w:i w:val="0"/>
          <w:noProof/>
          <w:sz w:val="18"/>
        </w:rPr>
        <w:fldChar w:fldCharType="begin"/>
      </w:r>
      <w:r w:rsidRPr="00A47AE2">
        <w:rPr>
          <w:i w:val="0"/>
          <w:noProof/>
          <w:sz w:val="18"/>
        </w:rPr>
        <w:instrText xml:space="preserve"> PAGEREF _Toc184821215 \h </w:instrText>
      </w:r>
      <w:r w:rsidRPr="00A47AE2">
        <w:rPr>
          <w:i w:val="0"/>
          <w:noProof/>
          <w:sz w:val="18"/>
        </w:rPr>
      </w:r>
      <w:r w:rsidRPr="00A47AE2">
        <w:rPr>
          <w:i w:val="0"/>
          <w:noProof/>
          <w:sz w:val="18"/>
        </w:rPr>
        <w:fldChar w:fldCharType="separate"/>
      </w:r>
      <w:r w:rsidR="001076CC">
        <w:rPr>
          <w:i w:val="0"/>
          <w:noProof/>
          <w:sz w:val="18"/>
        </w:rPr>
        <w:t>16</w:t>
      </w:r>
      <w:r w:rsidRPr="00A47AE2">
        <w:rPr>
          <w:i w:val="0"/>
          <w:noProof/>
          <w:sz w:val="18"/>
        </w:rPr>
        <w:fldChar w:fldCharType="end"/>
      </w:r>
    </w:p>
    <w:p w14:paraId="3B7CE11B" w14:textId="2E29D855" w:rsidR="00060FF9" w:rsidRPr="006A4B70" w:rsidRDefault="00A47AE2" w:rsidP="0048364F">
      <w:r>
        <w:fldChar w:fldCharType="end"/>
      </w:r>
    </w:p>
    <w:p w14:paraId="40D4AAE4" w14:textId="77777777" w:rsidR="00FE7F93" w:rsidRPr="006A4B70" w:rsidRDefault="00FE7F93" w:rsidP="0048364F">
      <w:pPr>
        <w:sectPr w:rsidR="00FE7F93" w:rsidRPr="006A4B70" w:rsidSect="0087344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95165C7" w14:textId="77777777" w:rsidR="00873441" w:rsidRDefault="00873441">
      <w:r>
        <w:object w:dxaOrig="2146" w:dyaOrig="1561" w14:anchorId="580A970B">
          <v:shape id="_x0000_i1027" type="#_x0000_t75" alt="Commonwealth Coat of Arms of Australia" style="width:110.2pt;height:80.15pt" o:ole="" fillcolor="window">
            <v:imagedata r:id="rId8" o:title=""/>
          </v:shape>
          <o:OLEObject Type="Embed" ProgID="Word.Picture.8" ShapeID="_x0000_i1027" DrawAspect="Content" ObjectID="_1795434665" r:id="rId21"/>
        </w:object>
      </w:r>
    </w:p>
    <w:p w14:paraId="32BA4289" w14:textId="77777777" w:rsidR="00873441" w:rsidRDefault="00873441"/>
    <w:p w14:paraId="2E9740EF" w14:textId="77777777" w:rsidR="00873441" w:rsidRDefault="00873441" w:rsidP="000178F8">
      <w:pPr>
        <w:spacing w:line="240" w:lineRule="auto"/>
      </w:pPr>
    </w:p>
    <w:p w14:paraId="7BA2EF61" w14:textId="432A164B" w:rsidR="00873441" w:rsidRDefault="00873441" w:rsidP="000178F8">
      <w:pPr>
        <w:pStyle w:val="ShortTP1"/>
      </w:pPr>
      <w:r>
        <w:fldChar w:fldCharType="begin"/>
      </w:r>
      <w:r>
        <w:instrText xml:space="preserve"> STYLEREF ShortT </w:instrText>
      </w:r>
      <w:r>
        <w:fldChar w:fldCharType="separate"/>
      </w:r>
      <w:r w:rsidR="001076CC">
        <w:rPr>
          <w:noProof/>
        </w:rPr>
        <w:t>Treasury Laws Amendment (Multinational—Global and Domestic Minimum Tax) (Consequential) Act 2024</w:t>
      </w:r>
      <w:r>
        <w:rPr>
          <w:noProof/>
        </w:rPr>
        <w:fldChar w:fldCharType="end"/>
      </w:r>
    </w:p>
    <w:p w14:paraId="34C66548" w14:textId="3CE8B128" w:rsidR="00873441" w:rsidRDefault="00873441" w:rsidP="000178F8">
      <w:pPr>
        <w:pStyle w:val="ActNoP1"/>
      </w:pPr>
      <w:r>
        <w:fldChar w:fldCharType="begin"/>
      </w:r>
      <w:r>
        <w:instrText xml:space="preserve"> STYLEREF Actno </w:instrText>
      </w:r>
      <w:r>
        <w:fldChar w:fldCharType="separate"/>
      </w:r>
      <w:r w:rsidR="001076CC">
        <w:rPr>
          <w:noProof/>
        </w:rPr>
        <w:t>No. 134, 2024</w:t>
      </w:r>
      <w:r>
        <w:rPr>
          <w:noProof/>
        </w:rPr>
        <w:fldChar w:fldCharType="end"/>
      </w:r>
    </w:p>
    <w:p w14:paraId="3A285D8A" w14:textId="77777777" w:rsidR="00873441" w:rsidRPr="009A0728" w:rsidRDefault="00873441" w:rsidP="009A0728">
      <w:pPr>
        <w:pBdr>
          <w:bottom w:val="single" w:sz="6" w:space="0" w:color="auto"/>
        </w:pBdr>
        <w:spacing w:before="400" w:line="240" w:lineRule="auto"/>
        <w:rPr>
          <w:rFonts w:eastAsia="Times New Roman"/>
          <w:b/>
          <w:sz w:val="28"/>
        </w:rPr>
      </w:pPr>
    </w:p>
    <w:p w14:paraId="39993D91" w14:textId="77777777" w:rsidR="00873441" w:rsidRPr="009A0728" w:rsidRDefault="00873441" w:rsidP="009A0728">
      <w:pPr>
        <w:spacing w:line="40" w:lineRule="exact"/>
        <w:rPr>
          <w:rFonts w:eastAsia="Calibri"/>
          <w:b/>
          <w:sz w:val="28"/>
        </w:rPr>
      </w:pPr>
    </w:p>
    <w:p w14:paraId="46DBB3A0" w14:textId="77777777" w:rsidR="00873441" w:rsidRPr="009A0728" w:rsidRDefault="00873441" w:rsidP="009A0728">
      <w:pPr>
        <w:pBdr>
          <w:top w:val="single" w:sz="12" w:space="0" w:color="auto"/>
        </w:pBdr>
        <w:spacing w:line="240" w:lineRule="auto"/>
        <w:rPr>
          <w:rFonts w:eastAsia="Times New Roman"/>
          <w:b/>
          <w:sz w:val="28"/>
        </w:rPr>
      </w:pPr>
    </w:p>
    <w:p w14:paraId="5C121F1F" w14:textId="77777777" w:rsidR="00873441" w:rsidRDefault="00873441" w:rsidP="00873441">
      <w:pPr>
        <w:pStyle w:val="Page1"/>
        <w:spacing w:before="400"/>
      </w:pPr>
      <w:r>
        <w:t xml:space="preserve">An Act to make amendments consequent on the enactment of the </w:t>
      </w:r>
      <w:r w:rsidRPr="00873441">
        <w:rPr>
          <w:i/>
        </w:rPr>
        <w:t>Taxation (Multinational—Global and Domestic Minimum Tax) Act 2024</w:t>
      </w:r>
      <w:r>
        <w:t>, and for related purposes</w:t>
      </w:r>
    </w:p>
    <w:p w14:paraId="4774D284" w14:textId="35BF5E62" w:rsidR="00F23334" w:rsidRDefault="00F23334" w:rsidP="000C5962">
      <w:pPr>
        <w:pStyle w:val="AssentDt"/>
        <w:spacing w:before="240"/>
        <w:rPr>
          <w:sz w:val="24"/>
        </w:rPr>
      </w:pPr>
      <w:r>
        <w:rPr>
          <w:sz w:val="24"/>
        </w:rPr>
        <w:t>[</w:t>
      </w:r>
      <w:r>
        <w:rPr>
          <w:i/>
          <w:sz w:val="24"/>
        </w:rPr>
        <w:t>Assented to 10 December 2024</w:t>
      </w:r>
      <w:r>
        <w:rPr>
          <w:sz w:val="24"/>
        </w:rPr>
        <w:t>]</w:t>
      </w:r>
    </w:p>
    <w:p w14:paraId="32F84F2F" w14:textId="315C92B4" w:rsidR="0048364F" w:rsidRPr="006A4B70" w:rsidRDefault="0048364F" w:rsidP="00917453">
      <w:pPr>
        <w:spacing w:before="240" w:line="240" w:lineRule="auto"/>
        <w:rPr>
          <w:sz w:val="32"/>
        </w:rPr>
      </w:pPr>
      <w:r w:rsidRPr="006A4B70">
        <w:rPr>
          <w:sz w:val="32"/>
        </w:rPr>
        <w:t>The Parliament of Australia enacts:</w:t>
      </w:r>
    </w:p>
    <w:p w14:paraId="7B028F25" w14:textId="77777777" w:rsidR="0048364F" w:rsidRPr="006A4B70" w:rsidRDefault="0048364F" w:rsidP="00917453">
      <w:pPr>
        <w:pStyle w:val="ActHead5"/>
      </w:pPr>
      <w:bookmarkStart w:id="1" w:name="_Toc184821201"/>
      <w:r w:rsidRPr="00555074">
        <w:rPr>
          <w:rStyle w:val="CharSectno"/>
        </w:rPr>
        <w:t>1</w:t>
      </w:r>
      <w:r w:rsidRPr="006A4B70">
        <w:t xml:space="preserve">  Short title</w:t>
      </w:r>
      <w:bookmarkEnd w:id="1"/>
    </w:p>
    <w:p w14:paraId="2C3A6CD0" w14:textId="77777777" w:rsidR="0048364F" w:rsidRPr="006A4B70" w:rsidRDefault="0048364F" w:rsidP="00917453">
      <w:pPr>
        <w:pStyle w:val="subsection"/>
      </w:pPr>
      <w:r w:rsidRPr="006A4B70">
        <w:tab/>
      </w:r>
      <w:r w:rsidRPr="006A4B70">
        <w:tab/>
        <w:t xml:space="preserve">This Act </w:t>
      </w:r>
      <w:r w:rsidR="00275197" w:rsidRPr="006A4B70">
        <w:t xml:space="preserve">is </w:t>
      </w:r>
      <w:r w:rsidRPr="006A4B70">
        <w:t xml:space="preserve">the </w:t>
      </w:r>
      <w:r w:rsidR="005718B0" w:rsidRPr="006A4B70">
        <w:rPr>
          <w:i/>
        </w:rPr>
        <w:t>Treasury Laws Amendment (Multinational—Global and Domestic Minimum Tax) (Consequential) Act 2024</w:t>
      </w:r>
      <w:r w:rsidR="0065039A" w:rsidRPr="006A4B70">
        <w:t>.</w:t>
      </w:r>
    </w:p>
    <w:p w14:paraId="586D3077" w14:textId="77777777" w:rsidR="0048364F" w:rsidRPr="006A4B70" w:rsidRDefault="0048364F" w:rsidP="00917453">
      <w:pPr>
        <w:pStyle w:val="ActHead5"/>
      </w:pPr>
      <w:bookmarkStart w:id="2" w:name="_Toc184821202"/>
      <w:r w:rsidRPr="00555074">
        <w:rPr>
          <w:rStyle w:val="CharSectno"/>
        </w:rPr>
        <w:t>2</w:t>
      </w:r>
      <w:r w:rsidRPr="006A4B70">
        <w:t xml:space="preserve">  Commencement</w:t>
      </w:r>
      <w:bookmarkEnd w:id="2"/>
    </w:p>
    <w:p w14:paraId="6FE93B51" w14:textId="77777777" w:rsidR="0048364F" w:rsidRPr="006A4B70" w:rsidRDefault="0048364F" w:rsidP="00917453">
      <w:pPr>
        <w:pStyle w:val="subsection"/>
      </w:pPr>
      <w:r w:rsidRPr="006A4B70">
        <w:tab/>
        <w:t>(1)</w:t>
      </w:r>
      <w:r w:rsidRPr="006A4B70">
        <w:tab/>
        <w:t xml:space="preserve">Each provision of this Act specified in column 1 of the table commences, or is taken to have commenced, in accordance with </w:t>
      </w:r>
      <w:r w:rsidRPr="006A4B70">
        <w:lastRenderedPageBreak/>
        <w:t>column 2 of the table</w:t>
      </w:r>
      <w:r w:rsidR="0065039A" w:rsidRPr="006A4B70">
        <w:t>.</w:t>
      </w:r>
      <w:r w:rsidRPr="006A4B70">
        <w:t xml:space="preserve"> Any other statement in column 2 has effect according to its terms</w:t>
      </w:r>
      <w:r w:rsidR="0065039A" w:rsidRPr="006A4B70">
        <w:t>.</w:t>
      </w:r>
    </w:p>
    <w:p w14:paraId="61957674" w14:textId="77777777" w:rsidR="0048364F" w:rsidRPr="006A4B70" w:rsidRDefault="0048364F" w:rsidP="0091745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A4B70" w14:paraId="753BE343" w14:textId="77777777" w:rsidTr="006055F5">
        <w:trPr>
          <w:tblHeader/>
        </w:trPr>
        <w:tc>
          <w:tcPr>
            <w:tcW w:w="7111" w:type="dxa"/>
            <w:gridSpan w:val="3"/>
            <w:tcBorders>
              <w:top w:val="single" w:sz="12" w:space="0" w:color="auto"/>
              <w:bottom w:val="single" w:sz="6" w:space="0" w:color="auto"/>
            </w:tcBorders>
            <w:shd w:val="clear" w:color="auto" w:fill="auto"/>
          </w:tcPr>
          <w:p w14:paraId="3DEE2CDD" w14:textId="77777777" w:rsidR="0048364F" w:rsidRPr="006A4B70" w:rsidRDefault="0048364F" w:rsidP="00917453">
            <w:pPr>
              <w:pStyle w:val="TableHeading"/>
            </w:pPr>
            <w:r w:rsidRPr="006A4B70">
              <w:t>Commencement information</w:t>
            </w:r>
          </w:p>
        </w:tc>
      </w:tr>
      <w:tr w:rsidR="0048364F" w:rsidRPr="006A4B70" w14:paraId="24689CB1" w14:textId="77777777" w:rsidTr="006055F5">
        <w:trPr>
          <w:tblHeader/>
        </w:trPr>
        <w:tc>
          <w:tcPr>
            <w:tcW w:w="1701" w:type="dxa"/>
            <w:tcBorders>
              <w:top w:val="single" w:sz="6" w:space="0" w:color="auto"/>
              <w:bottom w:val="single" w:sz="6" w:space="0" w:color="auto"/>
            </w:tcBorders>
            <w:shd w:val="clear" w:color="auto" w:fill="auto"/>
          </w:tcPr>
          <w:p w14:paraId="158A7E66" w14:textId="77777777" w:rsidR="0048364F" w:rsidRPr="006A4B70" w:rsidRDefault="0048364F" w:rsidP="00917453">
            <w:pPr>
              <w:pStyle w:val="TableHeading"/>
            </w:pPr>
            <w:r w:rsidRPr="006A4B70">
              <w:t>Column 1</w:t>
            </w:r>
          </w:p>
        </w:tc>
        <w:tc>
          <w:tcPr>
            <w:tcW w:w="3828" w:type="dxa"/>
            <w:tcBorders>
              <w:top w:val="single" w:sz="6" w:space="0" w:color="auto"/>
              <w:bottom w:val="single" w:sz="6" w:space="0" w:color="auto"/>
            </w:tcBorders>
            <w:shd w:val="clear" w:color="auto" w:fill="auto"/>
          </w:tcPr>
          <w:p w14:paraId="7D1FC8AC" w14:textId="77777777" w:rsidR="0048364F" w:rsidRPr="006A4B70" w:rsidRDefault="0048364F" w:rsidP="00917453">
            <w:pPr>
              <w:pStyle w:val="TableHeading"/>
            </w:pPr>
            <w:r w:rsidRPr="006A4B70">
              <w:t>Column 2</w:t>
            </w:r>
          </w:p>
        </w:tc>
        <w:tc>
          <w:tcPr>
            <w:tcW w:w="1582" w:type="dxa"/>
            <w:tcBorders>
              <w:top w:val="single" w:sz="6" w:space="0" w:color="auto"/>
              <w:bottom w:val="single" w:sz="6" w:space="0" w:color="auto"/>
            </w:tcBorders>
            <w:shd w:val="clear" w:color="auto" w:fill="auto"/>
          </w:tcPr>
          <w:p w14:paraId="47626279" w14:textId="77777777" w:rsidR="0048364F" w:rsidRPr="006A4B70" w:rsidRDefault="0048364F" w:rsidP="00917453">
            <w:pPr>
              <w:pStyle w:val="TableHeading"/>
            </w:pPr>
            <w:r w:rsidRPr="006A4B70">
              <w:t>Column 3</w:t>
            </w:r>
          </w:p>
        </w:tc>
      </w:tr>
      <w:tr w:rsidR="0048364F" w:rsidRPr="006A4B70" w14:paraId="0F491433" w14:textId="77777777" w:rsidTr="006055F5">
        <w:trPr>
          <w:tblHeader/>
        </w:trPr>
        <w:tc>
          <w:tcPr>
            <w:tcW w:w="1701" w:type="dxa"/>
            <w:tcBorders>
              <w:top w:val="single" w:sz="6" w:space="0" w:color="auto"/>
              <w:bottom w:val="single" w:sz="12" w:space="0" w:color="auto"/>
            </w:tcBorders>
            <w:shd w:val="clear" w:color="auto" w:fill="auto"/>
          </w:tcPr>
          <w:p w14:paraId="5C4FF8E2" w14:textId="77777777" w:rsidR="0048364F" w:rsidRPr="006A4B70" w:rsidRDefault="0048364F" w:rsidP="00917453">
            <w:pPr>
              <w:pStyle w:val="TableHeading"/>
            </w:pPr>
            <w:r w:rsidRPr="006A4B70">
              <w:t>Provisions</w:t>
            </w:r>
          </w:p>
        </w:tc>
        <w:tc>
          <w:tcPr>
            <w:tcW w:w="3828" w:type="dxa"/>
            <w:tcBorders>
              <w:top w:val="single" w:sz="6" w:space="0" w:color="auto"/>
              <w:bottom w:val="single" w:sz="12" w:space="0" w:color="auto"/>
            </w:tcBorders>
            <w:shd w:val="clear" w:color="auto" w:fill="auto"/>
          </w:tcPr>
          <w:p w14:paraId="030BD3FE" w14:textId="77777777" w:rsidR="0048364F" w:rsidRPr="006A4B70" w:rsidRDefault="0048364F" w:rsidP="00917453">
            <w:pPr>
              <w:pStyle w:val="TableHeading"/>
            </w:pPr>
            <w:r w:rsidRPr="006A4B70">
              <w:t>Commencement</w:t>
            </w:r>
          </w:p>
        </w:tc>
        <w:tc>
          <w:tcPr>
            <w:tcW w:w="1582" w:type="dxa"/>
            <w:tcBorders>
              <w:top w:val="single" w:sz="6" w:space="0" w:color="auto"/>
              <w:bottom w:val="single" w:sz="12" w:space="0" w:color="auto"/>
            </w:tcBorders>
            <w:shd w:val="clear" w:color="auto" w:fill="auto"/>
          </w:tcPr>
          <w:p w14:paraId="77D05B3C" w14:textId="77777777" w:rsidR="0048364F" w:rsidRPr="006A4B70" w:rsidRDefault="0048364F" w:rsidP="00917453">
            <w:pPr>
              <w:pStyle w:val="TableHeading"/>
            </w:pPr>
            <w:r w:rsidRPr="006A4B70">
              <w:t>Date/Details</w:t>
            </w:r>
          </w:p>
        </w:tc>
      </w:tr>
      <w:tr w:rsidR="0048364F" w:rsidRPr="006A4B70" w14:paraId="1A7C2785" w14:textId="77777777" w:rsidTr="006055F5">
        <w:tc>
          <w:tcPr>
            <w:tcW w:w="1701" w:type="dxa"/>
            <w:tcBorders>
              <w:top w:val="single" w:sz="12" w:space="0" w:color="auto"/>
              <w:bottom w:val="single" w:sz="12" w:space="0" w:color="auto"/>
            </w:tcBorders>
            <w:shd w:val="clear" w:color="auto" w:fill="auto"/>
          </w:tcPr>
          <w:p w14:paraId="01989544" w14:textId="77777777" w:rsidR="0048364F" w:rsidRPr="006A4B70" w:rsidRDefault="0048364F" w:rsidP="00917453">
            <w:pPr>
              <w:pStyle w:val="Tabletext"/>
            </w:pPr>
            <w:r w:rsidRPr="006A4B70">
              <w:t>1</w:t>
            </w:r>
            <w:r w:rsidR="0065039A" w:rsidRPr="006A4B70">
              <w:t>.</w:t>
            </w:r>
            <w:r w:rsidRPr="006A4B70">
              <w:t xml:space="preserve">  </w:t>
            </w:r>
            <w:r w:rsidR="006055F5" w:rsidRPr="006A4B70">
              <w:t>The whole of this Act</w:t>
            </w:r>
          </w:p>
        </w:tc>
        <w:tc>
          <w:tcPr>
            <w:tcW w:w="3828" w:type="dxa"/>
            <w:tcBorders>
              <w:top w:val="single" w:sz="12" w:space="0" w:color="auto"/>
              <w:bottom w:val="single" w:sz="12" w:space="0" w:color="auto"/>
            </w:tcBorders>
            <w:shd w:val="clear" w:color="auto" w:fill="auto"/>
          </w:tcPr>
          <w:p w14:paraId="55A2EFAC" w14:textId="77777777" w:rsidR="006055F5" w:rsidRPr="006A4B70" w:rsidRDefault="006055F5" w:rsidP="00917453">
            <w:pPr>
              <w:pStyle w:val="Tabletext"/>
            </w:pPr>
            <w:r w:rsidRPr="006A4B70">
              <w:t xml:space="preserve">At the same time as the </w:t>
            </w:r>
            <w:r w:rsidRPr="006A4B70">
              <w:rPr>
                <w:i/>
              </w:rPr>
              <w:t>Taxation (Multinational—Global and Domestic Minimum Tax) Act 2024</w:t>
            </w:r>
            <w:r w:rsidRPr="006A4B70">
              <w:t xml:space="preserve"> commences</w:t>
            </w:r>
            <w:r w:rsidR="0065039A" w:rsidRPr="006A4B70">
              <w:t>.</w:t>
            </w:r>
          </w:p>
          <w:p w14:paraId="66D18C80" w14:textId="77777777" w:rsidR="0048364F" w:rsidRPr="006A4B70" w:rsidRDefault="006055F5" w:rsidP="00917453">
            <w:pPr>
              <w:pStyle w:val="Tabletext"/>
            </w:pPr>
            <w:r w:rsidRPr="006A4B70">
              <w:t>However, the provisions do not commence at all if that Act does not commence</w:t>
            </w:r>
            <w:r w:rsidR="0065039A" w:rsidRPr="006A4B70">
              <w:t>.</w:t>
            </w:r>
          </w:p>
        </w:tc>
        <w:tc>
          <w:tcPr>
            <w:tcW w:w="1582" w:type="dxa"/>
            <w:tcBorders>
              <w:top w:val="single" w:sz="12" w:space="0" w:color="auto"/>
              <w:bottom w:val="single" w:sz="12" w:space="0" w:color="auto"/>
            </w:tcBorders>
            <w:shd w:val="clear" w:color="auto" w:fill="auto"/>
          </w:tcPr>
          <w:p w14:paraId="1007E8D7" w14:textId="7E223AF1" w:rsidR="0048364F" w:rsidRPr="006A4B70" w:rsidRDefault="00F23334" w:rsidP="00917453">
            <w:pPr>
              <w:pStyle w:val="Tabletext"/>
            </w:pPr>
            <w:r>
              <w:t>11 December 2024</w:t>
            </w:r>
          </w:p>
        </w:tc>
      </w:tr>
    </w:tbl>
    <w:p w14:paraId="2804E1A0" w14:textId="77777777" w:rsidR="0048364F" w:rsidRPr="006A4B70" w:rsidRDefault="00201D27" w:rsidP="00917453">
      <w:pPr>
        <w:pStyle w:val="notetext"/>
      </w:pPr>
      <w:r w:rsidRPr="006A4B70">
        <w:t>Note:</w:t>
      </w:r>
      <w:r w:rsidRPr="006A4B70">
        <w:tab/>
        <w:t>This table relates only to the provisions of this Act as originally enacted</w:t>
      </w:r>
      <w:r w:rsidR="0065039A" w:rsidRPr="006A4B70">
        <w:t>.</w:t>
      </w:r>
      <w:r w:rsidRPr="006A4B70">
        <w:t xml:space="preserve"> It will not be amended to deal with any later amendments of this Act</w:t>
      </w:r>
      <w:r w:rsidR="0065039A" w:rsidRPr="006A4B70">
        <w:t>.</w:t>
      </w:r>
    </w:p>
    <w:p w14:paraId="5E507577" w14:textId="77777777" w:rsidR="0048364F" w:rsidRPr="006A4B70" w:rsidRDefault="0048364F" w:rsidP="00917453">
      <w:pPr>
        <w:pStyle w:val="subsection"/>
      </w:pPr>
      <w:r w:rsidRPr="006A4B70">
        <w:tab/>
        <w:t>(2)</w:t>
      </w:r>
      <w:r w:rsidRPr="006A4B70">
        <w:tab/>
      </w:r>
      <w:r w:rsidR="00201D27" w:rsidRPr="006A4B70">
        <w:t xml:space="preserve">Any information in </w:t>
      </w:r>
      <w:r w:rsidR="00877D48" w:rsidRPr="006A4B70">
        <w:t>c</w:t>
      </w:r>
      <w:r w:rsidR="00201D27" w:rsidRPr="006A4B70">
        <w:t>olumn 3 of the table is not part of this Act</w:t>
      </w:r>
      <w:r w:rsidR="0065039A" w:rsidRPr="006A4B70">
        <w:t>.</w:t>
      </w:r>
      <w:r w:rsidR="00201D27" w:rsidRPr="006A4B70">
        <w:t xml:space="preserve"> Information may be inserted in this column, or information in it may be edited, in any published version of this Act</w:t>
      </w:r>
      <w:r w:rsidR="0065039A" w:rsidRPr="006A4B70">
        <w:t>.</w:t>
      </w:r>
    </w:p>
    <w:p w14:paraId="4FB734DD" w14:textId="77777777" w:rsidR="0048364F" w:rsidRPr="006A4B70" w:rsidRDefault="0048364F" w:rsidP="00917453">
      <w:pPr>
        <w:pStyle w:val="ActHead5"/>
      </w:pPr>
      <w:bookmarkStart w:id="3" w:name="_Toc184821203"/>
      <w:r w:rsidRPr="00555074">
        <w:rPr>
          <w:rStyle w:val="CharSectno"/>
        </w:rPr>
        <w:t>3</w:t>
      </w:r>
      <w:r w:rsidRPr="006A4B70">
        <w:t xml:space="preserve">  Schedules</w:t>
      </w:r>
      <w:bookmarkEnd w:id="3"/>
    </w:p>
    <w:p w14:paraId="4273EBEF" w14:textId="77777777" w:rsidR="0048364F" w:rsidRPr="006A4B70" w:rsidRDefault="0048364F" w:rsidP="00917453">
      <w:pPr>
        <w:pStyle w:val="subsection"/>
      </w:pPr>
      <w:r w:rsidRPr="006A4B70">
        <w:tab/>
      </w:r>
      <w:r w:rsidRPr="006A4B70">
        <w:tab/>
      </w:r>
      <w:r w:rsidR="00202618" w:rsidRPr="006A4B70">
        <w:t>Legislation that is specified in a Schedule to this Act is amended or repealed as set out in the applicable items in the Schedule concerned, and any other item in a Schedule to this Act has effect according to its terms</w:t>
      </w:r>
      <w:r w:rsidR="0065039A" w:rsidRPr="006A4B70">
        <w:t>.</w:t>
      </w:r>
    </w:p>
    <w:p w14:paraId="742F0E02" w14:textId="77777777" w:rsidR="005718B0" w:rsidRPr="006A4B70" w:rsidRDefault="0048075B" w:rsidP="00917453">
      <w:pPr>
        <w:pStyle w:val="ActHead6"/>
        <w:pageBreakBefore/>
      </w:pPr>
      <w:bookmarkStart w:id="4" w:name="_Toc184821204"/>
      <w:r w:rsidRPr="00555074">
        <w:rPr>
          <w:rStyle w:val="CharAmSchNo"/>
        </w:rPr>
        <w:lastRenderedPageBreak/>
        <w:t>Schedule 1</w:t>
      </w:r>
      <w:r w:rsidR="005718B0" w:rsidRPr="006A4B70">
        <w:t>—</w:t>
      </w:r>
      <w:r w:rsidR="005718B0" w:rsidRPr="00555074">
        <w:rPr>
          <w:rStyle w:val="CharAmSchText"/>
        </w:rPr>
        <w:t>Amendments</w:t>
      </w:r>
      <w:bookmarkEnd w:id="4"/>
    </w:p>
    <w:p w14:paraId="4C3948EE" w14:textId="77777777" w:rsidR="006055F5" w:rsidRPr="00555074" w:rsidRDefault="006055F5" w:rsidP="00917453">
      <w:pPr>
        <w:pStyle w:val="Header"/>
      </w:pPr>
      <w:r w:rsidRPr="00555074">
        <w:rPr>
          <w:rStyle w:val="CharAmPartNo"/>
        </w:rPr>
        <w:t xml:space="preserve"> </w:t>
      </w:r>
      <w:r w:rsidRPr="00555074">
        <w:rPr>
          <w:rStyle w:val="CharAmPartText"/>
        </w:rPr>
        <w:t xml:space="preserve"> </w:t>
      </w:r>
    </w:p>
    <w:p w14:paraId="4CAFA302" w14:textId="77777777" w:rsidR="005718B0" w:rsidRPr="006A4B70" w:rsidRDefault="005718B0" w:rsidP="00917453">
      <w:pPr>
        <w:pStyle w:val="ActHead9"/>
      </w:pPr>
      <w:bookmarkStart w:id="5" w:name="_Toc184821205"/>
      <w:r w:rsidRPr="006A4B70">
        <w:t>Administrative Decisions (Judicial Review) Act 1977</w:t>
      </w:r>
      <w:bookmarkEnd w:id="5"/>
    </w:p>
    <w:p w14:paraId="090D67AF" w14:textId="77777777" w:rsidR="005718B0" w:rsidRPr="006A4B70" w:rsidRDefault="00CA1991" w:rsidP="00917453">
      <w:pPr>
        <w:pStyle w:val="ItemHead"/>
      </w:pPr>
      <w:r w:rsidRPr="006A4B70">
        <w:t>1</w:t>
      </w:r>
      <w:r w:rsidR="005718B0" w:rsidRPr="006A4B70">
        <w:t xml:space="preserve">  Paragraph (e) of </w:t>
      </w:r>
      <w:r w:rsidR="0048075B" w:rsidRPr="006A4B70">
        <w:t>Schedule 1</w:t>
      </w:r>
    </w:p>
    <w:p w14:paraId="624F63E3" w14:textId="77777777" w:rsidR="005718B0" w:rsidRPr="006A4B70" w:rsidRDefault="000E7096" w:rsidP="00917453">
      <w:pPr>
        <w:pStyle w:val="Item"/>
      </w:pPr>
      <w:r w:rsidRPr="006A4B70">
        <w:t xml:space="preserve">After </w:t>
      </w:r>
      <w:r w:rsidR="003D41A3" w:rsidRPr="006A4B70">
        <w:t>“</w:t>
      </w:r>
      <w:r w:rsidRPr="006A4B70">
        <w:t>3</w:t>
      </w:r>
      <w:r w:rsidR="00917453">
        <w:noBreakHyphen/>
      </w:r>
      <w:r w:rsidRPr="006A4B70">
        <w:t>10,</w:t>
      </w:r>
      <w:r w:rsidR="003D41A3" w:rsidRPr="006A4B70">
        <w:t>”</w:t>
      </w:r>
      <w:r w:rsidR="00BF374E" w:rsidRPr="006A4B70">
        <w:t>,</w:t>
      </w:r>
      <w:r w:rsidRPr="006A4B70">
        <w:t xml:space="preserve"> i</w:t>
      </w:r>
      <w:r w:rsidR="005718B0" w:rsidRPr="006A4B70">
        <w:t>nsert</w:t>
      </w:r>
      <w:r w:rsidRPr="006A4B70">
        <w:t xml:space="preserve"> </w:t>
      </w:r>
      <w:r w:rsidR="003D41A3" w:rsidRPr="006A4B70">
        <w:t>“</w:t>
      </w:r>
      <w:r w:rsidRPr="006A4B70">
        <w:t>3</w:t>
      </w:r>
      <w:r w:rsidR="00917453">
        <w:noBreakHyphen/>
      </w:r>
      <w:r w:rsidRPr="006A4B70">
        <w:t>18,</w:t>
      </w:r>
      <w:r w:rsidR="003D41A3" w:rsidRPr="006A4B70">
        <w:t>”</w:t>
      </w:r>
      <w:r w:rsidR="0065039A" w:rsidRPr="006A4B70">
        <w:t>.</w:t>
      </w:r>
    </w:p>
    <w:p w14:paraId="1AB7E7F7" w14:textId="77777777" w:rsidR="000E7096" w:rsidRPr="006A4B70" w:rsidRDefault="00CA1991" w:rsidP="00917453">
      <w:pPr>
        <w:pStyle w:val="ItemHead"/>
      </w:pPr>
      <w:r w:rsidRPr="006A4B70">
        <w:t>2</w:t>
      </w:r>
      <w:r w:rsidR="000E7096" w:rsidRPr="006A4B70">
        <w:t xml:space="preserve">  Paragraph (e) of </w:t>
      </w:r>
      <w:r w:rsidR="0048075B" w:rsidRPr="006A4B70">
        <w:t>Schedule 1</w:t>
      </w:r>
    </w:p>
    <w:p w14:paraId="1C4AA2CF" w14:textId="77777777" w:rsidR="00C96CD3" w:rsidRPr="006A4B70" w:rsidRDefault="00C96CD3" w:rsidP="00917453">
      <w:pPr>
        <w:pStyle w:val="Item"/>
      </w:pPr>
      <w:r w:rsidRPr="006A4B70">
        <w:t>Insert:</w:t>
      </w:r>
    </w:p>
    <w:p w14:paraId="76549BE3" w14:textId="77777777" w:rsidR="000E7096" w:rsidRPr="006A4B70" w:rsidRDefault="000E7096" w:rsidP="00917453">
      <w:pPr>
        <w:pStyle w:val="Tabletext"/>
        <w:ind w:left="1320"/>
        <w:rPr>
          <w:sz w:val="22"/>
          <w:szCs w:val="22"/>
        </w:rPr>
      </w:pPr>
      <w:r w:rsidRPr="006A4B70">
        <w:rPr>
          <w:i/>
          <w:sz w:val="22"/>
          <w:szCs w:val="22"/>
        </w:rPr>
        <w:t>Taxation (Multinational—Global and Domestic Minimum Tax) Act 2024</w:t>
      </w:r>
    </w:p>
    <w:p w14:paraId="26ED589D" w14:textId="77777777" w:rsidR="008145C6" w:rsidRPr="006A4B70" w:rsidRDefault="008145C6" w:rsidP="00917453">
      <w:pPr>
        <w:pStyle w:val="ActHead9"/>
      </w:pPr>
      <w:bookmarkStart w:id="6" w:name="_Toc184821206"/>
      <w:r w:rsidRPr="006A4B70">
        <w:t>Income Tax Assessment Act 1936</w:t>
      </w:r>
      <w:bookmarkEnd w:id="6"/>
    </w:p>
    <w:p w14:paraId="7A6D5054" w14:textId="77777777" w:rsidR="008145C6" w:rsidRPr="006A4B70" w:rsidRDefault="00CA1991" w:rsidP="00917453">
      <w:pPr>
        <w:pStyle w:val="ItemHead"/>
      </w:pPr>
      <w:r w:rsidRPr="006A4B70">
        <w:t>3</w:t>
      </w:r>
      <w:r w:rsidR="008145C6" w:rsidRPr="006A4B70">
        <w:t xml:space="preserve">  </w:t>
      </w:r>
      <w:r w:rsidR="003E1387" w:rsidRPr="006A4B70">
        <w:t xml:space="preserve">At the end of </w:t>
      </w:r>
      <w:r w:rsidR="00AA2A1A" w:rsidRPr="006A4B70">
        <w:t>section 3</w:t>
      </w:r>
      <w:r w:rsidR="008145C6" w:rsidRPr="006A4B70">
        <w:t>24</w:t>
      </w:r>
    </w:p>
    <w:p w14:paraId="4EAFA9CA" w14:textId="77777777" w:rsidR="008145C6" w:rsidRPr="006A4B70" w:rsidRDefault="003E1387" w:rsidP="00917453">
      <w:pPr>
        <w:pStyle w:val="Item"/>
      </w:pPr>
      <w:r w:rsidRPr="006A4B70">
        <w:t>Add</w:t>
      </w:r>
      <w:r w:rsidR="008145C6" w:rsidRPr="006A4B70">
        <w:t>:</w:t>
      </w:r>
    </w:p>
    <w:p w14:paraId="44118D37" w14:textId="77777777" w:rsidR="008145C6" w:rsidRPr="006A4B70" w:rsidRDefault="008145C6" w:rsidP="00917453">
      <w:pPr>
        <w:pStyle w:val="subsection"/>
      </w:pPr>
      <w:r w:rsidRPr="006A4B70">
        <w:tab/>
        <w:t>(</w:t>
      </w:r>
      <w:r w:rsidR="00C643EF" w:rsidRPr="006A4B70">
        <w:t>5</w:t>
      </w:r>
      <w:r w:rsidRPr="006A4B70">
        <w:t>)</w:t>
      </w:r>
      <w:r w:rsidRPr="006A4B70">
        <w:tab/>
        <w:t xml:space="preserve">For the purposes of </w:t>
      </w:r>
      <w:r w:rsidR="00C643EF" w:rsidRPr="006A4B70">
        <w:t xml:space="preserve">this </w:t>
      </w:r>
      <w:r w:rsidRPr="006A4B70">
        <w:t xml:space="preserve">section, treat foreign GloBE tax (within the meaning of the </w:t>
      </w:r>
      <w:r w:rsidRPr="006A4B70">
        <w:rPr>
          <w:i/>
        </w:rPr>
        <w:t>Income Tax Assessment Act 1997</w:t>
      </w:r>
      <w:r w:rsidRPr="006A4B70">
        <w:t>) as not being foreign tax</w:t>
      </w:r>
      <w:r w:rsidR="0065039A" w:rsidRPr="006A4B70">
        <w:t>.</w:t>
      </w:r>
    </w:p>
    <w:p w14:paraId="706340DB" w14:textId="77777777" w:rsidR="008145C6" w:rsidRPr="006A4B70" w:rsidRDefault="00CA1991" w:rsidP="00917453">
      <w:pPr>
        <w:pStyle w:val="ItemHead"/>
      </w:pPr>
      <w:r w:rsidRPr="006A4B70">
        <w:t>4</w:t>
      </w:r>
      <w:r w:rsidR="008145C6" w:rsidRPr="006A4B70">
        <w:t xml:space="preserve">  At the end of </w:t>
      </w:r>
      <w:r w:rsidR="00AA2A1A" w:rsidRPr="006A4B70">
        <w:t>section 3</w:t>
      </w:r>
      <w:r w:rsidR="008145C6" w:rsidRPr="006A4B70">
        <w:t>25</w:t>
      </w:r>
    </w:p>
    <w:p w14:paraId="2ABC1582" w14:textId="77777777" w:rsidR="008145C6" w:rsidRPr="006A4B70" w:rsidRDefault="008145C6" w:rsidP="00917453">
      <w:pPr>
        <w:pStyle w:val="Item"/>
      </w:pPr>
      <w:r w:rsidRPr="006A4B70">
        <w:t>Add:</w:t>
      </w:r>
    </w:p>
    <w:p w14:paraId="0C91F120" w14:textId="77777777" w:rsidR="008145C6" w:rsidRPr="006A4B70" w:rsidRDefault="008145C6" w:rsidP="00917453">
      <w:pPr>
        <w:pStyle w:val="subsection"/>
      </w:pPr>
      <w:r w:rsidRPr="006A4B70">
        <w:tab/>
        <w:t>(3)</w:t>
      </w:r>
      <w:r w:rsidRPr="006A4B70">
        <w:tab/>
        <w:t xml:space="preserve">For the purposes of this section, treat foreign GloBE tax (within the meaning of the </w:t>
      </w:r>
      <w:r w:rsidRPr="006A4B70">
        <w:rPr>
          <w:i/>
        </w:rPr>
        <w:t>Income Tax Assessment Act 1997</w:t>
      </w:r>
      <w:r w:rsidRPr="006A4B70">
        <w:t>) as not being foreign tax</w:t>
      </w:r>
      <w:r w:rsidR="0065039A" w:rsidRPr="006A4B70">
        <w:t>.</w:t>
      </w:r>
    </w:p>
    <w:p w14:paraId="55DC0462" w14:textId="77777777" w:rsidR="008145C6" w:rsidRPr="006A4B70" w:rsidRDefault="00CA1991" w:rsidP="00917453">
      <w:pPr>
        <w:pStyle w:val="ItemHead"/>
      </w:pPr>
      <w:r w:rsidRPr="006A4B70">
        <w:t>5</w:t>
      </w:r>
      <w:r w:rsidR="008145C6" w:rsidRPr="006A4B70">
        <w:t xml:space="preserve">  After </w:t>
      </w:r>
      <w:r w:rsidR="00AA2A1A" w:rsidRPr="006A4B70">
        <w:t>subsection 3</w:t>
      </w:r>
      <w:r w:rsidR="008145C6" w:rsidRPr="006A4B70">
        <w:t>93(1)</w:t>
      </w:r>
    </w:p>
    <w:p w14:paraId="74A1006F" w14:textId="77777777" w:rsidR="008145C6" w:rsidRPr="006A4B70" w:rsidRDefault="008145C6" w:rsidP="00917453">
      <w:pPr>
        <w:pStyle w:val="Item"/>
      </w:pPr>
      <w:r w:rsidRPr="006A4B70">
        <w:t>Insert:</w:t>
      </w:r>
    </w:p>
    <w:p w14:paraId="5F9AA48C" w14:textId="77777777" w:rsidR="008145C6" w:rsidRPr="006A4B70" w:rsidRDefault="008145C6" w:rsidP="00917453">
      <w:pPr>
        <w:pStyle w:val="subsection"/>
      </w:pPr>
      <w:r w:rsidRPr="006A4B70">
        <w:tab/>
        <w:t>(2)</w:t>
      </w:r>
      <w:r w:rsidRPr="006A4B70">
        <w:tab/>
        <w:t xml:space="preserve">For the purposes of </w:t>
      </w:r>
      <w:r w:rsidR="00AA2A1A" w:rsidRPr="006A4B70">
        <w:t>subsection (</w:t>
      </w:r>
      <w:r w:rsidRPr="006A4B70">
        <w:t>1), foreign tax mentioned in that subsection does not include any of the following:</w:t>
      </w:r>
    </w:p>
    <w:p w14:paraId="4AA7835F" w14:textId="77777777" w:rsidR="008145C6" w:rsidRPr="006A4B70" w:rsidRDefault="008145C6" w:rsidP="00917453">
      <w:pPr>
        <w:pStyle w:val="paragraph"/>
      </w:pPr>
      <w:r w:rsidRPr="006A4B70">
        <w:tab/>
        <w:t>(a)</w:t>
      </w:r>
      <w:r w:rsidRPr="006A4B70">
        <w:tab/>
        <w:t>foreign IIR tax (within the meaning of th</w:t>
      </w:r>
      <w:r w:rsidR="00B51FCE" w:rsidRPr="006A4B70">
        <w:t xml:space="preserve">e </w:t>
      </w:r>
      <w:r w:rsidR="00B51FCE" w:rsidRPr="006A4B70">
        <w:rPr>
          <w:i/>
        </w:rPr>
        <w:t>Income Tax Assessment Act 1997</w:t>
      </w:r>
      <w:r w:rsidRPr="006A4B70">
        <w:t>);</w:t>
      </w:r>
    </w:p>
    <w:p w14:paraId="1767BEA9" w14:textId="77777777" w:rsidR="008145C6" w:rsidRPr="006A4B70" w:rsidRDefault="008145C6" w:rsidP="00917453">
      <w:pPr>
        <w:pStyle w:val="paragraph"/>
      </w:pPr>
      <w:r w:rsidRPr="006A4B70">
        <w:tab/>
        <w:t>(b)</w:t>
      </w:r>
      <w:r w:rsidRPr="006A4B70">
        <w:tab/>
        <w:t>foreign UTPR tax (within the meaning of that Act);</w:t>
      </w:r>
    </w:p>
    <w:p w14:paraId="020A297F" w14:textId="77777777" w:rsidR="008145C6" w:rsidRPr="006A4B70" w:rsidRDefault="008145C6" w:rsidP="00917453">
      <w:pPr>
        <w:pStyle w:val="paragraph"/>
      </w:pPr>
      <w:r w:rsidRPr="006A4B70">
        <w:lastRenderedPageBreak/>
        <w:tab/>
        <w:t>(c)</w:t>
      </w:r>
      <w:r w:rsidRPr="006A4B70">
        <w:tab/>
        <w:t>a tax specified in regulations made for the purposes of this paragraph</w:t>
      </w:r>
      <w:r w:rsidR="0065039A" w:rsidRPr="006A4B70">
        <w:t>.</w:t>
      </w:r>
    </w:p>
    <w:p w14:paraId="5AE6A748" w14:textId="77777777" w:rsidR="005718B0" w:rsidRPr="006A4B70" w:rsidRDefault="005718B0" w:rsidP="00917453">
      <w:pPr>
        <w:pStyle w:val="ActHead9"/>
      </w:pPr>
      <w:bookmarkStart w:id="7" w:name="_Toc184821207"/>
      <w:r w:rsidRPr="006A4B70">
        <w:t>Income Tax Assessment Act 1997</w:t>
      </w:r>
      <w:bookmarkEnd w:id="7"/>
    </w:p>
    <w:p w14:paraId="5DAC4D33" w14:textId="77777777" w:rsidR="005718B0" w:rsidRPr="006A4B70" w:rsidRDefault="00CA1991" w:rsidP="00917453">
      <w:pPr>
        <w:pStyle w:val="ItemHead"/>
      </w:pPr>
      <w:r w:rsidRPr="006A4B70">
        <w:t>6</w:t>
      </w:r>
      <w:r w:rsidR="005718B0" w:rsidRPr="006A4B70">
        <w:t xml:space="preserve">  Section 12</w:t>
      </w:r>
      <w:r w:rsidR="00917453">
        <w:noBreakHyphen/>
      </w:r>
      <w:r w:rsidR="005718B0" w:rsidRPr="006A4B70">
        <w:t xml:space="preserve">5 (after table item headed </w:t>
      </w:r>
      <w:r w:rsidR="003D41A3" w:rsidRPr="006A4B70">
        <w:t>“</w:t>
      </w:r>
      <w:r w:rsidR="00616E95" w:rsidRPr="006A4B70">
        <w:t>Australian apprenticeship support loan</w:t>
      </w:r>
      <w:r w:rsidR="003D41A3" w:rsidRPr="006A4B70">
        <w:t>”</w:t>
      </w:r>
      <w:r w:rsidR="005718B0" w:rsidRPr="006A4B70">
        <w:t>)</w:t>
      </w:r>
    </w:p>
    <w:p w14:paraId="361A786B" w14:textId="77777777" w:rsidR="005718B0" w:rsidRPr="006A4B70" w:rsidRDefault="005718B0" w:rsidP="00917453">
      <w:pPr>
        <w:pStyle w:val="Item"/>
      </w:pPr>
      <w:r w:rsidRPr="006A4B70">
        <w:t>Insert:</w:t>
      </w:r>
    </w:p>
    <w:p w14:paraId="308A6103" w14:textId="77777777" w:rsidR="005718B0" w:rsidRPr="006A4B70" w:rsidRDefault="005718B0" w:rsidP="00917453">
      <w:pPr>
        <w:pStyle w:val="Tabletext"/>
      </w:pPr>
    </w:p>
    <w:tbl>
      <w:tblPr>
        <w:tblW w:w="7201" w:type="dxa"/>
        <w:tblInd w:w="107" w:type="dxa"/>
        <w:tblLayout w:type="fixed"/>
        <w:tblCellMar>
          <w:left w:w="107" w:type="dxa"/>
          <w:right w:w="107" w:type="dxa"/>
        </w:tblCellMar>
        <w:tblLook w:val="0000" w:firstRow="0" w:lastRow="0" w:firstColumn="0" w:lastColumn="0" w:noHBand="0" w:noVBand="0"/>
      </w:tblPr>
      <w:tblGrid>
        <w:gridCol w:w="5222"/>
        <w:gridCol w:w="1979"/>
      </w:tblGrid>
      <w:tr w:rsidR="005718B0" w:rsidRPr="006A4B70" w14:paraId="39825B9B" w14:textId="77777777" w:rsidTr="005718B0">
        <w:trPr>
          <w:trHeight w:val="220"/>
        </w:trPr>
        <w:tc>
          <w:tcPr>
            <w:tcW w:w="5222" w:type="dxa"/>
            <w:shd w:val="clear" w:color="auto" w:fill="auto"/>
          </w:tcPr>
          <w:p w14:paraId="47B87626" w14:textId="77777777" w:rsidR="005718B0" w:rsidRPr="006A4B70" w:rsidRDefault="00A94604" w:rsidP="00917453">
            <w:pPr>
              <w:keepNext/>
              <w:tabs>
                <w:tab w:val="left" w:leader="dot" w:pos="5245"/>
              </w:tabs>
              <w:spacing w:before="24" w:after="24" w:line="240" w:lineRule="auto"/>
              <w:rPr>
                <w:rFonts w:eastAsia="Calibri" w:cs="Times New Roman"/>
                <w:b/>
                <w:sz w:val="20"/>
              </w:rPr>
            </w:pPr>
            <w:r w:rsidRPr="006A4B70">
              <w:rPr>
                <w:b/>
              </w:rPr>
              <w:t>Australian IIR</w:t>
            </w:r>
            <w:r w:rsidR="00F84907" w:rsidRPr="006A4B70">
              <w:rPr>
                <w:b/>
              </w:rPr>
              <w:t>/</w:t>
            </w:r>
            <w:r w:rsidRPr="006A4B70">
              <w:rPr>
                <w:b/>
              </w:rPr>
              <w:t>UTPR tax</w:t>
            </w:r>
            <w:r w:rsidR="005718B0" w:rsidRPr="006A4B70">
              <w:rPr>
                <w:b/>
              </w:rPr>
              <w:t xml:space="preserve"> and </w:t>
            </w:r>
            <w:r w:rsidR="001C0F53" w:rsidRPr="006A4B70">
              <w:rPr>
                <w:b/>
              </w:rPr>
              <w:t>Australian DMT</w:t>
            </w:r>
            <w:r w:rsidR="005718B0" w:rsidRPr="006A4B70">
              <w:rPr>
                <w:b/>
              </w:rPr>
              <w:t xml:space="preserve"> </w:t>
            </w:r>
            <w:r w:rsidR="00933F26" w:rsidRPr="006A4B70">
              <w:rPr>
                <w:b/>
              </w:rPr>
              <w:t>t</w:t>
            </w:r>
            <w:r w:rsidR="005718B0" w:rsidRPr="006A4B70">
              <w:rPr>
                <w:b/>
              </w:rPr>
              <w:t>ax</w:t>
            </w:r>
          </w:p>
        </w:tc>
        <w:tc>
          <w:tcPr>
            <w:tcW w:w="1979" w:type="dxa"/>
            <w:shd w:val="clear" w:color="auto" w:fill="auto"/>
          </w:tcPr>
          <w:p w14:paraId="0A996347" w14:textId="77777777" w:rsidR="005718B0" w:rsidRPr="006A4B70" w:rsidRDefault="005718B0" w:rsidP="00917453">
            <w:pPr>
              <w:keepNext/>
              <w:tabs>
                <w:tab w:val="left" w:leader="dot" w:pos="5245"/>
              </w:tabs>
              <w:spacing w:before="24" w:after="24" w:line="240" w:lineRule="auto"/>
              <w:rPr>
                <w:rFonts w:eastAsia="Calibri" w:cs="Times New Roman"/>
                <w:b/>
                <w:sz w:val="20"/>
              </w:rPr>
            </w:pPr>
          </w:p>
        </w:tc>
      </w:tr>
      <w:tr w:rsidR="005718B0" w:rsidRPr="006A4B70" w14:paraId="4CCD6F0A" w14:textId="77777777" w:rsidTr="005718B0">
        <w:tblPrEx>
          <w:tblBorders>
            <w:top w:val="single" w:sz="4" w:space="0" w:color="auto"/>
            <w:bottom w:val="single" w:sz="2" w:space="0" w:color="auto"/>
            <w:insideH w:val="single" w:sz="4" w:space="0" w:color="auto"/>
          </w:tblBorders>
        </w:tblPrEx>
        <w:trPr>
          <w:trHeight w:val="220"/>
        </w:trPr>
        <w:tc>
          <w:tcPr>
            <w:tcW w:w="5222" w:type="dxa"/>
            <w:tcBorders>
              <w:top w:val="nil"/>
              <w:bottom w:val="nil"/>
            </w:tcBorders>
            <w:shd w:val="clear" w:color="auto" w:fill="auto"/>
          </w:tcPr>
          <w:p w14:paraId="590127B8" w14:textId="77777777" w:rsidR="005718B0" w:rsidRPr="006A4B70" w:rsidRDefault="005718B0" w:rsidP="00917453">
            <w:pPr>
              <w:pStyle w:val="tableIndentText"/>
              <w:rPr>
                <w:rFonts w:ascii="Times New Roman" w:hAnsi="Times New Roman"/>
              </w:rPr>
            </w:pPr>
            <w:r w:rsidRPr="006A4B70">
              <w:t>no deduction</w:t>
            </w:r>
            <w:r w:rsidRPr="006A4B70">
              <w:rPr>
                <w:rFonts w:ascii="Times New Roman" w:hAnsi="Times New Roman"/>
              </w:rPr>
              <w:t xml:space="preserve"> </w:t>
            </w:r>
            <w:r w:rsidRPr="006A4B70">
              <w:rPr>
                <w:rFonts w:ascii="Times New Roman" w:hAnsi="Times New Roman"/>
              </w:rPr>
              <w:tab/>
            </w:r>
          </w:p>
        </w:tc>
        <w:tc>
          <w:tcPr>
            <w:tcW w:w="1979" w:type="dxa"/>
            <w:tcBorders>
              <w:top w:val="nil"/>
              <w:bottom w:val="nil"/>
            </w:tcBorders>
            <w:shd w:val="clear" w:color="auto" w:fill="auto"/>
          </w:tcPr>
          <w:p w14:paraId="1C5D9297" w14:textId="77777777" w:rsidR="005718B0" w:rsidRPr="006A4B70" w:rsidRDefault="005718B0" w:rsidP="00917453">
            <w:pPr>
              <w:pStyle w:val="tableText0"/>
              <w:spacing w:line="240" w:lineRule="auto"/>
            </w:pPr>
            <w:r w:rsidRPr="006A4B70">
              <w:t>26</w:t>
            </w:r>
            <w:r w:rsidR="00917453">
              <w:noBreakHyphen/>
            </w:r>
            <w:r w:rsidRPr="006A4B70">
              <w:t>99</w:t>
            </w:r>
            <w:r w:rsidR="00B30BEC" w:rsidRPr="006A4B70">
              <w:t>C</w:t>
            </w:r>
          </w:p>
        </w:tc>
      </w:tr>
      <w:tr w:rsidR="005718B0" w:rsidRPr="006A4B70" w14:paraId="636B587A" w14:textId="77777777" w:rsidTr="005718B0">
        <w:tblPrEx>
          <w:tblBorders>
            <w:top w:val="single" w:sz="4" w:space="0" w:color="auto"/>
            <w:bottom w:val="single" w:sz="2" w:space="0" w:color="auto"/>
            <w:insideH w:val="single" w:sz="4" w:space="0" w:color="auto"/>
          </w:tblBorders>
        </w:tblPrEx>
        <w:trPr>
          <w:trHeight w:val="220"/>
        </w:trPr>
        <w:tc>
          <w:tcPr>
            <w:tcW w:w="5222" w:type="dxa"/>
            <w:tcBorders>
              <w:top w:val="nil"/>
              <w:bottom w:val="nil"/>
            </w:tcBorders>
            <w:shd w:val="clear" w:color="auto" w:fill="auto"/>
          </w:tcPr>
          <w:p w14:paraId="0029B7B7" w14:textId="77777777" w:rsidR="005718B0" w:rsidRPr="006A4B70" w:rsidRDefault="005718B0" w:rsidP="00917453">
            <w:pPr>
              <w:pStyle w:val="tableIndentText"/>
              <w:rPr>
                <w:rFonts w:ascii="Times New Roman" w:hAnsi="Times New Roman"/>
              </w:rPr>
            </w:pPr>
            <w:r w:rsidRPr="006A4B70">
              <w:t xml:space="preserve">see also </w:t>
            </w:r>
            <w:r w:rsidRPr="006A4B70">
              <w:rPr>
                <w:i/>
              </w:rPr>
              <w:t>tax related expenses</w:t>
            </w:r>
          </w:p>
        </w:tc>
        <w:tc>
          <w:tcPr>
            <w:tcW w:w="1979" w:type="dxa"/>
            <w:tcBorders>
              <w:top w:val="nil"/>
              <w:bottom w:val="nil"/>
            </w:tcBorders>
            <w:shd w:val="clear" w:color="auto" w:fill="auto"/>
          </w:tcPr>
          <w:p w14:paraId="5B799C3B" w14:textId="77777777" w:rsidR="005718B0" w:rsidRPr="006A4B70" w:rsidRDefault="005718B0" w:rsidP="00917453">
            <w:pPr>
              <w:pStyle w:val="tableText0"/>
              <w:spacing w:line="240" w:lineRule="auto"/>
            </w:pPr>
          </w:p>
        </w:tc>
      </w:tr>
    </w:tbl>
    <w:p w14:paraId="282E2EC4" w14:textId="77777777" w:rsidR="005718B0" w:rsidRPr="006A4B70" w:rsidRDefault="00CA1991" w:rsidP="00917453">
      <w:pPr>
        <w:pStyle w:val="ItemHead"/>
      </w:pPr>
      <w:r w:rsidRPr="006A4B70">
        <w:t>7</w:t>
      </w:r>
      <w:r w:rsidR="005718B0" w:rsidRPr="006A4B70">
        <w:t xml:space="preserve">  A</w:t>
      </w:r>
      <w:r w:rsidR="00AE6543" w:rsidRPr="006A4B70">
        <w:t xml:space="preserve">fter </w:t>
      </w:r>
      <w:r w:rsidR="002F7E03" w:rsidRPr="006A4B70">
        <w:t>paragraph 2</w:t>
      </w:r>
      <w:r w:rsidR="00AE6543" w:rsidRPr="006A4B70">
        <w:t>5</w:t>
      </w:r>
      <w:r w:rsidR="00917453">
        <w:noBreakHyphen/>
      </w:r>
      <w:r w:rsidR="00AE6543" w:rsidRPr="006A4B70">
        <w:t>5(1)(d)</w:t>
      </w:r>
    </w:p>
    <w:p w14:paraId="0EC4E501" w14:textId="77777777" w:rsidR="005718B0" w:rsidRPr="006A4B70" w:rsidRDefault="00AE6543" w:rsidP="00917453">
      <w:pPr>
        <w:pStyle w:val="Item"/>
      </w:pPr>
      <w:r w:rsidRPr="006A4B70">
        <w:t>Insert</w:t>
      </w:r>
      <w:r w:rsidR="005718B0" w:rsidRPr="006A4B70">
        <w:t>:</w:t>
      </w:r>
    </w:p>
    <w:p w14:paraId="32921C00" w14:textId="77777777" w:rsidR="005718B0" w:rsidRPr="006A4B70" w:rsidRDefault="005718B0" w:rsidP="00917453">
      <w:pPr>
        <w:pStyle w:val="paragraph"/>
      </w:pPr>
      <w:r w:rsidRPr="006A4B70">
        <w:tab/>
        <w:t>; or (e)</w:t>
      </w:r>
      <w:r w:rsidRPr="006A4B70">
        <w:tab/>
        <w:t xml:space="preserve">managing your </w:t>
      </w:r>
      <w:r w:rsidR="00917453" w:rsidRPr="00917453">
        <w:rPr>
          <w:position w:val="6"/>
          <w:sz w:val="16"/>
        </w:rPr>
        <w:t>*</w:t>
      </w:r>
      <w:r w:rsidR="00E05F11" w:rsidRPr="006A4B70">
        <w:t>Australian GloBE tax affairs</w:t>
      </w:r>
      <w:r w:rsidRPr="006A4B70">
        <w:t>; or</w:t>
      </w:r>
    </w:p>
    <w:p w14:paraId="2A48EE2A" w14:textId="77777777" w:rsidR="005718B0" w:rsidRPr="006A4B70" w:rsidRDefault="005718B0" w:rsidP="00917453">
      <w:pPr>
        <w:pStyle w:val="paragraph"/>
      </w:pPr>
      <w:r w:rsidRPr="006A4B70">
        <w:tab/>
        <w:t>(f)</w:t>
      </w:r>
      <w:r w:rsidRPr="006A4B70">
        <w:tab/>
        <w:t xml:space="preserve">complying with an obligation imposed on you by a </w:t>
      </w:r>
      <w:r w:rsidR="00917453" w:rsidRPr="00917453">
        <w:rPr>
          <w:position w:val="6"/>
          <w:sz w:val="16"/>
        </w:rPr>
        <w:t>*</w:t>
      </w:r>
      <w:r w:rsidRPr="006A4B70">
        <w:t xml:space="preserve">Commonwealth law, insofar as that obligation relates to the </w:t>
      </w:r>
      <w:r w:rsidR="00E05F11" w:rsidRPr="006A4B70">
        <w:t>Australian GloBE tax affairs</w:t>
      </w:r>
      <w:r w:rsidRPr="006A4B70">
        <w:t xml:space="preserve"> of an entity</w:t>
      </w:r>
      <w:r w:rsidR="0065039A" w:rsidRPr="006A4B70">
        <w:t>.</w:t>
      </w:r>
    </w:p>
    <w:p w14:paraId="4AE583A5" w14:textId="77777777" w:rsidR="005718B0" w:rsidRPr="006A4B70" w:rsidRDefault="00CA1991" w:rsidP="00917453">
      <w:pPr>
        <w:pStyle w:val="ItemHead"/>
      </w:pPr>
      <w:r w:rsidRPr="006A4B70">
        <w:t>8</w:t>
      </w:r>
      <w:r w:rsidR="005718B0" w:rsidRPr="006A4B70">
        <w:t xml:space="preserve">  </w:t>
      </w:r>
      <w:r w:rsidR="0048075B" w:rsidRPr="006A4B70">
        <w:t>Sub</w:t>
      </w:r>
      <w:r w:rsidR="00832FBE" w:rsidRPr="006A4B70">
        <w:t>section 2</w:t>
      </w:r>
      <w:r w:rsidR="005718B0" w:rsidRPr="006A4B70">
        <w:t>5</w:t>
      </w:r>
      <w:r w:rsidR="00917453">
        <w:noBreakHyphen/>
      </w:r>
      <w:r w:rsidR="005718B0" w:rsidRPr="006A4B70">
        <w:t>5(4)</w:t>
      </w:r>
    </w:p>
    <w:p w14:paraId="61F8283B" w14:textId="77777777" w:rsidR="005718B0" w:rsidRPr="006A4B70" w:rsidRDefault="005718B0" w:rsidP="00917453">
      <w:pPr>
        <w:pStyle w:val="Item"/>
      </w:pPr>
      <w:r w:rsidRPr="006A4B70">
        <w:t xml:space="preserve">After </w:t>
      </w:r>
      <w:r w:rsidR="003D41A3" w:rsidRPr="006A4B70">
        <w:t>“</w:t>
      </w:r>
      <w:r w:rsidR="00917453" w:rsidRPr="00917453">
        <w:rPr>
          <w:position w:val="6"/>
          <w:sz w:val="16"/>
        </w:rPr>
        <w:t>*</w:t>
      </w:r>
      <w:r w:rsidRPr="006A4B70">
        <w:t>tax affairs</w:t>
      </w:r>
      <w:r w:rsidR="003D41A3" w:rsidRPr="006A4B70">
        <w:t>”</w:t>
      </w:r>
      <w:r w:rsidRPr="006A4B70">
        <w:t xml:space="preserve">, insert </w:t>
      </w:r>
      <w:r w:rsidR="003D41A3" w:rsidRPr="006A4B70">
        <w:t>“</w:t>
      </w:r>
      <w:r w:rsidRPr="006A4B70">
        <w:t xml:space="preserve">or </w:t>
      </w:r>
      <w:r w:rsidR="00917453" w:rsidRPr="00917453">
        <w:rPr>
          <w:position w:val="6"/>
          <w:sz w:val="16"/>
        </w:rPr>
        <w:t>*</w:t>
      </w:r>
      <w:r w:rsidR="00E05F11" w:rsidRPr="006A4B70">
        <w:t>Australian GloBE tax affairs</w:t>
      </w:r>
      <w:r w:rsidR="003D41A3" w:rsidRPr="006A4B70">
        <w:t>”</w:t>
      </w:r>
      <w:r w:rsidR="0065039A" w:rsidRPr="006A4B70">
        <w:t>.</w:t>
      </w:r>
    </w:p>
    <w:p w14:paraId="082C50BB" w14:textId="77777777" w:rsidR="005718B0" w:rsidRPr="006A4B70" w:rsidRDefault="00CA1991" w:rsidP="00917453">
      <w:pPr>
        <w:pStyle w:val="ItemHead"/>
      </w:pPr>
      <w:r w:rsidRPr="006A4B70">
        <w:t>9</w:t>
      </w:r>
      <w:r w:rsidR="005718B0" w:rsidRPr="006A4B70">
        <w:t xml:space="preserve">  </w:t>
      </w:r>
      <w:r w:rsidR="009B07C8" w:rsidRPr="006A4B70">
        <w:t xml:space="preserve">Before </w:t>
      </w:r>
      <w:r w:rsidR="00832FBE" w:rsidRPr="006A4B70">
        <w:t>section 2</w:t>
      </w:r>
      <w:r w:rsidR="005718B0" w:rsidRPr="006A4B70">
        <w:t>6</w:t>
      </w:r>
      <w:r w:rsidR="00917453">
        <w:noBreakHyphen/>
      </w:r>
      <w:r w:rsidR="009B07C8" w:rsidRPr="006A4B70">
        <w:t>100</w:t>
      </w:r>
    </w:p>
    <w:p w14:paraId="2721BBA0" w14:textId="77777777" w:rsidR="005718B0" w:rsidRPr="006A4B70" w:rsidRDefault="005718B0" w:rsidP="00917453">
      <w:pPr>
        <w:pStyle w:val="Item"/>
      </w:pPr>
      <w:r w:rsidRPr="006A4B70">
        <w:t>Insert:</w:t>
      </w:r>
    </w:p>
    <w:p w14:paraId="5427AA9D" w14:textId="77777777" w:rsidR="005718B0" w:rsidRPr="006A4B70" w:rsidRDefault="005718B0" w:rsidP="00917453">
      <w:pPr>
        <w:pStyle w:val="ActHead5"/>
      </w:pPr>
      <w:bookmarkStart w:id="8" w:name="_Toc184821208"/>
      <w:r w:rsidRPr="00555074">
        <w:rPr>
          <w:rStyle w:val="CharSectno"/>
        </w:rPr>
        <w:t>26</w:t>
      </w:r>
      <w:r w:rsidR="00917453" w:rsidRPr="00555074">
        <w:rPr>
          <w:rStyle w:val="CharSectno"/>
        </w:rPr>
        <w:noBreakHyphen/>
      </w:r>
      <w:r w:rsidRPr="00555074">
        <w:rPr>
          <w:rStyle w:val="CharSectno"/>
        </w:rPr>
        <w:t>99</w:t>
      </w:r>
      <w:r w:rsidR="00B30BEC" w:rsidRPr="00555074">
        <w:rPr>
          <w:rStyle w:val="CharSectno"/>
        </w:rPr>
        <w:t>C</w:t>
      </w:r>
      <w:r w:rsidRPr="006A4B70">
        <w:t xml:space="preserve">  </w:t>
      </w:r>
      <w:r w:rsidR="00A94604" w:rsidRPr="006A4B70">
        <w:t>Australian IIR</w:t>
      </w:r>
      <w:r w:rsidR="00F84907" w:rsidRPr="006A4B70">
        <w:t>/</w:t>
      </w:r>
      <w:r w:rsidR="00A94604" w:rsidRPr="006A4B70">
        <w:t>UTPR tax</w:t>
      </w:r>
      <w:r w:rsidRPr="006A4B70">
        <w:t xml:space="preserve"> and </w:t>
      </w:r>
      <w:r w:rsidR="00C071F9" w:rsidRPr="006A4B70">
        <w:t>Australian</w:t>
      </w:r>
      <w:r w:rsidR="00933F26" w:rsidRPr="006A4B70">
        <w:t xml:space="preserve"> DMT</w:t>
      </w:r>
      <w:r w:rsidRPr="006A4B70">
        <w:t xml:space="preserve"> </w:t>
      </w:r>
      <w:r w:rsidR="00933F26" w:rsidRPr="006A4B70">
        <w:t>t</w:t>
      </w:r>
      <w:r w:rsidRPr="006A4B70">
        <w:t>ax cannot be deducted</w:t>
      </w:r>
      <w:bookmarkEnd w:id="8"/>
    </w:p>
    <w:p w14:paraId="10C91970" w14:textId="77777777" w:rsidR="005718B0" w:rsidRPr="006A4B70" w:rsidRDefault="005718B0" w:rsidP="00917453">
      <w:pPr>
        <w:pStyle w:val="subsection"/>
      </w:pPr>
      <w:r w:rsidRPr="006A4B70">
        <w:tab/>
      </w:r>
      <w:r w:rsidRPr="006A4B70">
        <w:tab/>
        <w:t>You cannot deduct under this Act an amount of</w:t>
      </w:r>
      <w:r w:rsidR="00606F8E" w:rsidRPr="006A4B70">
        <w:t xml:space="preserve"> </w:t>
      </w:r>
      <w:r w:rsidR="00917453" w:rsidRPr="00917453">
        <w:rPr>
          <w:position w:val="6"/>
          <w:sz w:val="16"/>
        </w:rPr>
        <w:t>*</w:t>
      </w:r>
      <w:r w:rsidR="00A94604" w:rsidRPr="006A4B70">
        <w:t>Australian IIR</w:t>
      </w:r>
      <w:r w:rsidR="00F84907" w:rsidRPr="006A4B70">
        <w:t>/</w:t>
      </w:r>
      <w:r w:rsidR="00A94604" w:rsidRPr="006A4B70">
        <w:t>UTPR tax</w:t>
      </w:r>
      <w:r w:rsidRPr="006A4B70">
        <w:t xml:space="preserve"> or </w:t>
      </w:r>
      <w:r w:rsidR="00917453" w:rsidRPr="00917453">
        <w:rPr>
          <w:position w:val="6"/>
          <w:sz w:val="16"/>
        </w:rPr>
        <w:t>*</w:t>
      </w:r>
      <w:r w:rsidR="00933F26" w:rsidRPr="006A4B70">
        <w:t>Australian DMT t</w:t>
      </w:r>
      <w:r w:rsidRPr="006A4B70">
        <w:t>ax that you pay</w:t>
      </w:r>
      <w:r w:rsidR="0065039A" w:rsidRPr="006A4B70">
        <w:t>.</w:t>
      </w:r>
    </w:p>
    <w:p w14:paraId="0DE18D58" w14:textId="77777777" w:rsidR="005718B0" w:rsidRPr="006A4B70" w:rsidRDefault="00CA1991" w:rsidP="00917453">
      <w:pPr>
        <w:pStyle w:val="ItemHead"/>
      </w:pPr>
      <w:r w:rsidRPr="006A4B70">
        <w:t>10</w:t>
      </w:r>
      <w:r w:rsidR="005718B0" w:rsidRPr="006A4B70">
        <w:t xml:space="preserve">  </w:t>
      </w:r>
      <w:r w:rsidR="0048075B" w:rsidRPr="006A4B70">
        <w:t>Sub</w:t>
      </w:r>
      <w:r w:rsidR="00832FBE" w:rsidRPr="006A4B70">
        <w:t>section 2</w:t>
      </w:r>
      <w:r w:rsidR="005718B0" w:rsidRPr="006A4B70">
        <w:t>05</w:t>
      </w:r>
      <w:r w:rsidR="00917453">
        <w:noBreakHyphen/>
      </w:r>
      <w:r w:rsidR="005718B0" w:rsidRPr="006A4B70">
        <w:t>15(1) (at the end of the table)</w:t>
      </w:r>
    </w:p>
    <w:p w14:paraId="20F83087" w14:textId="77777777" w:rsidR="005718B0" w:rsidRPr="006A4B70" w:rsidRDefault="005718B0" w:rsidP="00917453">
      <w:pPr>
        <w:pStyle w:val="Item"/>
      </w:pPr>
      <w:r w:rsidRPr="006A4B70">
        <w:t>Add:</w:t>
      </w:r>
    </w:p>
    <w:p w14:paraId="6C6A706D" w14:textId="77777777" w:rsidR="005718B0" w:rsidRPr="006A4B70" w:rsidRDefault="005718B0" w:rsidP="00917453">
      <w:pPr>
        <w:pStyle w:val="Tabletext"/>
      </w:pP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5718B0" w:rsidRPr="006A4B70" w14:paraId="7D5DACEA" w14:textId="77777777" w:rsidTr="005718B0">
        <w:trPr>
          <w:cantSplit/>
        </w:trPr>
        <w:tc>
          <w:tcPr>
            <w:tcW w:w="708" w:type="dxa"/>
          </w:tcPr>
          <w:p w14:paraId="4A67E714" w14:textId="77777777" w:rsidR="005718B0" w:rsidRPr="006A4B70" w:rsidRDefault="005718B0" w:rsidP="00917453">
            <w:pPr>
              <w:pStyle w:val="Tabletext"/>
            </w:pPr>
            <w:r w:rsidRPr="006A4B70">
              <w:t>9</w:t>
            </w:r>
          </w:p>
        </w:tc>
        <w:tc>
          <w:tcPr>
            <w:tcW w:w="2268" w:type="dxa"/>
          </w:tcPr>
          <w:p w14:paraId="0F18D03F" w14:textId="77777777" w:rsidR="005718B0" w:rsidRPr="006A4B70" w:rsidRDefault="005718B0" w:rsidP="00917453">
            <w:pPr>
              <w:pStyle w:val="Tabletext"/>
            </w:pPr>
            <w:r w:rsidRPr="006A4B70">
              <w:t xml:space="preserve">the entity </w:t>
            </w:r>
            <w:r w:rsidR="00917453" w:rsidRPr="00917453">
              <w:rPr>
                <w:position w:val="6"/>
                <w:sz w:val="16"/>
              </w:rPr>
              <w:t>*</w:t>
            </w:r>
            <w:r w:rsidRPr="006A4B70">
              <w:t xml:space="preserve">pays </w:t>
            </w:r>
            <w:r w:rsidR="00933F26" w:rsidRPr="006A4B70">
              <w:t>Australian DMT t</w:t>
            </w:r>
            <w:r w:rsidRPr="006A4B70">
              <w:t>ax; and</w:t>
            </w:r>
          </w:p>
          <w:p w14:paraId="45F9BC88" w14:textId="77777777" w:rsidR="005718B0" w:rsidRPr="006A4B70" w:rsidRDefault="005718B0" w:rsidP="00917453">
            <w:pPr>
              <w:pStyle w:val="Tabletext"/>
            </w:pPr>
            <w:r w:rsidRPr="006A4B70">
              <w:t xml:space="preserve">the entity satisfies the </w:t>
            </w:r>
            <w:r w:rsidR="00917453" w:rsidRPr="00917453">
              <w:rPr>
                <w:position w:val="6"/>
                <w:sz w:val="16"/>
              </w:rPr>
              <w:t>*</w:t>
            </w:r>
            <w:r w:rsidRPr="006A4B70">
              <w:t xml:space="preserve">residency requirement for the income year corresponding to the </w:t>
            </w:r>
            <w:r w:rsidR="00917453" w:rsidRPr="00917453">
              <w:rPr>
                <w:position w:val="6"/>
                <w:sz w:val="16"/>
              </w:rPr>
              <w:t>*</w:t>
            </w:r>
            <w:r w:rsidRPr="006A4B70">
              <w:t>Fiscal Year for which the tax is paid; and</w:t>
            </w:r>
          </w:p>
          <w:p w14:paraId="18C2775D" w14:textId="77777777" w:rsidR="005718B0" w:rsidRPr="006A4B70" w:rsidRDefault="005718B0" w:rsidP="00917453">
            <w:pPr>
              <w:pStyle w:val="Tabletext"/>
            </w:pPr>
            <w:r w:rsidRPr="006A4B70">
              <w:t xml:space="preserve">the entity is a </w:t>
            </w:r>
            <w:r w:rsidR="00917453" w:rsidRPr="00917453">
              <w:rPr>
                <w:position w:val="6"/>
                <w:sz w:val="16"/>
              </w:rPr>
              <w:t>*</w:t>
            </w:r>
            <w:r w:rsidRPr="006A4B70">
              <w:t>franking entity for the whole or part of that income year</w:t>
            </w:r>
          </w:p>
        </w:tc>
        <w:tc>
          <w:tcPr>
            <w:tcW w:w="2268" w:type="dxa"/>
          </w:tcPr>
          <w:p w14:paraId="7769E8F9" w14:textId="77777777" w:rsidR="005718B0" w:rsidRPr="006A4B70" w:rsidRDefault="00D90BB1" w:rsidP="00917453">
            <w:pPr>
              <w:pStyle w:val="Tabletext"/>
            </w:pPr>
            <w:r w:rsidRPr="006A4B70">
              <w:t xml:space="preserve">that part of the </w:t>
            </w:r>
            <w:r w:rsidR="005718B0" w:rsidRPr="006A4B70">
              <w:t>payment</w:t>
            </w:r>
            <w:r w:rsidR="00420266" w:rsidRPr="006A4B70">
              <w:t xml:space="preserve"> that is attributable to the period during which the entity was a franking entity</w:t>
            </w:r>
          </w:p>
        </w:tc>
        <w:tc>
          <w:tcPr>
            <w:tcW w:w="2127" w:type="dxa"/>
          </w:tcPr>
          <w:p w14:paraId="351B8F85" w14:textId="77777777" w:rsidR="005718B0" w:rsidRPr="006A4B70" w:rsidRDefault="005718B0" w:rsidP="00917453">
            <w:pPr>
              <w:pStyle w:val="Tabletext"/>
            </w:pPr>
            <w:r w:rsidRPr="006A4B70">
              <w:t>on the day on which the payment is made</w:t>
            </w:r>
          </w:p>
        </w:tc>
      </w:tr>
    </w:tbl>
    <w:p w14:paraId="0DBF97C7" w14:textId="77777777" w:rsidR="005718B0" w:rsidRPr="006A4B70" w:rsidRDefault="00CA1991" w:rsidP="00917453">
      <w:pPr>
        <w:pStyle w:val="ItemHead"/>
      </w:pPr>
      <w:r w:rsidRPr="006A4B70">
        <w:t>11</w:t>
      </w:r>
      <w:r w:rsidR="005718B0" w:rsidRPr="006A4B70">
        <w:t xml:space="preserve">  Section 205</w:t>
      </w:r>
      <w:r w:rsidR="00917453">
        <w:noBreakHyphen/>
      </w:r>
      <w:r w:rsidR="005718B0" w:rsidRPr="006A4B70">
        <w:t>20 (heading)</w:t>
      </w:r>
    </w:p>
    <w:p w14:paraId="0A2E700F" w14:textId="77777777" w:rsidR="005718B0" w:rsidRPr="006A4B70" w:rsidRDefault="005718B0" w:rsidP="00917453">
      <w:pPr>
        <w:pStyle w:val="Item"/>
      </w:pPr>
      <w:r w:rsidRPr="006A4B70">
        <w:t>Repeal the heading, substitute:</w:t>
      </w:r>
    </w:p>
    <w:p w14:paraId="328D9CDB" w14:textId="77777777" w:rsidR="005718B0" w:rsidRPr="006A4B70" w:rsidRDefault="005718B0" w:rsidP="00917453">
      <w:pPr>
        <w:pStyle w:val="ActHead5"/>
      </w:pPr>
      <w:bookmarkStart w:id="9" w:name="_Toc184821209"/>
      <w:r w:rsidRPr="00555074">
        <w:rPr>
          <w:rStyle w:val="CharSectno"/>
        </w:rPr>
        <w:t>205</w:t>
      </w:r>
      <w:r w:rsidR="00917453" w:rsidRPr="00555074">
        <w:rPr>
          <w:rStyle w:val="CharSectno"/>
        </w:rPr>
        <w:noBreakHyphen/>
      </w:r>
      <w:r w:rsidRPr="00555074">
        <w:rPr>
          <w:rStyle w:val="CharSectno"/>
        </w:rPr>
        <w:t>20</w:t>
      </w:r>
      <w:r w:rsidRPr="006A4B70">
        <w:t xml:space="preserve">  Paying a PAYG instalment, income tax, diverted profits tax or </w:t>
      </w:r>
      <w:r w:rsidR="00933F26" w:rsidRPr="006A4B70">
        <w:t>Australian DMT tax</w:t>
      </w:r>
      <w:bookmarkEnd w:id="9"/>
    </w:p>
    <w:p w14:paraId="7DC75A3E" w14:textId="77777777" w:rsidR="005718B0" w:rsidRPr="006A4B70" w:rsidRDefault="00CA1991" w:rsidP="00917453">
      <w:pPr>
        <w:pStyle w:val="ItemHead"/>
      </w:pPr>
      <w:r w:rsidRPr="006A4B70">
        <w:t>12</w:t>
      </w:r>
      <w:r w:rsidR="005718B0" w:rsidRPr="006A4B70">
        <w:t xml:space="preserve">  After </w:t>
      </w:r>
      <w:r w:rsidR="0048075B" w:rsidRPr="006A4B70">
        <w:t>sub</w:t>
      </w:r>
      <w:r w:rsidR="00832FBE" w:rsidRPr="006A4B70">
        <w:t>section 2</w:t>
      </w:r>
      <w:r w:rsidR="005718B0" w:rsidRPr="006A4B70">
        <w:t>05</w:t>
      </w:r>
      <w:r w:rsidR="00917453">
        <w:noBreakHyphen/>
      </w:r>
      <w:r w:rsidR="005718B0" w:rsidRPr="006A4B70">
        <w:t>20(3A)</w:t>
      </w:r>
    </w:p>
    <w:p w14:paraId="63DDF0CF" w14:textId="77777777" w:rsidR="005718B0" w:rsidRPr="006A4B70" w:rsidRDefault="005718B0" w:rsidP="00917453">
      <w:pPr>
        <w:pStyle w:val="Item"/>
      </w:pPr>
      <w:r w:rsidRPr="006A4B70">
        <w:t>Insert:</w:t>
      </w:r>
    </w:p>
    <w:p w14:paraId="546C31CE" w14:textId="77777777" w:rsidR="005718B0" w:rsidRPr="006A4B70" w:rsidRDefault="005718B0" w:rsidP="00917453">
      <w:pPr>
        <w:pStyle w:val="subsection"/>
      </w:pPr>
      <w:r w:rsidRPr="006A4B70">
        <w:tab/>
        <w:t>(3B)</w:t>
      </w:r>
      <w:r w:rsidRPr="006A4B70">
        <w:tab/>
        <w:t xml:space="preserve">An entity </w:t>
      </w:r>
      <w:r w:rsidRPr="006A4B70">
        <w:rPr>
          <w:b/>
          <w:i/>
        </w:rPr>
        <w:t xml:space="preserve">pays </w:t>
      </w:r>
      <w:r w:rsidR="00933F26" w:rsidRPr="006A4B70">
        <w:rPr>
          <w:b/>
          <w:i/>
        </w:rPr>
        <w:t>Australian DMT t</w:t>
      </w:r>
      <w:r w:rsidRPr="006A4B70">
        <w:rPr>
          <w:b/>
          <w:i/>
        </w:rPr>
        <w:t>ax</w:t>
      </w:r>
      <w:r w:rsidRPr="006A4B70">
        <w:t xml:space="preserve"> if and only if:</w:t>
      </w:r>
    </w:p>
    <w:p w14:paraId="55BF884C" w14:textId="77777777" w:rsidR="005718B0" w:rsidRPr="006A4B70" w:rsidRDefault="005718B0" w:rsidP="00917453">
      <w:pPr>
        <w:pStyle w:val="paragraph"/>
      </w:pPr>
      <w:r w:rsidRPr="006A4B70">
        <w:tab/>
        <w:t>(a)</w:t>
      </w:r>
      <w:r w:rsidRPr="006A4B70">
        <w:tab/>
        <w:t>the entity has a liability to pay the</w:t>
      </w:r>
      <w:r w:rsidR="00933F26" w:rsidRPr="006A4B70">
        <w:t xml:space="preserve"> </w:t>
      </w:r>
      <w:r w:rsidR="00917453" w:rsidRPr="00917453">
        <w:rPr>
          <w:position w:val="6"/>
          <w:sz w:val="16"/>
        </w:rPr>
        <w:t>*</w:t>
      </w:r>
      <w:r w:rsidR="00933F26" w:rsidRPr="006A4B70">
        <w:t>Australian DMT tax</w:t>
      </w:r>
      <w:r w:rsidRPr="006A4B70">
        <w:t>; and</w:t>
      </w:r>
    </w:p>
    <w:p w14:paraId="2FDCAAFF" w14:textId="77777777" w:rsidR="005718B0" w:rsidRPr="006A4B70" w:rsidRDefault="005718B0" w:rsidP="00917453">
      <w:pPr>
        <w:pStyle w:val="paragraph"/>
      </w:pPr>
      <w:r w:rsidRPr="006A4B70">
        <w:tab/>
        <w:t>(b)</w:t>
      </w:r>
      <w:r w:rsidRPr="006A4B70">
        <w:tab/>
        <w:t>either:</w:t>
      </w:r>
    </w:p>
    <w:p w14:paraId="3F98B4E1" w14:textId="77777777" w:rsidR="005718B0" w:rsidRPr="006A4B70" w:rsidRDefault="005718B0" w:rsidP="00917453">
      <w:pPr>
        <w:pStyle w:val="paragraphsub"/>
      </w:pPr>
      <w:r w:rsidRPr="006A4B70">
        <w:tab/>
        <w:t>(i)</w:t>
      </w:r>
      <w:r w:rsidRPr="006A4B70">
        <w:tab/>
        <w:t>the entity makes a payment to satisfy the liability (in whole or in part); or</w:t>
      </w:r>
    </w:p>
    <w:p w14:paraId="605FF713" w14:textId="77777777" w:rsidR="005718B0" w:rsidRPr="006A4B70" w:rsidRDefault="005718B0" w:rsidP="00917453">
      <w:pPr>
        <w:pStyle w:val="paragraphsub"/>
      </w:pPr>
      <w:r w:rsidRPr="006A4B70">
        <w:tab/>
        <w:t>(ii)</w:t>
      </w:r>
      <w:r w:rsidRPr="006A4B70">
        <w:tab/>
        <w:t xml:space="preserve">a credit, or an </w:t>
      </w:r>
      <w:r w:rsidR="00917453" w:rsidRPr="00917453">
        <w:rPr>
          <w:position w:val="6"/>
          <w:sz w:val="16"/>
        </w:rPr>
        <w:t>*</w:t>
      </w:r>
      <w:r w:rsidRPr="006A4B70">
        <w:t>RBA surplus, is applied to discharge or reduce the liability</w:t>
      </w:r>
      <w:r w:rsidR="0065039A" w:rsidRPr="006A4B70">
        <w:t>.</w:t>
      </w:r>
    </w:p>
    <w:p w14:paraId="5C967DD9" w14:textId="77777777" w:rsidR="005718B0" w:rsidRPr="006A4B70" w:rsidRDefault="00CA1991" w:rsidP="00917453">
      <w:pPr>
        <w:pStyle w:val="ItemHead"/>
      </w:pPr>
      <w:r w:rsidRPr="006A4B70">
        <w:t>13</w:t>
      </w:r>
      <w:r w:rsidR="005718B0" w:rsidRPr="006A4B70">
        <w:t xml:space="preserve">  </w:t>
      </w:r>
      <w:r w:rsidR="0048075B" w:rsidRPr="006A4B70">
        <w:t>Sub</w:t>
      </w:r>
      <w:r w:rsidR="00832FBE" w:rsidRPr="006A4B70">
        <w:t>section 2</w:t>
      </w:r>
      <w:r w:rsidR="005718B0" w:rsidRPr="006A4B70">
        <w:t>05</w:t>
      </w:r>
      <w:r w:rsidR="00917453">
        <w:noBreakHyphen/>
      </w:r>
      <w:r w:rsidR="005718B0" w:rsidRPr="006A4B70">
        <w:t>30(1) (at the end of the table)</w:t>
      </w:r>
    </w:p>
    <w:p w14:paraId="1466E7E5" w14:textId="77777777" w:rsidR="005718B0" w:rsidRPr="006A4B70" w:rsidRDefault="005718B0" w:rsidP="00917453">
      <w:pPr>
        <w:pStyle w:val="Item"/>
      </w:pPr>
      <w:r w:rsidRPr="006A4B70">
        <w:t>Add:</w:t>
      </w:r>
    </w:p>
    <w:p w14:paraId="4ADAEB8C" w14:textId="77777777" w:rsidR="005718B0" w:rsidRPr="006A4B70" w:rsidRDefault="005718B0" w:rsidP="00917453">
      <w:pPr>
        <w:pStyle w:val="Tabletext"/>
      </w:pP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268"/>
        <w:gridCol w:w="2127"/>
      </w:tblGrid>
      <w:tr w:rsidR="005718B0" w:rsidRPr="006A4B70" w14:paraId="25FD74AA" w14:textId="77777777" w:rsidTr="005718B0">
        <w:trPr>
          <w:cantSplit/>
        </w:trPr>
        <w:tc>
          <w:tcPr>
            <w:tcW w:w="708" w:type="dxa"/>
          </w:tcPr>
          <w:p w14:paraId="4B8B2BE8" w14:textId="77777777" w:rsidR="005718B0" w:rsidRPr="006A4B70" w:rsidRDefault="005718B0" w:rsidP="00917453">
            <w:pPr>
              <w:pStyle w:val="Tabletext"/>
            </w:pPr>
            <w:r w:rsidRPr="006A4B70">
              <w:t>14</w:t>
            </w:r>
          </w:p>
        </w:tc>
        <w:tc>
          <w:tcPr>
            <w:tcW w:w="2268" w:type="dxa"/>
          </w:tcPr>
          <w:p w14:paraId="35203926" w14:textId="77777777" w:rsidR="005718B0" w:rsidRPr="006A4B70" w:rsidRDefault="005718B0" w:rsidP="00917453">
            <w:pPr>
              <w:pStyle w:val="Tabletext"/>
            </w:pPr>
            <w:r w:rsidRPr="006A4B70">
              <w:t xml:space="preserve">the entity </w:t>
            </w:r>
            <w:r w:rsidR="00917453" w:rsidRPr="00917453">
              <w:rPr>
                <w:position w:val="6"/>
                <w:sz w:val="16"/>
              </w:rPr>
              <w:t>*</w:t>
            </w:r>
            <w:r w:rsidRPr="006A4B70">
              <w:t xml:space="preserve">receives a refund of </w:t>
            </w:r>
            <w:r w:rsidR="00933F26" w:rsidRPr="006A4B70">
              <w:t>Australian DMT t</w:t>
            </w:r>
            <w:r w:rsidRPr="006A4B70">
              <w:t>ax; and</w:t>
            </w:r>
          </w:p>
          <w:p w14:paraId="303D46CA" w14:textId="77777777" w:rsidR="005718B0" w:rsidRPr="006A4B70" w:rsidRDefault="005718B0" w:rsidP="00917453">
            <w:pPr>
              <w:pStyle w:val="Tabletext"/>
            </w:pPr>
            <w:r w:rsidRPr="006A4B70">
              <w:t xml:space="preserve">the entity satisfies the </w:t>
            </w:r>
            <w:r w:rsidR="00917453" w:rsidRPr="00917453">
              <w:rPr>
                <w:position w:val="6"/>
                <w:sz w:val="16"/>
              </w:rPr>
              <w:t>*</w:t>
            </w:r>
            <w:r w:rsidRPr="006A4B70">
              <w:t xml:space="preserve">residency requirement for the income year corresponding to the </w:t>
            </w:r>
            <w:r w:rsidR="00917453" w:rsidRPr="00917453">
              <w:rPr>
                <w:position w:val="6"/>
                <w:sz w:val="16"/>
              </w:rPr>
              <w:t>*</w:t>
            </w:r>
            <w:r w:rsidRPr="006A4B70">
              <w:t>Fiscal Year to which the refund relates; and</w:t>
            </w:r>
          </w:p>
          <w:p w14:paraId="39D18102" w14:textId="77777777" w:rsidR="005718B0" w:rsidRPr="006A4B70" w:rsidRDefault="005718B0" w:rsidP="00917453">
            <w:pPr>
              <w:pStyle w:val="Tabletext"/>
            </w:pPr>
            <w:r w:rsidRPr="006A4B70">
              <w:t xml:space="preserve">the entity was a </w:t>
            </w:r>
            <w:r w:rsidR="00917453" w:rsidRPr="00917453">
              <w:rPr>
                <w:position w:val="6"/>
                <w:sz w:val="16"/>
              </w:rPr>
              <w:t>*</w:t>
            </w:r>
            <w:r w:rsidRPr="006A4B70">
              <w:t>franking entity during the whole or part of the income year to which the refund relates</w:t>
            </w:r>
          </w:p>
        </w:tc>
        <w:tc>
          <w:tcPr>
            <w:tcW w:w="2268" w:type="dxa"/>
          </w:tcPr>
          <w:p w14:paraId="354F0A76" w14:textId="77777777" w:rsidR="005718B0" w:rsidRPr="006A4B70" w:rsidRDefault="00F87996" w:rsidP="00917453">
            <w:pPr>
              <w:pStyle w:val="Tabletext"/>
            </w:pPr>
            <w:r w:rsidRPr="006A4B70">
              <w:t>that part of the refund that is attributable to the period during which the entity was a franking entity</w:t>
            </w:r>
          </w:p>
        </w:tc>
        <w:tc>
          <w:tcPr>
            <w:tcW w:w="2127" w:type="dxa"/>
          </w:tcPr>
          <w:p w14:paraId="34511773" w14:textId="77777777" w:rsidR="005718B0" w:rsidRPr="006A4B70" w:rsidRDefault="005718B0" w:rsidP="00917453">
            <w:pPr>
              <w:pStyle w:val="Tabletext"/>
            </w:pPr>
            <w:r w:rsidRPr="006A4B70">
              <w:t>on the day on which the refund is received</w:t>
            </w:r>
          </w:p>
        </w:tc>
      </w:tr>
    </w:tbl>
    <w:p w14:paraId="07716817" w14:textId="77777777" w:rsidR="005718B0" w:rsidRPr="006A4B70" w:rsidRDefault="00CA1991" w:rsidP="00917453">
      <w:pPr>
        <w:pStyle w:val="ItemHead"/>
      </w:pPr>
      <w:r w:rsidRPr="006A4B70">
        <w:t>14</w:t>
      </w:r>
      <w:r w:rsidR="005718B0" w:rsidRPr="006A4B70">
        <w:t xml:space="preserve">  Section 205</w:t>
      </w:r>
      <w:r w:rsidR="00917453">
        <w:noBreakHyphen/>
      </w:r>
      <w:r w:rsidR="005718B0" w:rsidRPr="006A4B70">
        <w:t>35 (heading)</w:t>
      </w:r>
    </w:p>
    <w:p w14:paraId="24B2F507" w14:textId="77777777" w:rsidR="005718B0" w:rsidRPr="006A4B70" w:rsidRDefault="005718B0" w:rsidP="00917453">
      <w:pPr>
        <w:pStyle w:val="Item"/>
      </w:pPr>
      <w:r w:rsidRPr="006A4B70">
        <w:t>Repeal the heading, substitute:</w:t>
      </w:r>
    </w:p>
    <w:p w14:paraId="006EC9A4" w14:textId="77777777" w:rsidR="005718B0" w:rsidRPr="006A4B70" w:rsidRDefault="005718B0" w:rsidP="00917453">
      <w:pPr>
        <w:pStyle w:val="ActHead5"/>
      </w:pPr>
      <w:bookmarkStart w:id="10" w:name="_Toc184821210"/>
      <w:r w:rsidRPr="00555074">
        <w:rPr>
          <w:rStyle w:val="CharSectno"/>
        </w:rPr>
        <w:t>205</w:t>
      </w:r>
      <w:r w:rsidR="00917453" w:rsidRPr="00555074">
        <w:rPr>
          <w:rStyle w:val="CharSectno"/>
        </w:rPr>
        <w:noBreakHyphen/>
      </w:r>
      <w:r w:rsidRPr="00555074">
        <w:rPr>
          <w:rStyle w:val="CharSectno"/>
        </w:rPr>
        <w:t>35</w:t>
      </w:r>
      <w:r w:rsidRPr="006A4B70">
        <w:t xml:space="preserve">  Refund of income tax, diverted profits tax or </w:t>
      </w:r>
      <w:r w:rsidR="00C7162D" w:rsidRPr="006A4B70">
        <w:t>Australian DMT t</w:t>
      </w:r>
      <w:r w:rsidRPr="006A4B70">
        <w:t>ax</w:t>
      </w:r>
      <w:bookmarkEnd w:id="10"/>
    </w:p>
    <w:p w14:paraId="353A3F9E" w14:textId="77777777" w:rsidR="005718B0" w:rsidRPr="006A4B70" w:rsidRDefault="00CA1991" w:rsidP="00917453">
      <w:pPr>
        <w:pStyle w:val="ItemHead"/>
      </w:pPr>
      <w:r w:rsidRPr="006A4B70">
        <w:t>15</w:t>
      </w:r>
      <w:r w:rsidR="005718B0" w:rsidRPr="006A4B70">
        <w:t xml:space="preserve">  After </w:t>
      </w:r>
      <w:r w:rsidR="0048075B" w:rsidRPr="006A4B70">
        <w:t>sub</w:t>
      </w:r>
      <w:r w:rsidR="00832FBE" w:rsidRPr="006A4B70">
        <w:t>section 2</w:t>
      </w:r>
      <w:r w:rsidR="005718B0" w:rsidRPr="006A4B70">
        <w:t>05</w:t>
      </w:r>
      <w:r w:rsidR="00917453">
        <w:noBreakHyphen/>
      </w:r>
      <w:r w:rsidR="005718B0" w:rsidRPr="006A4B70">
        <w:t>35(1A)</w:t>
      </w:r>
    </w:p>
    <w:p w14:paraId="16A75C3B" w14:textId="77777777" w:rsidR="005718B0" w:rsidRPr="006A4B70" w:rsidRDefault="005718B0" w:rsidP="00917453">
      <w:pPr>
        <w:pStyle w:val="Item"/>
      </w:pPr>
      <w:r w:rsidRPr="006A4B70">
        <w:t>Insert:</w:t>
      </w:r>
    </w:p>
    <w:p w14:paraId="2D89FB85" w14:textId="77777777" w:rsidR="005718B0" w:rsidRPr="006A4B70" w:rsidRDefault="005718B0" w:rsidP="00917453">
      <w:pPr>
        <w:pStyle w:val="subsection"/>
      </w:pPr>
      <w:r w:rsidRPr="006A4B70">
        <w:tab/>
        <w:t>(1B)</w:t>
      </w:r>
      <w:r w:rsidRPr="006A4B70">
        <w:tab/>
        <w:t>An entity</w:t>
      </w:r>
      <w:r w:rsidRPr="006A4B70">
        <w:rPr>
          <w:b/>
          <w:i/>
        </w:rPr>
        <w:t xml:space="preserve"> receives a refund of </w:t>
      </w:r>
      <w:r w:rsidR="00C7162D" w:rsidRPr="006A4B70">
        <w:rPr>
          <w:b/>
          <w:i/>
        </w:rPr>
        <w:t>Australian DMT t</w:t>
      </w:r>
      <w:r w:rsidRPr="006A4B70">
        <w:rPr>
          <w:b/>
          <w:i/>
        </w:rPr>
        <w:t>ax</w:t>
      </w:r>
      <w:r w:rsidRPr="006A4B70">
        <w:t xml:space="preserve"> if and only if:</w:t>
      </w:r>
    </w:p>
    <w:p w14:paraId="2182E25D" w14:textId="77777777" w:rsidR="005718B0" w:rsidRPr="006A4B70" w:rsidRDefault="005718B0" w:rsidP="00917453">
      <w:pPr>
        <w:pStyle w:val="paragraph"/>
      </w:pPr>
      <w:r w:rsidRPr="006A4B70">
        <w:tab/>
        <w:t>(a)</w:t>
      </w:r>
      <w:r w:rsidRPr="006A4B70">
        <w:tab/>
        <w:t>either:</w:t>
      </w:r>
    </w:p>
    <w:p w14:paraId="3532DF18" w14:textId="77777777" w:rsidR="005718B0" w:rsidRPr="006A4B70" w:rsidRDefault="005718B0" w:rsidP="00917453">
      <w:pPr>
        <w:pStyle w:val="paragraphsub"/>
      </w:pPr>
      <w:r w:rsidRPr="006A4B70">
        <w:tab/>
        <w:t>(i)</w:t>
      </w:r>
      <w:r w:rsidRPr="006A4B70">
        <w:tab/>
        <w:t>the entity receives an amount as a refund; or</w:t>
      </w:r>
    </w:p>
    <w:p w14:paraId="7BA55A9E" w14:textId="77777777" w:rsidR="005718B0" w:rsidRPr="006A4B70" w:rsidRDefault="005718B0" w:rsidP="00917453">
      <w:pPr>
        <w:pStyle w:val="paragraphsub"/>
      </w:pPr>
      <w:r w:rsidRPr="006A4B70">
        <w:tab/>
        <w:t>(ii)</w:t>
      </w:r>
      <w:r w:rsidRPr="006A4B70">
        <w:tab/>
        <w:t xml:space="preserve">the Commissioner applies a credit, or an </w:t>
      </w:r>
      <w:r w:rsidR="00917453" w:rsidRPr="00917453">
        <w:rPr>
          <w:position w:val="6"/>
          <w:sz w:val="16"/>
        </w:rPr>
        <w:t>*</w:t>
      </w:r>
      <w:r w:rsidRPr="006A4B70">
        <w:t>RBA surplus, against a liability or liabilities of the entity; and</w:t>
      </w:r>
    </w:p>
    <w:p w14:paraId="11925F1E" w14:textId="77777777" w:rsidR="005718B0" w:rsidRPr="006A4B70" w:rsidRDefault="005718B0" w:rsidP="00917453">
      <w:pPr>
        <w:pStyle w:val="paragraph"/>
      </w:pPr>
      <w:r w:rsidRPr="006A4B70">
        <w:tab/>
        <w:t>(b)</w:t>
      </w:r>
      <w:r w:rsidRPr="006A4B70">
        <w:tab/>
        <w:t>the refund of the amount, or the application of the credit, represents in whole or in part a return to the entity of an amount paid or applied to satisfy the entity</w:t>
      </w:r>
      <w:r w:rsidR="003D41A3" w:rsidRPr="006A4B70">
        <w:t>’</w:t>
      </w:r>
      <w:r w:rsidRPr="006A4B70">
        <w:t xml:space="preserve">s liability to pay </w:t>
      </w:r>
      <w:r w:rsidR="00917453" w:rsidRPr="00917453">
        <w:rPr>
          <w:position w:val="6"/>
          <w:sz w:val="16"/>
        </w:rPr>
        <w:t>*</w:t>
      </w:r>
      <w:r w:rsidR="00C7162D" w:rsidRPr="006A4B70">
        <w:t>Australian DMT t</w:t>
      </w:r>
      <w:r w:rsidRPr="006A4B70">
        <w:t>ax</w:t>
      </w:r>
      <w:r w:rsidR="0065039A" w:rsidRPr="006A4B70">
        <w:t>.</w:t>
      </w:r>
    </w:p>
    <w:p w14:paraId="3757B992" w14:textId="77777777" w:rsidR="005718B0" w:rsidRPr="006A4B70" w:rsidRDefault="00CA1991" w:rsidP="00917453">
      <w:pPr>
        <w:pStyle w:val="ItemHead"/>
      </w:pPr>
      <w:r w:rsidRPr="006A4B70">
        <w:t>16</w:t>
      </w:r>
      <w:r w:rsidR="005718B0" w:rsidRPr="006A4B70">
        <w:t xml:space="preserve">  </w:t>
      </w:r>
      <w:r w:rsidR="0048075B" w:rsidRPr="006A4B70">
        <w:t>Sub</w:t>
      </w:r>
      <w:r w:rsidR="00832FBE" w:rsidRPr="006A4B70">
        <w:t>section 2</w:t>
      </w:r>
      <w:r w:rsidR="005718B0" w:rsidRPr="006A4B70">
        <w:t>05</w:t>
      </w:r>
      <w:r w:rsidR="00917453">
        <w:noBreakHyphen/>
      </w:r>
      <w:r w:rsidR="005718B0" w:rsidRPr="006A4B70">
        <w:t>35(2)</w:t>
      </w:r>
    </w:p>
    <w:p w14:paraId="3B76EE4E" w14:textId="77777777" w:rsidR="005718B0" w:rsidRPr="006A4B70" w:rsidRDefault="005718B0" w:rsidP="00917453">
      <w:pPr>
        <w:pStyle w:val="Item"/>
      </w:pPr>
      <w:r w:rsidRPr="006A4B70">
        <w:t xml:space="preserve">Omit </w:t>
      </w:r>
      <w:r w:rsidR="003D41A3" w:rsidRPr="006A4B70">
        <w:t>“</w:t>
      </w:r>
      <w:r w:rsidR="00AA2A1A" w:rsidRPr="006A4B70">
        <w:t>paragraph (</w:t>
      </w:r>
      <w:r w:rsidRPr="006A4B70">
        <w:t>1)(b) or (1A)(b)</w:t>
      </w:r>
      <w:r w:rsidR="003D41A3" w:rsidRPr="006A4B70">
        <w:t>”</w:t>
      </w:r>
      <w:r w:rsidRPr="006A4B70">
        <w:t xml:space="preserve">, substitute </w:t>
      </w:r>
      <w:r w:rsidR="003D41A3" w:rsidRPr="006A4B70">
        <w:t>“</w:t>
      </w:r>
      <w:r w:rsidR="00AA2A1A" w:rsidRPr="006A4B70">
        <w:t>paragraph (</w:t>
      </w:r>
      <w:r w:rsidRPr="006A4B70">
        <w:t>1)(b), (1A)(b) or (1B)(b)</w:t>
      </w:r>
      <w:r w:rsidR="003D41A3" w:rsidRPr="006A4B70">
        <w:t>”</w:t>
      </w:r>
      <w:r w:rsidR="0065039A" w:rsidRPr="006A4B70">
        <w:t>.</w:t>
      </w:r>
    </w:p>
    <w:p w14:paraId="5CA0FF20" w14:textId="77777777" w:rsidR="008145C6" w:rsidRPr="006A4B70" w:rsidRDefault="00CA1991" w:rsidP="00917453">
      <w:pPr>
        <w:pStyle w:val="ItemHead"/>
      </w:pPr>
      <w:r w:rsidRPr="006A4B70">
        <w:t>17</w:t>
      </w:r>
      <w:r w:rsidR="008145C6" w:rsidRPr="006A4B70">
        <w:t xml:space="preserve">  </w:t>
      </w:r>
      <w:r w:rsidR="00AA2A1A" w:rsidRPr="006A4B70">
        <w:t>Paragraph 7</w:t>
      </w:r>
      <w:r w:rsidR="008145C6" w:rsidRPr="006A4B70">
        <w:t>17</w:t>
      </w:r>
      <w:r w:rsidR="00917453">
        <w:noBreakHyphen/>
      </w:r>
      <w:r w:rsidR="008145C6" w:rsidRPr="006A4B70">
        <w:t>10(1)(c)</w:t>
      </w:r>
    </w:p>
    <w:p w14:paraId="276851D5" w14:textId="77777777" w:rsidR="008145C6" w:rsidRPr="006A4B70" w:rsidRDefault="008145C6" w:rsidP="00917453">
      <w:pPr>
        <w:pStyle w:val="Item"/>
      </w:pPr>
      <w:r w:rsidRPr="006A4B70">
        <w:t xml:space="preserve">Omit “(except </w:t>
      </w:r>
      <w:r w:rsidR="00917453" w:rsidRPr="00917453">
        <w:rPr>
          <w:position w:val="6"/>
          <w:sz w:val="16"/>
        </w:rPr>
        <w:t>*</w:t>
      </w:r>
      <w:r w:rsidRPr="006A4B70">
        <w:t xml:space="preserve">credit absorption tax or </w:t>
      </w:r>
      <w:r w:rsidR="00917453" w:rsidRPr="00917453">
        <w:rPr>
          <w:position w:val="6"/>
          <w:sz w:val="16"/>
        </w:rPr>
        <w:t>*</w:t>
      </w:r>
      <w:r w:rsidRPr="006A4B70">
        <w:t xml:space="preserve">unitary tax)”, substitute “(except </w:t>
      </w:r>
      <w:r w:rsidR="00917453" w:rsidRPr="00917453">
        <w:rPr>
          <w:position w:val="6"/>
          <w:sz w:val="16"/>
        </w:rPr>
        <w:t>*</w:t>
      </w:r>
      <w:r w:rsidRPr="006A4B70">
        <w:t xml:space="preserve">credit absorption tax, </w:t>
      </w:r>
      <w:r w:rsidR="00917453" w:rsidRPr="00917453">
        <w:rPr>
          <w:position w:val="6"/>
          <w:sz w:val="16"/>
        </w:rPr>
        <w:t>*</w:t>
      </w:r>
      <w:r w:rsidRPr="006A4B70">
        <w:t xml:space="preserve">unitary tax, </w:t>
      </w:r>
      <w:r w:rsidR="00917453" w:rsidRPr="00917453">
        <w:rPr>
          <w:position w:val="6"/>
          <w:sz w:val="16"/>
        </w:rPr>
        <w:t>*</w:t>
      </w:r>
      <w:r w:rsidRPr="006A4B70">
        <w:t xml:space="preserve">foreign IIR tax or </w:t>
      </w:r>
      <w:r w:rsidR="00917453" w:rsidRPr="00917453">
        <w:rPr>
          <w:position w:val="6"/>
          <w:sz w:val="16"/>
        </w:rPr>
        <w:t>*</w:t>
      </w:r>
      <w:r w:rsidRPr="006A4B70">
        <w:t>foreign UTPR tax)”</w:t>
      </w:r>
      <w:r w:rsidR="0065039A" w:rsidRPr="006A4B70">
        <w:t>.</w:t>
      </w:r>
    </w:p>
    <w:p w14:paraId="68181EBC" w14:textId="77777777" w:rsidR="008145C6" w:rsidRPr="006A4B70" w:rsidRDefault="00CA1991" w:rsidP="00917453">
      <w:pPr>
        <w:pStyle w:val="ItemHead"/>
      </w:pPr>
      <w:r w:rsidRPr="006A4B70">
        <w:t>18</w:t>
      </w:r>
      <w:r w:rsidR="008145C6" w:rsidRPr="006A4B70">
        <w:t xml:space="preserve">  At the end of </w:t>
      </w:r>
      <w:r w:rsidR="00AA2A1A" w:rsidRPr="006A4B70">
        <w:t>section 7</w:t>
      </w:r>
      <w:r w:rsidR="008145C6" w:rsidRPr="006A4B70">
        <w:t>70</w:t>
      </w:r>
      <w:r w:rsidR="00917453">
        <w:noBreakHyphen/>
      </w:r>
      <w:r w:rsidR="008145C6" w:rsidRPr="006A4B70">
        <w:t>10</w:t>
      </w:r>
    </w:p>
    <w:p w14:paraId="006001A5" w14:textId="77777777" w:rsidR="008145C6" w:rsidRPr="006A4B70" w:rsidRDefault="008145C6" w:rsidP="00917453">
      <w:pPr>
        <w:pStyle w:val="Item"/>
      </w:pPr>
      <w:r w:rsidRPr="006A4B70">
        <w:t>Add:</w:t>
      </w:r>
    </w:p>
    <w:p w14:paraId="7E2BC744" w14:textId="77777777" w:rsidR="008145C6" w:rsidRPr="006A4B70" w:rsidRDefault="008145C6" w:rsidP="00917453">
      <w:pPr>
        <w:pStyle w:val="SubsectionHead"/>
      </w:pPr>
      <w:r w:rsidRPr="006A4B70">
        <w:t>Exception for foreign GloBE taxes</w:t>
      </w:r>
    </w:p>
    <w:p w14:paraId="708881F9" w14:textId="77777777" w:rsidR="008145C6" w:rsidRPr="006A4B70" w:rsidRDefault="008145C6" w:rsidP="00917453">
      <w:pPr>
        <w:pStyle w:val="subsection"/>
      </w:pPr>
      <w:r w:rsidRPr="006A4B70">
        <w:tab/>
        <w:t>(6)</w:t>
      </w:r>
      <w:r w:rsidRPr="006A4B70">
        <w:tab/>
        <w:t xml:space="preserve">An amount you paid of any of the following does not count towards the </w:t>
      </w:r>
      <w:r w:rsidR="00917453" w:rsidRPr="00917453">
        <w:rPr>
          <w:position w:val="6"/>
          <w:sz w:val="16"/>
        </w:rPr>
        <w:t>*</w:t>
      </w:r>
      <w:r w:rsidRPr="006A4B70">
        <w:t>tax offset for the year:</w:t>
      </w:r>
    </w:p>
    <w:p w14:paraId="3FEF28DD" w14:textId="77777777" w:rsidR="008145C6" w:rsidRPr="006A4B70" w:rsidRDefault="008145C6" w:rsidP="00917453">
      <w:pPr>
        <w:pStyle w:val="paragraph"/>
      </w:pPr>
      <w:r w:rsidRPr="006A4B70">
        <w:tab/>
        <w:t>(a)</w:t>
      </w:r>
      <w:r w:rsidRPr="006A4B70">
        <w:tab/>
      </w:r>
      <w:r w:rsidR="00917453" w:rsidRPr="00917453">
        <w:rPr>
          <w:position w:val="6"/>
          <w:sz w:val="16"/>
        </w:rPr>
        <w:t>*</w:t>
      </w:r>
      <w:r w:rsidRPr="006A4B70">
        <w:t>foreign IIR tax;</w:t>
      </w:r>
    </w:p>
    <w:p w14:paraId="54FF866B" w14:textId="77777777" w:rsidR="008145C6" w:rsidRPr="006A4B70" w:rsidRDefault="008145C6" w:rsidP="00917453">
      <w:pPr>
        <w:pStyle w:val="paragraph"/>
      </w:pPr>
      <w:r w:rsidRPr="006A4B70">
        <w:tab/>
        <w:t>(b)</w:t>
      </w:r>
      <w:r w:rsidRPr="006A4B70">
        <w:tab/>
      </w:r>
      <w:r w:rsidR="00917453" w:rsidRPr="00917453">
        <w:rPr>
          <w:position w:val="6"/>
          <w:sz w:val="16"/>
        </w:rPr>
        <w:t>*</w:t>
      </w:r>
      <w:r w:rsidRPr="006A4B70">
        <w:t>foreign UTPR tax</w:t>
      </w:r>
      <w:r w:rsidR="0065039A" w:rsidRPr="006A4B70">
        <w:t>.</w:t>
      </w:r>
    </w:p>
    <w:p w14:paraId="69D4926E" w14:textId="77777777" w:rsidR="008145C6" w:rsidRPr="006A4B70" w:rsidRDefault="008145C6" w:rsidP="00917453">
      <w:pPr>
        <w:pStyle w:val="notetext"/>
      </w:pPr>
      <w:r w:rsidRPr="006A4B70">
        <w:t>Note:</w:t>
      </w:r>
      <w:r w:rsidRPr="006A4B70">
        <w:tab/>
        <w:t xml:space="preserve">For rules relating to foreign DMT tax, see </w:t>
      </w:r>
      <w:r w:rsidR="00AA2A1A" w:rsidRPr="006A4B70">
        <w:t>section 7</w:t>
      </w:r>
      <w:r w:rsidRPr="006A4B70">
        <w:t>70</w:t>
      </w:r>
      <w:r w:rsidR="00917453">
        <w:noBreakHyphen/>
      </w:r>
      <w:r w:rsidRPr="006A4B70">
        <w:t>145</w:t>
      </w:r>
      <w:r w:rsidR="0065039A" w:rsidRPr="006A4B70">
        <w:t>.</w:t>
      </w:r>
    </w:p>
    <w:p w14:paraId="1B0284D1" w14:textId="77777777" w:rsidR="008145C6" w:rsidRPr="006A4B70" w:rsidRDefault="00CA1991" w:rsidP="00917453">
      <w:pPr>
        <w:pStyle w:val="ItemHead"/>
      </w:pPr>
      <w:r w:rsidRPr="006A4B70">
        <w:t>19</w:t>
      </w:r>
      <w:r w:rsidR="008145C6" w:rsidRPr="006A4B70">
        <w:t xml:space="preserve">  After </w:t>
      </w:r>
      <w:r w:rsidR="00AA2A1A" w:rsidRPr="006A4B70">
        <w:t>subsection 7</w:t>
      </w:r>
      <w:r w:rsidR="008145C6" w:rsidRPr="006A4B70">
        <w:t>70</w:t>
      </w:r>
      <w:r w:rsidR="00917453">
        <w:noBreakHyphen/>
      </w:r>
      <w:r w:rsidR="008145C6" w:rsidRPr="006A4B70">
        <w:t>135(3)</w:t>
      </w:r>
    </w:p>
    <w:p w14:paraId="4AAE0D42" w14:textId="77777777" w:rsidR="008145C6" w:rsidRPr="006A4B70" w:rsidRDefault="008145C6" w:rsidP="00917453">
      <w:pPr>
        <w:pStyle w:val="Item"/>
      </w:pPr>
      <w:r w:rsidRPr="006A4B70">
        <w:t>Insert:</w:t>
      </w:r>
    </w:p>
    <w:p w14:paraId="123F73D2" w14:textId="77777777" w:rsidR="008145C6" w:rsidRPr="006A4B70" w:rsidRDefault="008145C6" w:rsidP="00917453">
      <w:pPr>
        <w:pStyle w:val="subsection"/>
      </w:pPr>
      <w:r w:rsidRPr="006A4B70">
        <w:tab/>
        <w:t>(3A)</w:t>
      </w:r>
      <w:r w:rsidRPr="006A4B70">
        <w:tab/>
        <w:t xml:space="preserve">For the purposes of </w:t>
      </w:r>
      <w:r w:rsidR="00AA2A1A" w:rsidRPr="006A4B70">
        <w:t>paragraphs (</w:t>
      </w:r>
      <w:r w:rsidRPr="006A4B70">
        <w:t xml:space="preserve">3)(a) and (b), the tax amount does not include an amount of </w:t>
      </w:r>
      <w:r w:rsidR="00917453" w:rsidRPr="00917453">
        <w:rPr>
          <w:position w:val="6"/>
          <w:sz w:val="16"/>
        </w:rPr>
        <w:t>*</w:t>
      </w:r>
      <w:r w:rsidRPr="006A4B70">
        <w:t xml:space="preserve">foreign IIR tax or </w:t>
      </w:r>
      <w:r w:rsidR="00917453" w:rsidRPr="00917453">
        <w:rPr>
          <w:position w:val="6"/>
          <w:sz w:val="16"/>
        </w:rPr>
        <w:t>*</w:t>
      </w:r>
      <w:r w:rsidRPr="006A4B70">
        <w:t xml:space="preserve">foreign UTPR tax that is treated as not being foreign tax under </w:t>
      </w:r>
      <w:r w:rsidR="00AA2A1A" w:rsidRPr="006A4B70">
        <w:t>subsection 3</w:t>
      </w:r>
      <w:r w:rsidRPr="006A4B70">
        <w:t>93(</w:t>
      </w:r>
      <w:r w:rsidR="00B34071" w:rsidRPr="006A4B70">
        <w:t>2</w:t>
      </w:r>
      <w:r w:rsidRPr="006A4B70">
        <w:t>) of the 1936 Act</w:t>
      </w:r>
      <w:r w:rsidR="0065039A" w:rsidRPr="006A4B70">
        <w:t>.</w:t>
      </w:r>
    </w:p>
    <w:p w14:paraId="274B06C6" w14:textId="77777777" w:rsidR="008145C6" w:rsidRPr="006A4B70" w:rsidRDefault="00CA1991" w:rsidP="00917453">
      <w:pPr>
        <w:pStyle w:val="ItemHead"/>
      </w:pPr>
      <w:r w:rsidRPr="006A4B70">
        <w:t>20</w:t>
      </w:r>
      <w:r w:rsidR="008145C6" w:rsidRPr="006A4B70">
        <w:t xml:space="preserve">  At the end of Subdivision 770</w:t>
      </w:r>
      <w:r w:rsidR="00917453">
        <w:noBreakHyphen/>
      </w:r>
      <w:r w:rsidR="008145C6" w:rsidRPr="006A4B70">
        <w:t>C</w:t>
      </w:r>
    </w:p>
    <w:p w14:paraId="044F9859" w14:textId="77777777" w:rsidR="008145C6" w:rsidRPr="006A4B70" w:rsidRDefault="008145C6" w:rsidP="00917453">
      <w:pPr>
        <w:pStyle w:val="Item"/>
      </w:pPr>
      <w:r w:rsidRPr="006A4B70">
        <w:t>Add:</w:t>
      </w:r>
    </w:p>
    <w:p w14:paraId="7C944D91" w14:textId="77777777" w:rsidR="008145C6" w:rsidRPr="006A4B70" w:rsidRDefault="008145C6" w:rsidP="00917453">
      <w:pPr>
        <w:pStyle w:val="ActHead5"/>
      </w:pPr>
      <w:bookmarkStart w:id="11" w:name="_Toc184821211"/>
      <w:r w:rsidRPr="00555074">
        <w:rPr>
          <w:rStyle w:val="CharSectno"/>
        </w:rPr>
        <w:t>770</w:t>
      </w:r>
      <w:r w:rsidR="00917453" w:rsidRPr="00555074">
        <w:rPr>
          <w:rStyle w:val="CharSectno"/>
        </w:rPr>
        <w:noBreakHyphen/>
      </w:r>
      <w:r w:rsidRPr="00555074">
        <w:rPr>
          <w:rStyle w:val="CharSectno"/>
        </w:rPr>
        <w:t>145</w:t>
      </w:r>
      <w:r w:rsidRPr="006A4B70">
        <w:t xml:space="preserve">  When foreign income tax is considered not paid—foreign DMT tax reduced by amount of benefit</w:t>
      </w:r>
      <w:bookmarkEnd w:id="11"/>
    </w:p>
    <w:p w14:paraId="6070BF91" w14:textId="77777777" w:rsidR="008145C6" w:rsidRPr="006A4B70" w:rsidRDefault="008145C6" w:rsidP="00917453">
      <w:pPr>
        <w:pStyle w:val="subsection"/>
      </w:pPr>
      <w:r w:rsidRPr="006A4B70">
        <w:tab/>
        <w:t>(1)</w:t>
      </w:r>
      <w:r w:rsidRPr="006A4B70">
        <w:tab/>
        <w:t>This section applies if:</w:t>
      </w:r>
    </w:p>
    <w:p w14:paraId="6071FC4F" w14:textId="77777777" w:rsidR="008145C6" w:rsidRPr="006A4B70" w:rsidRDefault="008145C6" w:rsidP="00917453">
      <w:pPr>
        <w:pStyle w:val="paragraph"/>
      </w:pPr>
      <w:r w:rsidRPr="006A4B70">
        <w:tab/>
        <w:t>(a)</w:t>
      </w:r>
      <w:r w:rsidRPr="006A4B70">
        <w:tab/>
        <w:t>an entity is:</w:t>
      </w:r>
    </w:p>
    <w:p w14:paraId="0FE94C5A" w14:textId="77777777" w:rsidR="008145C6" w:rsidRPr="006A4B70" w:rsidRDefault="008145C6" w:rsidP="00917453">
      <w:pPr>
        <w:pStyle w:val="paragraphsub"/>
      </w:pPr>
      <w:r w:rsidRPr="006A4B70">
        <w:tab/>
        <w:t>(i)</w:t>
      </w:r>
      <w:r w:rsidRPr="006A4B70">
        <w:tab/>
        <w:t xml:space="preserve">a </w:t>
      </w:r>
      <w:r w:rsidR="00917453" w:rsidRPr="00917453">
        <w:rPr>
          <w:position w:val="6"/>
          <w:sz w:val="16"/>
        </w:rPr>
        <w:t>*</w:t>
      </w:r>
      <w:r w:rsidR="009F04DE" w:rsidRPr="006A4B70">
        <w:t>Group</w:t>
      </w:r>
      <w:r w:rsidRPr="006A4B70">
        <w:t xml:space="preserve"> Entity of </w:t>
      </w:r>
      <w:r w:rsidR="001F58E0" w:rsidRPr="006A4B70">
        <w:t>an</w:t>
      </w:r>
      <w:r w:rsidRPr="006A4B70">
        <w:t xml:space="preserve"> </w:t>
      </w:r>
      <w:r w:rsidR="00917453" w:rsidRPr="00917453">
        <w:rPr>
          <w:position w:val="6"/>
          <w:sz w:val="16"/>
        </w:rPr>
        <w:t>*</w:t>
      </w:r>
      <w:r w:rsidRPr="006A4B70">
        <w:t>Applicable MNE Group;</w:t>
      </w:r>
      <w:r w:rsidR="00F675D6" w:rsidRPr="006A4B70">
        <w:t xml:space="preserve"> or</w:t>
      </w:r>
    </w:p>
    <w:p w14:paraId="0422D085" w14:textId="77777777" w:rsidR="008145C6" w:rsidRPr="006A4B70" w:rsidRDefault="008145C6" w:rsidP="00917453">
      <w:pPr>
        <w:pStyle w:val="paragraphsub"/>
      </w:pPr>
      <w:r w:rsidRPr="006A4B70">
        <w:tab/>
        <w:t>(ii)</w:t>
      </w:r>
      <w:r w:rsidRPr="006A4B70">
        <w:tab/>
        <w:t xml:space="preserve">a </w:t>
      </w:r>
      <w:r w:rsidR="00917453" w:rsidRPr="00917453">
        <w:rPr>
          <w:position w:val="6"/>
          <w:sz w:val="16"/>
        </w:rPr>
        <w:t>*</w:t>
      </w:r>
      <w:r w:rsidRPr="006A4B70">
        <w:t xml:space="preserve">GloBE Joint Venture of </w:t>
      </w:r>
      <w:r w:rsidR="001F58E0" w:rsidRPr="006A4B70">
        <w:t xml:space="preserve">an </w:t>
      </w:r>
      <w:r w:rsidRPr="006A4B70">
        <w:t>Applicable MNE Group; or</w:t>
      </w:r>
    </w:p>
    <w:p w14:paraId="46A63E28" w14:textId="77777777" w:rsidR="008145C6" w:rsidRPr="006A4B70" w:rsidRDefault="008145C6" w:rsidP="00917453">
      <w:pPr>
        <w:pStyle w:val="paragraphsub"/>
      </w:pPr>
      <w:r w:rsidRPr="006A4B70">
        <w:tab/>
        <w:t>(iii)</w:t>
      </w:r>
      <w:r w:rsidRPr="006A4B70">
        <w:tab/>
        <w:t xml:space="preserve">a </w:t>
      </w:r>
      <w:r w:rsidR="00917453" w:rsidRPr="00917453">
        <w:rPr>
          <w:position w:val="6"/>
          <w:sz w:val="16"/>
        </w:rPr>
        <w:t>*</w:t>
      </w:r>
      <w:r w:rsidRPr="006A4B70">
        <w:t xml:space="preserve">GloBE JV Subsidiary of </w:t>
      </w:r>
      <w:r w:rsidR="00FA1B93" w:rsidRPr="006A4B70">
        <w:t xml:space="preserve">a GloBE Joint Venture of </w:t>
      </w:r>
      <w:r w:rsidR="001F58E0" w:rsidRPr="006A4B70">
        <w:t xml:space="preserve">an </w:t>
      </w:r>
      <w:r w:rsidRPr="006A4B70">
        <w:t>Applicable MNE Group; and</w:t>
      </w:r>
    </w:p>
    <w:p w14:paraId="72AB5514" w14:textId="77777777" w:rsidR="008145C6" w:rsidRPr="006A4B70" w:rsidRDefault="008145C6" w:rsidP="00917453">
      <w:pPr>
        <w:pStyle w:val="paragraph"/>
      </w:pPr>
      <w:r w:rsidRPr="006A4B70">
        <w:tab/>
        <w:t>(b)</w:t>
      </w:r>
      <w:r w:rsidRPr="006A4B70">
        <w:tab/>
        <w:t xml:space="preserve">the entity pays an amount of </w:t>
      </w:r>
      <w:r w:rsidR="00917453" w:rsidRPr="00917453">
        <w:rPr>
          <w:position w:val="6"/>
          <w:sz w:val="16"/>
        </w:rPr>
        <w:t>*</w:t>
      </w:r>
      <w:r w:rsidRPr="006A4B70">
        <w:t>foreign income tax imposed by a tax law of a foreign country; and</w:t>
      </w:r>
    </w:p>
    <w:p w14:paraId="31EBC439" w14:textId="77777777" w:rsidR="008145C6" w:rsidRPr="006A4B70" w:rsidRDefault="008145C6" w:rsidP="00917453">
      <w:pPr>
        <w:pStyle w:val="paragraph"/>
      </w:pPr>
      <w:r w:rsidRPr="006A4B70">
        <w:tab/>
        <w:t>(c)</w:t>
      </w:r>
      <w:r w:rsidRPr="006A4B70">
        <w:tab/>
        <w:t xml:space="preserve">the foreign income tax is </w:t>
      </w:r>
      <w:r w:rsidR="00917453" w:rsidRPr="00917453">
        <w:rPr>
          <w:position w:val="6"/>
          <w:sz w:val="16"/>
        </w:rPr>
        <w:t>*</w:t>
      </w:r>
      <w:r w:rsidRPr="006A4B70">
        <w:t>foreign DMT tax; and</w:t>
      </w:r>
    </w:p>
    <w:p w14:paraId="3CD37E2C" w14:textId="77777777" w:rsidR="008145C6" w:rsidRPr="006A4B70" w:rsidRDefault="008145C6" w:rsidP="00917453">
      <w:pPr>
        <w:pStyle w:val="paragraph"/>
      </w:pPr>
      <w:r w:rsidRPr="006A4B70">
        <w:tab/>
        <w:t>(d)</w:t>
      </w:r>
      <w:r w:rsidRPr="006A4B70">
        <w:tab/>
        <w:t>the entity, or a</w:t>
      </w:r>
      <w:r w:rsidR="009703FE" w:rsidRPr="006A4B70">
        <w:t xml:space="preserve">nother entity of a kind mentioned in </w:t>
      </w:r>
      <w:r w:rsidR="00AA2A1A" w:rsidRPr="006A4B70">
        <w:t>subparagraph (</w:t>
      </w:r>
      <w:r w:rsidR="009703FE" w:rsidRPr="006A4B70">
        <w:t>a)(i), (ii) or (iii)</w:t>
      </w:r>
      <w:r w:rsidRPr="006A4B70">
        <w:t>, is entitled to an amount of any of the following benefits in respect of the entity:</w:t>
      </w:r>
    </w:p>
    <w:p w14:paraId="189C320F" w14:textId="77777777" w:rsidR="008145C6" w:rsidRPr="006A4B70" w:rsidRDefault="008145C6" w:rsidP="00917453">
      <w:pPr>
        <w:pStyle w:val="paragraphsub"/>
      </w:pPr>
      <w:r w:rsidRPr="006A4B70">
        <w:tab/>
        <w:t>(i)</w:t>
      </w:r>
      <w:r w:rsidRPr="006A4B70">
        <w:tab/>
        <w:t>a refundable tax credit (whether by way of cash or cash equivalent, or through an offset of unrelated, existing liabilities), to the extent that the tax credit is computed as an excess over the entity’s income tax liability;</w:t>
      </w:r>
    </w:p>
    <w:p w14:paraId="3B391548" w14:textId="77777777" w:rsidR="008145C6" w:rsidRPr="006A4B70" w:rsidRDefault="008145C6" w:rsidP="00917453">
      <w:pPr>
        <w:pStyle w:val="paragraphsub"/>
      </w:pPr>
      <w:r w:rsidRPr="006A4B70">
        <w:tab/>
        <w:t>(ii)</w:t>
      </w:r>
      <w:r w:rsidRPr="006A4B70">
        <w:tab/>
        <w:t>consideration received for the transfer of a transferable tax credit to which the entity was entitled in respect of foreign income tax of the foreign country;</w:t>
      </w:r>
    </w:p>
    <w:p w14:paraId="17F24EF7" w14:textId="77777777" w:rsidR="008145C6" w:rsidRPr="006A4B70" w:rsidRDefault="008145C6" w:rsidP="00917453">
      <w:pPr>
        <w:pStyle w:val="paragraphsub"/>
      </w:pPr>
      <w:r w:rsidRPr="006A4B70">
        <w:tab/>
        <w:t>(iii)</w:t>
      </w:r>
      <w:r w:rsidRPr="006A4B70">
        <w:tab/>
        <w:t xml:space="preserve">cash or cash equivalent amounts recognised as government grants under </w:t>
      </w:r>
      <w:r w:rsidR="00917453" w:rsidRPr="00917453">
        <w:rPr>
          <w:position w:val="6"/>
          <w:sz w:val="16"/>
        </w:rPr>
        <w:t>*</w:t>
      </w:r>
      <w:r w:rsidRPr="006A4B70">
        <w:t xml:space="preserve">accounting standard AASB 120 (or, if that standard does not apply to the entity, a comparable accounting standard that applies to the entity under a </w:t>
      </w:r>
      <w:r w:rsidR="00917453" w:rsidRPr="00917453">
        <w:rPr>
          <w:position w:val="6"/>
          <w:sz w:val="16"/>
        </w:rPr>
        <w:t>*</w:t>
      </w:r>
      <w:r w:rsidRPr="006A4B70">
        <w:t>foreign law);</w:t>
      </w:r>
    </w:p>
    <w:p w14:paraId="45CC0B1C" w14:textId="77777777" w:rsidR="008145C6" w:rsidRPr="006A4B70" w:rsidRDefault="008145C6" w:rsidP="00917453">
      <w:pPr>
        <w:pStyle w:val="paragraphsub"/>
      </w:pPr>
      <w:r w:rsidRPr="006A4B70">
        <w:tab/>
        <w:t>(iv)</w:t>
      </w:r>
      <w:r w:rsidRPr="006A4B70">
        <w:tab/>
        <w:t xml:space="preserve">if the foreign country is specified in a determination under </w:t>
      </w:r>
      <w:r w:rsidR="00AA2A1A" w:rsidRPr="006A4B70">
        <w:t>subsection (</w:t>
      </w:r>
      <w:r w:rsidRPr="006A4B70">
        <w:t>3)—a benefit of a kind specified in the determination in respect of the foreign country; and</w:t>
      </w:r>
    </w:p>
    <w:p w14:paraId="3FD2FF8C" w14:textId="77777777" w:rsidR="008145C6" w:rsidRPr="006A4B70" w:rsidRDefault="008145C6" w:rsidP="00917453">
      <w:pPr>
        <w:pStyle w:val="paragraph"/>
      </w:pPr>
      <w:r w:rsidRPr="006A4B70">
        <w:tab/>
        <w:t>(e)</w:t>
      </w:r>
      <w:r w:rsidRPr="006A4B70">
        <w:tab/>
        <w:t xml:space="preserve">both of the following are in relation to the same </w:t>
      </w:r>
      <w:r w:rsidR="00917453" w:rsidRPr="00917453">
        <w:rPr>
          <w:position w:val="6"/>
          <w:sz w:val="16"/>
        </w:rPr>
        <w:t>*</w:t>
      </w:r>
      <w:r w:rsidRPr="006A4B70">
        <w:t>foreign tax period in relation to the entity:</w:t>
      </w:r>
    </w:p>
    <w:p w14:paraId="1CA2778D" w14:textId="77777777" w:rsidR="008145C6" w:rsidRPr="006A4B70" w:rsidRDefault="008145C6" w:rsidP="00917453">
      <w:pPr>
        <w:pStyle w:val="paragraphsub"/>
      </w:pPr>
      <w:r w:rsidRPr="006A4B70">
        <w:tab/>
        <w:t>(i)</w:t>
      </w:r>
      <w:r w:rsidRPr="006A4B70">
        <w:tab/>
        <w:t>the foreign income tax;</w:t>
      </w:r>
    </w:p>
    <w:p w14:paraId="1FD11FF6" w14:textId="77777777" w:rsidR="008145C6" w:rsidRPr="006A4B70" w:rsidRDefault="008145C6" w:rsidP="00917453">
      <w:pPr>
        <w:pStyle w:val="paragraphsub"/>
      </w:pPr>
      <w:r w:rsidRPr="006A4B70">
        <w:tab/>
        <w:t>(ii)</w:t>
      </w:r>
      <w:r w:rsidRPr="006A4B70">
        <w:tab/>
        <w:t>the benefits</w:t>
      </w:r>
      <w:r w:rsidR="0065039A" w:rsidRPr="006A4B70">
        <w:t>.</w:t>
      </w:r>
    </w:p>
    <w:p w14:paraId="34C3DBA3" w14:textId="77777777" w:rsidR="008145C6" w:rsidRPr="006A4B70" w:rsidRDefault="008145C6" w:rsidP="00917453">
      <w:pPr>
        <w:pStyle w:val="subsection"/>
      </w:pPr>
      <w:r w:rsidRPr="006A4B70">
        <w:tab/>
        <w:t>(2)</w:t>
      </w:r>
      <w:r w:rsidRPr="006A4B70">
        <w:tab/>
        <w:t xml:space="preserve">Despite anything else in this Division, this Act applies to the entity as if the amount of </w:t>
      </w:r>
      <w:r w:rsidR="00917453" w:rsidRPr="00917453">
        <w:rPr>
          <w:position w:val="6"/>
          <w:sz w:val="16"/>
        </w:rPr>
        <w:t>*</w:t>
      </w:r>
      <w:r w:rsidRPr="006A4B70">
        <w:t>foreign DMT tax were reduced by the amount of the benefit (but not below zero)</w:t>
      </w:r>
      <w:r w:rsidR="0065039A" w:rsidRPr="006A4B70">
        <w:t>.</w:t>
      </w:r>
    </w:p>
    <w:p w14:paraId="58CDC9B1" w14:textId="77777777" w:rsidR="008145C6" w:rsidRPr="006A4B70" w:rsidRDefault="008145C6" w:rsidP="00917453">
      <w:pPr>
        <w:pStyle w:val="subsection"/>
      </w:pPr>
      <w:r w:rsidRPr="006A4B70">
        <w:tab/>
        <w:t>(3)</w:t>
      </w:r>
      <w:r w:rsidRPr="006A4B70">
        <w:tab/>
        <w:t>The Minister may, by legislative instrument, make a determination specifying a benefit in respect of a specified foreign country</w:t>
      </w:r>
      <w:r w:rsidR="0065039A" w:rsidRPr="006A4B70">
        <w:t>.</w:t>
      </w:r>
    </w:p>
    <w:p w14:paraId="69BF5E18" w14:textId="77777777" w:rsidR="008145C6" w:rsidRPr="006A4B70" w:rsidRDefault="008145C6" w:rsidP="00917453">
      <w:pPr>
        <w:pStyle w:val="subsection"/>
      </w:pPr>
      <w:r w:rsidRPr="006A4B70">
        <w:tab/>
        <w:t>(4)</w:t>
      </w:r>
      <w:r w:rsidRPr="006A4B70">
        <w:tab/>
        <w:t>In making the determination, the Minister must have regard to the following:</w:t>
      </w:r>
    </w:p>
    <w:p w14:paraId="6D89B3E7" w14:textId="77777777" w:rsidR="008145C6" w:rsidRPr="006A4B70" w:rsidRDefault="008145C6" w:rsidP="00917453">
      <w:pPr>
        <w:pStyle w:val="paragraph"/>
      </w:pPr>
      <w:r w:rsidRPr="006A4B70">
        <w:tab/>
        <w:t>(a)</w:t>
      </w:r>
      <w:r w:rsidRPr="006A4B70">
        <w:tab/>
        <w:t xml:space="preserve">the extent (if any) to which the benefit has been designed to be available to </w:t>
      </w:r>
      <w:r w:rsidR="00917453" w:rsidRPr="00917453">
        <w:rPr>
          <w:position w:val="6"/>
          <w:sz w:val="16"/>
        </w:rPr>
        <w:t>*</w:t>
      </w:r>
      <w:r w:rsidRPr="006A4B70">
        <w:t>Applicable MNE Groups;</w:t>
      </w:r>
    </w:p>
    <w:p w14:paraId="56C7A86B" w14:textId="77777777" w:rsidR="008145C6" w:rsidRPr="006A4B70" w:rsidRDefault="008145C6" w:rsidP="00917453">
      <w:pPr>
        <w:pStyle w:val="paragraph"/>
      </w:pPr>
      <w:r w:rsidRPr="006A4B70">
        <w:tab/>
        <w:t>(b)</w:t>
      </w:r>
      <w:r w:rsidRPr="006A4B70">
        <w:tab/>
        <w:t xml:space="preserve">the extent (if any) to which the benefit could increase the amount of </w:t>
      </w:r>
      <w:r w:rsidR="00917453" w:rsidRPr="00917453">
        <w:rPr>
          <w:position w:val="6"/>
          <w:sz w:val="16"/>
        </w:rPr>
        <w:t>*</w:t>
      </w:r>
      <w:r w:rsidRPr="006A4B70">
        <w:t>foreign DMT tax payable in the foreign country;</w:t>
      </w:r>
    </w:p>
    <w:p w14:paraId="4494E251" w14:textId="77777777" w:rsidR="008145C6" w:rsidRPr="006A4B70" w:rsidRDefault="008145C6" w:rsidP="00917453">
      <w:pPr>
        <w:pStyle w:val="paragraph"/>
      </w:pPr>
      <w:r w:rsidRPr="006A4B70">
        <w:tab/>
        <w:t>(c)</w:t>
      </w:r>
      <w:r w:rsidRPr="006A4B70">
        <w:tab/>
        <w:t xml:space="preserve">the extent (if any) to which the benefit could increase the amount of a </w:t>
      </w:r>
      <w:r w:rsidR="00917453" w:rsidRPr="00917453">
        <w:rPr>
          <w:position w:val="6"/>
          <w:sz w:val="16"/>
        </w:rPr>
        <w:t>*</w:t>
      </w:r>
      <w:r w:rsidRPr="006A4B70">
        <w:t>tax offset under this Division;</w:t>
      </w:r>
    </w:p>
    <w:p w14:paraId="1EBB2847" w14:textId="77777777" w:rsidR="008145C6" w:rsidRPr="006A4B70" w:rsidRDefault="008145C6" w:rsidP="00917453">
      <w:pPr>
        <w:pStyle w:val="paragraph"/>
      </w:pPr>
      <w:r w:rsidRPr="006A4B70">
        <w:tab/>
        <w:t>(d)</w:t>
      </w:r>
      <w:r w:rsidRPr="006A4B70">
        <w:tab/>
        <w:t>the nature of any other benefit specified in the determination</w:t>
      </w:r>
      <w:r w:rsidR="0065039A" w:rsidRPr="006A4B70">
        <w:t>.</w:t>
      </w:r>
    </w:p>
    <w:p w14:paraId="0D04E005" w14:textId="77777777" w:rsidR="000D69FD" w:rsidRPr="006A4B70" w:rsidRDefault="000D69FD" w:rsidP="00917453">
      <w:pPr>
        <w:pStyle w:val="subsection"/>
      </w:pPr>
      <w:r w:rsidRPr="006A4B70">
        <w:tab/>
        <w:t>(5)</w:t>
      </w:r>
      <w:r w:rsidRPr="006A4B70">
        <w:tab/>
        <w:t xml:space="preserve">A reference in this section to </w:t>
      </w:r>
      <w:r w:rsidR="00785536" w:rsidRPr="006A4B70">
        <w:t xml:space="preserve">a </w:t>
      </w:r>
      <w:r w:rsidR="00917453" w:rsidRPr="00917453">
        <w:rPr>
          <w:position w:val="6"/>
          <w:sz w:val="16"/>
        </w:rPr>
        <w:t>*</w:t>
      </w:r>
      <w:r w:rsidRPr="006A4B70">
        <w:t xml:space="preserve">Group Entity does not include a reference to a </w:t>
      </w:r>
      <w:r w:rsidR="00917453" w:rsidRPr="00917453">
        <w:rPr>
          <w:position w:val="6"/>
          <w:sz w:val="16"/>
        </w:rPr>
        <w:t>*</w:t>
      </w:r>
      <w:r w:rsidR="00A65843" w:rsidRPr="006A4B70">
        <w:t xml:space="preserve">GloBE </w:t>
      </w:r>
      <w:r w:rsidRPr="006A4B70">
        <w:t>Excluded Entity</w:t>
      </w:r>
      <w:r w:rsidR="0065039A" w:rsidRPr="006A4B70">
        <w:t>.</w:t>
      </w:r>
    </w:p>
    <w:p w14:paraId="0F12EA73" w14:textId="77777777" w:rsidR="008145C6" w:rsidRPr="006A4B70" w:rsidRDefault="00E42D4C" w:rsidP="00917453">
      <w:pPr>
        <w:pStyle w:val="ActHead5"/>
      </w:pPr>
      <w:bookmarkStart w:id="12" w:name="_Toc184821212"/>
      <w:r w:rsidRPr="00555074">
        <w:rPr>
          <w:rStyle w:val="CharSectno"/>
        </w:rPr>
        <w:t>770</w:t>
      </w:r>
      <w:r w:rsidR="00917453" w:rsidRPr="00555074">
        <w:rPr>
          <w:rStyle w:val="CharSectno"/>
        </w:rPr>
        <w:noBreakHyphen/>
      </w:r>
      <w:r w:rsidRPr="00555074">
        <w:rPr>
          <w:rStyle w:val="CharSectno"/>
        </w:rPr>
        <w:t>150</w:t>
      </w:r>
      <w:r w:rsidRPr="006A4B70">
        <w:t xml:space="preserve">  </w:t>
      </w:r>
      <w:r w:rsidR="008145C6" w:rsidRPr="006A4B70">
        <w:t xml:space="preserve">Meaning of </w:t>
      </w:r>
      <w:r w:rsidR="008145C6" w:rsidRPr="006A4B70">
        <w:rPr>
          <w:i/>
        </w:rPr>
        <w:t>foreign DMT tax</w:t>
      </w:r>
      <w:bookmarkEnd w:id="12"/>
    </w:p>
    <w:p w14:paraId="63B8EDF4" w14:textId="77777777" w:rsidR="008145C6" w:rsidRPr="006A4B70" w:rsidRDefault="008145C6" w:rsidP="00917453">
      <w:pPr>
        <w:pStyle w:val="subsection"/>
      </w:pPr>
      <w:r w:rsidRPr="006A4B70">
        <w:tab/>
        <w:t>(</w:t>
      </w:r>
      <w:r w:rsidR="00E42D4C" w:rsidRPr="006A4B70">
        <w:t>1</w:t>
      </w:r>
      <w:r w:rsidRPr="006A4B70">
        <w:t>)</w:t>
      </w:r>
      <w:r w:rsidRPr="006A4B70">
        <w:tab/>
        <w:t xml:space="preserve">A tax is a </w:t>
      </w:r>
      <w:r w:rsidRPr="006A4B70">
        <w:rPr>
          <w:b/>
          <w:i/>
        </w:rPr>
        <w:t>foreign DMT tax</w:t>
      </w:r>
      <w:r w:rsidRPr="006A4B70">
        <w:t xml:space="preserve"> if it is any of the following:</w:t>
      </w:r>
    </w:p>
    <w:p w14:paraId="488DA1FA" w14:textId="77777777" w:rsidR="008145C6" w:rsidRPr="006A4B70" w:rsidRDefault="008145C6" w:rsidP="00917453">
      <w:pPr>
        <w:pStyle w:val="paragraph"/>
      </w:pPr>
      <w:r w:rsidRPr="006A4B70">
        <w:tab/>
        <w:t>(a)</w:t>
      </w:r>
      <w:r w:rsidRPr="006A4B70">
        <w:tab/>
        <w:t xml:space="preserve">tax that is payable under a </w:t>
      </w:r>
      <w:r w:rsidR="00917453" w:rsidRPr="00917453">
        <w:rPr>
          <w:position w:val="6"/>
          <w:sz w:val="16"/>
        </w:rPr>
        <w:t>*</w:t>
      </w:r>
      <w:r w:rsidRPr="006A4B70">
        <w:t xml:space="preserve">foreign law and is a </w:t>
      </w:r>
      <w:r w:rsidR="00917453" w:rsidRPr="00917453">
        <w:rPr>
          <w:position w:val="6"/>
          <w:sz w:val="16"/>
        </w:rPr>
        <w:t>*</w:t>
      </w:r>
      <w:r w:rsidRPr="006A4B70">
        <w:t>Qualified Domestic Minimum Top</w:t>
      </w:r>
      <w:r w:rsidR="00917453">
        <w:noBreakHyphen/>
      </w:r>
      <w:r w:rsidRPr="006A4B70">
        <w:t>up Tax;</w:t>
      </w:r>
    </w:p>
    <w:p w14:paraId="7C8BC2B7" w14:textId="77777777" w:rsidR="008145C6" w:rsidRPr="006A4B70" w:rsidRDefault="008145C6" w:rsidP="00917453">
      <w:pPr>
        <w:pStyle w:val="paragraph"/>
      </w:pPr>
      <w:r w:rsidRPr="006A4B70">
        <w:tab/>
        <w:t>(b)</w:t>
      </w:r>
      <w:r w:rsidRPr="006A4B70">
        <w:tab/>
        <w:t>tax that is payable under a foreign law and would be a Qualified Domestic Minimum Top</w:t>
      </w:r>
      <w:r w:rsidR="00917453">
        <w:noBreakHyphen/>
      </w:r>
      <w:r w:rsidRPr="006A4B70">
        <w:t xml:space="preserve">up Tax if </w:t>
      </w:r>
      <w:r w:rsidR="00AA2A1A" w:rsidRPr="006A4B70">
        <w:t>paragraph (</w:t>
      </w:r>
      <w:r w:rsidRPr="006A4B70">
        <w:t xml:space="preserve">c) of the definition of </w:t>
      </w:r>
      <w:r w:rsidRPr="006A4B70">
        <w:rPr>
          <w:b/>
          <w:i/>
        </w:rPr>
        <w:t>Qualified Domestic Minimum Top</w:t>
      </w:r>
      <w:r w:rsidR="00917453">
        <w:rPr>
          <w:b/>
          <w:i/>
        </w:rPr>
        <w:noBreakHyphen/>
      </w:r>
      <w:r w:rsidRPr="006A4B70">
        <w:rPr>
          <w:b/>
          <w:i/>
        </w:rPr>
        <w:t>up Tax</w:t>
      </w:r>
      <w:r w:rsidRPr="006A4B70">
        <w:t xml:space="preserve"> in the </w:t>
      </w:r>
      <w:r w:rsidR="00917453" w:rsidRPr="00917453">
        <w:rPr>
          <w:position w:val="6"/>
          <w:sz w:val="16"/>
        </w:rPr>
        <w:t>*</w:t>
      </w:r>
      <w:r w:rsidRPr="006A4B70">
        <w:t>GloBE Rules were disregarded;</w:t>
      </w:r>
    </w:p>
    <w:p w14:paraId="18B9F0F3" w14:textId="77777777" w:rsidR="008145C6" w:rsidRPr="006A4B70" w:rsidRDefault="008145C6" w:rsidP="00917453">
      <w:pPr>
        <w:pStyle w:val="paragraph"/>
      </w:pPr>
      <w:r w:rsidRPr="006A4B70">
        <w:tab/>
        <w:t>(c)</w:t>
      </w:r>
      <w:r w:rsidRPr="006A4B70">
        <w:tab/>
        <w:t>tax that is payable under a foreign law specified by regulations made for the purposes of this paragraph</w:t>
      </w:r>
      <w:r w:rsidR="0065039A" w:rsidRPr="006A4B70">
        <w:t>.</w:t>
      </w:r>
    </w:p>
    <w:p w14:paraId="305D6788" w14:textId="77777777" w:rsidR="008145C6" w:rsidRPr="006A4B70" w:rsidRDefault="008145C6" w:rsidP="00917453">
      <w:pPr>
        <w:pStyle w:val="subsection"/>
      </w:pPr>
      <w:r w:rsidRPr="006A4B70">
        <w:tab/>
        <w:t>(</w:t>
      </w:r>
      <w:r w:rsidR="00E42D4C" w:rsidRPr="006A4B70">
        <w:t>2</w:t>
      </w:r>
      <w:r w:rsidRPr="006A4B70">
        <w:t>)</w:t>
      </w:r>
      <w:r w:rsidRPr="006A4B70">
        <w:tab/>
        <w:t xml:space="preserve">If regulations made for the purposes of this subsection specify a provision of this Act and a tax that is payable under a foreign law, for the purposes of that provision, that tax is also a </w:t>
      </w:r>
      <w:r w:rsidRPr="006A4B70">
        <w:rPr>
          <w:b/>
          <w:i/>
        </w:rPr>
        <w:t>foreign DMT tax</w:t>
      </w:r>
      <w:r w:rsidR="0065039A" w:rsidRPr="006A4B70">
        <w:t>.</w:t>
      </w:r>
    </w:p>
    <w:p w14:paraId="0A598A4D" w14:textId="77777777" w:rsidR="008145C6" w:rsidRPr="006A4B70" w:rsidRDefault="00CA1991" w:rsidP="00917453">
      <w:pPr>
        <w:pStyle w:val="ItemHead"/>
      </w:pPr>
      <w:r w:rsidRPr="006A4B70">
        <w:t>21</w:t>
      </w:r>
      <w:r w:rsidR="008145C6" w:rsidRPr="006A4B70">
        <w:t xml:space="preserve">  </w:t>
      </w:r>
      <w:r w:rsidR="00AA2A1A" w:rsidRPr="006A4B70">
        <w:t>Paragraph 8</w:t>
      </w:r>
      <w:r w:rsidR="008145C6" w:rsidRPr="006A4B70">
        <w:t>30</w:t>
      </w:r>
      <w:r w:rsidR="00917453">
        <w:noBreakHyphen/>
      </w:r>
      <w:r w:rsidR="008145C6" w:rsidRPr="006A4B70">
        <w:t>10(1)(b)</w:t>
      </w:r>
    </w:p>
    <w:p w14:paraId="281B60CD" w14:textId="77777777" w:rsidR="008145C6" w:rsidRPr="006A4B70" w:rsidRDefault="008145C6" w:rsidP="00917453">
      <w:pPr>
        <w:pStyle w:val="Item"/>
      </w:pPr>
      <w:r w:rsidRPr="006A4B70">
        <w:t xml:space="preserve">Omit “(except </w:t>
      </w:r>
      <w:r w:rsidR="00917453" w:rsidRPr="00917453">
        <w:rPr>
          <w:position w:val="6"/>
          <w:sz w:val="16"/>
        </w:rPr>
        <w:t>*</w:t>
      </w:r>
      <w:r w:rsidRPr="006A4B70">
        <w:t xml:space="preserve">credit absorption tax or </w:t>
      </w:r>
      <w:r w:rsidR="00917453" w:rsidRPr="00917453">
        <w:rPr>
          <w:position w:val="6"/>
          <w:sz w:val="16"/>
        </w:rPr>
        <w:t>*</w:t>
      </w:r>
      <w:r w:rsidRPr="006A4B70">
        <w:t>unitary tax)”</w:t>
      </w:r>
      <w:r w:rsidR="0065039A" w:rsidRPr="006A4B70">
        <w:t>.</w:t>
      </w:r>
    </w:p>
    <w:p w14:paraId="3D5D4E1F" w14:textId="77777777" w:rsidR="008145C6" w:rsidRPr="006A4B70" w:rsidRDefault="00CA1991" w:rsidP="00917453">
      <w:pPr>
        <w:pStyle w:val="ItemHead"/>
      </w:pPr>
      <w:r w:rsidRPr="006A4B70">
        <w:t>22</w:t>
      </w:r>
      <w:r w:rsidR="008145C6" w:rsidRPr="006A4B70">
        <w:t xml:space="preserve">  </w:t>
      </w:r>
      <w:r w:rsidR="00AA2A1A" w:rsidRPr="006A4B70">
        <w:t>Paragraph 8</w:t>
      </w:r>
      <w:r w:rsidR="008145C6" w:rsidRPr="006A4B70">
        <w:t>30</w:t>
      </w:r>
      <w:r w:rsidR="00917453">
        <w:noBreakHyphen/>
      </w:r>
      <w:r w:rsidR="008145C6" w:rsidRPr="006A4B70">
        <w:t>10(1)(c)</w:t>
      </w:r>
    </w:p>
    <w:p w14:paraId="3F8AD733" w14:textId="77777777" w:rsidR="008145C6" w:rsidRPr="006A4B70" w:rsidRDefault="008145C6" w:rsidP="00917453">
      <w:pPr>
        <w:pStyle w:val="Item"/>
      </w:pPr>
      <w:r w:rsidRPr="006A4B70">
        <w:t>Omit “(except credit absorption tax or unitary tax)”</w:t>
      </w:r>
      <w:r w:rsidR="0065039A" w:rsidRPr="006A4B70">
        <w:t>.</w:t>
      </w:r>
    </w:p>
    <w:p w14:paraId="4C6E947F" w14:textId="77777777" w:rsidR="008145C6" w:rsidRPr="006A4B70" w:rsidRDefault="00CA1991" w:rsidP="00917453">
      <w:pPr>
        <w:pStyle w:val="ItemHead"/>
      </w:pPr>
      <w:r w:rsidRPr="006A4B70">
        <w:t>23</w:t>
      </w:r>
      <w:r w:rsidR="008145C6" w:rsidRPr="006A4B70">
        <w:t xml:space="preserve">  </w:t>
      </w:r>
      <w:r w:rsidR="00AA2A1A" w:rsidRPr="006A4B70">
        <w:t>Section 8</w:t>
      </w:r>
      <w:r w:rsidR="008145C6" w:rsidRPr="006A4B70">
        <w:t>30</w:t>
      </w:r>
      <w:r w:rsidR="00917453">
        <w:noBreakHyphen/>
      </w:r>
      <w:r w:rsidR="008145C6" w:rsidRPr="006A4B70">
        <w:t>15</w:t>
      </w:r>
    </w:p>
    <w:p w14:paraId="4943A53A" w14:textId="77777777" w:rsidR="008145C6" w:rsidRPr="006A4B70" w:rsidRDefault="008145C6" w:rsidP="00917453">
      <w:pPr>
        <w:pStyle w:val="Item"/>
      </w:pPr>
      <w:r w:rsidRPr="006A4B70">
        <w:t xml:space="preserve">Omit “(except </w:t>
      </w:r>
      <w:r w:rsidR="00917453" w:rsidRPr="00917453">
        <w:rPr>
          <w:position w:val="6"/>
          <w:sz w:val="16"/>
        </w:rPr>
        <w:t>*</w:t>
      </w:r>
      <w:r w:rsidRPr="006A4B70">
        <w:t xml:space="preserve">credit absorption tax or </w:t>
      </w:r>
      <w:r w:rsidR="00917453" w:rsidRPr="00917453">
        <w:rPr>
          <w:position w:val="6"/>
          <w:sz w:val="16"/>
        </w:rPr>
        <w:t>*</w:t>
      </w:r>
      <w:r w:rsidRPr="006A4B70">
        <w:t>unitary tax)” (wherever occurring)</w:t>
      </w:r>
      <w:r w:rsidR="0065039A" w:rsidRPr="006A4B70">
        <w:t>.</w:t>
      </w:r>
    </w:p>
    <w:p w14:paraId="43267AC9" w14:textId="77777777" w:rsidR="008145C6" w:rsidRPr="006A4B70" w:rsidRDefault="00CA1991" w:rsidP="00917453">
      <w:pPr>
        <w:pStyle w:val="ItemHead"/>
      </w:pPr>
      <w:r w:rsidRPr="006A4B70">
        <w:t>24</w:t>
      </w:r>
      <w:r w:rsidR="008145C6" w:rsidRPr="006A4B70">
        <w:t xml:space="preserve">  At the end of Subdivision 830</w:t>
      </w:r>
      <w:r w:rsidR="00917453">
        <w:noBreakHyphen/>
      </w:r>
      <w:r w:rsidR="001F3013" w:rsidRPr="006A4B70">
        <w:t>A</w:t>
      </w:r>
    </w:p>
    <w:p w14:paraId="36414D42" w14:textId="77777777" w:rsidR="008145C6" w:rsidRPr="006A4B70" w:rsidRDefault="008145C6" w:rsidP="00917453">
      <w:pPr>
        <w:pStyle w:val="Item"/>
      </w:pPr>
      <w:r w:rsidRPr="006A4B70">
        <w:t>Add:</w:t>
      </w:r>
    </w:p>
    <w:p w14:paraId="023DA776" w14:textId="77777777" w:rsidR="008145C6" w:rsidRPr="006A4B70" w:rsidRDefault="008145C6" w:rsidP="00917453">
      <w:pPr>
        <w:pStyle w:val="ActHead5"/>
      </w:pPr>
      <w:bookmarkStart w:id="13" w:name="_Toc184821213"/>
      <w:r w:rsidRPr="00555074">
        <w:rPr>
          <w:rStyle w:val="CharSectno"/>
        </w:rPr>
        <w:t>830</w:t>
      </w:r>
      <w:r w:rsidR="00917453" w:rsidRPr="00555074">
        <w:rPr>
          <w:rStyle w:val="CharSectno"/>
        </w:rPr>
        <w:noBreakHyphen/>
      </w:r>
      <w:r w:rsidRPr="00555074">
        <w:rPr>
          <w:rStyle w:val="CharSectno"/>
        </w:rPr>
        <w:t>17</w:t>
      </w:r>
      <w:r w:rsidRPr="006A4B70">
        <w:t xml:space="preserve">  References to foreign income tax in </w:t>
      </w:r>
      <w:r w:rsidR="00832FBE" w:rsidRPr="006A4B70">
        <w:t>section 8</w:t>
      </w:r>
      <w:r w:rsidRPr="006A4B70">
        <w:t>30</w:t>
      </w:r>
      <w:r w:rsidR="00917453">
        <w:noBreakHyphen/>
      </w:r>
      <w:r w:rsidRPr="006A4B70">
        <w:t>10 or 830</w:t>
      </w:r>
      <w:r w:rsidR="00917453">
        <w:noBreakHyphen/>
      </w:r>
      <w:r w:rsidRPr="006A4B70">
        <w:t>15 do not include certain taxes</w:t>
      </w:r>
      <w:bookmarkEnd w:id="13"/>
    </w:p>
    <w:p w14:paraId="124DFC1D" w14:textId="77777777" w:rsidR="008145C6" w:rsidRPr="006A4B70" w:rsidRDefault="008145C6" w:rsidP="00917453">
      <w:pPr>
        <w:pStyle w:val="subsection"/>
      </w:pPr>
      <w:r w:rsidRPr="006A4B70">
        <w:tab/>
        <w:t>(1)</w:t>
      </w:r>
      <w:r w:rsidRPr="006A4B70">
        <w:tab/>
        <w:t xml:space="preserve">Treat a reference in </w:t>
      </w:r>
      <w:r w:rsidR="00832FBE" w:rsidRPr="006A4B70">
        <w:t>section 8</w:t>
      </w:r>
      <w:r w:rsidRPr="006A4B70">
        <w:t>30</w:t>
      </w:r>
      <w:r w:rsidR="00917453">
        <w:noBreakHyphen/>
      </w:r>
      <w:r w:rsidRPr="006A4B70">
        <w:t>10 or 830</w:t>
      </w:r>
      <w:r w:rsidR="00917453">
        <w:noBreakHyphen/>
      </w:r>
      <w:r w:rsidRPr="006A4B70">
        <w:t>15 to foreign income tax as not including any of the following:</w:t>
      </w:r>
    </w:p>
    <w:p w14:paraId="54CD9863" w14:textId="77777777" w:rsidR="008145C6" w:rsidRPr="006A4B70" w:rsidRDefault="008145C6" w:rsidP="00917453">
      <w:pPr>
        <w:pStyle w:val="paragraph"/>
      </w:pPr>
      <w:r w:rsidRPr="006A4B70">
        <w:tab/>
        <w:t>(a)</w:t>
      </w:r>
      <w:r w:rsidRPr="006A4B70">
        <w:tab/>
      </w:r>
      <w:r w:rsidR="00917453" w:rsidRPr="00917453">
        <w:rPr>
          <w:position w:val="6"/>
          <w:sz w:val="16"/>
        </w:rPr>
        <w:t>*</w:t>
      </w:r>
      <w:r w:rsidRPr="006A4B70">
        <w:t>credit absorption tax;</w:t>
      </w:r>
    </w:p>
    <w:p w14:paraId="6E5BF31E" w14:textId="77777777" w:rsidR="008145C6" w:rsidRPr="006A4B70" w:rsidRDefault="008145C6" w:rsidP="00917453">
      <w:pPr>
        <w:pStyle w:val="paragraph"/>
      </w:pPr>
      <w:r w:rsidRPr="006A4B70">
        <w:tab/>
        <w:t>(b)</w:t>
      </w:r>
      <w:r w:rsidRPr="006A4B70">
        <w:tab/>
      </w:r>
      <w:r w:rsidR="00917453" w:rsidRPr="00917453">
        <w:rPr>
          <w:position w:val="6"/>
          <w:sz w:val="16"/>
        </w:rPr>
        <w:t>*</w:t>
      </w:r>
      <w:r w:rsidRPr="006A4B70">
        <w:t>unitary tax;</w:t>
      </w:r>
    </w:p>
    <w:p w14:paraId="588AA7FA" w14:textId="77777777" w:rsidR="008145C6" w:rsidRPr="006A4B70" w:rsidRDefault="008145C6" w:rsidP="00917453">
      <w:pPr>
        <w:pStyle w:val="paragraph"/>
      </w:pPr>
      <w:r w:rsidRPr="006A4B70">
        <w:tab/>
        <w:t>(c)</w:t>
      </w:r>
      <w:r w:rsidRPr="006A4B70">
        <w:tab/>
      </w:r>
      <w:r w:rsidR="00917453" w:rsidRPr="00917453">
        <w:rPr>
          <w:position w:val="6"/>
          <w:sz w:val="16"/>
        </w:rPr>
        <w:t>*</w:t>
      </w:r>
      <w:r w:rsidRPr="006A4B70">
        <w:t>foreign GloBE tax or other foreign minimum tax</w:t>
      </w:r>
      <w:r w:rsidR="0065039A" w:rsidRPr="006A4B70">
        <w:t>.</w:t>
      </w:r>
    </w:p>
    <w:p w14:paraId="5A5B192E" w14:textId="77777777" w:rsidR="008145C6" w:rsidRPr="006A4B70" w:rsidRDefault="008145C6" w:rsidP="00917453">
      <w:pPr>
        <w:pStyle w:val="subsection"/>
      </w:pPr>
      <w:r w:rsidRPr="006A4B70">
        <w:tab/>
        <w:t>(2)</w:t>
      </w:r>
      <w:r w:rsidRPr="006A4B70">
        <w:tab/>
        <w:t xml:space="preserve">Foreign minimum tax mentioned in </w:t>
      </w:r>
      <w:r w:rsidR="00AA2A1A" w:rsidRPr="006A4B70">
        <w:t>paragraph (</w:t>
      </w:r>
      <w:r w:rsidRPr="006A4B70">
        <w:t>1)(c)</w:t>
      </w:r>
      <w:r w:rsidR="00FE7248" w:rsidRPr="006A4B70">
        <w:t xml:space="preserve"> </w:t>
      </w:r>
      <w:r w:rsidRPr="006A4B70">
        <w:t xml:space="preserve">includes a tax specified in regulations made for the purposes of </w:t>
      </w:r>
      <w:r w:rsidR="00AA2A1A" w:rsidRPr="006A4B70">
        <w:t>paragraph 3</w:t>
      </w:r>
      <w:r w:rsidRPr="006A4B70">
        <w:t>93(</w:t>
      </w:r>
      <w:r w:rsidR="00FE7248" w:rsidRPr="006A4B70">
        <w:t>2</w:t>
      </w:r>
      <w:r w:rsidRPr="006A4B70">
        <w:t>)(</w:t>
      </w:r>
      <w:r w:rsidR="00FE7248" w:rsidRPr="006A4B70">
        <w:t>c</w:t>
      </w:r>
      <w:r w:rsidRPr="006A4B70">
        <w:t xml:space="preserve">) of the </w:t>
      </w:r>
      <w:r w:rsidRPr="006A4B70">
        <w:rPr>
          <w:i/>
        </w:rPr>
        <w:t>Income Tax Assessment Act 1936</w:t>
      </w:r>
      <w:r w:rsidR="0065039A" w:rsidRPr="006A4B70">
        <w:t>.</w:t>
      </w:r>
    </w:p>
    <w:p w14:paraId="73E1E11C" w14:textId="77777777" w:rsidR="008145C6" w:rsidRPr="006A4B70" w:rsidRDefault="00CA1991" w:rsidP="00917453">
      <w:pPr>
        <w:pStyle w:val="ItemHead"/>
      </w:pPr>
      <w:r w:rsidRPr="006A4B70">
        <w:t>25</w:t>
      </w:r>
      <w:r w:rsidR="008145C6" w:rsidRPr="006A4B70">
        <w:t xml:space="preserve">  After </w:t>
      </w:r>
      <w:r w:rsidR="00AA2A1A" w:rsidRPr="006A4B70">
        <w:t>paragraph 8</w:t>
      </w:r>
      <w:r w:rsidR="008145C6" w:rsidRPr="006A4B70">
        <w:t>32</w:t>
      </w:r>
      <w:r w:rsidR="00917453">
        <w:noBreakHyphen/>
      </w:r>
      <w:r w:rsidR="008145C6" w:rsidRPr="006A4B70">
        <w:t>130(7)(e)</w:t>
      </w:r>
    </w:p>
    <w:p w14:paraId="3B85E27D" w14:textId="77777777" w:rsidR="008145C6" w:rsidRPr="006A4B70" w:rsidRDefault="008145C6" w:rsidP="00917453">
      <w:pPr>
        <w:pStyle w:val="Item"/>
      </w:pPr>
      <w:r w:rsidRPr="006A4B70">
        <w:t>Insert:</w:t>
      </w:r>
    </w:p>
    <w:p w14:paraId="1A4E9DDE" w14:textId="77777777" w:rsidR="008145C6" w:rsidRPr="006A4B70" w:rsidRDefault="008145C6" w:rsidP="00917453">
      <w:pPr>
        <w:pStyle w:val="paragraph"/>
      </w:pPr>
      <w:r w:rsidRPr="006A4B70">
        <w:tab/>
        <w:t>; (f)</w:t>
      </w:r>
      <w:r w:rsidRPr="006A4B70">
        <w:tab/>
      </w:r>
      <w:r w:rsidR="00917453" w:rsidRPr="00917453">
        <w:rPr>
          <w:position w:val="6"/>
          <w:sz w:val="16"/>
        </w:rPr>
        <w:t>*</w:t>
      </w:r>
      <w:r w:rsidRPr="006A4B70">
        <w:t>foreign GloBE tax or other foreign minimum tax</w:t>
      </w:r>
      <w:r w:rsidR="0065039A" w:rsidRPr="006A4B70">
        <w:t>.</w:t>
      </w:r>
    </w:p>
    <w:p w14:paraId="550B19ED" w14:textId="77777777" w:rsidR="008145C6" w:rsidRPr="006A4B70" w:rsidRDefault="00CA1991" w:rsidP="00917453">
      <w:pPr>
        <w:pStyle w:val="ItemHead"/>
      </w:pPr>
      <w:r w:rsidRPr="006A4B70">
        <w:t>26</w:t>
      </w:r>
      <w:r w:rsidR="008145C6" w:rsidRPr="006A4B70">
        <w:t xml:space="preserve">  At the end of </w:t>
      </w:r>
      <w:r w:rsidR="00832FBE" w:rsidRPr="006A4B70">
        <w:t>section 8</w:t>
      </w:r>
      <w:r w:rsidR="008145C6" w:rsidRPr="006A4B70">
        <w:t>32</w:t>
      </w:r>
      <w:r w:rsidR="00917453">
        <w:noBreakHyphen/>
      </w:r>
      <w:r w:rsidR="008145C6" w:rsidRPr="006A4B70">
        <w:t>130</w:t>
      </w:r>
    </w:p>
    <w:p w14:paraId="25EE6F7E" w14:textId="77777777" w:rsidR="008145C6" w:rsidRPr="006A4B70" w:rsidRDefault="008145C6" w:rsidP="00917453">
      <w:pPr>
        <w:pStyle w:val="Item"/>
      </w:pPr>
      <w:r w:rsidRPr="006A4B70">
        <w:t>Add:</w:t>
      </w:r>
    </w:p>
    <w:p w14:paraId="4737F8CF" w14:textId="77777777" w:rsidR="008145C6" w:rsidRPr="006A4B70" w:rsidRDefault="008145C6" w:rsidP="00917453">
      <w:pPr>
        <w:pStyle w:val="subsection"/>
      </w:pPr>
      <w:r w:rsidRPr="006A4B70">
        <w:tab/>
        <w:t>(8)</w:t>
      </w:r>
      <w:r w:rsidRPr="006A4B70">
        <w:tab/>
        <w:t xml:space="preserve">Foreign minimum tax mentioned in </w:t>
      </w:r>
      <w:r w:rsidR="00AA2A1A" w:rsidRPr="006A4B70">
        <w:t>paragraph (</w:t>
      </w:r>
      <w:r w:rsidRPr="006A4B70">
        <w:t xml:space="preserve">7)(f) includes a tax specified in regulations made for the purposes of </w:t>
      </w:r>
      <w:r w:rsidR="00AA2A1A" w:rsidRPr="006A4B70">
        <w:t>paragraph 3</w:t>
      </w:r>
      <w:r w:rsidRPr="006A4B70">
        <w:t xml:space="preserve">93(2)(c) of the </w:t>
      </w:r>
      <w:r w:rsidRPr="006A4B70">
        <w:rPr>
          <w:i/>
        </w:rPr>
        <w:t>Income Tax Assessment Act 1936</w:t>
      </w:r>
      <w:r w:rsidR="0065039A" w:rsidRPr="006A4B70">
        <w:t>.</w:t>
      </w:r>
    </w:p>
    <w:p w14:paraId="4950F457" w14:textId="77777777" w:rsidR="005718B0" w:rsidRPr="006A4B70" w:rsidRDefault="00CA1991" w:rsidP="00917453">
      <w:pPr>
        <w:pStyle w:val="ItemHead"/>
      </w:pPr>
      <w:r w:rsidRPr="006A4B70">
        <w:t>27</w:t>
      </w:r>
      <w:r w:rsidR="005718B0" w:rsidRPr="006A4B70">
        <w:t xml:space="preserve">  Sub</w:t>
      </w:r>
      <w:r w:rsidR="0048075B" w:rsidRPr="006A4B70">
        <w:t>section 9</w:t>
      </w:r>
      <w:r w:rsidR="005718B0" w:rsidRPr="006A4B70">
        <w:t>95</w:t>
      </w:r>
      <w:r w:rsidR="00917453">
        <w:noBreakHyphen/>
      </w:r>
      <w:r w:rsidR="005718B0" w:rsidRPr="006A4B70">
        <w:t>1(1)</w:t>
      </w:r>
    </w:p>
    <w:p w14:paraId="41BA90F6" w14:textId="77777777" w:rsidR="005718B0" w:rsidRPr="006A4B70" w:rsidRDefault="005718B0" w:rsidP="00917453">
      <w:pPr>
        <w:pStyle w:val="Item"/>
      </w:pPr>
      <w:r w:rsidRPr="006A4B70">
        <w:t>Insert:</w:t>
      </w:r>
    </w:p>
    <w:p w14:paraId="2D5801AA" w14:textId="77777777" w:rsidR="005718B0" w:rsidRPr="006A4B70" w:rsidRDefault="005718B0" w:rsidP="00917453">
      <w:pPr>
        <w:pStyle w:val="Definition"/>
      </w:pPr>
      <w:bookmarkStart w:id="14" w:name="_Hlk164264504"/>
      <w:r w:rsidRPr="006A4B70">
        <w:rPr>
          <w:b/>
          <w:i/>
        </w:rPr>
        <w:t>Applicable MNE Group</w:t>
      </w:r>
      <w:r w:rsidRPr="006A4B70">
        <w:t xml:space="preserve">, for a </w:t>
      </w:r>
      <w:r w:rsidR="00917453" w:rsidRPr="00917453">
        <w:rPr>
          <w:position w:val="6"/>
          <w:sz w:val="16"/>
        </w:rPr>
        <w:t>*</w:t>
      </w:r>
      <w:r w:rsidRPr="006A4B70">
        <w:t xml:space="preserve">Fiscal Year, has the same meaning as in the </w:t>
      </w:r>
      <w:r w:rsidR="00917453" w:rsidRPr="00917453">
        <w:rPr>
          <w:position w:val="6"/>
          <w:sz w:val="16"/>
        </w:rPr>
        <w:t>*</w:t>
      </w:r>
      <w:r w:rsidRPr="006A4B70">
        <w:t>Minimum Tax Act</w:t>
      </w:r>
      <w:r w:rsidR="00520BA8" w:rsidRPr="006A4B70">
        <w:t xml:space="preserve">, as affected by </w:t>
      </w:r>
      <w:r w:rsidR="00832FBE" w:rsidRPr="006A4B70">
        <w:t>section 2</w:t>
      </w:r>
      <w:r w:rsidR="00AB0854" w:rsidRPr="006A4B70">
        <w:t>8</w:t>
      </w:r>
      <w:r w:rsidR="00520BA8" w:rsidRPr="006A4B70">
        <w:t xml:space="preserve"> of that Act</w:t>
      </w:r>
      <w:r w:rsidR="0065039A" w:rsidRPr="006A4B70">
        <w:t>.</w:t>
      </w:r>
    </w:p>
    <w:p w14:paraId="2444977F" w14:textId="77777777" w:rsidR="008E312A" w:rsidRPr="006A4B70" w:rsidRDefault="008E312A" w:rsidP="00917453">
      <w:pPr>
        <w:pStyle w:val="Definition"/>
      </w:pPr>
      <w:r w:rsidRPr="006A4B70">
        <w:rPr>
          <w:b/>
          <w:i/>
        </w:rPr>
        <w:t>Australian DMT tax</w:t>
      </w:r>
      <w:r w:rsidRPr="006A4B70">
        <w:t xml:space="preserve"> means tax payable under </w:t>
      </w:r>
      <w:r w:rsidR="00832FBE" w:rsidRPr="006A4B70">
        <w:t>section 8</w:t>
      </w:r>
      <w:r w:rsidRPr="006A4B70">
        <w:t xml:space="preserve"> of the </w:t>
      </w:r>
      <w:r w:rsidR="00917453" w:rsidRPr="00917453">
        <w:rPr>
          <w:position w:val="6"/>
          <w:sz w:val="16"/>
        </w:rPr>
        <w:t>*</w:t>
      </w:r>
      <w:r w:rsidRPr="006A4B70">
        <w:t>Minimum Tax Act</w:t>
      </w:r>
      <w:r w:rsidR="0065039A" w:rsidRPr="006A4B70">
        <w:t>.</w:t>
      </w:r>
    </w:p>
    <w:p w14:paraId="7674BA93" w14:textId="77777777" w:rsidR="008E312A" w:rsidRPr="006A4B70" w:rsidRDefault="008E312A" w:rsidP="00917453">
      <w:pPr>
        <w:pStyle w:val="notetext"/>
      </w:pPr>
      <w:r w:rsidRPr="006A4B70">
        <w:t>Note:</w:t>
      </w:r>
      <w:r w:rsidRPr="006A4B70">
        <w:tab/>
        <w:t xml:space="preserve">DMT is short for </w:t>
      </w:r>
      <w:r w:rsidR="00891AF4" w:rsidRPr="006A4B70">
        <w:t>D</w:t>
      </w:r>
      <w:r w:rsidRPr="006A4B70">
        <w:t xml:space="preserve">omestic </w:t>
      </w:r>
      <w:r w:rsidR="00891AF4" w:rsidRPr="006A4B70">
        <w:t>M</w:t>
      </w:r>
      <w:r w:rsidRPr="006A4B70">
        <w:t xml:space="preserve">inimum </w:t>
      </w:r>
      <w:r w:rsidR="00891AF4" w:rsidRPr="006A4B70">
        <w:t>Top</w:t>
      </w:r>
      <w:r w:rsidR="00917453">
        <w:noBreakHyphen/>
      </w:r>
      <w:r w:rsidR="00891AF4" w:rsidRPr="006A4B70">
        <w:t>up</w:t>
      </w:r>
      <w:r w:rsidR="0065039A" w:rsidRPr="006A4B70">
        <w:t>.</w:t>
      </w:r>
    </w:p>
    <w:p w14:paraId="772698A1" w14:textId="77777777" w:rsidR="008E312A" w:rsidRPr="006A4B70" w:rsidRDefault="008E312A" w:rsidP="00917453">
      <w:pPr>
        <w:pStyle w:val="Definition"/>
      </w:pPr>
      <w:r w:rsidRPr="006A4B70">
        <w:rPr>
          <w:b/>
          <w:i/>
        </w:rPr>
        <w:t>Australian DMT tax amount</w:t>
      </w:r>
      <w:r w:rsidRPr="006A4B70">
        <w:t xml:space="preserve"> </w:t>
      </w:r>
      <w:r w:rsidR="00E634DE" w:rsidRPr="006A4B70">
        <w:t>means a</w:t>
      </w:r>
      <w:r w:rsidR="00B74646" w:rsidRPr="006A4B70">
        <w:t xml:space="preserve"> Domestic Top</w:t>
      </w:r>
      <w:r w:rsidR="00917453">
        <w:noBreakHyphen/>
      </w:r>
      <w:r w:rsidR="00B74646" w:rsidRPr="006A4B70">
        <w:t>up Tax Amount</w:t>
      </w:r>
      <w:r w:rsidR="00E634DE" w:rsidRPr="006A4B70">
        <w:t xml:space="preserve"> (within the meaning of the </w:t>
      </w:r>
      <w:r w:rsidR="00917453" w:rsidRPr="00917453">
        <w:rPr>
          <w:position w:val="6"/>
          <w:sz w:val="16"/>
        </w:rPr>
        <w:t>*</w:t>
      </w:r>
      <w:r w:rsidRPr="006A4B70">
        <w:t>Minimum Tax Act</w:t>
      </w:r>
      <w:r w:rsidR="00E634DE" w:rsidRPr="006A4B70">
        <w:t>)</w:t>
      </w:r>
      <w:r w:rsidR="0065039A" w:rsidRPr="006A4B70">
        <w:t>.</w:t>
      </w:r>
    </w:p>
    <w:p w14:paraId="1EBA42D0" w14:textId="77777777" w:rsidR="004E488D" w:rsidRPr="006A4B70" w:rsidRDefault="004E488D" w:rsidP="00917453">
      <w:pPr>
        <w:pStyle w:val="Definition"/>
      </w:pPr>
      <w:r w:rsidRPr="006A4B70">
        <w:rPr>
          <w:b/>
          <w:i/>
        </w:rPr>
        <w:t>Australian DMT tax return</w:t>
      </w:r>
      <w:r w:rsidRPr="006A4B70">
        <w:t xml:space="preserve"> has the meaning given by </w:t>
      </w:r>
      <w:r w:rsidR="00AA2A1A" w:rsidRPr="006A4B70">
        <w:t>section </w:t>
      </w:r>
      <w:r w:rsidR="0065039A" w:rsidRPr="006A4B70">
        <w:t>127</w:t>
      </w:r>
      <w:r w:rsidR="00917453">
        <w:noBreakHyphen/>
      </w:r>
      <w:r w:rsidR="0065039A" w:rsidRPr="006A4B70">
        <w:t>45</w:t>
      </w:r>
      <w:r w:rsidRPr="006A4B70">
        <w:t xml:space="preserve"> </w:t>
      </w:r>
      <w:bookmarkStart w:id="15" w:name="_Hlk168574219"/>
      <w:r w:rsidRPr="006A4B70">
        <w:t xml:space="preserve">in </w:t>
      </w:r>
      <w:r w:rsidR="0048075B" w:rsidRPr="006A4B70">
        <w:t>Schedule </w:t>
      </w:r>
      <w:r w:rsidR="008F54F9" w:rsidRPr="006A4B70">
        <w:t>1</w:t>
      </w:r>
      <w:r w:rsidRPr="006A4B70">
        <w:t xml:space="preserve"> to the </w:t>
      </w:r>
      <w:r w:rsidRPr="006A4B70">
        <w:rPr>
          <w:i/>
        </w:rPr>
        <w:t xml:space="preserve">Taxation Administration Act </w:t>
      </w:r>
      <w:bookmarkEnd w:id="15"/>
      <w:r w:rsidR="008F54F9" w:rsidRPr="006A4B70">
        <w:rPr>
          <w:i/>
        </w:rPr>
        <w:t>1953</w:t>
      </w:r>
      <w:r w:rsidR="0065039A" w:rsidRPr="006A4B70">
        <w:t>.</w:t>
      </w:r>
    </w:p>
    <w:p w14:paraId="6AA1F5CF" w14:textId="77777777" w:rsidR="00062CCF" w:rsidRPr="006A4B70" w:rsidRDefault="00062CCF" w:rsidP="00917453">
      <w:pPr>
        <w:pStyle w:val="Definition"/>
      </w:pPr>
      <w:r w:rsidRPr="006A4B70">
        <w:rPr>
          <w:b/>
          <w:i/>
        </w:rPr>
        <w:t xml:space="preserve">Australian GloBE tax </w:t>
      </w:r>
      <w:r w:rsidRPr="006A4B70">
        <w:t>means:</w:t>
      </w:r>
    </w:p>
    <w:p w14:paraId="625FF4A4" w14:textId="77777777" w:rsidR="00062CCF" w:rsidRPr="006A4B70" w:rsidRDefault="00062CCF" w:rsidP="00917453">
      <w:pPr>
        <w:pStyle w:val="paragraph"/>
      </w:pPr>
      <w:r w:rsidRPr="006A4B70">
        <w:tab/>
        <w:t>(a)</w:t>
      </w:r>
      <w:r w:rsidRPr="006A4B70">
        <w:tab/>
      </w:r>
      <w:r w:rsidR="00917453" w:rsidRPr="00917453">
        <w:rPr>
          <w:position w:val="6"/>
          <w:sz w:val="16"/>
        </w:rPr>
        <w:t>*</w:t>
      </w:r>
      <w:r w:rsidRPr="006A4B70">
        <w:t>Australian</w:t>
      </w:r>
      <w:r w:rsidRPr="006A4B70">
        <w:rPr>
          <w:b/>
          <w:i/>
        </w:rPr>
        <w:t xml:space="preserve"> </w:t>
      </w:r>
      <w:r w:rsidRPr="006A4B70">
        <w:t>DMT tax; and</w:t>
      </w:r>
    </w:p>
    <w:p w14:paraId="16392DBE" w14:textId="77777777" w:rsidR="00062CCF" w:rsidRPr="006A4B70" w:rsidRDefault="00062CCF" w:rsidP="00917453">
      <w:pPr>
        <w:pStyle w:val="paragraph"/>
      </w:pPr>
      <w:r w:rsidRPr="006A4B70">
        <w:tab/>
        <w:t>(b)</w:t>
      </w:r>
      <w:r w:rsidRPr="006A4B70">
        <w:tab/>
      </w:r>
      <w:r w:rsidR="00917453" w:rsidRPr="00917453">
        <w:rPr>
          <w:position w:val="6"/>
          <w:sz w:val="16"/>
        </w:rPr>
        <w:t>*</w:t>
      </w:r>
      <w:r w:rsidRPr="006A4B70">
        <w:t>Australian</w:t>
      </w:r>
      <w:r w:rsidRPr="006A4B70">
        <w:rPr>
          <w:b/>
          <w:i/>
        </w:rPr>
        <w:t xml:space="preserve"> </w:t>
      </w:r>
      <w:r w:rsidRPr="006A4B70">
        <w:t>IIR tax; and</w:t>
      </w:r>
    </w:p>
    <w:p w14:paraId="2A9C96A9" w14:textId="77777777" w:rsidR="00062CCF" w:rsidRPr="006A4B70" w:rsidRDefault="00062CCF" w:rsidP="00917453">
      <w:pPr>
        <w:pStyle w:val="paragraph"/>
      </w:pPr>
      <w:r w:rsidRPr="006A4B70">
        <w:tab/>
        <w:t>(c)</w:t>
      </w:r>
      <w:r w:rsidRPr="006A4B70">
        <w:tab/>
      </w:r>
      <w:r w:rsidR="00917453" w:rsidRPr="00917453">
        <w:rPr>
          <w:position w:val="6"/>
          <w:sz w:val="16"/>
        </w:rPr>
        <w:t>*</w:t>
      </w:r>
      <w:r w:rsidRPr="006A4B70">
        <w:t>Australian</w:t>
      </w:r>
      <w:r w:rsidRPr="006A4B70">
        <w:rPr>
          <w:b/>
          <w:i/>
        </w:rPr>
        <w:t xml:space="preserve"> </w:t>
      </w:r>
      <w:r w:rsidRPr="006A4B70">
        <w:t>UTPR tax</w:t>
      </w:r>
      <w:r w:rsidR="0065039A" w:rsidRPr="006A4B70">
        <w:t>.</w:t>
      </w:r>
    </w:p>
    <w:p w14:paraId="544C938E" w14:textId="77777777" w:rsidR="002A0179" w:rsidRPr="006A4B70" w:rsidRDefault="00E05F11" w:rsidP="00917453">
      <w:pPr>
        <w:pStyle w:val="Definition"/>
      </w:pPr>
      <w:r w:rsidRPr="006A4B70">
        <w:rPr>
          <w:b/>
          <w:i/>
        </w:rPr>
        <w:t>Australian GloBE tax affairs</w:t>
      </w:r>
      <w:r w:rsidR="004B61F6" w:rsidRPr="006A4B70">
        <w:t xml:space="preserve"> means affairs relating to</w:t>
      </w:r>
      <w:r w:rsidR="002A0179" w:rsidRPr="006A4B70">
        <w:t>:</w:t>
      </w:r>
    </w:p>
    <w:p w14:paraId="18C59757" w14:textId="77777777" w:rsidR="002A0179" w:rsidRPr="006A4B70" w:rsidRDefault="002A0179" w:rsidP="00917453">
      <w:pPr>
        <w:pStyle w:val="paragraph"/>
      </w:pPr>
      <w:r w:rsidRPr="006A4B70">
        <w:tab/>
        <w:t>(a)</w:t>
      </w:r>
      <w:r w:rsidRPr="006A4B70">
        <w:tab/>
      </w:r>
      <w:r w:rsidR="00917453" w:rsidRPr="00917453">
        <w:rPr>
          <w:position w:val="6"/>
          <w:sz w:val="16"/>
        </w:rPr>
        <w:t>*</w:t>
      </w:r>
      <w:r w:rsidR="00F84907" w:rsidRPr="006A4B70">
        <w:t>Australian IIR/UTPR tax</w:t>
      </w:r>
      <w:r w:rsidRPr="006A4B70">
        <w:t>;</w:t>
      </w:r>
      <w:r w:rsidR="004B61F6" w:rsidRPr="006A4B70">
        <w:t xml:space="preserve"> or</w:t>
      </w:r>
    </w:p>
    <w:p w14:paraId="6F4B9588" w14:textId="77777777" w:rsidR="004B61F6" w:rsidRPr="006A4B70" w:rsidRDefault="002A0179" w:rsidP="00917453">
      <w:pPr>
        <w:pStyle w:val="paragraph"/>
      </w:pPr>
      <w:r w:rsidRPr="006A4B70">
        <w:tab/>
        <w:t>(b)</w:t>
      </w:r>
      <w:r w:rsidRPr="006A4B70">
        <w:tab/>
      </w:r>
      <w:r w:rsidR="00917453" w:rsidRPr="00917453">
        <w:rPr>
          <w:position w:val="6"/>
          <w:sz w:val="16"/>
        </w:rPr>
        <w:t>*</w:t>
      </w:r>
      <w:r w:rsidR="004B61F6" w:rsidRPr="006A4B70">
        <w:t>Australian DMT tax</w:t>
      </w:r>
      <w:r w:rsidR="0065039A" w:rsidRPr="006A4B70">
        <w:t>.</w:t>
      </w:r>
    </w:p>
    <w:p w14:paraId="41B473B3" w14:textId="77777777" w:rsidR="00F83E51" w:rsidRPr="006A4B70" w:rsidRDefault="00F83E51" w:rsidP="00917453">
      <w:pPr>
        <w:pStyle w:val="Definition"/>
      </w:pPr>
      <w:r w:rsidRPr="006A4B70">
        <w:rPr>
          <w:b/>
          <w:i/>
        </w:rPr>
        <w:t>Australian IIR tax</w:t>
      </w:r>
      <w:r w:rsidRPr="006A4B70">
        <w:t xml:space="preserve"> means tax payable under section 6 of the </w:t>
      </w:r>
      <w:r w:rsidR="00917453" w:rsidRPr="00917453">
        <w:rPr>
          <w:position w:val="6"/>
          <w:sz w:val="16"/>
        </w:rPr>
        <w:t>*</w:t>
      </w:r>
      <w:r w:rsidRPr="006A4B70">
        <w:t>Minimum Tax Act.</w:t>
      </w:r>
    </w:p>
    <w:p w14:paraId="42C76614" w14:textId="77777777" w:rsidR="00F83E51" w:rsidRPr="006A4B70" w:rsidRDefault="00F83E51" w:rsidP="00917453">
      <w:pPr>
        <w:pStyle w:val="notetext"/>
      </w:pPr>
      <w:r w:rsidRPr="006A4B70">
        <w:t>Note:</w:t>
      </w:r>
      <w:r w:rsidRPr="006A4B70">
        <w:tab/>
        <w:t>IIR is short for income inclusion rule.</w:t>
      </w:r>
    </w:p>
    <w:p w14:paraId="76A3F51D" w14:textId="77777777" w:rsidR="002A0179" w:rsidRPr="006A4B70" w:rsidRDefault="002A0179" w:rsidP="00917453">
      <w:pPr>
        <w:pStyle w:val="Definition"/>
      </w:pPr>
      <w:r w:rsidRPr="006A4B70">
        <w:rPr>
          <w:b/>
          <w:i/>
        </w:rPr>
        <w:t>Australian IIR/UTPR tax</w:t>
      </w:r>
      <w:r w:rsidRPr="006A4B70">
        <w:t xml:space="preserve"> means:</w:t>
      </w:r>
    </w:p>
    <w:p w14:paraId="0AFF504D" w14:textId="77777777" w:rsidR="002A0179" w:rsidRPr="006A4B70" w:rsidRDefault="002A0179" w:rsidP="00917453">
      <w:pPr>
        <w:pStyle w:val="paragraph"/>
      </w:pPr>
      <w:r w:rsidRPr="006A4B70">
        <w:tab/>
        <w:t>(a)</w:t>
      </w:r>
      <w:r w:rsidRPr="006A4B70">
        <w:tab/>
      </w:r>
      <w:r w:rsidR="00917453" w:rsidRPr="00917453">
        <w:rPr>
          <w:position w:val="6"/>
          <w:sz w:val="16"/>
        </w:rPr>
        <w:t>*</w:t>
      </w:r>
      <w:r w:rsidRPr="006A4B70">
        <w:t xml:space="preserve">Australian IIR tax; </w:t>
      </w:r>
      <w:r w:rsidR="00367D61" w:rsidRPr="006A4B70">
        <w:t>and</w:t>
      </w:r>
    </w:p>
    <w:p w14:paraId="7FB849B3" w14:textId="77777777" w:rsidR="002A0179" w:rsidRPr="006A4B70" w:rsidRDefault="002A0179" w:rsidP="00917453">
      <w:pPr>
        <w:pStyle w:val="paragraph"/>
      </w:pPr>
      <w:r w:rsidRPr="006A4B70">
        <w:tab/>
        <w:t>(b)</w:t>
      </w:r>
      <w:r w:rsidRPr="006A4B70">
        <w:tab/>
      </w:r>
      <w:r w:rsidR="00917453" w:rsidRPr="00917453">
        <w:rPr>
          <w:position w:val="6"/>
          <w:sz w:val="16"/>
        </w:rPr>
        <w:t>*</w:t>
      </w:r>
      <w:r w:rsidRPr="006A4B70">
        <w:t>Australian UTPR tax</w:t>
      </w:r>
      <w:r w:rsidR="0065039A" w:rsidRPr="006A4B70">
        <w:t>.</w:t>
      </w:r>
    </w:p>
    <w:p w14:paraId="5BF04CEA" w14:textId="77777777" w:rsidR="002A0179" w:rsidRPr="006A4B70" w:rsidRDefault="002A0179" w:rsidP="00917453">
      <w:pPr>
        <w:pStyle w:val="Definition"/>
      </w:pPr>
      <w:r w:rsidRPr="006A4B70">
        <w:rPr>
          <w:b/>
          <w:i/>
        </w:rPr>
        <w:t>Australian IIR/UTPR tax amount</w:t>
      </w:r>
      <w:r w:rsidRPr="006A4B70">
        <w:t xml:space="preserve"> means:</w:t>
      </w:r>
    </w:p>
    <w:p w14:paraId="2CC394A3" w14:textId="77777777" w:rsidR="002A0179" w:rsidRPr="006A4B70" w:rsidRDefault="002A0179" w:rsidP="00917453">
      <w:pPr>
        <w:pStyle w:val="paragraph"/>
      </w:pPr>
      <w:r w:rsidRPr="006A4B70">
        <w:tab/>
        <w:t>(a)</w:t>
      </w:r>
      <w:r w:rsidRPr="006A4B70">
        <w:tab/>
        <w:t>a</w:t>
      </w:r>
      <w:r w:rsidR="00AA30E1" w:rsidRPr="006A4B70">
        <w:t>n IIR</w:t>
      </w:r>
      <w:r w:rsidRPr="006A4B70">
        <w:t xml:space="preserve"> Top</w:t>
      </w:r>
      <w:r w:rsidR="00917453">
        <w:noBreakHyphen/>
      </w:r>
      <w:r w:rsidRPr="006A4B70">
        <w:t xml:space="preserve">up Tax Amount (within the meaning of the </w:t>
      </w:r>
      <w:r w:rsidR="00917453" w:rsidRPr="00917453">
        <w:rPr>
          <w:position w:val="6"/>
          <w:sz w:val="16"/>
        </w:rPr>
        <w:t>*</w:t>
      </w:r>
      <w:r w:rsidRPr="006A4B70">
        <w:t>Minimum Tax Act); or</w:t>
      </w:r>
    </w:p>
    <w:p w14:paraId="6629ECB5" w14:textId="77777777" w:rsidR="002A0179" w:rsidRPr="006A4B70" w:rsidRDefault="002A0179" w:rsidP="00917453">
      <w:pPr>
        <w:pStyle w:val="paragraph"/>
      </w:pPr>
      <w:r w:rsidRPr="006A4B70">
        <w:tab/>
        <w:t>(b)</w:t>
      </w:r>
      <w:r w:rsidRPr="006A4B70">
        <w:tab/>
        <w:t>a UTPR Top</w:t>
      </w:r>
      <w:r w:rsidR="00917453">
        <w:noBreakHyphen/>
      </w:r>
      <w:r w:rsidRPr="006A4B70">
        <w:t>up Tax Amount (within the meaning of that Act)</w:t>
      </w:r>
      <w:r w:rsidR="0065039A" w:rsidRPr="006A4B70">
        <w:t>.</w:t>
      </w:r>
    </w:p>
    <w:p w14:paraId="716ABE22" w14:textId="77777777" w:rsidR="006B0382" w:rsidRPr="006A4B70" w:rsidRDefault="006B0382" w:rsidP="00917453">
      <w:pPr>
        <w:pStyle w:val="Definition"/>
      </w:pPr>
      <w:r w:rsidRPr="006A4B70">
        <w:rPr>
          <w:b/>
          <w:i/>
        </w:rPr>
        <w:t>Australian IIR/UTPR tax return</w:t>
      </w:r>
      <w:r w:rsidRPr="006A4B70">
        <w:t xml:space="preserve"> has the meaning given by </w:t>
      </w:r>
      <w:r w:rsidR="00AA2A1A" w:rsidRPr="006A4B70">
        <w:t>section </w:t>
      </w:r>
      <w:r w:rsidR="0065039A" w:rsidRPr="006A4B70">
        <w:t>127</w:t>
      </w:r>
      <w:r w:rsidR="00917453">
        <w:noBreakHyphen/>
      </w:r>
      <w:r w:rsidR="0065039A" w:rsidRPr="006A4B70">
        <w:t>35</w:t>
      </w:r>
      <w:r w:rsidRPr="006A4B70">
        <w:t xml:space="preserve"> in </w:t>
      </w:r>
      <w:r w:rsidR="0048075B" w:rsidRPr="006A4B70">
        <w:t>Schedule 1</w:t>
      </w:r>
      <w:r w:rsidRPr="006A4B70">
        <w:t xml:space="preserve"> to the </w:t>
      </w:r>
      <w:r w:rsidRPr="006A4B70">
        <w:rPr>
          <w:i/>
        </w:rPr>
        <w:t>Taxation Administration Act 1953</w:t>
      </w:r>
      <w:r w:rsidR="0065039A" w:rsidRPr="006A4B70">
        <w:t>.</w:t>
      </w:r>
    </w:p>
    <w:p w14:paraId="270D0B26" w14:textId="77777777" w:rsidR="00213697" w:rsidRPr="006A4B70" w:rsidRDefault="00213697" w:rsidP="00917453">
      <w:pPr>
        <w:pStyle w:val="Definition"/>
      </w:pPr>
      <w:r w:rsidRPr="006A4B70">
        <w:rPr>
          <w:b/>
          <w:i/>
        </w:rPr>
        <w:t>Australian UTPR tax</w:t>
      </w:r>
      <w:r w:rsidRPr="006A4B70">
        <w:t xml:space="preserve"> means tax payable under </w:t>
      </w:r>
      <w:r w:rsidR="00832FBE" w:rsidRPr="006A4B70">
        <w:t>section 1</w:t>
      </w:r>
      <w:r w:rsidRPr="006A4B70">
        <w:t xml:space="preserve">0 of the </w:t>
      </w:r>
      <w:r w:rsidR="00917453" w:rsidRPr="00917453">
        <w:rPr>
          <w:position w:val="6"/>
          <w:sz w:val="16"/>
        </w:rPr>
        <w:t>*</w:t>
      </w:r>
      <w:r w:rsidRPr="006A4B70">
        <w:t>Minimum Tax Act</w:t>
      </w:r>
      <w:r w:rsidR="0065039A" w:rsidRPr="006A4B70">
        <w:t>.</w:t>
      </w:r>
    </w:p>
    <w:p w14:paraId="3A7180C1" w14:textId="77777777" w:rsidR="00213697" w:rsidRPr="006A4B70" w:rsidRDefault="00213697" w:rsidP="00917453">
      <w:pPr>
        <w:pStyle w:val="notetext"/>
      </w:pPr>
      <w:r w:rsidRPr="006A4B70">
        <w:t>Note:</w:t>
      </w:r>
      <w:r w:rsidRPr="006A4B70">
        <w:tab/>
        <w:t>UTPR is short for under</w:t>
      </w:r>
      <w:r w:rsidR="00466791" w:rsidRPr="006A4B70">
        <w:t>taxed p</w:t>
      </w:r>
      <w:r w:rsidR="009B17CD" w:rsidRPr="006A4B70">
        <w:t>rofits</w:t>
      </w:r>
      <w:r w:rsidR="00466791" w:rsidRPr="006A4B70">
        <w:t xml:space="preserve"> rule</w:t>
      </w:r>
      <w:r w:rsidR="0065039A" w:rsidRPr="006A4B70">
        <w:t>.</w:t>
      </w:r>
    </w:p>
    <w:p w14:paraId="2F653EB0" w14:textId="77777777" w:rsidR="005718B0" w:rsidRPr="006A4B70" w:rsidRDefault="005718B0" w:rsidP="00917453">
      <w:pPr>
        <w:pStyle w:val="Definition"/>
      </w:pPr>
      <w:r w:rsidRPr="006A4B70">
        <w:rPr>
          <w:b/>
          <w:i/>
        </w:rPr>
        <w:t>Constituent Entity</w:t>
      </w:r>
      <w:r w:rsidRPr="006A4B70">
        <w:t xml:space="preserve">, of an </w:t>
      </w:r>
      <w:r w:rsidR="00917453" w:rsidRPr="00917453">
        <w:rPr>
          <w:position w:val="6"/>
          <w:sz w:val="16"/>
        </w:rPr>
        <w:t>*</w:t>
      </w:r>
      <w:r w:rsidRPr="006A4B70">
        <w:t xml:space="preserve">Applicable MNE Group, has the same meaning as in the </w:t>
      </w:r>
      <w:r w:rsidR="00917453" w:rsidRPr="00917453">
        <w:rPr>
          <w:position w:val="6"/>
          <w:sz w:val="16"/>
        </w:rPr>
        <w:t>*</w:t>
      </w:r>
      <w:r w:rsidRPr="006A4B70">
        <w:t>Minimum Tax Act</w:t>
      </w:r>
      <w:r w:rsidR="00520BA8" w:rsidRPr="006A4B70">
        <w:t xml:space="preserve">, as affected by </w:t>
      </w:r>
      <w:r w:rsidR="00832FBE" w:rsidRPr="006A4B70">
        <w:t>section 2</w:t>
      </w:r>
      <w:r w:rsidR="00AB0854" w:rsidRPr="006A4B70">
        <w:t>8</w:t>
      </w:r>
      <w:r w:rsidR="00520BA8" w:rsidRPr="006A4B70">
        <w:t xml:space="preserve"> of that Act</w:t>
      </w:r>
      <w:r w:rsidR="0065039A" w:rsidRPr="006A4B70">
        <w:t>.</w:t>
      </w:r>
    </w:p>
    <w:p w14:paraId="5A229FDB" w14:textId="77777777" w:rsidR="00320412" w:rsidRPr="006A4B70" w:rsidRDefault="00320412" w:rsidP="00917453">
      <w:pPr>
        <w:pStyle w:val="Definition"/>
      </w:pPr>
      <w:r w:rsidRPr="006A4B70">
        <w:rPr>
          <w:b/>
          <w:i/>
        </w:rPr>
        <w:t>Designated Filing Entity</w:t>
      </w:r>
      <w:r w:rsidRPr="006A4B70">
        <w:t xml:space="preserve"> has the meaning given by </w:t>
      </w:r>
      <w:r w:rsidR="00AA2A1A" w:rsidRPr="006A4B70">
        <w:t>section </w:t>
      </w:r>
      <w:r w:rsidR="0065039A" w:rsidRPr="006A4B70">
        <w:t>127</w:t>
      </w:r>
      <w:r w:rsidR="00917453">
        <w:noBreakHyphen/>
      </w:r>
      <w:r w:rsidR="0065039A" w:rsidRPr="006A4B70">
        <w:t>25.</w:t>
      </w:r>
    </w:p>
    <w:p w14:paraId="7D5B7E0E" w14:textId="77777777" w:rsidR="003168B2" w:rsidRPr="006A4B70" w:rsidRDefault="003168B2" w:rsidP="00917453">
      <w:pPr>
        <w:pStyle w:val="Definition"/>
      </w:pPr>
      <w:r w:rsidRPr="006A4B70">
        <w:rPr>
          <w:b/>
          <w:i/>
        </w:rPr>
        <w:t>Designated Local Entity</w:t>
      </w:r>
      <w:r w:rsidR="00404161" w:rsidRPr="006A4B70">
        <w:t xml:space="preserve"> has the meaning given by </w:t>
      </w:r>
      <w:r w:rsidR="00AA2A1A" w:rsidRPr="006A4B70">
        <w:t>section </w:t>
      </w:r>
      <w:r w:rsidR="0065039A" w:rsidRPr="006A4B70">
        <w:t>127</w:t>
      </w:r>
      <w:r w:rsidR="00917453">
        <w:noBreakHyphen/>
      </w:r>
      <w:r w:rsidR="0065039A" w:rsidRPr="006A4B70">
        <w:t>15.</w:t>
      </w:r>
    </w:p>
    <w:p w14:paraId="39FFD5B3" w14:textId="77777777" w:rsidR="005718B0" w:rsidRPr="006A4B70" w:rsidRDefault="005718B0" w:rsidP="00917453">
      <w:pPr>
        <w:pStyle w:val="Definition"/>
      </w:pPr>
      <w:r w:rsidRPr="006A4B70">
        <w:rPr>
          <w:b/>
          <w:i/>
        </w:rPr>
        <w:t>Fiscal Year</w:t>
      </w:r>
      <w:r w:rsidRPr="006A4B70">
        <w:t xml:space="preserve"> has the same meaning as in the </w:t>
      </w:r>
      <w:r w:rsidR="00917453" w:rsidRPr="00917453">
        <w:rPr>
          <w:position w:val="6"/>
          <w:sz w:val="16"/>
        </w:rPr>
        <w:t>*</w:t>
      </w:r>
      <w:r w:rsidRPr="006A4B70">
        <w:t>Minimum Tax Act</w:t>
      </w:r>
      <w:r w:rsidR="0065039A" w:rsidRPr="006A4B70">
        <w:t>.</w:t>
      </w:r>
    </w:p>
    <w:p w14:paraId="26B5FC2F" w14:textId="77777777" w:rsidR="00FE6905" w:rsidRPr="006A4B70" w:rsidRDefault="00FE6905" w:rsidP="00917453">
      <w:pPr>
        <w:pStyle w:val="Definition"/>
      </w:pPr>
      <w:r w:rsidRPr="006A4B70">
        <w:rPr>
          <w:b/>
          <w:i/>
        </w:rPr>
        <w:t>foreign DMT tax</w:t>
      </w:r>
      <w:r w:rsidRPr="006A4B70">
        <w:t xml:space="preserve"> has the meaning given by </w:t>
      </w:r>
      <w:r w:rsidR="00AA2A1A" w:rsidRPr="006A4B70">
        <w:t>section 7</w:t>
      </w:r>
      <w:r w:rsidRPr="006A4B70">
        <w:t>70</w:t>
      </w:r>
      <w:r w:rsidR="00917453">
        <w:noBreakHyphen/>
      </w:r>
      <w:r w:rsidRPr="006A4B70">
        <w:t>1</w:t>
      </w:r>
      <w:r w:rsidR="00E42D4C" w:rsidRPr="006A4B70">
        <w:t>50</w:t>
      </w:r>
      <w:r w:rsidR="0065039A" w:rsidRPr="006A4B70">
        <w:t>.</w:t>
      </w:r>
    </w:p>
    <w:p w14:paraId="2E986DD8" w14:textId="77777777" w:rsidR="00486E41" w:rsidRPr="006A4B70" w:rsidRDefault="00486E41" w:rsidP="00917453">
      <w:pPr>
        <w:pStyle w:val="Definition"/>
      </w:pPr>
      <w:r w:rsidRPr="006A4B70">
        <w:rPr>
          <w:b/>
          <w:i/>
        </w:rPr>
        <w:t xml:space="preserve">foreign GloBE tax </w:t>
      </w:r>
      <w:r w:rsidRPr="006A4B70">
        <w:t>means:</w:t>
      </w:r>
    </w:p>
    <w:p w14:paraId="28BAB7FC" w14:textId="77777777" w:rsidR="00486E41" w:rsidRPr="006A4B70" w:rsidRDefault="00486E41" w:rsidP="00917453">
      <w:pPr>
        <w:pStyle w:val="paragraph"/>
      </w:pPr>
      <w:r w:rsidRPr="006A4B70">
        <w:tab/>
        <w:t>(a)</w:t>
      </w:r>
      <w:r w:rsidRPr="006A4B70">
        <w:tab/>
      </w:r>
      <w:r w:rsidR="00917453" w:rsidRPr="00917453">
        <w:rPr>
          <w:position w:val="6"/>
          <w:sz w:val="16"/>
        </w:rPr>
        <w:t>*</w:t>
      </w:r>
      <w:r w:rsidRPr="006A4B70">
        <w:t>foreign DMT tax; and</w:t>
      </w:r>
    </w:p>
    <w:p w14:paraId="1E310116" w14:textId="77777777" w:rsidR="00486E41" w:rsidRPr="006A4B70" w:rsidRDefault="00486E41" w:rsidP="00917453">
      <w:pPr>
        <w:pStyle w:val="paragraph"/>
      </w:pPr>
      <w:r w:rsidRPr="006A4B70">
        <w:tab/>
        <w:t>(b)</w:t>
      </w:r>
      <w:r w:rsidRPr="006A4B70">
        <w:tab/>
      </w:r>
      <w:r w:rsidR="00917453" w:rsidRPr="00917453">
        <w:rPr>
          <w:position w:val="6"/>
          <w:sz w:val="16"/>
        </w:rPr>
        <w:t>*</w:t>
      </w:r>
      <w:r w:rsidRPr="006A4B70">
        <w:t>foreign IIR tax; and</w:t>
      </w:r>
    </w:p>
    <w:p w14:paraId="590367DB" w14:textId="77777777" w:rsidR="00486E41" w:rsidRPr="006A4B70" w:rsidRDefault="00486E41" w:rsidP="00917453">
      <w:pPr>
        <w:pStyle w:val="paragraph"/>
      </w:pPr>
      <w:r w:rsidRPr="006A4B70">
        <w:tab/>
        <w:t>(c)</w:t>
      </w:r>
      <w:r w:rsidRPr="006A4B70">
        <w:tab/>
      </w:r>
      <w:r w:rsidR="00917453" w:rsidRPr="00917453">
        <w:rPr>
          <w:position w:val="6"/>
          <w:sz w:val="16"/>
        </w:rPr>
        <w:t>*</w:t>
      </w:r>
      <w:r w:rsidRPr="006A4B70">
        <w:t>foreign UTPR tax</w:t>
      </w:r>
      <w:r w:rsidR="0065039A" w:rsidRPr="006A4B70">
        <w:t>.</w:t>
      </w:r>
    </w:p>
    <w:p w14:paraId="72B4259B" w14:textId="77777777" w:rsidR="00FE6905" w:rsidRPr="006A4B70" w:rsidRDefault="00FE6905" w:rsidP="00917453">
      <w:pPr>
        <w:pStyle w:val="Definition"/>
      </w:pPr>
      <w:r w:rsidRPr="006A4B70">
        <w:rPr>
          <w:b/>
          <w:i/>
        </w:rPr>
        <w:t xml:space="preserve">foreign IIR tax </w:t>
      </w:r>
      <w:r w:rsidRPr="006A4B70">
        <w:t>means tax that:</w:t>
      </w:r>
    </w:p>
    <w:p w14:paraId="04139E7A" w14:textId="77777777" w:rsidR="00FE6905" w:rsidRPr="006A4B70" w:rsidRDefault="00FE6905" w:rsidP="00917453">
      <w:pPr>
        <w:pStyle w:val="paragraph"/>
      </w:pPr>
      <w:r w:rsidRPr="006A4B70">
        <w:tab/>
        <w:t>(a)</w:t>
      </w:r>
      <w:r w:rsidRPr="006A4B70">
        <w:tab/>
        <w:t xml:space="preserve">is payable under a </w:t>
      </w:r>
      <w:r w:rsidR="00917453" w:rsidRPr="00917453">
        <w:rPr>
          <w:position w:val="6"/>
          <w:sz w:val="16"/>
        </w:rPr>
        <w:t>*</w:t>
      </w:r>
      <w:r w:rsidRPr="006A4B70">
        <w:t>foreign law; and</w:t>
      </w:r>
    </w:p>
    <w:p w14:paraId="7FB368D6" w14:textId="77777777" w:rsidR="00FE6905" w:rsidRPr="006A4B70" w:rsidRDefault="00FE6905" w:rsidP="00917453">
      <w:pPr>
        <w:pStyle w:val="paragraph"/>
      </w:pPr>
      <w:r w:rsidRPr="006A4B70">
        <w:tab/>
        <w:t>(b)</w:t>
      </w:r>
      <w:r w:rsidRPr="006A4B70">
        <w:tab/>
        <w:t xml:space="preserve">satisfies the requirements of the IIR (within the meaning of the </w:t>
      </w:r>
      <w:r w:rsidR="00917453" w:rsidRPr="00917453">
        <w:rPr>
          <w:position w:val="6"/>
          <w:sz w:val="16"/>
        </w:rPr>
        <w:t>*</w:t>
      </w:r>
      <w:r w:rsidRPr="006A4B70">
        <w:t>GloBE Rules)</w:t>
      </w:r>
      <w:r w:rsidR="0065039A" w:rsidRPr="006A4B70">
        <w:t>.</w:t>
      </w:r>
    </w:p>
    <w:p w14:paraId="20C9D4A0" w14:textId="77777777" w:rsidR="00FE6905" w:rsidRPr="006A4B70" w:rsidRDefault="00FE6905" w:rsidP="00917453">
      <w:pPr>
        <w:pStyle w:val="Definition"/>
      </w:pPr>
      <w:r w:rsidRPr="006A4B70">
        <w:rPr>
          <w:b/>
          <w:i/>
        </w:rPr>
        <w:t xml:space="preserve">foreign UTPR tax </w:t>
      </w:r>
      <w:r w:rsidRPr="006A4B70">
        <w:t>means tax that:</w:t>
      </w:r>
    </w:p>
    <w:p w14:paraId="79EED3C4" w14:textId="77777777" w:rsidR="00FE6905" w:rsidRPr="006A4B70" w:rsidRDefault="00FE6905" w:rsidP="00917453">
      <w:pPr>
        <w:pStyle w:val="paragraph"/>
      </w:pPr>
      <w:r w:rsidRPr="006A4B70">
        <w:tab/>
        <w:t>(a)</w:t>
      </w:r>
      <w:r w:rsidRPr="006A4B70">
        <w:tab/>
        <w:t xml:space="preserve">is payable under a </w:t>
      </w:r>
      <w:r w:rsidR="00917453" w:rsidRPr="00917453">
        <w:rPr>
          <w:position w:val="6"/>
          <w:sz w:val="16"/>
        </w:rPr>
        <w:t>*</w:t>
      </w:r>
      <w:r w:rsidRPr="006A4B70">
        <w:t>foreign law; and</w:t>
      </w:r>
    </w:p>
    <w:p w14:paraId="5A3EF7A5" w14:textId="77777777" w:rsidR="00FE6905" w:rsidRPr="006A4B70" w:rsidRDefault="00FE6905" w:rsidP="00917453">
      <w:pPr>
        <w:pStyle w:val="paragraph"/>
      </w:pPr>
      <w:r w:rsidRPr="006A4B70">
        <w:tab/>
        <w:t>(b)</w:t>
      </w:r>
      <w:r w:rsidRPr="006A4B70">
        <w:tab/>
        <w:t xml:space="preserve">satisfies the requirements of the UTPR (within the meaning of the </w:t>
      </w:r>
      <w:r w:rsidR="00917453" w:rsidRPr="00917453">
        <w:rPr>
          <w:position w:val="6"/>
          <w:sz w:val="16"/>
        </w:rPr>
        <w:t>*</w:t>
      </w:r>
      <w:r w:rsidRPr="006A4B70">
        <w:t>GloBE Rules)</w:t>
      </w:r>
      <w:r w:rsidR="0065039A" w:rsidRPr="006A4B70">
        <w:t>.</w:t>
      </w:r>
    </w:p>
    <w:p w14:paraId="3CAF4F15" w14:textId="77777777" w:rsidR="00C7563C" w:rsidRPr="006A4B70" w:rsidRDefault="00C7563C" w:rsidP="00917453">
      <w:pPr>
        <w:pStyle w:val="Definition"/>
      </w:pPr>
      <w:r w:rsidRPr="006A4B70">
        <w:rPr>
          <w:b/>
          <w:i/>
        </w:rPr>
        <w:t>GloBE Entity</w:t>
      </w:r>
      <w:r w:rsidR="008E74B2" w:rsidRPr="006A4B70">
        <w:t xml:space="preserve"> means an Entity (within the meaning of the </w:t>
      </w:r>
      <w:r w:rsidR="00917453" w:rsidRPr="00917453">
        <w:rPr>
          <w:position w:val="6"/>
          <w:sz w:val="16"/>
        </w:rPr>
        <w:t>*</w:t>
      </w:r>
      <w:r w:rsidR="008E74B2" w:rsidRPr="006A4B70">
        <w:t>Minimum Tax Act)</w:t>
      </w:r>
      <w:r w:rsidR="0065039A" w:rsidRPr="006A4B70">
        <w:t>.</w:t>
      </w:r>
    </w:p>
    <w:p w14:paraId="2C799FD0" w14:textId="77777777" w:rsidR="00C73B0E" w:rsidRPr="006A4B70" w:rsidRDefault="00C73B0E" w:rsidP="00917453">
      <w:pPr>
        <w:pStyle w:val="Definition"/>
      </w:pPr>
      <w:r w:rsidRPr="006A4B70">
        <w:rPr>
          <w:b/>
          <w:i/>
        </w:rPr>
        <w:t>GloBE Excluded Entity</w:t>
      </w:r>
      <w:r w:rsidRPr="006A4B70">
        <w:t xml:space="preserve"> means an Excluded Entity (within the meaning of the </w:t>
      </w:r>
      <w:r w:rsidR="00917453" w:rsidRPr="00917453">
        <w:rPr>
          <w:position w:val="6"/>
          <w:sz w:val="16"/>
        </w:rPr>
        <w:t>*</w:t>
      </w:r>
      <w:r w:rsidRPr="006A4B70">
        <w:t>Minimum Tax Act)</w:t>
      </w:r>
      <w:r w:rsidR="0065039A" w:rsidRPr="006A4B70">
        <w:t>.</w:t>
      </w:r>
    </w:p>
    <w:p w14:paraId="50F4B778" w14:textId="77777777" w:rsidR="005718B0" w:rsidRPr="006A4B70" w:rsidRDefault="005718B0" w:rsidP="00917453">
      <w:pPr>
        <w:pStyle w:val="Definition"/>
      </w:pPr>
      <w:r w:rsidRPr="006A4B70">
        <w:rPr>
          <w:b/>
          <w:i/>
        </w:rPr>
        <w:t>GloBE Implementation Framework</w:t>
      </w:r>
      <w:r w:rsidR="0092065E" w:rsidRPr="006A4B70">
        <w:t>:</w:t>
      </w:r>
    </w:p>
    <w:p w14:paraId="572F4651" w14:textId="77777777" w:rsidR="0092065E" w:rsidRPr="006A4B70" w:rsidRDefault="0092065E" w:rsidP="00917453">
      <w:pPr>
        <w:pStyle w:val="paragraph"/>
      </w:pPr>
      <w:r w:rsidRPr="006A4B70">
        <w:tab/>
        <w:t>(a)</w:t>
      </w:r>
      <w:r w:rsidRPr="006A4B70">
        <w:tab/>
        <w:t xml:space="preserve">means the GloBE Implementation Framework (within the meaning of the </w:t>
      </w:r>
      <w:r w:rsidR="00917453" w:rsidRPr="00917453">
        <w:rPr>
          <w:position w:val="6"/>
          <w:sz w:val="16"/>
        </w:rPr>
        <w:t>*</w:t>
      </w:r>
      <w:r w:rsidRPr="006A4B70">
        <w:t>Minimum Tax Rules); or</w:t>
      </w:r>
    </w:p>
    <w:p w14:paraId="4BA97574" w14:textId="77777777" w:rsidR="0092065E" w:rsidRPr="006A4B70" w:rsidRDefault="0092065E" w:rsidP="00917453">
      <w:pPr>
        <w:pStyle w:val="paragraph"/>
      </w:pPr>
      <w:r w:rsidRPr="006A4B70">
        <w:tab/>
        <w:t>(b)</w:t>
      </w:r>
      <w:r w:rsidRPr="006A4B70">
        <w:tab/>
        <w:t xml:space="preserve">if the expression GloBE Implementation Framework </w:t>
      </w:r>
      <w:bookmarkStart w:id="16" w:name="_Hlk168427643"/>
      <w:r w:rsidRPr="006A4B70">
        <w:t>is not used in the Minimum Tax Rules—has the meaning given by the regulations</w:t>
      </w:r>
      <w:r w:rsidR="0065039A" w:rsidRPr="006A4B70">
        <w:t>.</w:t>
      </w:r>
      <w:bookmarkEnd w:id="16"/>
    </w:p>
    <w:p w14:paraId="3F0BCFC9" w14:textId="77777777" w:rsidR="005718B0" w:rsidRPr="006A4B70" w:rsidRDefault="005718B0" w:rsidP="00917453">
      <w:pPr>
        <w:pStyle w:val="Definition"/>
      </w:pPr>
      <w:r w:rsidRPr="006A4B70">
        <w:rPr>
          <w:b/>
          <w:i/>
        </w:rPr>
        <w:t>GloBE Information Return</w:t>
      </w:r>
      <w:r w:rsidRPr="006A4B70">
        <w:t xml:space="preserve"> has the meaning given by </w:t>
      </w:r>
      <w:r w:rsidR="00AA2A1A" w:rsidRPr="006A4B70">
        <w:t>section </w:t>
      </w:r>
      <w:r w:rsidR="0065039A" w:rsidRPr="006A4B70">
        <w:t>127</w:t>
      </w:r>
      <w:r w:rsidR="00917453">
        <w:noBreakHyphen/>
      </w:r>
      <w:r w:rsidR="0065039A" w:rsidRPr="006A4B70">
        <w:t>5</w:t>
      </w:r>
      <w:r w:rsidRPr="006A4B70">
        <w:t xml:space="preserve"> in </w:t>
      </w:r>
      <w:r w:rsidR="0048075B" w:rsidRPr="006A4B70">
        <w:t>Schedule 1</w:t>
      </w:r>
      <w:r w:rsidRPr="006A4B70">
        <w:t xml:space="preserve"> to the </w:t>
      </w:r>
      <w:r w:rsidRPr="006A4B70">
        <w:rPr>
          <w:i/>
        </w:rPr>
        <w:t>Taxation Administration Act 1953</w:t>
      </w:r>
      <w:r w:rsidR="0065039A" w:rsidRPr="006A4B70">
        <w:t>.</w:t>
      </w:r>
    </w:p>
    <w:p w14:paraId="432F3A65" w14:textId="77777777" w:rsidR="0039204D" w:rsidRPr="006A4B70" w:rsidRDefault="0039204D" w:rsidP="00917453">
      <w:pPr>
        <w:pStyle w:val="Definition"/>
      </w:pPr>
      <w:r w:rsidRPr="006A4B70">
        <w:rPr>
          <w:b/>
          <w:i/>
        </w:rPr>
        <w:t>GloBE Investment Entity</w:t>
      </w:r>
      <w:r w:rsidRPr="006A4B70">
        <w:t>:</w:t>
      </w:r>
    </w:p>
    <w:p w14:paraId="05E00F82" w14:textId="77777777" w:rsidR="0039204D" w:rsidRPr="006A4B70" w:rsidRDefault="0039204D" w:rsidP="00917453">
      <w:pPr>
        <w:pStyle w:val="paragraph"/>
      </w:pPr>
      <w:r w:rsidRPr="006A4B70">
        <w:tab/>
        <w:t>(a)</w:t>
      </w:r>
      <w:r w:rsidRPr="006A4B70">
        <w:tab/>
        <w:t xml:space="preserve">means an Investment Entity (within the meaning of the </w:t>
      </w:r>
      <w:r w:rsidR="00917453" w:rsidRPr="00917453">
        <w:rPr>
          <w:position w:val="6"/>
          <w:sz w:val="16"/>
        </w:rPr>
        <w:t>*</w:t>
      </w:r>
      <w:r w:rsidRPr="006A4B70">
        <w:t>Minimum Tax Rules); or</w:t>
      </w:r>
    </w:p>
    <w:p w14:paraId="7FBFA765" w14:textId="77777777" w:rsidR="0039204D" w:rsidRPr="006A4B70" w:rsidRDefault="0039204D" w:rsidP="00917453">
      <w:pPr>
        <w:pStyle w:val="paragraph"/>
      </w:pPr>
      <w:r w:rsidRPr="006A4B70">
        <w:tab/>
        <w:t>(b)</w:t>
      </w:r>
      <w:r w:rsidRPr="006A4B70">
        <w:tab/>
        <w:t>if the expression Investment Entity is not used in the Minimum Tax Rules—has the meaning given by the regulations</w:t>
      </w:r>
      <w:r w:rsidR="0065039A" w:rsidRPr="006A4B70">
        <w:t>.</w:t>
      </w:r>
    </w:p>
    <w:p w14:paraId="7685BE3B" w14:textId="77777777" w:rsidR="005718B0" w:rsidRPr="006A4B70" w:rsidRDefault="005718B0" w:rsidP="00917453">
      <w:pPr>
        <w:pStyle w:val="Definition"/>
      </w:pPr>
      <w:r w:rsidRPr="006A4B70">
        <w:rPr>
          <w:b/>
          <w:i/>
        </w:rPr>
        <w:t>GloBE Joint Venture</w:t>
      </w:r>
      <w:r w:rsidRPr="006A4B70">
        <w:t xml:space="preserve"> means a Joint Venture (within the meaning of the </w:t>
      </w:r>
      <w:r w:rsidR="00917453" w:rsidRPr="00917453">
        <w:rPr>
          <w:position w:val="6"/>
          <w:sz w:val="16"/>
        </w:rPr>
        <w:t>*</w:t>
      </w:r>
      <w:r w:rsidRPr="006A4B70">
        <w:t>Minimum Tax Act)</w:t>
      </w:r>
      <w:r w:rsidR="0065039A" w:rsidRPr="006A4B70">
        <w:t>.</w:t>
      </w:r>
    </w:p>
    <w:p w14:paraId="03DFD70C" w14:textId="77777777" w:rsidR="005718B0" w:rsidRPr="006A4B70" w:rsidRDefault="005718B0" w:rsidP="00917453">
      <w:pPr>
        <w:pStyle w:val="Definition"/>
      </w:pPr>
      <w:r w:rsidRPr="006A4B70">
        <w:rPr>
          <w:b/>
          <w:i/>
        </w:rPr>
        <w:t>GloBE JV Subsidiary</w:t>
      </w:r>
      <w:r w:rsidRPr="006A4B70">
        <w:t xml:space="preserve"> means a JV Subsidiary (within the meaning of the </w:t>
      </w:r>
      <w:r w:rsidR="00917453" w:rsidRPr="00917453">
        <w:rPr>
          <w:position w:val="6"/>
          <w:sz w:val="16"/>
        </w:rPr>
        <w:t>*</w:t>
      </w:r>
      <w:r w:rsidRPr="006A4B70">
        <w:t>Minimum Tax Act)</w:t>
      </w:r>
      <w:r w:rsidR="0065039A" w:rsidRPr="006A4B70">
        <w:t>.</w:t>
      </w:r>
    </w:p>
    <w:p w14:paraId="3D499358" w14:textId="77777777" w:rsidR="005718B0" w:rsidRPr="006A4B70" w:rsidRDefault="005718B0" w:rsidP="00917453">
      <w:pPr>
        <w:pStyle w:val="Definition"/>
      </w:pPr>
      <w:r w:rsidRPr="006A4B70">
        <w:rPr>
          <w:b/>
          <w:i/>
        </w:rPr>
        <w:t>GloBE located</w:t>
      </w:r>
      <w:r w:rsidRPr="006A4B70">
        <w:t>: a</w:t>
      </w:r>
      <w:r w:rsidR="00C7563C" w:rsidRPr="006A4B70">
        <w:t xml:space="preserve"> </w:t>
      </w:r>
      <w:r w:rsidR="00917453" w:rsidRPr="00917453">
        <w:rPr>
          <w:position w:val="6"/>
          <w:sz w:val="16"/>
        </w:rPr>
        <w:t>*</w:t>
      </w:r>
      <w:r w:rsidR="00C7563C" w:rsidRPr="006A4B70">
        <w:t>GloBE Entity</w:t>
      </w:r>
      <w:r w:rsidR="008E74B2" w:rsidRPr="006A4B70">
        <w:t xml:space="preserve"> </w:t>
      </w:r>
      <w:r w:rsidR="001F73F4" w:rsidRPr="006A4B70">
        <w:t xml:space="preserve">or </w:t>
      </w:r>
      <w:r w:rsidR="00917453" w:rsidRPr="00917453">
        <w:rPr>
          <w:position w:val="6"/>
          <w:sz w:val="16"/>
        </w:rPr>
        <w:t>*</w:t>
      </w:r>
      <w:r w:rsidR="001F73F4" w:rsidRPr="006A4B70">
        <w:t>GloBE Permanent Establishmen</w:t>
      </w:r>
      <w:r w:rsidR="0026055D" w:rsidRPr="006A4B70">
        <w:t>t</w:t>
      </w:r>
      <w:r w:rsidR="001F73F4" w:rsidRPr="006A4B70">
        <w:t xml:space="preserve"> </w:t>
      </w:r>
      <w:r w:rsidR="008E74B2" w:rsidRPr="006A4B70">
        <w:t xml:space="preserve">is </w:t>
      </w:r>
      <w:r w:rsidRPr="006A4B70">
        <w:rPr>
          <w:b/>
          <w:i/>
        </w:rPr>
        <w:t>GloBE located</w:t>
      </w:r>
      <w:r w:rsidRPr="006A4B70">
        <w:t xml:space="preserve"> in a jurisdiction for </w:t>
      </w:r>
      <w:r w:rsidR="000128D2" w:rsidRPr="006A4B70">
        <w:t xml:space="preserve">a </w:t>
      </w:r>
      <w:r w:rsidR="00917453" w:rsidRPr="00917453">
        <w:rPr>
          <w:position w:val="6"/>
          <w:sz w:val="16"/>
        </w:rPr>
        <w:t>*</w:t>
      </w:r>
      <w:r w:rsidRPr="006A4B70">
        <w:t xml:space="preserve">Fiscal Year if the </w:t>
      </w:r>
      <w:r w:rsidR="008E74B2" w:rsidRPr="006A4B70">
        <w:t>GloBE</w:t>
      </w:r>
      <w:r w:rsidRPr="006A4B70">
        <w:t xml:space="preserve"> Entity </w:t>
      </w:r>
      <w:r w:rsidR="001F73F4" w:rsidRPr="006A4B70">
        <w:t xml:space="preserve">or GloBE Permanent Establishment </w:t>
      </w:r>
      <w:r w:rsidRPr="006A4B70">
        <w:t xml:space="preserve">is located in that jurisdiction for the Fiscal Year for the purposes of the </w:t>
      </w:r>
      <w:r w:rsidR="00917453" w:rsidRPr="00917453">
        <w:rPr>
          <w:position w:val="6"/>
          <w:sz w:val="16"/>
        </w:rPr>
        <w:t>*</w:t>
      </w:r>
      <w:r w:rsidRPr="006A4B70">
        <w:t>Minimum Tax Act</w:t>
      </w:r>
      <w:r w:rsidR="0065039A" w:rsidRPr="006A4B70">
        <w:t>.</w:t>
      </w:r>
    </w:p>
    <w:p w14:paraId="4AA66259" w14:textId="77777777" w:rsidR="00FB0D47" w:rsidRPr="006A4B70" w:rsidRDefault="00FB0D47" w:rsidP="00917453">
      <w:pPr>
        <w:pStyle w:val="Definition"/>
      </w:pPr>
      <w:r w:rsidRPr="006A4B70">
        <w:rPr>
          <w:b/>
          <w:i/>
        </w:rPr>
        <w:t>GloBE Main Entity</w:t>
      </w:r>
      <w:r w:rsidRPr="006A4B70">
        <w:t xml:space="preserve">, in respect of a </w:t>
      </w:r>
      <w:r w:rsidR="00917453" w:rsidRPr="00917453">
        <w:rPr>
          <w:position w:val="6"/>
          <w:sz w:val="16"/>
        </w:rPr>
        <w:t>*</w:t>
      </w:r>
      <w:r w:rsidRPr="006A4B70">
        <w:t xml:space="preserve">GloBE Permanent Establishment, means the Main Entity (within the meaning of the </w:t>
      </w:r>
      <w:r w:rsidR="00917453" w:rsidRPr="00917453">
        <w:rPr>
          <w:position w:val="6"/>
          <w:sz w:val="16"/>
        </w:rPr>
        <w:t>*</w:t>
      </w:r>
      <w:r w:rsidRPr="006A4B70">
        <w:t>Minimum Tax Act) in respect of the GloBE Permanent Establishment</w:t>
      </w:r>
      <w:r w:rsidR="0065039A" w:rsidRPr="006A4B70">
        <w:t>.</w:t>
      </w:r>
    </w:p>
    <w:p w14:paraId="6C17BFD4" w14:textId="77777777" w:rsidR="003D41A3" w:rsidRPr="006A4B70" w:rsidRDefault="003D41A3" w:rsidP="00917453">
      <w:pPr>
        <w:pStyle w:val="Definition"/>
      </w:pPr>
      <w:r w:rsidRPr="006A4B70">
        <w:rPr>
          <w:b/>
          <w:i/>
        </w:rPr>
        <w:t>GloBE partnership</w:t>
      </w:r>
      <w:r w:rsidR="006C13AB" w:rsidRPr="006A4B70">
        <w:t xml:space="preserve"> has the meaning given by </w:t>
      </w:r>
      <w:r w:rsidR="0048075B" w:rsidRPr="006A4B70">
        <w:t>sub</w:t>
      </w:r>
      <w:r w:rsidR="00AA2A1A" w:rsidRPr="006A4B70">
        <w:t>section </w:t>
      </w:r>
      <w:r w:rsidR="0065039A" w:rsidRPr="006A4B70">
        <w:t>128</w:t>
      </w:r>
      <w:r w:rsidR="00917453">
        <w:noBreakHyphen/>
      </w:r>
      <w:r w:rsidR="0065039A" w:rsidRPr="006A4B70">
        <w:t>20</w:t>
      </w:r>
      <w:r w:rsidR="006C13AB" w:rsidRPr="006A4B70">
        <w:t xml:space="preserve">(6) in </w:t>
      </w:r>
      <w:r w:rsidR="0048075B" w:rsidRPr="006A4B70">
        <w:t>Schedule 1</w:t>
      </w:r>
      <w:r w:rsidR="006C13AB" w:rsidRPr="006A4B70">
        <w:t xml:space="preserve"> to the </w:t>
      </w:r>
      <w:r w:rsidR="006C13AB" w:rsidRPr="006A4B70">
        <w:rPr>
          <w:i/>
        </w:rPr>
        <w:t>Taxation Administration Act 1953</w:t>
      </w:r>
      <w:r w:rsidR="0065039A" w:rsidRPr="006A4B70">
        <w:t>.</w:t>
      </w:r>
    </w:p>
    <w:p w14:paraId="66271D80" w14:textId="77777777" w:rsidR="005718B0" w:rsidRPr="006A4B70" w:rsidRDefault="005718B0" w:rsidP="00917453">
      <w:pPr>
        <w:pStyle w:val="Definition"/>
        <w:rPr>
          <w:b/>
          <w:i/>
        </w:rPr>
      </w:pPr>
      <w:r w:rsidRPr="006A4B70">
        <w:rPr>
          <w:b/>
          <w:i/>
        </w:rPr>
        <w:t>GloBE Permanent Establishment</w:t>
      </w:r>
      <w:r w:rsidRPr="006A4B70">
        <w:t xml:space="preserve"> means a Permanent Establishment (within the meaning of the </w:t>
      </w:r>
      <w:r w:rsidR="00917453" w:rsidRPr="00917453">
        <w:rPr>
          <w:position w:val="6"/>
          <w:sz w:val="16"/>
        </w:rPr>
        <w:t>*</w:t>
      </w:r>
      <w:r w:rsidRPr="006A4B70">
        <w:t>Minimum Tax Act)</w:t>
      </w:r>
      <w:r w:rsidR="0065039A" w:rsidRPr="006A4B70">
        <w:t>.</w:t>
      </w:r>
    </w:p>
    <w:p w14:paraId="05A3B083" w14:textId="77777777" w:rsidR="005718B0" w:rsidRPr="006A4B70" w:rsidRDefault="005718B0" w:rsidP="00917453">
      <w:pPr>
        <w:pStyle w:val="Definition"/>
      </w:pPr>
      <w:r w:rsidRPr="006A4B70">
        <w:rPr>
          <w:b/>
          <w:i/>
        </w:rPr>
        <w:t>GloBE Rules</w:t>
      </w:r>
      <w:r w:rsidRPr="006A4B70">
        <w:t xml:space="preserve"> has the same meaning as in the </w:t>
      </w:r>
      <w:r w:rsidR="00917453" w:rsidRPr="00917453">
        <w:rPr>
          <w:position w:val="6"/>
          <w:sz w:val="16"/>
        </w:rPr>
        <w:t>*</w:t>
      </w:r>
      <w:r w:rsidRPr="006A4B70">
        <w:t>Minimum Tax Act</w:t>
      </w:r>
      <w:r w:rsidR="0065039A" w:rsidRPr="006A4B70">
        <w:t>.</w:t>
      </w:r>
    </w:p>
    <w:p w14:paraId="3157F646" w14:textId="77777777" w:rsidR="008D0A3B" w:rsidRPr="00280A57" w:rsidRDefault="008D0A3B" w:rsidP="008D0A3B">
      <w:pPr>
        <w:pStyle w:val="Definition"/>
      </w:pPr>
      <w:r w:rsidRPr="00280A57">
        <w:rPr>
          <w:b/>
          <w:i/>
        </w:rPr>
        <w:t>GloBE Securitisation Entity</w:t>
      </w:r>
      <w:r w:rsidRPr="00280A57">
        <w:t xml:space="preserve"> means a Securitisation Entity (within the meaning of the </w:t>
      </w:r>
      <w:r w:rsidRPr="000D4A89">
        <w:rPr>
          <w:position w:val="6"/>
          <w:sz w:val="16"/>
        </w:rPr>
        <w:t>*</w:t>
      </w:r>
      <w:r w:rsidRPr="00280A57">
        <w:t>Minimum Tax Act).</w:t>
      </w:r>
    </w:p>
    <w:p w14:paraId="73B7527A" w14:textId="77777777" w:rsidR="00034C4A" w:rsidRPr="006A4B70" w:rsidRDefault="005718B0" w:rsidP="00917453">
      <w:pPr>
        <w:pStyle w:val="Definition"/>
      </w:pPr>
      <w:r w:rsidRPr="006A4B70">
        <w:rPr>
          <w:b/>
          <w:i/>
        </w:rPr>
        <w:t>GloBE Transition Year</w:t>
      </w:r>
      <w:r w:rsidRPr="006A4B70">
        <w:t xml:space="preserve">, </w:t>
      </w:r>
      <w:r w:rsidR="005475E1" w:rsidRPr="006A4B70">
        <w:t xml:space="preserve">of </w:t>
      </w:r>
      <w:r w:rsidRPr="006A4B70">
        <w:t xml:space="preserve">an </w:t>
      </w:r>
      <w:r w:rsidR="00917453" w:rsidRPr="00917453">
        <w:rPr>
          <w:position w:val="6"/>
          <w:sz w:val="16"/>
        </w:rPr>
        <w:t>*</w:t>
      </w:r>
      <w:r w:rsidRPr="006A4B70">
        <w:t>Applicable MNE Group</w:t>
      </w:r>
      <w:r w:rsidR="00034C4A" w:rsidRPr="006A4B70">
        <w:t>:</w:t>
      </w:r>
    </w:p>
    <w:p w14:paraId="5AE3F7B2" w14:textId="77777777" w:rsidR="005718B0" w:rsidRPr="006A4B70" w:rsidRDefault="00034C4A" w:rsidP="00917453">
      <w:pPr>
        <w:pStyle w:val="paragraph"/>
      </w:pPr>
      <w:r w:rsidRPr="006A4B70">
        <w:tab/>
        <w:t>(a)</w:t>
      </w:r>
      <w:r w:rsidRPr="006A4B70">
        <w:tab/>
      </w:r>
      <w:r w:rsidR="00056608" w:rsidRPr="006A4B70">
        <w:t xml:space="preserve">means </w:t>
      </w:r>
      <w:r w:rsidR="008F65C5" w:rsidRPr="006A4B70">
        <w:t>the Applicable MNE Group</w:t>
      </w:r>
      <w:r w:rsidR="003D41A3" w:rsidRPr="006A4B70">
        <w:t>’</w:t>
      </w:r>
      <w:r w:rsidR="008F65C5" w:rsidRPr="006A4B70">
        <w:t>s Transition Year</w:t>
      </w:r>
      <w:r w:rsidR="00056608" w:rsidRPr="006A4B70">
        <w:t xml:space="preserve"> (</w:t>
      </w:r>
      <w:r w:rsidR="008F65C5" w:rsidRPr="006A4B70">
        <w:t xml:space="preserve">within the meaning of the </w:t>
      </w:r>
      <w:r w:rsidR="00917453" w:rsidRPr="00917453">
        <w:rPr>
          <w:position w:val="6"/>
          <w:sz w:val="16"/>
        </w:rPr>
        <w:t>*</w:t>
      </w:r>
      <w:r w:rsidR="008F65C5" w:rsidRPr="006A4B70">
        <w:t xml:space="preserve">Minimum Tax </w:t>
      </w:r>
      <w:r w:rsidR="00056608" w:rsidRPr="006A4B70">
        <w:t>Rules)</w:t>
      </w:r>
      <w:r w:rsidR="008F65C5" w:rsidRPr="006A4B70">
        <w:t xml:space="preserve"> for </w:t>
      </w:r>
      <w:r w:rsidR="005718B0" w:rsidRPr="006A4B70">
        <w:t>Australia</w:t>
      </w:r>
      <w:r w:rsidR="00056608" w:rsidRPr="006A4B70">
        <w:t>; or</w:t>
      </w:r>
    </w:p>
    <w:p w14:paraId="76A25EB9" w14:textId="77777777" w:rsidR="00056608" w:rsidRPr="006A4B70" w:rsidRDefault="00056608" w:rsidP="00917453">
      <w:pPr>
        <w:pStyle w:val="paragraph"/>
      </w:pPr>
      <w:r w:rsidRPr="006A4B70">
        <w:tab/>
        <w:t>(b)</w:t>
      </w:r>
      <w:r w:rsidRPr="006A4B70">
        <w:tab/>
        <w:t xml:space="preserve">if the expression Transition </w:t>
      </w:r>
      <w:r w:rsidR="00753987" w:rsidRPr="006A4B70">
        <w:t>Y</w:t>
      </w:r>
      <w:r w:rsidRPr="006A4B70">
        <w:t>ear is not used in the Minimum Tax Rules—has the meaning given by the regulations</w:t>
      </w:r>
      <w:r w:rsidR="0065039A" w:rsidRPr="006A4B70">
        <w:t>.</w:t>
      </w:r>
    </w:p>
    <w:p w14:paraId="4E18D119" w14:textId="77777777" w:rsidR="00FE5F6E" w:rsidRPr="006A4B70" w:rsidRDefault="00FE5F6E" w:rsidP="00917453">
      <w:pPr>
        <w:pStyle w:val="Definition"/>
      </w:pPr>
      <w:r w:rsidRPr="006A4B70">
        <w:rPr>
          <w:b/>
          <w:i/>
        </w:rPr>
        <w:t>GloBE Ultimate Parent Entity</w:t>
      </w:r>
      <w:r w:rsidRPr="006A4B70">
        <w:t xml:space="preserve">, of an </w:t>
      </w:r>
      <w:r w:rsidR="00917453" w:rsidRPr="00917453">
        <w:rPr>
          <w:position w:val="6"/>
          <w:sz w:val="16"/>
        </w:rPr>
        <w:t>*</w:t>
      </w:r>
      <w:r w:rsidRPr="006A4B70">
        <w:t xml:space="preserve">Applicable MNE Group, means the Ultimate Parent Entity (within the meaning of the </w:t>
      </w:r>
      <w:r w:rsidR="00917453" w:rsidRPr="00917453">
        <w:rPr>
          <w:position w:val="6"/>
          <w:sz w:val="16"/>
        </w:rPr>
        <w:t>*</w:t>
      </w:r>
      <w:r w:rsidRPr="006A4B70">
        <w:t>Minimum Tax Act</w:t>
      </w:r>
      <w:r w:rsidR="00915254" w:rsidRPr="006A4B70">
        <w:t xml:space="preserve">, as affected by </w:t>
      </w:r>
      <w:r w:rsidR="00832FBE" w:rsidRPr="006A4B70">
        <w:t>section 2</w:t>
      </w:r>
      <w:r w:rsidR="00AD1A10" w:rsidRPr="006A4B70">
        <w:t>8</w:t>
      </w:r>
      <w:r w:rsidR="00915254" w:rsidRPr="006A4B70">
        <w:t xml:space="preserve"> of that Act</w:t>
      </w:r>
      <w:r w:rsidRPr="006A4B70">
        <w:t>) of the Applicable MNE Group</w:t>
      </w:r>
      <w:r w:rsidR="0065039A" w:rsidRPr="006A4B70">
        <w:t>.</w:t>
      </w:r>
    </w:p>
    <w:p w14:paraId="291A8985" w14:textId="77777777" w:rsidR="00282A49" w:rsidRPr="006A4B70" w:rsidRDefault="00282A49" w:rsidP="00917453">
      <w:pPr>
        <w:pStyle w:val="Definition"/>
      </w:pPr>
      <w:r w:rsidRPr="006A4B70">
        <w:rPr>
          <w:b/>
          <w:i/>
        </w:rPr>
        <w:t>Group Entity</w:t>
      </w:r>
      <w:r w:rsidR="00915254" w:rsidRPr="006A4B70">
        <w:t>,</w:t>
      </w:r>
      <w:r w:rsidRPr="006A4B70">
        <w:t xml:space="preserve"> </w:t>
      </w:r>
      <w:r w:rsidR="001F1445" w:rsidRPr="006A4B70">
        <w:t xml:space="preserve">of an </w:t>
      </w:r>
      <w:r w:rsidR="00917453" w:rsidRPr="00917453">
        <w:rPr>
          <w:position w:val="6"/>
          <w:sz w:val="16"/>
        </w:rPr>
        <w:t>*</w:t>
      </w:r>
      <w:r w:rsidR="001F1445" w:rsidRPr="006A4B70">
        <w:t>Applicable MNE Group</w:t>
      </w:r>
      <w:r w:rsidR="00915254" w:rsidRPr="006A4B70">
        <w:t>,</w:t>
      </w:r>
      <w:r w:rsidR="001F1445" w:rsidRPr="006A4B70">
        <w:t xml:space="preserve"> </w:t>
      </w:r>
      <w:r w:rsidRPr="006A4B70">
        <w:t xml:space="preserve">has the same meaning as in the </w:t>
      </w:r>
      <w:r w:rsidR="00917453" w:rsidRPr="00917453">
        <w:rPr>
          <w:position w:val="6"/>
          <w:sz w:val="16"/>
        </w:rPr>
        <w:t>*</w:t>
      </w:r>
      <w:r w:rsidRPr="006A4B70">
        <w:t>Minimum Tax Act</w:t>
      </w:r>
      <w:r w:rsidR="0065039A" w:rsidRPr="006A4B70">
        <w:t>.</w:t>
      </w:r>
    </w:p>
    <w:p w14:paraId="7A1A7A32" w14:textId="77777777" w:rsidR="005718B0" w:rsidRPr="006A4B70" w:rsidRDefault="005718B0" w:rsidP="00917453">
      <w:pPr>
        <w:pStyle w:val="Definition"/>
      </w:pPr>
      <w:r w:rsidRPr="006A4B70">
        <w:rPr>
          <w:b/>
          <w:i/>
        </w:rPr>
        <w:t>Minimum Tax Act</w:t>
      </w:r>
      <w:r w:rsidRPr="006A4B70">
        <w:t xml:space="preserve"> means the </w:t>
      </w:r>
      <w:r w:rsidRPr="006A4B70">
        <w:rPr>
          <w:i/>
        </w:rPr>
        <w:t>Taxation (Multinational—Global and Domestic Minimum Tax) Act 2024</w:t>
      </w:r>
      <w:r w:rsidR="0065039A" w:rsidRPr="006A4B70">
        <w:t>.</w:t>
      </w:r>
    </w:p>
    <w:p w14:paraId="64CEC9EC" w14:textId="77777777" w:rsidR="00C900B8" w:rsidRPr="006A4B70" w:rsidRDefault="00C900B8" w:rsidP="00917453">
      <w:pPr>
        <w:pStyle w:val="Definition"/>
      </w:pPr>
      <w:r w:rsidRPr="006A4B70">
        <w:rPr>
          <w:b/>
          <w:i/>
        </w:rPr>
        <w:t>Minimum Tax law</w:t>
      </w:r>
      <w:r w:rsidRPr="006A4B70">
        <w:t xml:space="preserve"> means:</w:t>
      </w:r>
    </w:p>
    <w:p w14:paraId="6C254304" w14:textId="77777777" w:rsidR="00C900B8" w:rsidRPr="006A4B70" w:rsidRDefault="00C900B8" w:rsidP="00917453">
      <w:pPr>
        <w:pStyle w:val="paragraph"/>
      </w:pPr>
      <w:r w:rsidRPr="006A4B70">
        <w:tab/>
        <w:t>(a)</w:t>
      </w:r>
      <w:r w:rsidRPr="006A4B70">
        <w:tab/>
        <w:t xml:space="preserve">the </w:t>
      </w:r>
      <w:r w:rsidR="00917453" w:rsidRPr="00917453">
        <w:rPr>
          <w:position w:val="6"/>
          <w:sz w:val="16"/>
        </w:rPr>
        <w:t>*</w:t>
      </w:r>
      <w:r w:rsidRPr="006A4B70">
        <w:t>Minimum Tax Act; and</w:t>
      </w:r>
    </w:p>
    <w:p w14:paraId="6C88D9F3" w14:textId="77777777" w:rsidR="00C900B8" w:rsidRPr="006A4B70" w:rsidRDefault="00C900B8" w:rsidP="00917453">
      <w:pPr>
        <w:pStyle w:val="paragraph"/>
      </w:pPr>
      <w:r w:rsidRPr="006A4B70">
        <w:tab/>
        <w:t>(b)</w:t>
      </w:r>
      <w:r w:rsidRPr="006A4B70">
        <w:tab/>
        <w:t xml:space="preserve">any Act that imposes </w:t>
      </w:r>
      <w:r w:rsidR="00917453" w:rsidRPr="00917453">
        <w:rPr>
          <w:position w:val="6"/>
          <w:sz w:val="16"/>
        </w:rPr>
        <w:t>*</w:t>
      </w:r>
      <w:r w:rsidR="00F84907" w:rsidRPr="006A4B70">
        <w:t xml:space="preserve">Australian </w:t>
      </w:r>
      <w:r w:rsidR="004113FD" w:rsidRPr="006A4B70">
        <w:t>GloBE</w:t>
      </w:r>
      <w:r w:rsidR="00042216" w:rsidRPr="006A4B70">
        <w:t xml:space="preserve"> tax</w:t>
      </w:r>
      <w:r w:rsidRPr="006A4B70">
        <w:t>; and</w:t>
      </w:r>
    </w:p>
    <w:p w14:paraId="591E35E3" w14:textId="77777777" w:rsidR="00C900B8" w:rsidRPr="006A4B70" w:rsidRDefault="00C900B8" w:rsidP="00917453">
      <w:pPr>
        <w:pStyle w:val="paragraph"/>
      </w:pPr>
      <w:r w:rsidRPr="006A4B70">
        <w:tab/>
        <w:t>(c)</w:t>
      </w:r>
      <w:r w:rsidRPr="006A4B70">
        <w:tab/>
        <w:t xml:space="preserve">the </w:t>
      </w:r>
      <w:r w:rsidRPr="006A4B70">
        <w:rPr>
          <w:i/>
        </w:rPr>
        <w:t>Taxation Administration Act 1953</w:t>
      </w:r>
      <w:r w:rsidRPr="006A4B70">
        <w:t xml:space="preserve">, so far as it relates to an Act covered by </w:t>
      </w:r>
      <w:r w:rsidR="00AA2A1A" w:rsidRPr="006A4B70">
        <w:t>paragraph (</w:t>
      </w:r>
      <w:r w:rsidRPr="006A4B70">
        <w:t xml:space="preserve">a) </w:t>
      </w:r>
      <w:r w:rsidR="00A72F63" w:rsidRPr="006A4B70">
        <w:t>or</w:t>
      </w:r>
      <w:r w:rsidRPr="006A4B70">
        <w:t xml:space="preserve"> (b); and</w:t>
      </w:r>
    </w:p>
    <w:p w14:paraId="770633FB" w14:textId="77777777" w:rsidR="00C900B8" w:rsidRPr="006A4B70" w:rsidRDefault="00C900B8" w:rsidP="00917453">
      <w:pPr>
        <w:pStyle w:val="paragraph"/>
      </w:pPr>
      <w:r w:rsidRPr="006A4B70">
        <w:tab/>
        <w:t>(d)</w:t>
      </w:r>
      <w:r w:rsidRPr="006A4B70">
        <w:tab/>
        <w:t xml:space="preserve">any other Act, so far as it relates to an Act covered by </w:t>
      </w:r>
      <w:r w:rsidR="00AA2A1A" w:rsidRPr="006A4B70">
        <w:t>paragraphs (</w:t>
      </w:r>
      <w:r w:rsidRPr="006A4B70">
        <w:t>a) to (c) (or to so much of that Act as is covered); and</w:t>
      </w:r>
    </w:p>
    <w:p w14:paraId="44052150" w14:textId="77777777" w:rsidR="00C900B8" w:rsidRPr="006A4B70" w:rsidRDefault="00C900B8" w:rsidP="00917453">
      <w:pPr>
        <w:pStyle w:val="paragraph"/>
      </w:pPr>
      <w:r w:rsidRPr="006A4B70">
        <w:tab/>
        <w:t>(e)</w:t>
      </w:r>
      <w:r w:rsidRPr="006A4B70">
        <w:tab/>
        <w:t xml:space="preserve">regulations or any legislative instrument under an Act, so far as they relate to any Act covered by </w:t>
      </w:r>
      <w:r w:rsidR="00AA2A1A" w:rsidRPr="006A4B70">
        <w:t>paragraphs (</w:t>
      </w:r>
      <w:r w:rsidRPr="006A4B70">
        <w:t>a) to (d) (or to so much of that Act as is covered)</w:t>
      </w:r>
      <w:r w:rsidR="0065039A" w:rsidRPr="006A4B70">
        <w:t>.</w:t>
      </w:r>
    </w:p>
    <w:p w14:paraId="13DBE118" w14:textId="77777777" w:rsidR="005718B0" w:rsidRPr="006A4B70" w:rsidRDefault="005718B0" w:rsidP="00917453">
      <w:pPr>
        <w:pStyle w:val="Definition"/>
      </w:pPr>
      <w:r w:rsidRPr="006A4B70">
        <w:rPr>
          <w:b/>
          <w:i/>
        </w:rPr>
        <w:t>Minimum Tax Rules</w:t>
      </w:r>
      <w:r w:rsidRPr="006A4B70">
        <w:t xml:space="preserve"> means the Rules (within the meaning of the </w:t>
      </w:r>
      <w:r w:rsidR="00917453" w:rsidRPr="00917453">
        <w:rPr>
          <w:position w:val="6"/>
          <w:sz w:val="16"/>
        </w:rPr>
        <w:t>*</w:t>
      </w:r>
      <w:r w:rsidRPr="006A4B70">
        <w:t>Minimum Tax Act)</w:t>
      </w:r>
      <w:r w:rsidR="0065039A" w:rsidRPr="006A4B70">
        <w:t>.</w:t>
      </w:r>
    </w:p>
    <w:bookmarkEnd w:id="14"/>
    <w:p w14:paraId="7556FFD3" w14:textId="77777777" w:rsidR="00D17E72" w:rsidRPr="006A4B70" w:rsidRDefault="00D17E72" w:rsidP="00917453">
      <w:pPr>
        <w:pStyle w:val="Definition"/>
        <w:rPr>
          <w:b/>
          <w:i/>
        </w:rPr>
      </w:pPr>
      <w:r w:rsidRPr="006A4B70">
        <w:rPr>
          <w:b/>
          <w:i/>
        </w:rPr>
        <w:t>Ownership Interest Percentage</w:t>
      </w:r>
      <w:r w:rsidRPr="006A4B70">
        <w:t xml:space="preserve"> has the same meaning as in the </w:t>
      </w:r>
      <w:r w:rsidR="00917453" w:rsidRPr="00917453">
        <w:rPr>
          <w:position w:val="6"/>
          <w:sz w:val="16"/>
        </w:rPr>
        <w:t>*</w:t>
      </w:r>
      <w:r w:rsidRPr="006A4B70">
        <w:t>Minimum Tax Act</w:t>
      </w:r>
      <w:r w:rsidR="0065039A" w:rsidRPr="006A4B70">
        <w:t>.</w:t>
      </w:r>
    </w:p>
    <w:p w14:paraId="25A14501" w14:textId="77777777" w:rsidR="005718B0" w:rsidRPr="006A4B70" w:rsidRDefault="005718B0" w:rsidP="00917453">
      <w:pPr>
        <w:pStyle w:val="Definition"/>
      </w:pPr>
      <w:r w:rsidRPr="006A4B70">
        <w:rPr>
          <w:b/>
          <w:i/>
        </w:rPr>
        <w:t xml:space="preserve">pays </w:t>
      </w:r>
      <w:r w:rsidR="00042216" w:rsidRPr="006A4B70">
        <w:rPr>
          <w:b/>
          <w:i/>
        </w:rPr>
        <w:t>Australian DMT tax</w:t>
      </w:r>
      <w:r w:rsidRPr="006A4B70">
        <w:t xml:space="preserve"> has the meaning given by </w:t>
      </w:r>
      <w:r w:rsidR="0048075B" w:rsidRPr="006A4B70">
        <w:t>sub</w:t>
      </w:r>
      <w:r w:rsidR="00832FBE" w:rsidRPr="006A4B70">
        <w:t>section 2</w:t>
      </w:r>
      <w:r w:rsidRPr="006A4B70">
        <w:t>05</w:t>
      </w:r>
      <w:r w:rsidR="00917453">
        <w:noBreakHyphen/>
      </w:r>
      <w:r w:rsidRPr="006A4B70">
        <w:t>20(3</w:t>
      </w:r>
      <w:r w:rsidR="0046158E" w:rsidRPr="006A4B70">
        <w:t>B</w:t>
      </w:r>
      <w:r w:rsidRPr="006A4B70">
        <w:t>)</w:t>
      </w:r>
      <w:r w:rsidR="0065039A" w:rsidRPr="006A4B70">
        <w:t>.</w:t>
      </w:r>
    </w:p>
    <w:p w14:paraId="36E0FAE0" w14:textId="77777777" w:rsidR="005718B0" w:rsidRPr="006A4B70" w:rsidRDefault="00CA1991" w:rsidP="00917453">
      <w:pPr>
        <w:pStyle w:val="ItemHead"/>
      </w:pPr>
      <w:r w:rsidRPr="006A4B70">
        <w:t>28</w:t>
      </w:r>
      <w:r w:rsidR="005718B0" w:rsidRPr="006A4B70">
        <w:t xml:space="preserve">  Sub</w:t>
      </w:r>
      <w:r w:rsidR="0048075B" w:rsidRPr="006A4B70">
        <w:t>section 9</w:t>
      </w:r>
      <w:r w:rsidR="005718B0" w:rsidRPr="006A4B70">
        <w:t>95</w:t>
      </w:r>
      <w:r w:rsidR="00917453">
        <w:noBreakHyphen/>
      </w:r>
      <w:r w:rsidR="005718B0" w:rsidRPr="006A4B70">
        <w:t xml:space="preserve">1(1) (at the end of the definition of </w:t>
      </w:r>
      <w:r w:rsidR="005718B0" w:rsidRPr="006A4B70">
        <w:rPr>
          <w:i/>
        </w:rPr>
        <w:t>period of review</w:t>
      </w:r>
      <w:r w:rsidR="005718B0" w:rsidRPr="006A4B70">
        <w:t>)</w:t>
      </w:r>
    </w:p>
    <w:p w14:paraId="70053019" w14:textId="77777777" w:rsidR="005718B0" w:rsidRPr="006A4B70" w:rsidRDefault="005718B0" w:rsidP="00917453">
      <w:pPr>
        <w:pStyle w:val="Item"/>
      </w:pPr>
      <w:r w:rsidRPr="006A4B70">
        <w:t>Add:</w:t>
      </w:r>
    </w:p>
    <w:p w14:paraId="12132F4A" w14:textId="77777777" w:rsidR="005718B0" w:rsidRPr="006A4B70" w:rsidRDefault="005718B0" w:rsidP="00917453">
      <w:pPr>
        <w:pStyle w:val="notetext"/>
        <w:rPr>
          <w:rFonts w:ascii="127-15" w:hAnsi="127-15"/>
        </w:rPr>
      </w:pPr>
      <w:r w:rsidRPr="006A4B70">
        <w:t>Note 3:</w:t>
      </w:r>
      <w:r w:rsidRPr="006A4B70">
        <w:tab/>
        <w:t xml:space="preserve">For the purposes of </w:t>
      </w:r>
      <w:r w:rsidR="00F84907" w:rsidRPr="006A4B70">
        <w:t>Australian IIR/UTPR tax</w:t>
      </w:r>
      <w:r w:rsidRPr="006A4B70">
        <w:t xml:space="preserve"> and </w:t>
      </w:r>
      <w:r w:rsidR="00042216" w:rsidRPr="006A4B70">
        <w:t>Australian DMT tax</w:t>
      </w:r>
      <w:r w:rsidRPr="006A4B70">
        <w:t xml:space="preserve">, this definition is modified in respect of an amount of those taxes (see </w:t>
      </w:r>
      <w:r w:rsidR="00AA2A1A" w:rsidRPr="006A4B70">
        <w:t>section </w:t>
      </w:r>
      <w:r w:rsidR="0065039A" w:rsidRPr="006A4B70">
        <w:t>127</w:t>
      </w:r>
      <w:r w:rsidR="00917453">
        <w:noBreakHyphen/>
      </w:r>
      <w:r w:rsidR="0065039A" w:rsidRPr="006A4B70">
        <w:t>75</w:t>
      </w:r>
      <w:r w:rsidRPr="006A4B70">
        <w:t xml:space="preserve"> in </w:t>
      </w:r>
      <w:r w:rsidR="0048075B" w:rsidRPr="006A4B70">
        <w:t>Schedule 1</w:t>
      </w:r>
      <w:r w:rsidRPr="006A4B70">
        <w:t xml:space="preserve"> to the </w:t>
      </w:r>
      <w:r w:rsidRPr="006A4B70">
        <w:rPr>
          <w:i/>
        </w:rPr>
        <w:t>Taxation Administration Act 1953</w:t>
      </w:r>
      <w:r w:rsidRPr="006A4B70">
        <w:t>)</w:t>
      </w:r>
      <w:r w:rsidR="0065039A" w:rsidRPr="006A4B70">
        <w:t>.</w:t>
      </w:r>
    </w:p>
    <w:p w14:paraId="0509D545" w14:textId="77777777" w:rsidR="005718B0" w:rsidRPr="006A4B70" w:rsidRDefault="00CA1991" w:rsidP="00917453">
      <w:pPr>
        <w:pStyle w:val="ItemHead"/>
      </w:pPr>
      <w:r w:rsidRPr="006A4B70">
        <w:t>29</w:t>
      </w:r>
      <w:r w:rsidR="005718B0" w:rsidRPr="006A4B70">
        <w:t xml:space="preserve">  Sub</w:t>
      </w:r>
      <w:r w:rsidR="0048075B" w:rsidRPr="006A4B70">
        <w:t>section 9</w:t>
      </w:r>
      <w:r w:rsidR="005718B0" w:rsidRPr="006A4B70">
        <w:t>95</w:t>
      </w:r>
      <w:r w:rsidR="00917453">
        <w:noBreakHyphen/>
      </w:r>
      <w:r w:rsidR="005718B0" w:rsidRPr="006A4B70">
        <w:t>1(1)</w:t>
      </w:r>
    </w:p>
    <w:p w14:paraId="6547720F" w14:textId="77777777" w:rsidR="005718B0" w:rsidRPr="006A4B70" w:rsidRDefault="005718B0" w:rsidP="00917453">
      <w:pPr>
        <w:pStyle w:val="Item"/>
      </w:pPr>
      <w:r w:rsidRPr="006A4B70">
        <w:t>Insert:</w:t>
      </w:r>
    </w:p>
    <w:p w14:paraId="00EF99EC" w14:textId="77777777" w:rsidR="00987D13" w:rsidRPr="006A4B70" w:rsidRDefault="00987D13" w:rsidP="00917453">
      <w:pPr>
        <w:pStyle w:val="Definition"/>
      </w:pPr>
      <w:r w:rsidRPr="006A4B70">
        <w:rPr>
          <w:b/>
          <w:i/>
        </w:rPr>
        <w:t>Qualified Domestic Minimum Top</w:t>
      </w:r>
      <w:r w:rsidR="00917453">
        <w:rPr>
          <w:b/>
          <w:i/>
        </w:rPr>
        <w:noBreakHyphen/>
      </w:r>
      <w:r w:rsidRPr="006A4B70">
        <w:rPr>
          <w:b/>
          <w:i/>
        </w:rPr>
        <w:t>up Tax</w:t>
      </w:r>
      <w:r w:rsidRPr="006A4B70">
        <w:t>:</w:t>
      </w:r>
    </w:p>
    <w:p w14:paraId="02F09881" w14:textId="77777777" w:rsidR="00987D13" w:rsidRPr="006A4B70" w:rsidRDefault="00987D13" w:rsidP="00917453">
      <w:pPr>
        <w:pStyle w:val="paragraph"/>
      </w:pPr>
      <w:r w:rsidRPr="006A4B70">
        <w:tab/>
        <w:t>(a)</w:t>
      </w:r>
      <w:r w:rsidRPr="006A4B70">
        <w:tab/>
        <w:t>means Qualified Domestic Minimum Top</w:t>
      </w:r>
      <w:r w:rsidR="00917453">
        <w:noBreakHyphen/>
      </w:r>
      <w:r w:rsidRPr="006A4B70">
        <w:t xml:space="preserve">up Tax (within the meaning of the </w:t>
      </w:r>
      <w:r w:rsidR="00917453" w:rsidRPr="00917453">
        <w:rPr>
          <w:position w:val="6"/>
          <w:sz w:val="16"/>
        </w:rPr>
        <w:t>*</w:t>
      </w:r>
      <w:r w:rsidRPr="006A4B70">
        <w:t>Minimum Tax Rules); or</w:t>
      </w:r>
    </w:p>
    <w:p w14:paraId="63172EF4" w14:textId="77777777" w:rsidR="00987D13" w:rsidRPr="006A4B70" w:rsidRDefault="00987D13" w:rsidP="00917453">
      <w:pPr>
        <w:pStyle w:val="paragraph"/>
      </w:pPr>
      <w:r w:rsidRPr="006A4B70">
        <w:tab/>
        <w:t>(b)</w:t>
      </w:r>
      <w:r w:rsidRPr="006A4B70">
        <w:tab/>
        <w:t>if the expression Qualified Domestic Minimum Top</w:t>
      </w:r>
      <w:r w:rsidR="00917453">
        <w:noBreakHyphen/>
      </w:r>
      <w:r w:rsidRPr="006A4B70">
        <w:t>up Tax is not used in the Minimum Tax Rules—has the meaning given by the regulations</w:t>
      </w:r>
      <w:r w:rsidR="0065039A" w:rsidRPr="006A4B70">
        <w:t>.</w:t>
      </w:r>
    </w:p>
    <w:p w14:paraId="0B7144C9" w14:textId="77777777" w:rsidR="005718B0" w:rsidRPr="006A4B70" w:rsidRDefault="005718B0" w:rsidP="00917453">
      <w:pPr>
        <w:pStyle w:val="Definition"/>
      </w:pPr>
      <w:r w:rsidRPr="006A4B70">
        <w:rPr>
          <w:b/>
          <w:i/>
        </w:rPr>
        <w:t>Qualifying Competent Authority Agreement</w:t>
      </w:r>
      <w:r w:rsidRPr="006A4B70">
        <w:t xml:space="preserve"> has the meaning given by </w:t>
      </w:r>
      <w:r w:rsidR="0048075B" w:rsidRPr="006A4B70">
        <w:t>sub</w:t>
      </w:r>
      <w:r w:rsidR="00AA2A1A" w:rsidRPr="006A4B70">
        <w:t>section </w:t>
      </w:r>
      <w:r w:rsidR="0065039A" w:rsidRPr="006A4B70">
        <w:t>127</w:t>
      </w:r>
      <w:r w:rsidR="00917453">
        <w:noBreakHyphen/>
      </w:r>
      <w:r w:rsidR="0065039A" w:rsidRPr="006A4B70">
        <w:t>20</w:t>
      </w:r>
      <w:r w:rsidRPr="006A4B70">
        <w:t>(</w:t>
      </w:r>
      <w:r w:rsidR="00685A67" w:rsidRPr="006A4B70">
        <w:t>3</w:t>
      </w:r>
      <w:r w:rsidRPr="006A4B70">
        <w:t xml:space="preserve">) in </w:t>
      </w:r>
      <w:r w:rsidR="0048075B" w:rsidRPr="006A4B70">
        <w:t>Schedule 1</w:t>
      </w:r>
      <w:r w:rsidRPr="006A4B70">
        <w:t xml:space="preserve"> to the </w:t>
      </w:r>
      <w:r w:rsidRPr="006A4B70">
        <w:rPr>
          <w:i/>
        </w:rPr>
        <w:t>Taxation Administration Act 1953</w:t>
      </w:r>
      <w:r w:rsidR="0065039A" w:rsidRPr="006A4B70">
        <w:t>.</w:t>
      </w:r>
    </w:p>
    <w:p w14:paraId="13687ABC" w14:textId="77777777" w:rsidR="005718B0" w:rsidRPr="006A4B70" w:rsidRDefault="005718B0" w:rsidP="00917453">
      <w:pPr>
        <w:pStyle w:val="Definition"/>
      </w:pPr>
      <w:r w:rsidRPr="006A4B70">
        <w:rPr>
          <w:b/>
          <w:i/>
        </w:rPr>
        <w:t xml:space="preserve">receives a refund of </w:t>
      </w:r>
      <w:r w:rsidR="00042216" w:rsidRPr="006A4B70">
        <w:rPr>
          <w:b/>
          <w:i/>
        </w:rPr>
        <w:t>Australian DMT tax</w:t>
      </w:r>
      <w:r w:rsidRPr="006A4B70">
        <w:t xml:space="preserve"> has the meaning given by </w:t>
      </w:r>
      <w:r w:rsidR="0048075B" w:rsidRPr="006A4B70">
        <w:t>sub</w:t>
      </w:r>
      <w:r w:rsidR="00832FBE" w:rsidRPr="006A4B70">
        <w:t>section 2</w:t>
      </w:r>
      <w:r w:rsidRPr="006A4B70">
        <w:t>05</w:t>
      </w:r>
      <w:r w:rsidR="00917453">
        <w:noBreakHyphen/>
      </w:r>
      <w:r w:rsidRPr="006A4B70">
        <w:t>35(1B)</w:t>
      </w:r>
      <w:r w:rsidR="0065039A" w:rsidRPr="006A4B70">
        <w:t>.</w:t>
      </w:r>
    </w:p>
    <w:p w14:paraId="2A393C1D" w14:textId="77777777" w:rsidR="00237723" w:rsidRPr="006A4B70" w:rsidRDefault="00237723" w:rsidP="00917453">
      <w:pPr>
        <w:pStyle w:val="ActHead9"/>
      </w:pPr>
      <w:bookmarkStart w:id="17" w:name="_Toc184821214"/>
      <w:r w:rsidRPr="006A4B70">
        <w:t>International Tax Agreements Act 1953</w:t>
      </w:r>
      <w:bookmarkEnd w:id="17"/>
    </w:p>
    <w:p w14:paraId="70C3F8C0" w14:textId="77777777" w:rsidR="00237723" w:rsidRPr="006A4B70" w:rsidRDefault="00CA1991" w:rsidP="00917453">
      <w:pPr>
        <w:pStyle w:val="ItemHead"/>
      </w:pPr>
      <w:r w:rsidRPr="006A4B70">
        <w:t>30</w:t>
      </w:r>
      <w:r w:rsidR="00237723" w:rsidRPr="006A4B70">
        <w:t xml:space="preserve">  At the end of </w:t>
      </w:r>
      <w:r w:rsidR="008B73E6" w:rsidRPr="006A4B70">
        <w:t>sub</w:t>
      </w:r>
      <w:r w:rsidR="00237723" w:rsidRPr="006A4B70">
        <w:t>section </w:t>
      </w:r>
      <w:r w:rsidR="003079BE" w:rsidRPr="006A4B70">
        <w:t>4</w:t>
      </w:r>
      <w:r w:rsidR="008B73E6" w:rsidRPr="006A4B70">
        <w:t>(3)</w:t>
      </w:r>
    </w:p>
    <w:p w14:paraId="292AE43F" w14:textId="77777777" w:rsidR="003079BE" w:rsidRPr="006A4B70" w:rsidRDefault="003079BE" w:rsidP="00917453">
      <w:pPr>
        <w:pStyle w:val="Item"/>
      </w:pPr>
      <w:r w:rsidRPr="006A4B70">
        <w:t>Add:</w:t>
      </w:r>
    </w:p>
    <w:p w14:paraId="6D832086" w14:textId="77777777" w:rsidR="00881BAD" w:rsidRPr="006A4B70" w:rsidRDefault="008B73E6" w:rsidP="00917453">
      <w:pPr>
        <w:pStyle w:val="paragraph"/>
      </w:pPr>
      <w:r w:rsidRPr="006A4B70">
        <w:tab/>
        <w:t>; (c)</w:t>
      </w:r>
      <w:r w:rsidRPr="006A4B70">
        <w:tab/>
      </w:r>
      <w:r w:rsidR="00AA2A1A" w:rsidRPr="006A4B70">
        <w:t>subsection 7</w:t>
      </w:r>
      <w:r w:rsidR="0022320C" w:rsidRPr="006A4B70">
        <w:t>70</w:t>
      </w:r>
      <w:r w:rsidR="00917453">
        <w:noBreakHyphen/>
      </w:r>
      <w:r w:rsidR="0022320C" w:rsidRPr="006A4B70">
        <w:t>10(6)</w:t>
      </w:r>
      <w:r w:rsidR="00577194" w:rsidRPr="006A4B70">
        <w:t xml:space="preserve"> and </w:t>
      </w:r>
      <w:r w:rsidR="00AA2A1A" w:rsidRPr="006A4B70">
        <w:t>section 7</w:t>
      </w:r>
      <w:r w:rsidR="00577194" w:rsidRPr="006A4B70">
        <w:t>70</w:t>
      </w:r>
      <w:r w:rsidR="00917453">
        <w:noBreakHyphen/>
      </w:r>
      <w:r w:rsidR="00577194" w:rsidRPr="006A4B70">
        <w:t xml:space="preserve">145 (about foreign </w:t>
      </w:r>
      <w:r w:rsidR="00535704" w:rsidRPr="006A4B70">
        <w:t>GloBE tax</w:t>
      </w:r>
      <w:r w:rsidR="00577194" w:rsidRPr="006A4B70">
        <w:t xml:space="preserve">) of the </w:t>
      </w:r>
      <w:r w:rsidR="00577194" w:rsidRPr="006A4B70">
        <w:rPr>
          <w:i/>
        </w:rPr>
        <w:t>Income Tax Assessment Act 1997</w:t>
      </w:r>
      <w:r w:rsidR="0065039A" w:rsidRPr="006A4B70">
        <w:t>.</w:t>
      </w:r>
    </w:p>
    <w:p w14:paraId="5A839423" w14:textId="77777777" w:rsidR="003079BE" w:rsidRPr="006A4B70" w:rsidRDefault="00CA1991" w:rsidP="00917453">
      <w:pPr>
        <w:pStyle w:val="ItemHead"/>
      </w:pPr>
      <w:r w:rsidRPr="006A4B70">
        <w:t>31</w:t>
      </w:r>
      <w:r w:rsidR="003079BE" w:rsidRPr="006A4B70">
        <w:t xml:space="preserve">  At the end of section 5</w:t>
      </w:r>
    </w:p>
    <w:p w14:paraId="04D6EC71" w14:textId="77777777" w:rsidR="00237723" w:rsidRPr="006A4B70" w:rsidRDefault="00237723" w:rsidP="00917453">
      <w:pPr>
        <w:pStyle w:val="Item"/>
      </w:pPr>
      <w:r w:rsidRPr="006A4B70">
        <w:t>Add:</w:t>
      </w:r>
    </w:p>
    <w:p w14:paraId="443969D7" w14:textId="77777777" w:rsidR="00237723" w:rsidRPr="006A4B70" w:rsidRDefault="00237723" w:rsidP="00917453">
      <w:pPr>
        <w:pStyle w:val="subsection"/>
      </w:pPr>
      <w:r w:rsidRPr="006A4B70">
        <w:tab/>
        <w:t>(4)</w:t>
      </w:r>
      <w:r w:rsidRPr="006A4B70">
        <w:tab/>
      </w:r>
      <w:r w:rsidR="00832FBE" w:rsidRPr="006A4B70">
        <w:t>Subsection (</w:t>
      </w:r>
      <w:r w:rsidRPr="006A4B70">
        <w:t xml:space="preserve">3) does not apply in relation to the operation of a provision of an agreement, to the extent that it is inconsistent with a </w:t>
      </w:r>
      <w:r w:rsidRPr="006A4B70">
        <w:rPr>
          <w:lang w:eastAsia="en-US"/>
        </w:rPr>
        <w:t>provision contained in a law of the Commonwealth, or of a State or Territory, if</w:t>
      </w:r>
      <w:r w:rsidRPr="006A4B70">
        <w:t>:</w:t>
      </w:r>
    </w:p>
    <w:p w14:paraId="699E3F2F" w14:textId="77777777" w:rsidR="00237723" w:rsidRPr="006A4B70" w:rsidRDefault="00237723" w:rsidP="00917453">
      <w:pPr>
        <w:pStyle w:val="paragraph"/>
      </w:pPr>
      <w:r w:rsidRPr="006A4B70">
        <w:tab/>
        <w:t>(a)</w:t>
      </w:r>
      <w:r w:rsidRPr="006A4B70">
        <w:tab/>
        <w:t>either:</w:t>
      </w:r>
    </w:p>
    <w:p w14:paraId="76EAE55B" w14:textId="77777777" w:rsidR="00237723" w:rsidRPr="006A4B70" w:rsidRDefault="00237723" w:rsidP="00917453">
      <w:pPr>
        <w:pStyle w:val="paragraphsub"/>
      </w:pPr>
      <w:r w:rsidRPr="006A4B70">
        <w:tab/>
        <w:t>(i)</w:t>
      </w:r>
      <w:r w:rsidRPr="006A4B70">
        <w:tab/>
        <w:t xml:space="preserve">the provision of the agreement is specified in a determination under </w:t>
      </w:r>
      <w:r w:rsidR="00AA2A1A" w:rsidRPr="006A4B70">
        <w:t>subsection (</w:t>
      </w:r>
      <w:r w:rsidRPr="006A4B70">
        <w:t>5); or</w:t>
      </w:r>
    </w:p>
    <w:p w14:paraId="2C6DDADB" w14:textId="77777777" w:rsidR="00237723" w:rsidRPr="006A4B70" w:rsidRDefault="00237723" w:rsidP="00917453">
      <w:pPr>
        <w:pStyle w:val="paragraphsub"/>
      </w:pPr>
      <w:r w:rsidRPr="006A4B70">
        <w:tab/>
        <w:t>(ii)</w:t>
      </w:r>
      <w:r w:rsidRPr="006A4B70">
        <w:tab/>
        <w:t xml:space="preserve">the provision of the agreement corresponds with a provision of an agreement that is specified in a determination under </w:t>
      </w:r>
      <w:r w:rsidR="00AA2A1A" w:rsidRPr="006A4B70">
        <w:t>subsection (</w:t>
      </w:r>
      <w:r w:rsidRPr="006A4B70">
        <w:t>5); and</w:t>
      </w:r>
    </w:p>
    <w:p w14:paraId="0D71D4B6" w14:textId="77777777" w:rsidR="00237723" w:rsidRPr="006A4B70" w:rsidRDefault="00237723" w:rsidP="00917453">
      <w:pPr>
        <w:pStyle w:val="paragraph"/>
      </w:pPr>
      <w:r w:rsidRPr="006A4B70">
        <w:tab/>
        <w:t>(b)</w:t>
      </w:r>
      <w:r w:rsidRPr="006A4B70">
        <w:tab/>
        <w:t xml:space="preserve">the </w:t>
      </w:r>
      <w:r w:rsidRPr="006A4B70">
        <w:rPr>
          <w:lang w:eastAsia="en-US"/>
        </w:rPr>
        <w:t>provision contained in a law of the Commonwealth, or of a State or Territory</w:t>
      </w:r>
      <w:r w:rsidRPr="006A4B70">
        <w:t xml:space="preserve"> is specified in a determination under </w:t>
      </w:r>
      <w:r w:rsidR="00AA2A1A" w:rsidRPr="006A4B70">
        <w:t>subsection (</w:t>
      </w:r>
      <w:r w:rsidRPr="006A4B70">
        <w:t>5)</w:t>
      </w:r>
      <w:r w:rsidR="0065039A" w:rsidRPr="006A4B70">
        <w:t>.</w:t>
      </w:r>
    </w:p>
    <w:p w14:paraId="62F9F2BA" w14:textId="77777777" w:rsidR="00237723" w:rsidRPr="006A4B70" w:rsidRDefault="00237723" w:rsidP="00917453">
      <w:pPr>
        <w:pStyle w:val="subsection"/>
      </w:pPr>
      <w:r w:rsidRPr="006A4B70">
        <w:tab/>
        <w:t>(5)</w:t>
      </w:r>
      <w:r w:rsidRPr="006A4B70">
        <w:tab/>
        <w:t xml:space="preserve">For the purposes of </w:t>
      </w:r>
      <w:r w:rsidR="00AA2A1A" w:rsidRPr="006A4B70">
        <w:t>subsection (</w:t>
      </w:r>
      <w:r w:rsidRPr="006A4B70">
        <w:t>4), the Minister may, by legislative instrument, make a determination specifying:</w:t>
      </w:r>
    </w:p>
    <w:p w14:paraId="29E1B4A5" w14:textId="77777777" w:rsidR="00237723" w:rsidRPr="006A4B70" w:rsidRDefault="00237723" w:rsidP="00917453">
      <w:pPr>
        <w:pStyle w:val="paragraph"/>
      </w:pPr>
      <w:r w:rsidRPr="006A4B70">
        <w:tab/>
        <w:t>(a)</w:t>
      </w:r>
      <w:r w:rsidRPr="006A4B70">
        <w:tab/>
        <w:t>a provision of an agreement; and</w:t>
      </w:r>
    </w:p>
    <w:p w14:paraId="52DBE712" w14:textId="77777777" w:rsidR="00237723" w:rsidRPr="006A4B70" w:rsidRDefault="00237723" w:rsidP="00917453">
      <w:pPr>
        <w:pStyle w:val="paragraph"/>
      </w:pPr>
      <w:r w:rsidRPr="006A4B70">
        <w:tab/>
        <w:t>(b)</w:t>
      </w:r>
      <w:r w:rsidRPr="006A4B70">
        <w:tab/>
        <w:t xml:space="preserve">a </w:t>
      </w:r>
      <w:r w:rsidRPr="006A4B70">
        <w:rPr>
          <w:lang w:eastAsia="en-US"/>
        </w:rPr>
        <w:t>provision contained in a law of the Commonwealth, or of a State or Territory</w:t>
      </w:r>
      <w:r w:rsidR="0065039A" w:rsidRPr="006A4B70">
        <w:rPr>
          <w:lang w:eastAsia="en-US"/>
        </w:rPr>
        <w:t>.</w:t>
      </w:r>
    </w:p>
    <w:p w14:paraId="593C822B" w14:textId="77777777" w:rsidR="005718B0" w:rsidRPr="006A4B70" w:rsidRDefault="005718B0" w:rsidP="00917453">
      <w:pPr>
        <w:pStyle w:val="ActHead9"/>
      </w:pPr>
      <w:bookmarkStart w:id="18" w:name="_Toc184821215"/>
      <w:r w:rsidRPr="006A4B70">
        <w:t>Taxation Administration Act 1953</w:t>
      </w:r>
      <w:bookmarkEnd w:id="18"/>
    </w:p>
    <w:p w14:paraId="015A834B" w14:textId="77777777" w:rsidR="005718B0" w:rsidRPr="006A4B70" w:rsidRDefault="00CA1991" w:rsidP="00917453">
      <w:pPr>
        <w:pStyle w:val="ItemHead"/>
      </w:pPr>
      <w:r w:rsidRPr="006A4B70">
        <w:t>32</w:t>
      </w:r>
      <w:r w:rsidR="005718B0" w:rsidRPr="006A4B70">
        <w:t xml:space="preserve">  Sub</w:t>
      </w:r>
      <w:r w:rsidR="00832FBE" w:rsidRPr="006A4B70">
        <w:t>section 8</w:t>
      </w:r>
      <w:r w:rsidR="005718B0" w:rsidRPr="006A4B70">
        <w:t xml:space="preserve">AAB(4) (after table </w:t>
      </w:r>
      <w:r w:rsidR="0048075B" w:rsidRPr="006A4B70">
        <w:t>item 4</w:t>
      </w:r>
      <w:r w:rsidR="005718B0" w:rsidRPr="006A4B70">
        <w:t>5B)</w:t>
      </w:r>
    </w:p>
    <w:p w14:paraId="086B754B" w14:textId="77777777" w:rsidR="005718B0" w:rsidRPr="006A4B70" w:rsidRDefault="005718B0" w:rsidP="00917453">
      <w:pPr>
        <w:pStyle w:val="Item"/>
      </w:pPr>
      <w:r w:rsidRPr="006A4B70">
        <w:t>Insert:</w:t>
      </w:r>
    </w:p>
    <w:p w14:paraId="1D7F75B2" w14:textId="77777777" w:rsidR="005718B0" w:rsidRPr="006A4B70" w:rsidRDefault="005718B0" w:rsidP="00917453">
      <w:pPr>
        <w:pStyle w:val="Tabletext"/>
      </w:pPr>
    </w:p>
    <w:tbl>
      <w:tblPr>
        <w:tblW w:w="7391"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57"/>
        <w:gridCol w:w="1122"/>
        <w:gridCol w:w="2567"/>
        <w:gridCol w:w="2945"/>
      </w:tblGrid>
      <w:tr w:rsidR="005718B0" w:rsidRPr="006A4B70" w14:paraId="4813E183" w14:textId="77777777" w:rsidTr="005718B0">
        <w:tc>
          <w:tcPr>
            <w:tcW w:w="757" w:type="dxa"/>
            <w:tcBorders>
              <w:top w:val="nil"/>
              <w:bottom w:val="single" w:sz="2" w:space="0" w:color="auto"/>
            </w:tcBorders>
            <w:shd w:val="clear" w:color="auto" w:fill="auto"/>
          </w:tcPr>
          <w:p w14:paraId="3DD2FC87" w14:textId="77777777" w:rsidR="005718B0" w:rsidRPr="006A4B70" w:rsidRDefault="005718B0" w:rsidP="00917453">
            <w:pPr>
              <w:pStyle w:val="Tabletext"/>
            </w:pPr>
            <w:r w:rsidRPr="006A4B70">
              <w:t>45BA</w:t>
            </w:r>
          </w:p>
        </w:tc>
        <w:tc>
          <w:tcPr>
            <w:tcW w:w="1122" w:type="dxa"/>
            <w:tcBorders>
              <w:top w:val="nil"/>
              <w:bottom w:val="single" w:sz="2" w:space="0" w:color="auto"/>
            </w:tcBorders>
            <w:shd w:val="clear" w:color="auto" w:fill="auto"/>
          </w:tcPr>
          <w:p w14:paraId="622E947B" w14:textId="77777777" w:rsidR="005718B0" w:rsidRPr="006A4B70" w:rsidRDefault="0065039A" w:rsidP="00917453">
            <w:pPr>
              <w:pStyle w:val="Tabletext"/>
            </w:pPr>
            <w:r w:rsidRPr="006A4B70">
              <w:t>127</w:t>
            </w:r>
            <w:r w:rsidR="00917453">
              <w:noBreakHyphen/>
            </w:r>
            <w:r w:rsidRPr="006A4B70">
              <w:t>70</w:t>
            </w:r>
            <w:r w:rsidR="005718B0" w:rsidRPr="006A4B70">
              <w:t xml:space="preserve"> in </w:t>
            </w:r>
            <w:r w:rsidR="0048075B" w:rsidRPr="006A4B70">
              <w:t>Schedule 1</w:t>
            </w:r>
          </w:p>
        </w:tc>
        <w:tc>
          <w:tcPr>
            <w:tcW w:w="2567" w:type="dxa"/>
            <w:tcBorders>
              <w:top w:val="nil"/>
              <w:bottom w:val="single" w:sz="2" w:space="0" w:color="auto"/>
            </w:tcBorders>
            <w:shd w:val="clear" w:color="auto" w:fill="auto"/>
          </w:tcPr>
          <w:p w14:paraId="30031524" w14:textId="77777777" w:rsidR="005718B0" w:rsidRPr="006A4B70" w:rsidRDefault="005718B0" w:rsidP="00917453">
            <w:pPr>
              <w:pStyle w:val="Tabletext"/>
              <w:rPr>
                <w:iCs/>
              </w:rPr>
            </w:pPr>
            <w:r w:rsidRPr="006A4B70">
              <w:rPr>
                <w:i/>
                <w:iCs/>
              </w:rPr>
              <w:t>Taxation Administration Act 1953</w:t>
            </w:r>
          </w:p>
        </w:tc>
        <w:tc>
          <w:tcPr>
            <w:tcW w:w="2945" w:type="dxa"/>
            <w:tcBorders>
              <w:top w:val="nil"/>
              <w:bottom w:val="single" w:sz="2" w:space="0" w:color="auto"/>
            </w:tcBorders>
            <w:shd w:val="clear" w:color="auto" w:fill="auto"/>
          </w:tcPr>
          <w:p w14:paraId="014ED37C" w14:textId="77777777" w:rsidR="005718B0" w:rsidRPr="006A4B70" w:rsidRDefault="005718B0" w:rsidP="00917453">
            <w:pPr>
              <w:pStyle w:val="Tabletext"/>
              <w:rPr>
                <w:iCs/>
              </w:rPr>
            </w:pPr>
            <w:r w:rsidRPr="006A4B70">
              <w:rPr>
                <w:iCs/>
              </w:rPr>
              <w:t xml:space="preserve">payment of </w:t>
            </w:r>
            <w:r w:rsidR="00F84907" w:rsidRPr="006A4B70">
              <w:rPr>
                <w:iCs/>
              </w:rPr>
              <w:t>Australian IIR/UTPR tax</w:t>
            </w:r>
            <w:r w:rsidRPr="006A4B70">
              <w:rPr>
                <w:iCs/>
              </w:rPr>
              <w:t xml:space="preserve"> </w:t>
            </w:r>
            <w:r w:rsidRPr="006A4B70">
              <w:t>or shortfall interest charge</w:t>
            </w:r>
          </w:p>
        </w:tc>
      </w:tr>
      <w:tr w:rsidR="005718B0" w:rsidRPr="006A4B70" w14:paraId="24B9EB52" w14:textId="77777777" w:rsidTr="005718B0">
        <w:tc>
          <w:tcPr>
            <w:tcW w:w="757" w:type="dxa"/>
            <w:tcBorders>
              <w:top w:val="single" w:sz="2" w:space="0" w:color="auto"/>
              <w:bottom w:val="nil"/>
            </w:tcBorders>
            <w:shd w:val="clear" w:color="auto" w:fill="auto"/>
          </w:tcPr>
          <w:p w14:paraId="3DBF3189" w14:textId="77777777" w:rsidR="005718B0" w:rsidRPr="006A4B70" w:rsidRDefault="005718B0" w:rsidP="00917453">
            <w:pPr>
              <w:pStyle w:val="Tabletext"/>
            </w:pPr>
            <w:r w:rsidRPr="006A4B70">
              <w:t>45BB</w:t>
            </w:r>
          </w:p>
        </w:tc>
        <w:tc>
          <w:tcPr>
            <w:tcW w:w="1122" w:type="dxa"/>
            <w:tcBorders>
              <w:top w:val="single" w:sz="2" w:space="0" w:color="auto"/>
              <w:bottom w:val="nil"/>
            </w:tcBorders>
            <w:shd w:val="clear" w:color="auto" w:fill="auto"/>
          </w:tcPr>
          <w:p w14:paraId="6ADC3CFE" w14:textId="77777777" w:rsidR="005718B0" w:rsidRPr="006A4B70" w:rsidRDefault="0065039A" w:rsidP="00917453">
            <w:pPr>
              <w:pStyle w:val="Tabletext"/>
            </w:pPr>
            <w:r w:rsidRPr="006A4B70">
              <w:t>127</w:t>
            </w:r>
            <w:r w:rsidR="00917453">
              <w:noBreakHyphen/>
            </w:r>
            <w:r w:rsidRPr="006A4B70">
              <w:t>70</w:t>
            </w:r>
            <w:r w:rsidR="005718B0" w:rsidRPr="006A4B70">
              <w:t xml:space="preserve"> in </w:t>
            </w:r>
            <w:r w:rsidR="0048075B" w:rsidRPr="006A4B70">
              <w:t>Schedule 1</w:t>
            </w:r>
          </w:p>
        </w:tc>
        <w:tc>
          <w:tcPr>
            <w:tcW w:w="2567" w:type="dxa"/>
            <w:tcBorders>
              <w:top w:val="single" w:sz="2" w:space="0" w:color="auto"/>
              <w:bottom w:val="nil"/>
            </w:tcBorders>
            <w:shd w:val="clear" w:color="auto" w:fill="auto"/>
          </w:tcPr>
          <w:p w14:paraId="1E1CCF84" w14:textId="77777777" w:rsidR="005718B0" w:rsidRPr="006A4B70" w:rsidRDefault="005718B0" w:rsidP="00917453">
            <w:pPr>
              <w:pStyle w:val="Tabletext"/>
              <w:rPr>
                <w:iCs/>
              </w:rPr>
            </w:pPr>
            <w:r w:rsidRPr="006A4B70">
              <w:rPr>
                <w:i/>
                <w:iCs/>
              </w:rPr>
              <w:t>Taxation Administration Act 1953</w:t>
            </w:r>
          </w:p>
        </w:tc>
        <w:tc>
          <w:tcPr>
            <w:tcW w:w="2945" w:type="dxa"/>
            <w:tcBorders>
              <w:top w:val="single" w:sz="2" w:space="0" w:color="auto"/>
              <w:bottom w:val="nil"/>
            </w:tcBorders>
            <w:shd w:val="clear" w:color="auto" w:fill="auto"/>
          </w:tcPr>
          <w:p w14:paraId="5251BC84" w14:textId="77777777" w:rsidR="005718B0" w:rsidRPr="006A4B70" w:rsidRDefault="005718B0" w:rsidP="00917453">
            <w:pPr>
              <w:pStyle w:val="Tabletext"/>
              <w:rPr>
                <w:iCs/>
              </w:rPr>
            </w:pPr>
            <w:r w:rsidRPr="006A4B70">
              <w:rPr>
                <w:iCs/>
              </w:rPr>
              <w:t xml:space="preserve">payment of </w:t>
            </w:r>
            <w:r w:rsidR="00042216" w:rsidRPr="006A4B70">
              <w:rPr>
                <w:iCs/>
              </w:rPr>
              <w:t>Australian DMT tax</w:t>
            </w:r>
            <w:r w:rsidRPr="006A4B70">
              <w:t xml:space="preserve"> or shortfall interest charge</w:t>
            </w:r>
          </w:p>
        </w:tc>
      </w:tr>
    </w:tbl>
    <w:p w14:paraId="0B857AB0" w14:textId="77777777" w:rsidR="005718B0" w:rsidRPr="006A4B70" w:rsidRDefault="00CA1991" w:rsidP="00917453">
      <w:pPr>
        <w:pStyle w:val="ItemHead"/>
      </w:pPr>
      <w:r w:rsidRPr="006A4B70">
        <w:t>33</w:t>
      </w:r>
      <w:r w:rsidR="005718B0" w:rsidRPr="006A4B70">
        <w:t xml:space="preserve">  Paragraph 14ZW(1)(bg)</w:t>
      </w:r>
    </w:p>
    <w:p w14:paraId="1AC079DF" w14:textId="77777777" w:rsidR="005718B0" w:rsidRPr="006A4B70" w:rsidRDefault="005718B0" w:rsidP="00917453">
      <w:pPr>
        <w:pStyle w:val="Item"/>
      </w:pPr>
      <w:r w:rsidRPr="006A4B70">
        <w:t xml:space="preserve">Omit </w:t>
      </w:r>
      <w:r w:rsidR="003D41A3" w:rsidRPr="006A4B70">
        <w:t>“</w:t>
      </w:r>
      <w:r w:rsidR="00AA2A1A" w:rsidRPr="006A4B70">
        <w:t>paragraph (</w:t>
      </w:r>
      <w:r w:rsidRPr="006A4B70">
        <w:t>bga) does not apply to the objection</w:t>
      </w:r>
      <w:r w:rsidR="003D41A3" w:rsidRPr="006A4B70">
        <w:t>”</w:t>
      </w:r>
      <w:r w:rsidRPr="006A4B70">
        <w:t xml:space="preserve">, substitute </w:t>
      </w:r>
      <w:r w:rsidR="003D41A3" w:rsidRPr="006A4B70">
        <w:t>“</w:t>
      </w:r>
      <w:r w:rsidRPr="006A4B70">
        <w:t xml:space="preserve">neither </w:t>
      </w:r>
      <w:r w:rsidR="00AA2A1A" w:rsidRPr="006A4B70">
        <w:t>paragraph (</w:t>
      </w:r>
      <w:r w:rsidRPr="006A4B70">
        <w:t xml:space="preserve">bga) nor </w:t>
      </w:r>
      <w:r w:rsidR="00AA2A1A" w:rsidRPr="006A4B70">
        <w:t>paragraph (</w:t>
      </w:r>
      <w:r w:rsidRPr="006A4B70">
        <w:t>bgb) applies to the objection</w:t>
      </w:r>
      <w:r w:rsidR="003D41A3" w:rsidRPr="006A4B70">
        <w:t>”</w:t>
      </w:r>
      <w:r w:rsidR="0065039A" w:rsidRPr="006A4B70">
        <w:t>.</w:t>
      </w:r>
    </w:p>
    <w:p w14:paraId="651021DF" w14:textId="77777777" w:rsidR="005718B0" w:rsidRPr="006A4B70" w:rsidRDefault="00CA1991" w:rsidP="00917453">
      <w:pPr>
        <w:pStyle w:val="ItemHead"/>
      </w:pPr>
      <w:r w:rsidRPr="006A4B70">
        <w:t>34</w:t>
      </w:r>
      <w:r w:rsidR="005718B0" w:rsidRPr="006A4B70">
        <w:t xml:space="preserve">  After </w:t>
      </w:r>
      <w:r w:rsidR="00832FBE" w:rsidRPr="006A4B70">
        <w:t>paragraph 1</w:t>
      </w:r>
      <w:r w:rsidR="005718B0" w:rsidRPr="006A4B70">
        <w:t>4ZW(1)(bga)</w:t>
      </w:r>
    </w:p>
    <w:p w14:paraId="36F05B41" w14:textId="77777777" w:rsidR="005718B0" w:rsidRPr="006A4B70" w:rsidRDefault="005718B0" w:rsidP="00917453">
      <w:pPr>
        <w:pStyle w:val="Item"/>
      </w:pPr>
      <w:r w:rsidRPr="006A4B70">
        <w:t>Insert:</w:t>
      </w:r>
    </w:p>
    <w:p w14:paraId="3DE98E07" w14:textId="77777777" w:rsidR="005718B0" w:rsidRPr="006A4B70" w:rsidRDefault="005718B0" w:rsidP="00917453">
      <w:pPr>
        <w:pStyle w:val="paragraph"/>
      </w:pPr>
      <w:r w:rsidRPr="006A4B70">
        <w:tab/>
        <w:t>(bgb)</w:t>
      </w:r>
      <w:r w:rsidRPr="006A4B70">
        <w:tab/>
        <w:t xml:space="preserve">if the taxation objection is made under </w:t>
      </w:r>
      <w:r w:rsidR="00A516E2" w:rsidRPr="006A4B70">
        <w:t>Subdivision 1</w:t>
      </w:r>
      <w:r w:rsidRPr="006A4B70">
        <w:t>55</w:t>
      </w:r>
      <w:r w:rsidR="00917453">
        <w:noBreakHyphen/>
      </w:r>
      <w:r w:rsidRPr="006A4B70">
        <w:t xml:space="preserve">C in </w:t>
      </w:r>
      <w:r w:rsidR="0048075B" w:rsidRPr="006A4B70">
        <w:t>Schedule 1</w:t>
      </w:r>
      <w:r w:rsidRPr="006A4B70">
        <w:t xml:space="preserve"> to this Act in relation to an assessment of an amount of </w:t>
      </w:r>
      <w:r w:rsidR="00F84907" w:rsidRPr="006A4B70">
        <w:t>Australian IIR/UTPR tax</w:t>
      </w:r>
      <w:r w:rsidRPr="006A4B70">
        <w:rPr>
          <w:iCs/>
        </w:rPr>
        <w:t xml:space="preserve"> or </w:t>
      </w:r>
      <w:r w:rsidR="00042216" w:rsidRPr="006A4B70">
        <w:rPr>
          <w:iCs/>
        </w:rPr>
        <w:t>Australian DMT tax</w:t>
      </w:r>
      <w:r w:rsidRPr="006A4B70">
        <w:t>—60 days after notice of the assessment has been given to the person; or</w:t>
      </w:r>
    </w:p>
    <w:p w14:paraId="43FA6BF9" w14:textId="77777777" w:rsidR="005718B0" w:rsidRPr="006A4B70" w:rsidRDefault="00CA1991" w:rsidP="00917453">
      <w:pPr>
        <w:pStyle w:val="ItemHead"/>
      </w:pPr>
      <w:r w:rsidRPr="006A4B70">
        <w:t>35</w:t>
      </w:r>
      <w:r w:rsidR="005718B0" w:rsidRPr="006A4B70">
        <w:t xml:space="preserve">  After </w:t>
      </w:r>
      <w:r w:rsidR="00A516E2" w:rsidRPr="006A4B70">
        <w:t>Part 3</w:t>
      </w:r>
      <w:r w:rsidR="00917453">
        <w:noBreakHyphen/>
      </w:r>
      <w:r w:rsidR="005718B0" w:rsidRPr="006A4B70">
        <w:t xml:space="preserve">17 in </w:t>
      </w:r>
      <w:r w:rsidR="0048075B" w:rsidRPr="006A4B70">
        <w:t>Schedule 1</w:t>
      </w:r>
    </w:p>
    <w:p w14:paraId="790D0998" w14:textId="77777777" w:rsidR="005718B0" w:rsidRPr="006A4B70" w:rsidRDefault="005718B0" w:rsidP="00917453">
      <w:pPr>
        <w:pStyle w:val="Item"/>
      </w:pPr>
      <w:r w:rsidRPr="006A4B70">
        <w:t>Insert:</w:t>
      </w:r>
    </w:p>
    <w:p w14:paraId="0435F9C5" w14:textId="77777777" w:rsidR="005718B0" w:rsidRPr="006A4B70" w:rsidRDefault="00A516E2" w:rsidP="00917453">
      <w:pPr>
        <w:pStyle w:val="ActHead2"/>
      </w:pPr>
      <w:bookmarkStart w:id="19" w:name="_Toc184821216"/>
      <w:r w:rsidRPr="00555074">
        <w:rPr>
          <w:rStyle w:val="CharPartNo"/>
        </w:rPr>
        <w:t>Part 3</w:t>
      </w:r>
      <w:r w:rsidR="00917453" w:rsidRPr="00555074">
        <w:rPr>
          <w:rStyle w:val="CharPartNo"/>
        </w:rPr>
        <w:noBreakHyphen/>
      </w:r>
      <w:r w:rsidR="005718B0" w:rsidRPr="00555074">
        <w:rPr>
          <w:rStyle w:val="CharPartNo"/>
        </w:rPr>
        <w:t>18</w:t>
      </w:r>
      <w:r w:rsidR="005718B0" w:rsidRPr="006A4B70">
        <w:t>—</w:t>
      </w:r>
      <w:r w:rsidR="00F84907" w:rsidRPr="00555074">
        <w:rPr>
          <w:rStyle w:val="CharPartText"/>
        </w:rPr>
        <w:t>Australian IIR/UTPR tax</w:t>
      </w:r>
      <w:r w:rsidR="005718B0" w:rsidRPr="00555074">
        <w:rPr>
          <w:rStyle w:val="CharPartText"/>
        </w:rPr>
        <w:t xml:space="preserve"> and </w:t>
      </w:r>
      <w:r w:rsidR="00042216" w:rsidRPr="00555074">
        <w:rPr>
          <w:rStyle w:val="CharPartText"/>
        </w:rPr>
        <w:t>Australian DMT tax</w:t>
      </w:r>
      <w:bookmarkEnd w:id="19"/>
    </w:p>
    <w:p w14:paraId="25BB9D43" w14:textId="77777777" w:rsidR="005718B0" w:rsidRPr="006A4B70" w:rsidRDefault="00A516E2" w:rsidP="00917453">
      <w:pPr>
        <w:pStyle w:val="ActHead3"/>
      </w:pPr>
      <w:bookmarkStart w:id="20" w:name="_Toc184821217"/>
      <w:r w:rsidRPr="00555074">
        <w:rPr>
          <w:rStyle w:val="CharDivNo"/>
        </w:rPr>
        <w:t>Division 1</w:t>
      </w:r>
      <w:r w:rsidR="005718B0" w:rsidRPr="00555074">
        <w:rPr>
          <w:rStyle w:val="CharDivNo"/>
        </w:rPr>
        <w:t>27</w:t>
      </w:r>
      <w:r w:rsidR="005718B0" w:rsidRPr="006A4B70">
        <w:t>—</w:t>
      </w:r>
      <w:r w:rsidR="005718B0" w:rsidRPr="00555074">
        <w:rPr>
          <w:rStyle w:val="CharDivText"/>
        </w:rPr>
        <w:t xml:space="preserve">General provisions relating to </w:t>
      </w:r>
      <w:r w:rsidR="00F84907" w:rsidRPr="00555074">
        <w:rPr>
          <w:rStyle w:val="CharDivText"/>
        </w:rPr>
        <w:t>Australian IIR/UTPR tax</w:t>
      </w:r>
      <w:r w:rsidR="005718B0" w:rsidRPr="00555074">
        <w:rPr>
          <w:rStyle w:val="CharDivText"/>
        </w:rPr>
        <w:t xml:space="preserve"> and </w:t>
      </w:r>
      <w:r w:rsidR="00042216" w:rsidRPr="00555074">
        <w:rPr>
          <w:rStyle w:val="CharDivText"/>
        </w:rPr>
        <w:t>Australian DMT tax</w:t>
      </w:r>
      <w:bookmarkEnd w:id="20"/>
    </w:p>
    <w:p w14:paraId="298CCAA3" w14:textId="77777777" w:rsidR="005718B0" w:rsidRPr="006A4B70" w:rsidRDefault="005718B0" w:rsidP="00917453">
      <w:pPr>
        <w:pStyle w:val="TofSectsHeading"/>
      </w:pPr>
      <w:r w:rsidRPr="006A4B70">
        <w:t>Table of Subdivisions</w:t>
      </w:r>
    </w:p>
    <w:p w14:paraId="1946AB01" w14:textId="77777777" w:rsidR="009D68B1" w:rsidRPr="006A4B70" w:rsidRDefault="009D68B1" w:rsidP="00917453">
      <w:pPr>
        <w:pStyle w:val="TofSectsSubdiv"/>
      </w:pPr>
      <w:bookmarkStart w:id="21" w:name="_Hlk159838090"/>
      <w:r w:rsidRPr="006A4B70">
        <w:tab/>
        <w:t>Guide to Division 127</w:t>
      </w:r>
    </w:p>
    <w:p w14:paraId="471B0C65" w14:textId="77777777" w:rsidR="009D68B1" w:rsidRPr="006A4B70" w:rsidRDefault="009D68B1" w:rsidP="00917453">
      <w:pPr>
        <w:pStyle w:val="TofSectsSubdiv"/>
      </w:pPr>
      <w:r w:rsidRPr="006A4B70">
        <w:t>127</w:t>
      </w:r>
      <w:r w:rsidR="00917453">
        <w:noBreakHyphen/>
      </w:r>
      <w:r w:rsidRPr="006A4B70">
        <w:t>A</w:t>
      </w:r>
      <w:r w:rsidRPr="006A4B70">
        <w:tab/>
        <w:t>Returns</w:t>
      </w:r>
    </w:p>
    <w:p w14:paraId="73B76005" w14:textId="77777777" w:rsidR="009D68B1" w:rsidRPr="006A4B70" w:rsidRDefault="009D68B1" w:rsidP="00917453">
      <w:pPr>
        <w:pStyle w:val="TofSectsSubdiv"/>
      </w:pPr>
      <w:r w:rsidRPr="006A4B70">
        <w:t>127</w:t>
      </w:r>
      <w:r w:rsidR="00917453">
        <w:noBreakHyphen/>
      </w:r>
      <w:r w:rsidRPr="006A4B70">
        <w:t>B</w:t>
      </w:r>
      <w:r w:rsidRPr="006A4B70">
        <w:tab/>
        <w:t>When taxes are due and payable etc.</w:t>
      </w:r>
    </w:p>
    <w:p w14:paraId="5CEB9E25" w14:textId="77777777" w:rsidR="009D68B1" w:rsidRPr="006A4B70" w:rsidRDefault="009D68B1" w:rsidP="00917453">
      <w:pPr>
        <w:pStyle w:val="TofSectsSubdiv"/>
      </w:pPr>
      <w:bookmarkStart w:id="22" w:name="Heading"/>
      <w:r w:rsidRPr="006A4B70">
        <w:t>127</w:t>
      </w:r>
      <w:r w:rsidR="00917453">
        <w:noBreakHyphen/>
      </w:r>
      <w:r w:rsidRPr="006A4B70">
        <w:t>C</w:t>
      </w:r>
      <w:r w:rsidRPr="006A4B70">
        <w:tab/>
        <w:t>GloBE Excluded Entities</w:t>
      </w:r>
    </w:p>
    <w:p w14:paraId="561ED4DF" w14:textId="77777777" w:rsidR="005718B0" w:rsidRPr="006A4B70" w:rsidRDefault="005718B0" w:rsidP="00917453">
      <w:pPr>
        <w:pStyle w:val="ActHead4"/>
      </w:pPr>
      <w:bookmarkStart w:id="23" w:name="_Toc184821218"/>
      <w:bookmarkEnd w:id="22"/>
      <w:r w:rsidRPr="006A4B70">
        <w:t xml:space="preserve">Guide to </w:t>
      </w:r>
      <w:r w:rsidR="00A516E2" w:rsidRPr="006A4B70">
        <w:t>Division 1</w:t>
      </w:r>
      <w:r w:rsidRPr="006A4B70">
        <w:t>27</w:t>
      </w:r>
      <w:bookmarkEnd w:id="23"/>
    </w:p>
    <w:p w14:paraId="77D94A45" w14:textId="77777777" w:rsidR="005718B0" w:rsidRPr="006A4B70" w:rsidRDefault="0065039A" w:rsidP="00917453">
      <w:pPr>
        <w:pStyle w:val="ActHead5"/>
      </w:pPr>
      <w:bookmarkStart w:id="24" w:name="_Toc184821219"/>
      <w:bookmarkEnd w:id="21"/>
      <w:r w:rsidRPr="00555074">
        <w:rPr>
          <w:rStyle w:val="CharSectno"/>
        </w:rPr>
        <w:t>127</w:t>
      </w:r>
      <w:r w:rsidR="00917453" w:rsidRPr="00555074">
        <w:rPr>
          <w:rStyle w:val="CharSectno"/>
        </w:rPr>
        <w:noBreakHyphen/>
      </w:r>
      <w:r w:rsidRPr="00555074">
        <w:rPr>
          <w:rStyle w:val="CharSectno"/>
        </w:rPr>
        <w:t>1</w:t>
      </w:r>
      <w:r w:rsidR="005718B0" w:rsidRPr="006A4B70">
        <w:t xml:space="preserve">  What this Division is about</w:t>
      </w:r>
      <w:bookmarkEnd w:id="24"/>
    </w:p>
    <w:p w14:paraId="66034268" w14:textId="77777777" w:rsidR="005718B0" w:rsidRPr="006A4B70" w:rsidRDefault="005718B0" w:rsidP="00917453">
      <w:pPr>
        <w:pStyle w:val="SOText"/>
      </w:pPr>
      <w:r w:rsidRPr="006A4B70">
        <w:t xml:space="preserve">Certain </w:t>
      </w:r>
      <w:r w:rsidR="00A65843" w:rsidRPr="006A4B70">
        <w:t>Group</w:t>
      </w:r>
      <w:r w:rsidRPr="006A4B70">
        <w:t xml:space="preserve"> Entities of an Applicable MNE Group must give the Commissioner a GloBE Information Return, </w:t>
      </w:r>
      <w:r w:rsidR="001D3A18" w:rsidRPr="006A4B70">
        <w:t>Australian IIR/UTPR tax return</w:t>
      </w:r>
      <w:r w:rsidRPr="006A4B70">
        <w:t xml:space="preserve"> and </w:t>
      </w:r>
      <w:r w:rsidR="004E488D" w:rsidRPr="006A4B70">
        <w:t>Australian DMT tax return</w:t>
      </w:r>
      <w:r w:rsidR="0065039A" w:rsidRPr="006A4B70">
        <w:t>.</w:t>
      </w:r>
    </w:p>
    <w:p w14:paraId="26178E0A" w14:textId="77777777" w:rsidR="005718B0" w:rsidRPr="006A4B70" w:rsidRDefault="005718B0" w:rsidP="00917453">
      <w:pPr>
        <w:pStyle w:val="SOText"/>
      </w:pPr>
      <w:r w:rsidRPr="006A4B70">
        <w:t xml:space="preserve">An amount of </w:t>
      </w:r>
      <w:r w:rsidR="00F84907" w:rsidRPr="006A4B70">
        <w:t>Australian IIR/UTPR tax</w:t>
      </w:r>
      <w:r w:rsidRPr="006A4B70">
        <w:rPr>
          <w:noProof/>
        </w:rPr>
        <w:t xml:space="preserve"> and </w:t>
      </w:r>
      <w:r w:rsidR="00042216" w:rsidRPr="006A4B70">
        <w:rPr>
          <w:noProof/>
        </w:rPr>
        <w:t>Australian DMT tax</w:t>
      </w:r>
      <w:r w:rsidRPr="006A4B70">
        <w:t xml:space="preserve"> for a Fiscal Year is </w:t>
      </w:r>
      <w:r w:rsidR="00181211" w:rsidRPr="006A4B70">
        <w:t xml:space="preserve">usually </w:t>
      </w:r>
      <w:r w:rsidRPr="006A4B70">
        <w:t>due and payable on the last day of the 15th month after the end of the Fiscal Year</w:t>
      </w:r>
      <w:r w:rsidR="0065039A" w:rsidRPr="006A4B70">
        <w:t>.</w:t>
      </w:r>
    </w:p>
    <w:p w14:paraId="70B0CB94" w14:textId="77777777" w:rsidR="005718B0" w:rsidRPr="006A4B70" w:rsidRDefault="005718B0" w:rsidP="00917453">
      <w:pPr>
        <w:pStyle w:val="SOText"/>
      </w:pPr>
      <w:r w:rsidRPr="006A4B70">
        <w:t>This Division contains other rules relating to the administration of the taxes, including rules dealing with charges and assessments</w:t>
      </w:r>
      <w:r w:rsidR="0065039A" w:rsidRPr="006A4B70">
        <w:t>.</w:t>
      </w:r>
    </w:p>
    <w:p w14:paraId="497EE493" w14:textId="77777777" w:rsidR="005718B0" w:rsidRPr="006A4B70" w:rsidRDefault="00A516E2" w:rsidP="00917453">
      <w:pPr>
        <w:pStyle w:val="ActHead4"/>
      </w:pPr>
      <w:bookmarkStart w:id="25" w:name="_Toc184821220"/>
      <w:r w:rsidRPr="00555074">
        <w:rPr>
          <w:rStyle w:val="CharSubdNo"/>
        </w:rPr>
        <w:t>Subdivision </w:t>
      </w:r>
      <w:bookmarkStart w:id="26" w:name="_Hlk164339058"/>
      <w:r w:rsidRPr="00555074">
        <w:rPr>
          <w:rStyle w:val="CharSubdNo"/>
        </w:rPr>
        <w:t>1</w:t>
      </w:r>
      <w:bookmarkStart w:id="27" w:name="_Hlk159838091"/>
      <w:r w:rsidR="005718B0" w:rsidRPr="00555074">
        <w:rPr>
          <w:rStyle w:val="CharSubdNo"/>
        </w:rPr>
        <w:t>27</w:t>
      </w:r>
      <w:r w:rsidR="00917453" w:rsidRPr="00555074">
        <w:rPr>
          <w:rStyle w:val="CharSubdNo"/>
        </w:rPr>
        <w:noBreakHyphen/>
      </w:r>
      <w:r w:rsidR="005718B0" w:rsidRPr="00555074">
        <w:rPr>
          <w:rStyle w:val="CharSubdNo"/>
        </w:rPr>
        <w:t>A</w:t>
      </w:r>
      <w:r w:rsidR="005718B0" w:rsidRPr="006A4B70">
        <w:t>—</w:t>
      </w:r>
      <w:r w:rsidR="005718B0" w:rsidRPr="00555074">
        <w:rPr>
          <w:rStyle w:val="CharSubdText"/>
        </w:rPr>
        <w:t>Returns</w:t>
      </w:r>
      <w:bookmarkEnd w:id="25"/>
    </w:p>
    <w:bookmarkEnd w:id="27"/>
    <w:bookmarkEnd w:id="26"/>
    <w:p w14:paraId="2413C654" w14:textId="77777777" w:rsidR="005718B0" w:rsidRPr="006A4B70" w:rsidRDefault="005718B0" w:rsidP="00917453">
      <w:pPr>
        <w:pStyle w:val="TofSectsHeading"/>
      </w:pPr>
      <w:r w:rsidRPr="006A4B70">
        <w:t>Table of sections</w:t>
      </w:r>
    </w:p>
    <w:p w14:paraId="25AC3FB6" w14:textId="77777777" w:rsidR="009D68B1" w:rsidRPr="006A4B70" w:rsidRDefault="009D68B1" w:rsidP="00917453">
      <w:pPr>
        <w:pStyle w:val="TofSectsGroupHeading"/>
      </w:pPr>
      <w:bookmarkStart w:id="28" w:name="_Hlk153191358"/>
      <w:r w:rsidRPr="006A4B70">
        <w:t>GloBE Information Returns</w:t>
      </w:r>
    </w:p>
    <w:p w14:paraId="5C14EFA0" w14:textId="77777777" w:rsidR="009D68B1" w:rsidRPr="006A4B70" w:rsidRDefault="009D68B1" w:rsidP="00917453">
      <w:pPr>
        <w:pStyle w:val="TofSectsSection"/>
      </w:pPr>
      <w:r w:rsidRPr="006A4B70">
        <w:t>127</w:t>
      </w:r>
      <w:r w:rsidR="00917453">
        <w:noBreakHyphen/>
      </w:r>
      <w:r w:rsidRPr="006A4B70">
        <w:t>5</w:t>
      </w:r>
      <w:r w:rsidRPr="006A4B70">
        <w:tab/>
        <w:t>GloBE Information Returns</w:t>
      </w:r>
    </w:p>
    <w:p w14:paraId="2A39A40B" w14:textId="77777777" w:rsidR="009D68B1" w:rsidRPr="006A4B70" w:rsidRDefault="009D68B1" w:rsidP="00917453">
      <w:pPr>
        <w:pStyle w:val="TofSectsSection"/>
      </w:pPr>
      <w:r w:rsidRPr="006A4B70">
        <w:t>127</w:t>
      </w:r>
      <w:r w:rsidR="00917453">
        <w:noBreakHyphen/>
      </w:r>
      <w:r w:rsidRPr="006A4B70">
        <w:t>10</w:t>
      </w:r>
      <w:r w:rsidRPr="006A4B70">
        <w:tab/>
        <w:t>GloBE Information Returns given by Designated Local Entities</w:t>
      </w:r>
    </w:p>
    <w:p w14:paraId="00570873" w14:textId="77777777" w:rsidR="009D68B1" w:rsidRPr="006A4B70" w:rsidRDefault="009D68B1" w:rsidP="00917453">
      <w:pPr>
        <w:pStyle w:val="TofSectsSection"/>
      </w:pPr>
      <w:r w:rsidRPr="006A4B70">
        <w:t>127</w:t>
      </w:r>
      <w:r w:rsidR="00917453">
        <w:noBreakHyphen/>
      </w:r>
      <w:r w:rsidRPr="006A4B70">
        <w:t>15</w:t>
      </w:r>
      <w:r w:rsidRPr="006A4B70">
        <w:tab/>
        <w:t xml:space="preserve">Meaning of </w:t>
      </w:r>
      <w:r w:rsidRPr="006A4B70">
        <w:rPr>
          <w:rStyle w:val="CharBoldItalic"/>
        </w:rPr>
        <w:t>Designated Local Entity</w:t>
      </w:r>
    </w:p>
    <w:p w14:paraId="25EBDE13" w14:textId="77777777" w:rsidR="009D68B1" w:rsidRPr="006A4B70" w:rsidRDefault="009D68B1" w:rsidP="00917453">
      <w:pPr>
        <w:pStyle w:val="TofSectsSection"/>
      </w:pPr>
      <w:r w:rsidRPr="006A4B70">
        <w:t>127</w:t>
      </w:r>
      <w:r w:rsidR="00917453">
        <w:noBreakHyphen/>
      </w:r>
      <w:r w:rsidRPr="006A4B70">
        <w:t>20</w:t>
      </w:r>
      <w:r w:rsidRPr="006A4B70">
        <w:tab/>
        <w:t>GloBE Information Returns given to foreign government agencies</w:t>
      </w:r>
    </w:p>
    <w:p w14:paraId="64B33E84" w14:textId="77777777" w:rsidR="009D68B1" w:rsidRPr="006A4B70" w:rsidRDefault="009D68B1" w:rsidP="00917453">
      <w:pPr>
        <w:pStyle w:val="TofSectsSection"/>
      </w:pPr>
      <w:r w:rsidRPr="006A4B70">
        <w:t>127</w:t>
      </w:r>
      <w:r w:rsidR="00917453">
        <w:noBreakHyphen/>
      </w:r>
      <w:r w:rsidRPr="006A4B70">
        <w:t>25</w:t>
      </w:r>
      <w:r w:rsidRPr="006A4B70">
        <w:tab/>
        <w:t xml:space="preserve">Meaning of </w:t>
      </w:r>
      <w:r w:rsidRPr="006A4B70">
        <w:rPr>
          <w:rStyle w:val="CharBoldItalic"/>
        </w:rPr>
        <w:t>Designated Filing Entity</w:t>
      </w:r>
    </w:p>
    <w:p w14:paraId="4B723E58" w14:textId="77777777" w:rsidR="009D68B1" w:rsidRPr="006A4B70" w:rsidRDefault="009D68B1" w:rsidP="00917453">
      <w:pPr>
        <w:pStyle w:val="TofSectsSection"/>
      </w:pPr>
      <w:r w:rsidRPr="006A4B70">
        <w:t>127</w:t>
      </w:r>
      <w:r w:rsidR="00917453">
        <w:noBreakHyphen/>
      </w:r>
      <w:r w:rsidRPr="006A4B70">
        <w:t>30</w:t>
      </w:r>
      <w:r w:rsidRPr="006A4B70">
        <w:tab/>
        <w:t>GloBE Information Returns given to foreign government agencies—notification requirement</w:t>
      </w:r>
    </w:p>
    <w:p w14:paraId="78CEA17D" w14:textId="77777777" w:rsidR="009D68B1" w:rsidRPr="006A4B70" w:rsidRDefault="009D68B1" w:rsidP="00917453">
      <w:pPr>
        <w:pStyle w:val="TofSectsGroupHeading"/>
      </w:pPr>
      <w:r w:rsidRPr="006A4B70">
        <w:t>Australian IIR/UTPR tax returns</w:t>
      </w:r>
    </w:p>
    <w:p w14:paraId="2A162B5A" w14:textId="77777777" w:rsidR="009D68B1" w:rsidRPr="006A4B70" w:rsidRDefault="009D68B1" w:rsidP="00917453">
      <w:pPr>
        <w:pStyle w:val="TofSectsSection"/>
      </w:pPr>
      <w:r w:rsidRPr="006A4B70">
        <w:t>127</w:t>
      </w:r>
      <w:r w:rsidR="00917453">
        <w:noBreakHyphen/>
      </w:r>
      <w:r w:rsidRPr="006A4B70">
        <w:t>35</w:t>
      </w:r>
      <w:r w:rsidRPr="006A4B70">
        <w:tab/>
        <w:t>Australian IIR/UTPR tax returns</w:t>
      </w:r>
    </w:p>
    <w:p w14:paraId="2F89E7C0" w14:textId="77777777" w:rsidR="009D68B1" w:rsidRPr="006A4B70" w:rsidRDefault="009D68B1" w:rsidP="00917453">
      <w:pPr>
        <w:pStyle w:val="TofSectsSection"/>
      </w:pPr>
      <w:r w:rsidRPr="006A4B70">
        <w:t>127</w:t>
      </w:r>
      <w:r w:rsidR="00917453">
        <w:noBreakHyphen/>
      </w:r>
      <w:r w:rsidRPr="006A4B70">
        <w:t>40</w:t>
      </w:r>
      <w:r w:rsidRPr="006A4B70">
        <w:tab/>
        <w:t>Australian IIR/UTPR tax returns given by Designated Local Entities</w:t>
      </w:r>
    </w:p>
    <w:p w14:paraId="588C723C" w14:textId="77777777" w:rsidR="009D68B1" w:rsidRPr="006A4B70" w:rsidRDefault="009D68B1" w:rsidP="00917453">
      <w:pPr>
        <w:pStyle w:val="TofSectsGroupHeading"/>
      </w:pPr>
      <w:r w:rsidRPr="006A4B70">
        <w:t>Australian DMT tax returns</w:t>
      </w:r>
    </w:p>
    <w:p w14:paraId="1F075E90" w14:textId="77777777" w:rsidR="009D68B1" w:rsidRPr="006A4B70" w:rsidRDefault="009D68B1" w:rsidP="00917453">
      <w:pPr>
        <w:pStyle w:val="TofSectsSection"/>
      </w:pPr>
      <w:r w:rsidRPr="006A4B70">
        <w:t>127</w:t>
      </w:r>
      <w:r w:rsidR="00917453">
        <w:noBreakHyphen/>
      </w:r>
      <w:r w:rsidRPr="006A4B70">
        <w:t>45</w:t>
      </w:r>
      <w:r w:rsidRPr="006A4B70">
        <w:tab/>
        <w:t>Australian DMT tax returns</w:t>
      </w:r>
    </w:p>
    <w:p w14:paraId="78C369F7" w14:textId="77777777" w:rsidR="009D68B1" w:rsidRPr="006A4B70" w:rsidRDefault="009D68B1" w:rsidP="00917453">
      <w:pPr>
        <w:pStyle w:val="TofSectsSection"/>
      </w:pPr>
      <w:r w:rsidRPr="006A4B70">
        <w:t>127</w:t>
      </w:r>
      <w:r w:rsidR="00917453">
        <w:noBreakHyphen/>
      </w:r>
      <w:r w:rsidRPr="006A4B70">
        <w:t>50</w:t>
      </w:r>
      <w:r w:rsidRPr="006A4B70">
        <w:tab/>
        <w:t>Australian DMT tax returns given by Designated Local Entities</w:t>
      </w:r>
    </w:p>
    <w:p w14:paraId="7BC516A6" w14:textId="77777777" w:rsidR="009D68B1" w:rsidRPr="006A4B70" w:rsidRDefault="009D68B1" w:rsidP="00917453">
      <w:pPr>
        <w:pStyle w:val="TofSectsSection"/>
      </w:pPr>
      <w:r w:rsidRPr="006A4B70">
        <w:t>127</w:t>
      </w:r>
      <w:r w:rsidR="00917453">
        <w:noBreakHyphen/>
      </w:r>
      <w:r w:rsidRPr="006A4B70">
        <w:t>55</w:t>
      </w:r>
      <w:r w:rsidRPr="006A4B70">
        <w:tab/>
        <w:t>GloBE Joint Ventures and GloBE JV Subsidiaries</w:t>
      </w:r>
    </w:p>
    <w:p w14:paraId="5302CA20" w14:textId="77777777" w:rsidR="009D68B1" w:rsidRPr="006A4B70" w:rsidRDefault="009D68B1" w:rsidP="00917453">
      <w:pPr>
        <w:pStyle w:val="TofSectsGroupHeading"/>
      </w:pPr>
      <w:r w:rsidRPr="006A4B70">
        <w:t>Other provisions</w:t>
      </w:r>
    </w:p>
    <w:p w14:paraId="2D111627" w14:textId="77777777" w:rsidR="009D68B1" w:rsidRPr="006A4B70" w:rsidRDefault="009D68B1" w:rsidP="00917453">
      <w:pPr>
        <w:pStyle w:val="TofSectsSection"/>
      </w:pPr>
      <w:r w:rsidRPr="006A4B70">
        <w:t>127</w:t>
      </w:r>
      <w:r w:rsidR="00917453">
        <w:noBreakHyphen/>
      </w:r>
      <w:r w:rsidRPr="006A4B70">
        <w:t>60</w:t>
      </w:r>
      <w:r w:rsidRPr="006A4B70">
        <w:tab/>
        <w:t>When returns must be given</w:t>
      </w:r>
    </w:p>
    <w:p w14:paraId="038B988F" w14:textId="77777777" w:rsidR="009D68B1" w:rsidRPr="006A4B70" w:rsidRDefault="009D68B1" w:rsidP="00917453">
      <w:pPr>
        <w:pStyle w:val="TofSectsSection"/>
      </w:pPr>
      <w:r w:rsidRPr="006A4B70">
        <w:t>127</w:t>
      </w:r>
      <w:r w:rsidR="00917453">
        <w:noBreakHyphen/>
      </w:r>
      <w:r w:rsidRPr="006A4B70">
        <w:t>65</w:t>
      </w:r>
      <w:r w:rsidRPr="006A4B70">
        <w:tab/>
        <w:t>GloBE Main Entities and GloBE Permanent Establishments</w:t>
      </w:r>
    </w:p>
    <w:p w14:paraId="1D6856E1" w14:textId="77777777" w:rsidR="005718B0" w:rsidRPr="006A4B70" w:rsidRDefault="00F30ACA" w:rsidP="00917453">
      <w:pPr>
        <w:pStyle w:val="ActHead4"/>
      </w:pPr>
      <w:bookmarkStart w:id="29" w:name="_Toc184821221"/>
      <w:r w:rsidRPr="006A4B70">
        <w:t>GloBE Information Returns</w:t>
      </w:r>
      <w:bookmarkEnd w:id="29"/>
    </w:p>
    <w:p w14:paraId="46D9C0AB" w14:textId="77777777" w:rsidR="005718B0" w:rsidRPr="006A4B70" w:rsidRDefault="0065039A" w:rsidP="00917453">
      <w:pPr>
        <w:pStyle w:val="ActHead5"/>
      </w:pPr>
      <w:bookmarkStart w:id="30" w:name="_Hlk153191359"/>
      <w:bookmarkStart w:id="31" w:name="_Toc184821222"/>
      <w:bookmarkEnd w:id="28"/>
      <w:r w:rsidRPr="00555074">
        <w:rPr>
          <w:rStyle w:val="CharSectno"/>
        </w:rPr>
        <w:t>127</w:t>
      </w:r>
      <w:r w:rsidR="00917453" w:rsidRPr="00555074">
        <w:rPr>
          <w:rStyle w:val="CharSectno"/>
        </w:rPr>
        <w:noBreakHyphen/>
      </w:r>
      <w:r w:rsidRPr="00555074">
        <w:rPr>
          <w:rStyle w:val="CharSectno"/>
        </w:rPr>
        <w:t>5</w:t>
      </w:r>
      <w:r w:rsidR="005718B0" w:rsidRPr="006A4B70">
        <w:t xml:space="preserve">  GloBE Information Returns</w:t>
      </w:r>
      <w:bookmarkEnd w:id="31"/>
    </w:p>
    <w:bookmarkEnd w:id="30"/>
    <w:p w14:paraId="2AC12C2D" w14:textId="77777777" w:rsidR="005718B0" w:rsidRPr="006A4B70" w:rsidRDefault="005718B0" w:rsidP="00917453">
      <w:pPr>
        <w:pStyle w:val="SubsectionHead"/>
      </w:pPr>
      <w:r w:rsidRPr="006A4B70">
        <w:t>Giving GloBE Information Returns</w:t>
      </w:r>
    </w:p>
    <w:p w14:paraId="4FC87BD6" w14:textId="77777777" w:rsidR="005718B0" w:rsidRPr="006A4B70" w:rsidRDefault="005718B0" w:rsidP="00917453">
      <w:pPr>
        <w:pStyle w:val="subsection"/>
      </w:pPr>
      <w:r w:rsidRPr="006A4B70">
        <w:tab/>
        <w:t>(1)</w:t>
      </w:r>
      <w:r w:rsidRPr="006A4B70">
        <w:tab/>
        <w:t xml:space="preserve">A </w:t>
      </w:r>
      <w:r w:rsidR="00917453" w:rsidRPr="00917453">
        <w:rPr>
          <w:position w:val="6"/>
          <w:sz w:val="16"/>
        </w:rPr>
        <w:t>*</w:t>
      </w:r>
      <w:r w:rsidR="00A65843" w:rsidRPr="006A4B70">
        <w:t xml:space="preserve">Group </w:t>
      </w:r>
      <w:r w:rsidRPr="006A4B70">
        <w:t xml:space="preserve">Entity of an </w:t>
      </w:r>
      <w:r w:rsidR="00917453" w:rsidRPr="00917453">
        <w:rPr>
          <w:position w:val="6"/>
          <w:sz w:val="16"/>
        </w:rPr>
        <w:t>*</w:t>
      </w:r>
      <w:r w:rsidRPr="006A4B70">
        <w:t xml:space="preserve">Applicable MNE Group for a </w:t>
      </w:r>
      <w:r w:rsidR="00917453" w:rsidRPr="00917453">
        <w:rPr>
          <w:position w:val="6"/>
          <w:sz w:val="16"/>
        </w:rPr>
        <w:t>*</w:t>
      </w:r>
      <w:r w:rsidRPr="006A4B70">
        <w:t xml:space="preserve">Fiscal Year must give the Commissioner a </w:t>
      </w:r>
      <w:r w:rsidR="00917453" w:rsidRPr="00917453">
        <w:rPr>
          <w:position w:val="6"/>
          <w:sz w:val="16"/>
        </w:rPr>
        <w:t>*</w:t>
      </w:r>
      <w:r w:rsidRPr="006A4B70">
        <w:t xml:space="preserve">GloBE Information Return in respect of the Applicable MNE Group for the Fiscal Year if the </w:t>
      </w:r>
      <w:r w:rsidR="00A65843" w:rsidRPr="006A4B70">
        <w:t xml:space="preserve">Group </w:t>
      </w:r>
      <w:r w:rsidRPr="006A4B70">
        <w:t xml:space="preserve">Entity is </w:t>
      </w:r>
      <w:r w:rsidR="00917453" w:rsidRPr="00917453">
        <w:rPr>
          <w:position w:val="6"/>
          <w:sz w:val="16"/>
        </w:rPr>
        <w:t>*</w:t>
      </w:r>
      <w:r w:rsidRPr="006A4B70">
        <w:t>GloBE located in Australia for the Fiscal Year</w:t>
      </w:r>
      <w:r w:rsidR="0065039A" w:rsidRPr="006A4B70">
        <w:t>.</w:t>
      </w:r>
    </w:p>
    <w:p w14:paraId="59439124" w14:textId="77777777" w:rsidR="005718B0" w:rsidRPr="006A4B70" w:rsidRDefault="005718B0" w:rsidP="00917453">
      <w:pPr>
        <w:pStyle w:val="notetext"/>
      </w:pPr>
      <w:r w:rsidRPr="006A4B70">
        <w:t>Note:</w:t>
      </w:r>
      <w:r w:rsidRPr="006A4B70">
        <w:tab/>
        <w:t xml:space="preserve">The </w:t>
      </w:r>
      <w:r w:rsidR="00B4191C" w:rsidRPr="006A4B70">
        <w:t>Group</w:t>
      </w:r>
      <w:r w:rsidRPr="006A4B70">
        <w:t xml:space="preserve"> Entity is required to give the Commissioner a GloBE Information Return even if the amount of </w:t>
      </w:r>
      <w:r w:rsidR="00F84907" w:rsidRPr="006A4B70">
        <w:t>Australian IIR/UTPR tax</w:t>
      </w:r>
      <w:r w:rsidRPr="006A4B70">
        <w:rPr>
          <w:iCs/>
        </w:rPr>
        <w:t xml:space="preserve"> and </w:t>
      </w:r>
      <w:r w:rsidR="00042216" w:rsidRPr="006A4B70">
        <w:rPr>
          <w:iCs/>
        </w:rPr>
        <w:t>Australian DMT tax</w:t>
      </w:r>
      <w:r w:rsidRPr="006A4B70">
        <w:rPr>
          <w:iCs/>
        </w:rPr>
        <w:t xml:space="preserve"> the </w:t>
      </w:r>
      <w:r w:rsidR="00B4191C" w:rsidRPr="006A4B70">
        <w:rPr>
          <w:iCs/>
        </w:rPr>
        <w:t xml:space="preserve">Group </w:t>
      </w:r>
      <w:r w:rsidRPr="006A4B70">
        <w:rPr>
          <w:iCs/>
        </w:rPr>
        <w:t xml:space="preserve">Entity is </w:t>
      </w:r>
      <w:r w:rsidRPr="006A4B70">
        <w:t>liable to pay in relation to the Fiscal Year is nil</w:t>
      </w:r>
      <w:r w:rsidR="0065039A" w:rsidRPr="006A4B70">
        <w:t>.</w:t>
      </w:r>
    </w:p>
    <w:p w14:paraId="1023E819" w14:textId="77777777" w:rsidR="005718B0" w:rsidRPr="006A4B70" w:rsidRDefault="005718B0" w:rsidP="00917453">
      <w:pPr>
        <w:pStyle w:val="subsection"/>
      </w:pPr>
      <w:r w:rsidRPr="006A4B70">
        <w:tab/>
        <w:t>(2)</w:t>
      </w:r>
      <w:r w:rsidRPr="006A4B70">
        <w:tab/>
        <w:t xml:space="preserve">The </w:t>
      </w:r>
      <w:r w:rsidR="00917453" w:rsidRPr="00917453">
        <w:rPr>
          <w:position w:val="6"/>
          <w:sz w:val="16"/>
        </w:rPr>
        <w:t>*</w:t>
      </w:r>
      <w:r w:rsidRPr="006A4B70">
        <w:t xml:space="preserve">GloBE Information Return given under </w:t>
      </w:r>
      <w:r w:rsidR="00AA2A1A" w:rsidRPr="006A4B70">
        <w:t>subsection (</w:t>
      </w:r>
      <w:r w:rsidRPr="006A4B70">
        <w:t>1) must:</w:t>
      </w:r>
    </w:p>
    <w:p w14:paraId="4C8BCEA3" w14:textId="77777777" w:rsidR="005718B0" w:rsidRPr="006A4B70" w:rsidRDefault="005718B0" w:rsidP="00917453">
      <w:pPr>
        <w:pStyle w:val="paragraph"/>
      </w:pPr>
      <w:r w:rsidRPr="006A4B70">
        <w:tab/>
        <w:t>(a)</w:t>
      </w:r>
      <w:r w:rsidRPr="006A4B70">
        <w:tab/>
        <w:t xml:space="preserve">be </w:t>
      </w:r>
      <w:r w:rsidR="00917453" w:rsidRPr="00917453">
        <w:rPr>
          <w:position w:val="6"/>
          <w:sz w:val="16"/>
        </w:rPr>
        <w:t>*</w:t>
      </w:r>
      <w:r w:rsidRPr="006A4B70">
        <w:t>lodged electronically; and</w:t>
      </w:r>
    </w:p>
    <w:p w14:paraId="2A832EF7" w14:textId="77777777" w:rsidR="005718B0" w:rsidRPr="006A4B70" w:rsidRDefault="005718B0" w:rsidP="00917453">
      <w:pPr>
        <w:pStyle w:val="paragraph"/>
      </w:pPr>
      <w:r w:rsidRPr="006A4B70">
        <w:tab/>
        <w:t>(b)</w:t>
      </w:r>
      <w:r w:rsidRPr="006A4B70">
        <w:tab/>
        <w:t xml:space="preserve">be in the </w:t>
      </w:r>
      <w:r w:rsidR="00917453" w:rsidRPr="00917453">
        <w:rPr>
          <w:position w:val="6"/>
          <w:sz w:val="16"/>
        </w:rPr>
        <w:t>*</w:t>
      </w:r>
      <w:r w:rsidRPr="006A4B70">
        <w:t>approved form</w:t>
      </w:r>
      <w:r w:rsidR="0065039A" w:rsidRPr="006A4B70">
        <w:t>.</w:t>
      </w:r>
    </w:p>
    <w:p w14:paraId="05AD74DA" w14:textId="77777777" w:rsidR="005718B0" w:rsidRPr="006A4B70" w:rsidRDefault="005718B0" w:rsidP="00917453">
      <w:pPr>
        <w:pStyle w:val="subsection"/>
      </w:pPr>
      <w:r w:rsidRPr="006A4B70">
        <w:tab/>
        <w:t>(3)</w:t>
      </w:r>
      <w:r w:rsidRPr="006A4B70">
        <w:tab/>
        <w:t xml:space="preserve">A </w:t>
      </w:r>
      <w:r w:rsidRPr="006A4B70">
        <w:rPr>
          <w:b/>
          <w:i/>
        </w:rPr>
        <w:t>GloBE Information Return</w:t>
      </w:r>
      <w:r w:rsidRPr="006A4B70">
        <w:t xml:space="preserve">, in respect of an </w:t>
      </w:r>
      <w:r w:rsidR="00917453" w:rsidRPr="00917453">
        <w:rPr>
          <w:position w:val="6"/>
          <w:sz w:val="16"/>
        </w:rPr>
        <w:t>*</w:t>
      </w:r>
      <w:r w:rsidRPr="006A4B70">
        <w:t xml:space="preserve">Applicable MNE Group for a </w:t>
      </w:r>
      <w:r w:rsidR="00917453" w:rsidRPr="00917453">
        <w:rPr>
          <w:position w:val="6"/>
          <w:sz w:val="16"/>
        </w:rPr>
        <w:t>*</w:t>
      </w:r>
      <w:r w:rsidRPr="006A4B70">
        <w:t>Fiscal Year, is a return that:</w:t>
      </w:r>
    </w:p>
    <w:p w14:paraId="6A688EBB" w14:textId="77777777" w:rsidR="00C8773B" w:rsidRPr="006A4B70" w:rsidRDefault="00C8773B" w:rsidP="00917453">
      <w:pPr>
        <w:pStyle w:val="paragraph"/>
      </w:pPr>
      <w:r w:rsidRPr="006A4B70">
        <w:tab/>
        <w:t>(a)</w:t>
      </w:r>
      <w:r w:rsidRPr="006A4B70">
        <w:tab/>
        <w:t xml:space="preserve">if </w:t>
      </w:r>
      <w:r w:rsidR="00060C13" w:rsidRPr="006A4B70">
        <w:t xml:space="preserve">a determination under </w:t>
      </w:r>
      <w:r w:rsidR="00AA2A1A" w:rsidRPr="006A4B70">
        <w:t>subsection (</w:t>
      </w:r>
      <w:r w:rsidR="00060C13" w:rsidRPr="006A4B70">
        <w:t>4) specifies requirements—is in accordance with those requirements; and</w:t>
      </w:r>
    </w:p>
    <w:p w14:paraId="48389D56" w14:textId="77777777" w:rsidR="005718B0" w:rsidRPr="006A4B70" w:rsidRDefault="005718B0" w:rsidP="00917453">
      <w:pPr>
        <w:pStyle w:val="paragraph"/>
      </w:pPr>
      <w:r w:rsidRPr="006A4B70">
        <w:tab/>
        <w:t>(</w:t>
      </w:r>
      <w:r w:rsidR="00DF52E6" w:rsidRPr="006A4B70">
        <w:t>b</w:t>
      </w:r>
      <w:r w:rsidRPr="006A4B70">
        <w:t>)</w:t>
      </w:r>
      <w:r w:rsidRPr="006A4B70">
        <w:tab/>
      </w:r>
      <w:r w:rsidR="00C8773B" w:rsidRPr="006A4B70">
        <w:t xml:space="preserve">if </w:t>
      </w:r>
      <w:r w:rsidR="00AA2A1A" w:rsidRPr="006A4B70">
        <w:t>paragraph (</w:t>
      </w:r>
      <w:r w:rsidR="00C8773B" w:rsidRPr="006A4B70">
        <w:t>a) does not apply—</w:t>
      </w:r>
      <w:r w:rsidRPr="006A4B70">
        <w:t xml:space="preserve">is in accordance with the standardised return developed in accordance with the </w:t>
      </w:r>
      <w:r w:rsidR="00917453" w:rsidRPr="00917453">
        <w:rPr>
          <w:position w:val="6"/>
          <w:sz w:val="16"/>
        </w:rPr>
        <w:t>*</w:t>
      </w:r>
      <w:r w:rsidRPr="006A4B70">
        <w:t>GloBE Implementation Framework</w:t>
      </w:r>
      <w:r w:rsidR="00F9137E" w:rsidRPr="006A4B70">
        <w:t>,</w:t>
      </w:r>
      <w:r w:rsidR="002370E3" w:rsidRPr="006A4B70">
        <w:t xml:space="preserve"> as amended from time to time</w:t>
      </w:r>
      <w:r w:rsidRPr="006A4B70">
        <w:t>; and</w:t>
      </w:r>
    </w:p>
    <w:p w14:paraId="3EF8BA51" w14:textId="77777777" w:rsidR="005718B0" w:rsidRPr="006A4B70" w:rsidRDefault="005718B0" w:rsidP="00917453">
      <w:pPr>
        <w:pStyle w:val="paragraph"/>
      </w:pPr>
      <w:r w:rsidRPr="006A4B70">
        <w:tab/>
        <w:t>(</w:t>
      </w:r>
      <w:r w:rsidR="00DF52E6" w:rsidRPr="006A4B70">
        <w:t>c</w:t>
      </w:r>
      <w:r w:rsidRPr="006A4B70">
        <w:t>)</w:t>
      </w:r>
      <w:r w:rsidRPr="006A4B70">
        <w:tab/>
        <w:t>contains the following information concerning the Applicable MNE Group:</w:t>
      </w:r>
    </w:p>
    <w:p w14:paraId="6710999A" w14:textId="77777777" w:rsidR="005718B0" w:rsidRPr="006A4B70" w:rsidRDefault="005718B0" w:rsidP="00917453">
      <w:pPr>
        <w:pStyle w:val="paragraphsub"/>
      </w:pPr>
      <w:r w:rsidRPr="006A4B70">
        <w:tab/>
        <w:t>(i)</w:t>
      </w:r>
      <w:r w:rsidRPr="006A4B70">
        <w:tab/>
        <w:t xml:space="preserve">identification of the </w:t>
      </w:r>
      <w:r w:rsidR="00917453" w:rsidRPr="00917453">
        <w:rPr>
          <w:position w:val="6"/>
          <w:sz w:val="16"/>
        </w:rPr>
        <w:t>*</w:t>
      </w:r>
      <w:r w:rsidRPr="006A4B70">
        <w:t xml:space="preserve">Constituent Entities of the Applicable MNE Group, including the jurisdiction in which they are </w:t>
      </w:r>
      <w:r w:rsidR="00917453" w:rsidRPr="00917453">
        <w:rPr>
          <w:position w:val="6"/>
          <w:sz w:val="16"/>
        </w:rPr>
        <w:t>*</w:t>
      </w:r>
      <w:r w:rsidRPr="006A4B70">
        <w:t xml:space="preserve">GloBE located for the Fiscal Year and their status under the </w:t>
      </w:r>
      <w:r w:rsidR="00917453" w:rsidRPr="00917453">
        <w:rPr>
          <w:position w:val="6"/>
          <w:sz w:val="16"/>
        </w:rPr>
        <w:t>*</w:t>
      </w:r>
      <w:r w:rsidRPr="006A4B70">
        <w:t>GloBE Rules;</w:t>
      </w:r>
    </w:p>
    <w:p w14:paraId="02E1A388" w14:textId="77777777" w:rsidR="005718B0" w:rsidRPr="006A4B70" w:rsidRDefault="005718B0" w:rsidP="00917453">
      <w:pPr>
        <w:pStyle w:val="paragraphsub"/>
      </w:pPr>
      <w:r w:rsidRPr="006A4B70">
        <w:tab/>
        <w:t>(ii)</w:t>
      </w:r>
      <w:r w:rsidRPr="006A4B70">
        <w:tab/>
        <w:t>information on the overall corporate structure of the Applicable MNE group in the Fiscal Year;</w:t>
      </w:r>
    </w:p>
    <w:p w14:paraId="254B522E" w14:textId="77777777" w:rsidR="005718B0" w:rsidRPr="006A4B70" w:rsidRDefault="005718B0" w:rsidP="00917453">
      <w:pPr>
        <w:pStyle w:val="paragraphsub"/>
      </w:pPr>
      <w:r w:rsidRPr="006A4B70">
        <w:tab/>
        <w:t>(iii)</w:t>
      </w:r>
      <w:r w:rsidRPr="006A4B70">
        <w:tab/>
        <w:t>information relevant to the determination of Effective Tax Rates</w:t>
      </w:r>
      <w:r w:rsidR="00A30188" w:rsidRPr="006A4B70">
        <w:t xml:space="preserve"> (within the meaning of the GloBE Rules)</w:t>
      </w:r>
      <w:r w:rsidRPr="006A4B70">
        <w:t>,</w:t>
      </w:r>
      <w:r w:rsidR="00B325E2" w:rsidRPr="006A4B70">
        <w:t xml:space="preserve"> </w:t>
      </w:r>
      <w:r w:rsidRPr="006A4B70">
        <w:t>Top</w:t>
      </w:r>
      <w:r w:rsidR="00917453">
        <w:noBreakHyphen/>
      </w:r>
      <w:r w:rsidRPr="006A4B70">
        <w:t>up Ta</w:t>
      </w:r>
      <w:r w:rsidR="00A30188" w:rsidRPr="006A4B70">
        <w:t>x (within the meaning of the GloBE Rules)</w:t>
      </w:r>
      <w:r w:rsidRPr="006A4B70">
        <w:t xml:space="preserve"> and allocation of Top</w:t>
      </w:r>
      <w:r w:rsidR="00917453">
        <w:noBreakHyphen/>
      </w:r>
      <w:r w:rsidRPr="006A4B70">
        <w:t>up Tax for the Fiscal Year;</w:t>
      </w:r>
    </w:p>
    <w:p w14:paraId="559C63E9" w14:textId="77777777" w:rsidR="005718B0" w:rsidRPr="006A4B70" w:rsidRDefault="005718B0" w:rsidP="00917453">
      <w:pPr>
        <w:pStyle w:val="paragraphsub"/>
      </w:pPr>
      <w:r w:rsidRPr="006A4B70">
        <w:tab/>
        <w:t>(iv)</w:t>
      </w:r>
      <w:r w:rsidRPr="006A4B70">
        <w:tab/>
        <w:t>elections made, for the Fiscal Year, in accordance with the relevant provisions of the GloBE Rules;</w:t>
      </w:r>
    </w:p>
    <w:p w14:paraId="6BB1D123" w14:textId="77777777" w:rsidR="005718B0" w:rsidRPr="006A4B70" w:rsidRDefault="005718B0" w:rsidP="00917453">
      <w:pPr>
        <w:pStyle w:val="paragraphsub"/>
      </w:pPr>
      <w:r w:rsidRPr="006A4B70">
        <w:tab/>
        <w:t>(v)</w:t>
      </w:r>
      <w:r w:rsidRPr="006A4B70">
        <w:tab/>
        <w:t>other information that is agreed as part of the GloBE Implementation Framework and is necessary to carry out the administration of the GloBE Rules</w:t>
      </w:r>
      <w:r w:rsidR="0065039A" w:rsidRPr="006A4B70">
        <w:t>.</w:t>
      </w:r>
    </w:p>
    <w:p w14:paraId="1FB11059" w14:textId="77777777" w:rsidR="00060C13" w:rsidRPr="006A4B70" w:rsidRDefault="00060C13" w:rsidP="00917453">
      <w:pPr>
        <w:pStyle w:val="subsection"/>
      </w:pPr>
      <w:r w:rsidRPr="006A4B70">
        <w:tab/>
        <w:t>(4)</w:t>
      </w:r>
      <w:r w:rsidRPr="006A4B70">
        <w:tab/>
        <w:t xml:space="preserve">For the purposes of </w:t>
      </w:r>
      <w:r w:rsidR="00AA2A1A" w:rsidRPr="006A4B70">
        <w:t>paragraph (</w:t>
      </w:r>
      <w:r w:rsidRPr="006A4B70">
        <w:t xml:space="preserve">3)(a), the </w:t>
      </w:r>
      <w:r w:rsidR="00677C36" w:rsidRPr="006A4B70">
        <w:t>Commissioner may, by legislative instrument, make a determination specifying requirements for a return</w:t>
      </w:r>
      <w:r w:rsidR="0065039A" w:rsidRPr="006A4B70">
        <w:t>.</w:t>
      </w:r>
    </w:p>
    <w:p w14:paraId="66CCD7B5" w14:textId="77777777" w:rsidR="005718B0" w:rsidRPr="006A4B70" w:rsidRDefault="0065039A" w:rsidP="00917453">
      <w:pPr>
        <w:pStyle w:val="ActHead5"/>
      </w:pPr>
      <w:bookmarkStart w:id="32" w:name="_Hlk164339068"/>
      <w:bookmarkStart w:id="33" w:name="_Toc184821223"/>
      <w:r w:rsidRPr="00555074">
        <w:rPr>
          <w:rStyle w:val="CharSectno"/>
        </w:rPr>
        <w:t>127</w:t>
      </w:r>
      <w:r w:rsidR="00917453" w:rsidRPr="00555074">
        <w:rPr>
          <w:rStyle w:val="CharSectno"/>
        </w:rPr>
        <w:noBreakHyphen/>
      </w:r>
      <w:r w:rsidRPr="00555074">
        <w:rPr>
          <w:rStyle w:val="CharSectno"/>
        </w:rPr>
        <w:t>10</w:t>
      </w:r>
      <w:r w:rsidR="00856F4F" w:rsidRPr="006A4B70">
        <w:t xml:space="preserve">  GloBE Information Returns</w:t>
      </w:r>
      <w:r w:rsidR="005718B0" w:rsidRPr="006A4B70">
        <w:t xml:space="preserve"> given by Designated </w:t>
      </w:r>
      <w:r w:rsidR="006D3395" w:rsidRPr="006A4B70">
        <w:t>Local</w:t>
      </w:r>
      <w:r w:rsidR="005718B0" w:rsidRPr="006A4B70">
        <w:t xml:space="preserve"> Entities</w:t>
      </w:r>
      <w:bookmarkEnd w:id="33"/>
    </w:p>
    <w:bookmarkEnd w:id="32"/>
    <w:p w14:paraId="5B7C2F7E" w14:textId="77777777" w:rsidR="005718B0" w:rsidRPr="006A4B70" w:rsidRDefault="005718B0" w:rsidP="00917453">
      <w:pPr>
        <w:pStyle w:val="subsection"/>
      </w:pPr>
      <w:r w:rsidRPr="006A4B70">
        <w:tab/>
        <w:t>(</w:t>
      </w:r>
      <w:r w:rsidR="00856F4F" w:rsidRPr="006A4B70">
        <w:t>1</w:t>
      </w:r>
      <w:r w:rsidRPr="006A4B70">
        <w:t>)</w:t>
      </w:r>
      <w:r w:rsidRPr="006A4B70">
        <w:tab/>
      </w:r>
      <w:r w:rsidR="00856F4F" w:rsidRPr="006A4B70">
        <w:t xml:space="preserve">This section </w:t>
      </w:r>
      <w:r w:rsidRPr="006A4B70">
        <w:t xml:space="preserve">applies if a </w:t>
      </w:r>
      <w:r w:rsidR="00917453" w:rsidRPr="00917453">
        <w:rPr>
          <w:position w:val="6"/>
          <w:sz w:val="16"/>
        </w:rPr>
        <w:t>*</w:t>
      </w:r>
      <w:r w:rsidRPr="006A4B70">
        <w:t xml:space="preserve">Designated </w:t>
      </w:r>
      <w:r w:rsidR="006D3395" w:rsidRPr="006A4B70">
        <w:t>Local</w:t>
      </w:r>
      <w:r w:rsidRPr="006A4B70">
        <w:t xml:space="preserve"> Entity in relation to a </w:t>
      </w:r>
      <w:r w:rsidR="00917453" w:rsidRPr="00917453">
        <w:rPr>
          <w:position w:val="6"/>
          <w:sz w:val="16"/>
        </w:rPr>
        <w:t>*</w:t>
      </w:r>
      <w:r w:rsidRPr="006A4B70">
        <w:t xml:space="preserve">GloBE Information Return in respect of an </w:t>
      </w:r>
      <w:r w:rsidR="00917453" w:rsidRPr="00917453">
        <w:rPr>
          <w:position w:val="6"/>
          <w:sz w:val="16"/>
        </w:rPr>
        <w:t>*</w:t>
      </w:r>
      <w:r w:rsidRPr="006A4B70">
        <w:t xml:space="preserve">Applicable MNE Group for a </w:t>
      </w:r>
      <w:r w:rsidR="00917453" w:rsidRPr="00917453">
        <w:rPr>
          <w:position w:val="6"/>
          <w:sz w:val="16"/>
        </w:rPr>
        <w:t>*</w:t>
      </w:r>
      <w:r w:rsidRPr="006A4B70">
        <w:t xml:space="preserve">Fiscal Year gives the GloBE Information Return to the Commissioner in accordance with </w:t>
      </w:r>
      <w:r w:rsidR="0048075B" w:rsidRPr="006A4B70">
        <w:t>sub</w:t>
      </w:r>
      <w:r w:rsidR="00AA2A1A" w:rsidRPr="006A4B70">
        <w:t>section </w:t>
      </w:r>
      <w:r w:rsidR="0065039A" w:rsidRPr="006A4B70">
        <w:t>127</w:t>
      </w:r>
      <w:r w:rsidR="00917453">
        <w:noBreakHyphen/>
      </w:r>
      <w:r w:rsidR="0065039A" w:rsidRPr="006A4B70">
        <w:t>5</w:t>
      </w:r>
      <w:r w:rsidR="00A516E2" w:rsidRPr="006A4B70">
        <w:t>(</w:t>
      </w:r>
      <w:r w:rsidRPr="006A4B70">
        <w:t>2)</w:t>
      </w:r>
      <w:r w:rsidR="0065039A" w:rsidRPr="006A4B70">
        <w:t>.</w:t>
      </w:r>
    </w:p>
    <w:p w14:paraId="4636CE76" w14:textId="77777777" w:rsidR="005718B0" w:rsidRPr="006A4B70" w:rsidRDefault="005718B0" w:rsidP="00917453">
      <w:pPr>
        <w:pStyle w:val="subsection"/>
      </w:pPr>
      <w:r w:rsidRPr="006A4B70">
        <w:tab/>
        <w:t>(</w:t>
      </w:r>
      <w:r w:rsidR="007C4F0A" w:rsidRPr="006A4B70">
        <w:t>2</w:t>
      </w:r>
      <w:r w:rsidRPr="006A4B70">
        <w:t>)</w:t>
      </w:r>
      <w:r w:rsidRPr="006A4B70">
        <w:tab/>
      </w:r>
      <w:r w:rsidR="00EF1DA1" w:rsidRPr="006A4B70">
        <w:t>E</w:t>
      </w:r>
      <w:r w:rsidRPr="006A4B70">
        <w:t xml:space="preserve">ach other </w:t>
      </w:r>
      <w:r w:rsidR="00917453" w:rsidRPr="00917453">
        <w:rPr>
          <w:position w:val="6"/>
          <w:sz w:val="16"/>
        </w:rPr>
        <w:t>*</w:t>
      </w:r>
      <w:r w:rsidR="002617CC" w:rsidRPr="006A4B70">
        <w:t xml:space="preserve">Group </w:t>
      </w:r>
      <w:r w:rsidRPr="006A4B70">
        <w:t xml:space="preserve">Entity of the </w:t>
      </w:r>
      <w:r w:rsidR="00917453" w:rsidRPr="00917453">
        <w:rPr>
          <w:position w:val="6"/>
          <w:sz w:val="16"/>
        </w:rPr>
        <w:t>*</w:t>
      </w:r>
      <w:r w:rsidRPr="006A4B70">
        <w:t xml:space="preserve">Applicable MNE Group that is </w:t>
      </w:r>
      <w:r w:rsidR="00917453" w:rsidRPr="00917453">
        <w:rPr>
          <w:position w:val="6"/>
          <w:sz w:val="16"/>
        </w:rPr>
        <w:t>*</w:t>
      </w:r>
      <w:r w:rsidRPr="006A4B70">
        <w:t xml:space="preserve">GloBE located in Australia for the </w:t>
      </w:r>
      <w:r w:rsidR="00917453" w:rsidRPr="00917453">
        <w:rPr>
          <w:position w:val="6"/>
          <w:sz w:val="16"/>
        </w:rPr>
        <w:t>*</w:t>
      </w:r>
      <w:r w:rsidRPr="006A4B70">
        <w:t xml:space="preserve">Fiscal year is taken to give the </w:t>
      </w:r>
      <w:r w:rsidR="00917453" w:rsidRPr="00917453">
        <w:rPr>
          <w:position w:val="6"/>
          <w:sz w:val="16"/>
        </w:rPr>
        <w:t>*</w:t>
      </w:r>
      <w:r w:rsidRPr="006A4B70">
        <w:t xml:space="preserve">GloBE Information Return to the Commissioner at the time the </w:t>
      </w:r>
      <w:r w:rsidR="00917453" w:rsidRPr="00917453">
        <w:rPr>
          <w:position w:val="6"/>
          <w:sz w:val="16"/>
        </w:rPr>
        <w:t>*</w:t>
      </w:r>
      <w:r w:rsidRPr="006A4B70">
        <w:t xml:space="preserve">Designated </w:t>
      </w:r>
      <w:r w:rsidR="006C4813" w:rsidRPr="006A4B70">
        <w:t>Local</w:t>
      </w:r>
      <w:r w:rsidRPr="006A4B70">
        <w:t xml:space="preserve"> Entity gives the GloBE Information Return to the Commissioner</w:t>
      </w:r>
      <w:r w:rsidR="0065039A" w:rsidRPr="006A4B70">
        <w:t>.</w:t>
      </w:r>
    </w:p>
    <w:p w14:paraId="3F9B6EF7" w14:textId="77777777" w:rsidR="00B12BF6" w:rsidRPr="006A4B70" w:rsidRDefault="0065039A" w:rsidP="00917453">
      <w:pPr>
        <w:pStyle w:val="ActHead5"/>
      </w:pPr>
      <w:bookmarkStart w:id="34" w:name="_Hlk167351690"/>
      <w:bookmarkStart w:id="35" w:name="_Hlk164339069"/>
      <w:bookmarkStart w:id="36" w:name="_Toc184821224"/>
      <w:r w:rsidRPr="00555074">
        <w:rPr>
          <w:rStyle w:val="CharSectno"/>
        </w:rPr>
        <w:t>127</w:t>
      </w:r>
      <w:r w:rsidR="00917453" w:rsidRPr="00555074">
        <w:rPr>
          <w:rStyle w:val="CharSectno"/>
        </w:rPr>
        <w:noBreakHyphen/>
      </w:r>
      <w:r w:rsidRPr="00555074">
        <w:rPr>
          <w:rStyle w:val="CharSectno"/>
        </w:rPr>
        <w:t>15</w:t>
      </w:r>
      <w:r w:rsidR="00B12BF6" w:rsidRPr="006A4B70">
        <w:t xml:space="preserve">  Meaning of </w:t>
      </w:r>
      <w:r w:rsidR="00B12BF6" w:rsidRPr="006A4B70">
        <w:rPr>
          <w:i/>
        </w:rPr>
        <w:t>Designated Local Entity</w:t>
      </w:r>
      <w:bookmarkEnd w:id="36"/>
    </w:p>
    <w:bookmarkEnd w:id="34"/>
    <w:p w14:paraId="48FCDB5D" w14:textId="77777777" w:rsidR="00B12BF6" w:rsidRPr="006A4B70" w:rsidRDefault="00331937" w:rsidP="00917453">
      <w:pPr>
        <w:pStyle w:val="Definition"/>
      </w:pPr>
      <w:r w:rsidRPr="006A4B70">
        <w:t>A</w:t>
      </w:r>
      <w:r w:rsidR="00B12BF6" w:rsidRPr="006A4B70">
        <w:t xml:space="preserve"> </w:t>
      </w:r>
      <w:r w:rsidR="00B12BF6" w:rsidRPr="006A4B70">
        <w:rPr>
          <w:b/>
          <w:i/>
        </w:rPr>
        <w:t>Designated Local Entity</w:t>
      </w:r>
      <w:r w:rsidR="00B12BF6" w:rsidRPr="006A4B70">
        <w:t xml:space="preserve">, of an </w:t>
      </w:r>
      <w:r w:rsidR="00917453" w:rsidRPr="00917453">
        <w:rPr>
          <w:position w:val="6"/>
          <w:sz w:val="16"/>
        </w:rPr>
        <w:t>*</w:t>
      </w:r>
      <w:r w:rsidR="00B12BF6" w:rsidRPr="006A4B70">
        <w:t xml:space="preserve">Applicable MNE Group for a </w:t>
      </w:r>
      <w:r w:rsidR="00917453" w:rsidRPr="00917453">
        <w:rPr>
          <w:position w:val="6"/>
          <w:sz w:val="16"/>
        </w:rPr>
        <w:t>*</w:t>
      </w:r>
      <w:r w:rsidR="00B12BF6" w:rsidRPr="006A4B70">
        <w:t xml:space="preserve">Fiscal Year, is a </w:t>
      </w:r>
      <w:r w:rsidR="00917453" w:rsidRPr="00917453">
        <w:rPr>
          <w:position w:val="6"/>
          <w:sz w:val="16"/>
        </w:rPr>
        <w:t>*</w:t>
      </w:r>
      <w:r w:rsidR="002617CC" w:rsidRPr="006A4B70">
        <w:t xml:space="preserve">Group </w:t>
      </w:r>
      <w:r w:rsidR="00B12BF6" w:rsidRPr="006A4B70">
        <w:t>Entity of the Applicable MNE Group that:</w:t>
      </w:r>
    </w:p>
    <w:p w14:paraId="27784C43" w14:textId="77777777" w:rsidR="00B12BF6" w:rsidRPr="006A4B70" w:rsidRDefault="00B12BF6" w:rsidP="00917453">
      <w:pPr>
        <w:pStyle w:val="paragraph"/>
      </w:pPr>
      <w:r w:rsidRPr="006A4B70">
        <w:tab/>
        <w:t>(a)</w:t>
      </w:r>
      <w:r w:rsidRPr="006A4B70">
        <w:tab/>
        <w:t xml:space="preserve">is </w:t>
      </w:r>
      <w:r w:rsidR="00917453" w:rsidRPr="00917453">
        <w:rPr>
          <w:position w:val="6"/>
          <w:sz w:val="16"/>
        </w:rPr>
        <w:t>*</w:t>
      </w:r>
      <w:r w:rsidRPr="006A4B70">
        <w:t>GloBE located in Australia for the Fiscal Year; and</w:t>
      </w:r>
    </w:p>
    <w:p w14:paraId="4D127923" w14:textId="77777777" w:rsidR="00B12BF6" w:rsidRPr="006A4B70" w:rsidRDefault="00B12BF6" w:rsidP="00917453">
      <w:pPr>
        <w:pStyle w:val="paragraph"/>
      </w:pPr>
      <w:r w:rsidRPr="006A4B70">
        <w:tab/>
        <w:t>(b)</w:t>
      </w:r>
      <w:r w:rsidRPr="006A4B70">
        <w:tab/>
        <w:t xml:space="preserve">has been appointed by every other </w:t>
      </w:r>
      <w:r w:rsidR="00E12F2C" w:rsidRPr="006A4B70">
        <w:t>Group</w:t>
      </w:r>
      <w:r w:rsidRPr="006A4B70">
        <w:t xml:space="preserve"> Entity of the Applicable MNE Group that is GloBE located in Australia for the Fiscal Year to give to the Commissioner:</w:t>
      </w:r>
    </w:p>
    <w:p w14:paraId="58BE028A" w14:textId="77777777" w:rsidR="00B12BF6" w:rsidRPr="006A4B70" w:rsidRDefault="00B12BF6" w:rsidP="00917453">
      <w:pPr>
        <w:pStyle w:val="paragraphsub"/>
      </w:pPr>
      <w:r w:rsidRPr="006A4B70">
        <w:tab/>
        <w:t>(i)</w:t>
      </w:r>
      <w:r w:rsidRPr="006A4B70">
        <w:tab/>
        <w:t xml:space="preserve">the </w:t>
      </w:r>
      <w:r w:rsidR="00917453" w:rsidRPr="00917453">
        <w:rPr>
          <w:position w:val="6"/>
          <w:sz w:val="16"/>
        </w:rPr>
        <w:t>*</w:t>
      </w:r>
      <w:r w:rsidRPr="006A4B70">
        <w:t>GloBE Information Return in respect of the Applicable MNE Group for the Fiscal Year; or</w:t>
      </w:r>
    </w:p>
    <w:p w14:paraId="0C744546" w14:textId="77777777" w:rsidR="006D6248" w:rsidRPr="006A4B70" w:rsidRDefault="00B12BF6" w:rsidP="00917453">
      <w:pPr>
        <w:pStyle w:val="paragraphsub"/>
      </w:pPr>
      <w:r w:rsidRPr="006A4B70">
        <w:tab/>
        <w:t>(ii)</w:t>
      </w:r>
      <w:r w:rsidRPr="006A4B70">
        <w:tab/>
      </w:r>
      <w:r w:rsidR="00E3410F" w:rsidRPr="006A4B70">
        <w:t xml:space="preserve">a notice </w:t>
      </w:r>
      <w:r w:rsidR="005825C3" w:rsidRPr="006A4B70">
        <w:t>mentioned in</w:t>
      </w:r>
      <w:r w:rsidR="00E3410F" w:rsidRPr="006A4B70">
        <w:t xml:space="preserve"> </w:t>
      </w:r>
      <w:r w:rsidR="0048075B" w:rsidRPr="006A4B70">
        <w:t>paragraph </w:t>
      </w:r>
      <w:r w:rsidR="0065039A" w:rsidRPr="006A4B70">
        <w:t>127</w:t>
      </w:r>
      <w:r w:rsidR="00917453">
        <w:noBreakHyphen/>
      </w:r>
      <w:r w:rsidR="0065039A" w:rsidRPr="006A4B70">
        <w:t>20</w:t>
      </w:r>
      <w:r w:rsidR="00E3410F" w:rsidRPr="006A4B70">
        <w:t>(2)(b) in respect of the Applicable MNE Group for the Fiscal Year</w:t>
      </w:r>
      <w:r w:rsidR="0065039A" w:rsidRPr="006A4B70">
        <w:t>.</w:t>
      </w:r>
    </w:p>
    <w:p w14:paraId="63923970" w14:textId="77777777" w:rsidR="005718B0" w:rsidRPr="006A4B70" w:rsidRDefault="0065039A" w:rsidP="00917453">
      <w:pPr>
        <w:pStyle w:val="ActHead5"/>
      </w:pPr>
      <w:bookmarkStart w:id="37" w:name="_Hlk167351691"/>
      <w:bookmarkStart w:id="38" w:name="_Toc184821225"/>
      <w:r w:rsidRPr="00555074">
        <w:rPr>
          <w:rStyle w:val="CharSectno"/>
        </w:rPr>
        <w:t>127</w:t>
      </w:r>
      <w:r w:rsidR="00917453" w:rsidRPr="00555074">
        <w:rPr>
          <w:rStyle w:val="CharSectno"/>
        </w:rPr>
        <w:noBreakHyphen/>
      </w:r>
      <w:r w:rsidRPr="00555074">
        <w:rPr>
          <w:rStyle w:val="CharSectno"/>
        </w:rPr>
        <w:t>20</w:t>
      </w:r>
      <w:r w:rsidR="00017FB0" w:rsidRPr="006A4B70">
        <w:t xml:space="preserve">  GloBE Information Returns</w:t>
      </w:r>
      <w:r w:rsidR="005718B0" w:rsidRPr="006A4B70">
        <w:t xml:space="preserve"> given to foreign government agencies</w:t>
      </w:r>
      <w:bookmarkEnd w:id="38"/>
    </w:p>
    <w:bookmarkEnd w:id="35"/>
    <w:bookmarkEnd w:id="37"/>
    <w:p w14:paraId="7BB26190" w14:textId="77777777" w:rsidR="005718B0" w:rsidRPr="006A4B70" w:rsidRDefault="005718B0" w:rsidP="00917453">
      <w:pPr>
        <w:pStyle w:val="subsection"/>
      </w:pPr>
      <w:r w:rsidRPr="006A4B70">
        <w:tab/>
        <w:t>(</w:t>
      </w:r>
      <w:r w:rsidR="00C544BD" w:rsidRPr="006A4B70">
        <w:t>1</w:t>
      </w:r>
      <w:r w:rsidRPr="006A4B70">
        <w:t>)</w:t>
      </w:r>
      <w:r w:rsidRPr="006A4B70">
        <w:tab/>
      </w:r>
      <w:r w:rsidR="001458CE" w:rsidRPr="006A4B70">
        <w:t xml:space="preserve">This section applies </w:t>
      </w:r>
      <w:r w:rsidRPr="006A4B70">
        <w:t xml:space="preserve">in relation to an </w:t>
      </w:r>
      <w:r w:rsidR="00917453" w:rsidRPr="00917453">
        <w:rPr>
          <w:position w:val="6"/>
          <w:sz w:val="16"/>
        </w:rPr>
        <w:t>*</w:t>
      </w:r>
      <w:r w:rsidRPr="006A4B70">
        <w:t xml:space="preserve">Applicable MNE Group for a </w:t>
      </w:r>
      <w:r w:rsidR="00917453" w:rsidRPr="00917453">
        <w:rPr>
          <w:position w:val="6"/>
          <w:sz w:val="16"/>
        </w:rPr>
        <w:t>*</w:t>
      </w:r>
      <w:r w:rsidRPr="006A4B70">
        <w:t>Fiscal Year if:</w:t>
      </w:r>
    </w:p>
    <w:p w14:paraId="0555D664" w14:textId="77777777" w:rsidR="005718B0" w:rsidRPr="006A4B70" w:rsidRDefault="005718B0" w:rsidP="00917453">
      <w:pPr>
        <w:pStyle w:val="paragraph"/>
      </w:pPr>
      <w:r w:rsidRPr="006A4B70">
        <w:tab/>
        <w:t>(a)</w:t>
      </w:r>
      <w:r w:rsidRPr="006A4B70">
        <w:tab/>
        <w:t>either:</w:t>
      </w:r>
    </w:p>
    <w:p w14:paraId="490E5E38" w14:textId="77777777" w:rsidR="005718B0" w:rsidRPr="006A4B70" w:rsidRDefault="005718B0" w:rsidP="00917453">
      <w:pPr>
        <w:pStyle w:val="paragraphsub"/>
      </w:pPr>
      <w:r w:rsidRPr="006A4B70">
        <w:tab/>
        <w:t>(i)</w:t>
      </w:r>
      <w:r w:rsidRPr="006A4B70">
        <w:tab/>
        <w:t xml:space="preserve">the </w:t>
      </w:r>
      <w:r w:rsidR="00917453" w:rsidRPr="00917453">
        <w:rPr>
          <w:position w:val="6"/>
          <w:sz w:val="16"/>
        </w:rPr>
        <w:t>*</w:t>
      </w:r>
      <w:r w:rsidR="00FE5F6E" w:rsidRPr="006A4B70">
        <w:t>GloBE U</w:t>
      </w:r>
      <w:r w:rsidRPr="006A4B70">
        <w:t xml:space="preserve">ltimate Parent Entity of the Applicable MNE Group is </w:t>
      </w:r>
      <w:r w:rsidR="00917453" w:rsidRPr="00917453">
        <w:rPr>
          <w:position w:val="6"/>
          <w:sz w:val="16"/>
        </w:rPr>
        <w:t>*</w:t>
      </w:r>
      <w:r w:rsidRPr="006A4B70">
        <w:t xml:space="preserve">GloBE located in a foreign country or part of a foreign country that has a </w:t>
      </w:r>
      <w:r w:rsidR="00917453" w:rsidRPr="00917453">
        <w:rPr>
          <w:position w:val="6"/>
          <w:sz w:val="16"/>
        </w:rPr>
        <w:t>*</w:t>
      </w:r>
      <w:r w:rsidRPr="006A4B70">
        <w:t xml:space="preserve">Qualifying Competent Authority Agreement </w:t>
      </w:r>
      <w:r w:rsidR="00A1696B" w:rsidRPr="006A4B70">
        <w:t xml:space="preserve">in effect </w:t>
      </w:r>
      <w:r w:rsidRPr="006A4B70">
        <w:t>with Australia for the Fiscal Year; or</w:t>
      </w:r>
    </w:p>
    <w:p w14:paraId="47416468" w14:textId="77777777" w:rsidR="005718B0" w:rsidRPr="006A4B70" w:rsidRDefault="005718B0" w:rsidP="00917453">
      <w:pPr>
        <w:pStyle w:val="paragraphsub"/>
      </w:pPr>
      <w:r w:rsidRPr="006A4B70">
        <w:tab/>
        <w:t>(ii)</w:t>
      </w:r>
      <w:r w:rsidRPr="006A4B70">
        <w:tab/>
        <w:t xml:space="preserve">a </w:t>
      </w:r>
      <w:r w:rsidR="00917453" w:rsidRPr="00917453">
        <w:rPr>
          <w:position w:val="6"/>
          <w:sz w:val="16"/>
        </w:rPr>
        <w:t>*</w:t>
      </w:r>
      <w:r w:rsidRPr="006A4B70">
        <w:t xml:space="preserve">Designated Filing Entity in relation to the </w:t>
      </w:r>
      <w:r w:rsidR="00917453" w:rsidRPr="00917453">
        <w:rPr>
          <w:position w:val="6"/>
          <w:sz w:val="16"/>
        </w:rPr>
        <w:t>*</w:t>
      </w:r>
      <w:r w:rsidRPr="006A4B70">
        <w:t xml:space="preserve">GloBE Information Return in respect of the Applicable MNE Group for the Fiscal Year is GloBE located in a foreign country or part of a foreign country that has a Qualifying Competent Authority Agreement </w:t>
      </w:r>
      <w:r w:rsidR="00F47B83" w:rsidRPr="006A4B70">
        <w:t xml:space="preserve">in effect </w:t>
      </w:r>
      <w:r w:rsidRPr="006A4B70">
        <w:t>with Australia for the Fiscal Year; and</w:t>
      </w:r>
    </w:p>
    <w:p w14:paraId="32B5D05C" w14:textId="77777777" w:rsidR="005718B0" w:rsidRPr="006A4B70" w:rsidRDefault="005718B0" w:rsidP="00917453">
      <w:pPr>
        <w:pStyle w:val="paragraph"/>
      </w:pPr>
      <w:r w:rsidRPr="006A4B70">
        <w:tab/>
        <w:t>(b)</w:t>
      </w:r>
      <w:r w:rsidRPr="006A4B70">
        <w:tab/>
        <w:t xml:space="preserve">the </w:t>
      </w:r>
      <w:r w:rsidR="00FE5F6E" w:rsidRPr="006A4B70">
        <w:t xml:space="preserve">GloBE </w:t>
      </w:r>
      <w:r w:rsidRPr="006A4B70">
        <w:t xml:space="preserve">Ultimate Parent Entity or Designated Filing Entity gives a GloBE Information Return in respect of the Applicable MNE Group for the Fiscal Year to a </w:t>
      </w:r>
      <w:r w:rsidR="00917453" w:rsidRPr="00917453">
        <w:rPr>
          <w:position w:val="6"/>
          <w:sz w:val="16"/>
        </w:rPr>
        <w:t>*</w:t>
      </w:r>
      <w:r w:rsidRPr="006A4B70">
        <w:t xml:space="preserve">foreign government agency of the foreign country or part of the foreign country no later than the time specified in </w:t>
      </w:r>
      <w:r w:rsidR="00AA2A1A" w:rsidRPr="006A4B70">
        <w:t>section </w:t>
      </w:r>
      <w:r w:rsidR="0065039A" w:rsidRPr="006A4B70">
        <w:t>127</w:t>
      </w:r>
      <w:r w:rsidR="00917453">
        <w:noBreakHyphen/>
      </w:r>
      <w:r w:rsidR="0065039A" w:rsidRPr="006A4B70">
        <w:t>60</w:t>
      </w:r>
      <w:r w:rsidRPr="006A4B70">
        <w:t xml:space="preserve"> in relation to the Fiscal Year</w:t>
      </w:r>
      <w:r w:rsidR="0065039A" w:rsidRPr="006A4B70">
        <w:t>.</w:t>
      </w:r>
    </w:p>
    <w:p w14:paraId="04072674" w14:textId="77777777" w:rsidR="00DB3F76" w:rsidRPr="006A4B70" w:rsidRDefault="005718B0" w:rsidP="00917453">
      <w:pPr>
        <w:pStyle w:val="subsection"/>
      </w:pPr>
      <w:r w:rsidRPr="006A4B70">
        <w:tab/>
        <w:t>(</w:t>
      </w:r>
      <w:r w:rsidR="001458CE" w:rsidRPr="006A4B70">
        <w:t>2</w:t>
      </w:r>
      <w:r w:rsidRPr="006A4B70">
        <w:t>)</w:t>
      </w:r>
      <w:r w:rsidRPr="006A4B70">
        <w:tab/>
      </w:r>
      <w:r w:rsidR="00EF1DA1" w:rsidRPr="006A4B70">
        <w:t>E</w:t>
      </w:r>
      <w:r w:rsidRPr="006A4B70">
        <w:t xml:space="preserve">ach </w:t>
      </w:r>
      <w:r w:rsidR="00917453" w:rsidRPr="00917453">
        <w:rPr>
          <w:position w:val="6"/>
          <w:sz w:val="16"/>
        </w:rPr>
        <w:t>*</w:t>
      </w:r>
      <w:r w:rsidR="003944A0" w:rsidRPr="006A4B70">
        <w:t xml:space="preserve">Group </w:t>
      </w:r>
      <w:r w:rsidRPr="006A4B70">
        <w:t xml:space="preserve">Entity of the </w:t>
      </w:r>
      <w:r w:rsidR="00917453" w:rsidRPr="00917453">
        <w:rPr>
          <w:position w:val="6"/>
          <w:sz w:val="16"/>
        </w:rPr>
        <w:t>*</w:t>
      </w:r>
      <w:r w:rsidRPr="006A4B70">
        <w:t xml:space="preserve">Applicable MNE Group that is required to give a </w:t>
      </w:r>
      <w:r w:rsidR="00917453" w:rsidRPr="00917453">
        <w:rPr>
          <w:position w:val="6"/>
          <w:sz w:val="16"/>
        </w:rPr>
        <w:t>*</w:t>
      </w:r>
      <w:r w:rsidRPr="006A4B70">
        <w:t xml:space="preserve">GloBE Information Return in respect of the Applicable MNE Group for the </w:t>
      </w:r>
      <w:r w:rsidR="00917453" w:rsidRPr="00917453">
        <w:rPr>
          <w:position w:val="6"/>
          <w:sz w:val="16"/>
        </w:rPr>
        <w:t>*</w:t>
      </w:r>
      <w:r w:rsidRPr="006A4B70">
        <w:t>Fiscal Year to the Commissioner</w:t>
      </w:r>
      <w:r w:rsidR="00DB3F76" w:rsidRPr="006A4B70">
        <w:t>:</w:t>
      </w:r>
    </w:p>
    <w:p w14:paraId="215AD921" w14:textId="77777777" w:rsidR="00DB3F76" w:rsidRPr="006A4B70" w:rsidRDefault="00DB3F76" w:rsidP="00917453">
      <w:pPr>
        <w:pStyle w:val="paragraph"/>
      </w:pPr>
      <w:r w:rsidRPr="006A4B70">
        <w:tab/>
        <w:t>(a)</w:t>
      </w:r>
      <w:r w:rsidRPr="006A4B70">
        <w:tab/>
      </w:r>
      <w:r w:rsidR="005718B0" w:rsidRPr="006A4B70">
        <w:t xml:space="preserve">is taken to give the GloBE Information Return to the Commissioner, in accordance with </w:t>
      </w:r>
      <w:r w:rsidR="0048075B" w:rsidRPr="006A4B70">
        <w:t>sub</w:t>
      </w:r>
      <w:r w:rsidR="00AA2A1A" w:rsidRPr="006A4B70">
        <w:t>section </w:t>
      </w:r>
      <w:r w:rsidR="0065039A" w:rsidRPr="006A4B70">
        <w:t>127</w:t>
      </w:r>
      <w:r w:rsidR="00917453">
        <w:noBreakHyphen/>
      </w:r>
      <w:r w:rsidR="0065039A" w:rsidRPr="006A4B70">
        <w:t>5</w:t>
      </w:r>
      <w:r w:rsidR="00A516E2" w:rsidRPr="006A4B70">
        <w:t>(</w:t>
      </w:r>
      <w:r w:rsidR="005718B0" w:rsidRPr="006A4B70">
        <w:t xml:space="preserve">2), at the time the </w:t>
      </w:r>
      <w:r w:rsidR="00917453" w:rsidRPr="00917453">
        <w:rPr>
          <w:position w:val="6"/>
          <w:sz w:val="16"/>
        </w:rPr>
        <w:t>*</w:t>
      </w:r>
      <w:r w:rsidR="00FE5F6E" w:rsidRPr="006A4B70">
        <w:t>GloBE U</w:t>
      </w:r>
      <w:r w:rsidR="005718B0" w:rsidRPr="006A4B70">
        <w:t xml:space="preserve">ltimate Parent Entity or </w:t>
      </w:r>
      <w:r w:rsidR="00917453" w:rsidRPr="00917453">
        <w:rPr>
          <w:position w:val="6"/>
          <w:sz w:val="16"/>
        </w:rPr>
        <w:t>*</w:t>
      </w:r>
      <w:r w:rsidR="005718B0" w:rsidRPr="006A4B70">
        <w:t xml:space="preserve">Designated Filing Entity gives the GloBE Information Return to the </w:t>
      </w:r>
      <w:r w:rsidR="00917453" w:rsidRPr="00917453">
        <w:rPr>
          <w:position w:val="6"/>
          <w:sz w:val="16"/>
        </w:rPr>
        <w:t>*</w:t>
      </w:r>
      <w:r w:rsidR="005718B0" w:rsidRPr="006A4B70">
        <w:t>foreign government agency</w:t>
      </w:r>
      <w:r w:rsidRPr="006A4B70">
        <w:t>; and</w:t>
      </w:r>
    </w:p>
    <w:p w14:paraId="3548882D" w14:textId="77777777" w:rsidR="00DB3F76" w:rsidRPr="006A4B70" w:rsidRDefault="00DB3F76" w:rsidP="00917453">
      <w:pPr>
        <w:pStyle w:val="paragraph"/>
      </w:pPr>
      <w:r w:rsidRPr="006A4B70">
        <w:tab/>
        <w:t>(b)</w:t>
      </w:r>
      <w:r w:rsidRPr="006A4B70">
        <w:tab/>
        <w:t xml:space="preserve">must give the </w:t>
      </w:r>
      <w:r w:rsidR="00D63B6D" w:rsidRPr="006A4B70">
        <w:t>Commissioner a notice</w:t>
      </w:r>
      <w:r w:rsidR="008D5973" w:rsidRPr="006A4B70">
        <w:t xml:space="preserve"> in accordance with </w:t>
      </w:r>
      <w:r w:rsidR="0048075B" w:rsidRPr="006A4B70">
        <w:t>sub</w:t>
      </w:r>
      <w:r w:rsidR="00AA2A1A" w:rsidRPr="006A4B70">
        <w:t>section </w:t>
      </w:r>
      <w:r w:rsidR="0065039A" w:rsidRPr="006A4B70">
        <w:t>127</w:t>
      </w:r>
      <w:r w:rsidR="00917453">
        <w:noBreakHyphen/>
      </w:r>
      <w:r w:rsidR="0065039A" w:rsidRPr="006A4B70">
        <w:t>30</w:t>
      </w:r>
      <w:r w:rsidR="008D5973" w:rsidRPr="006A4B70">
        <w:t>(1)</w:t>
      </w:r>
      <w:r w:rsidR="00D63B6D" w:rsidRPr="006A4B70">
        <w:t xml:space="preserve"> in respect of the Applicable MNE Group for the Fiscal Year</w:t>
      </w:r>
      <w:r w:rsidR="0065039A" w:rsidRPr="006A4B70">
        <w:t>.</w:t>
      </w:r>
    </w:p>
    <w:p w14:paraId="3A9D013D" w14:textId="77777777" w:rsidR="005718B0" w:rsidRPr="006A4B70" w:rsidRDefault="005718B0" w:rsidP="00917453">
      <w:pPr>
        <w:pStyle w:val="subsection"/>
      </w:pPr>
      <w:r w:rsidRPr="006A4B70">
        <w:tab/>
        <w:t>(</w:t>
      </w:r>
      <w:r w:rsidR="001458CE" w:rsidRPr="006A4B70">
        <w:t>3</w:t>
      </w:r>
      <w:r w:rsidRPr="006A4B70">
        <w:t>)</w:t>
      </w:r>
      <w:r w:rsidRPr="006A4B70">
        <w:tab/>
        <w:t>A</w:t>
      </w:r>
      <w:r w:rsidR="000262BD" w:rsidRPr="006A4B70">
        <w:t xml:space="preserve"> foreign country or part of a foreign country has a </w:t>
      </w:r>
      <w:r w:rsidRPr="006A4B70">
        <w:rPr>
          <w:b/>
          <w:i/>
        </w:rPr>
        <w:t>Qualifying Competent Authority Agreement</w:t>
      </w:r>
      <w:r w:rsidRPr="006A4B70">
        <w:t xml:space="preserve"> </w:t>
      </w:r>
      <w:r w:rsidR="000262BD" w:rsidRPr="006A4B70">
        <w:t xml:space="preserve">in effect </w:t>
      </w:r>
      <w:r w:rsidR="00F47B83" w:rsidRPr="006A4B70">
        <w:t xml:space="preserve">with Australia </w:t>
      </w:r>
      <w:r w:rsidRPr="006A4B70">
        <w:t xml:space="preserve">for a </w:t>
      </w:r>
      <w:r w:rsidR="00917453" w:rsidRPr="00917453">
        <w:rPr>
          <w:position w:val="6"/>
          <w:sz w:val="16"/>
        </w:rPr>
        <w:t>*</w:t>
      </w:r>
      <w:r w:rsidRPr="006A4B70">
        <w:t>Fiscal Year i</w:t>
      </w:r>
      <w:r w:rsidR="0055347B" w:rsidRPr="006A4B70">
        <w:t>f</w:t>
      </w:r>
      <w:r w:rsidRPr="006A4B70">
        <w:t xml:space="preserve"> an agreement or arrangement</w:t>
      </w:r>
      <w:r w:rsidR="001E4777" w:rsidRPr="006A4B70">
        <w:t xml:space="preserve"> that</w:t>
      </w:r>
      <w:r w:rsidRPr="006A4B70">
        <w:t>:</w:t>
      </w:r>
    </w:p>
    <w:p w14:paraId="3445414D" w14:textId="77777777" w:rsidR="005718B0" w:rsidRPr="006A4B70" w:rsidRDefault="005718B0" w:rsidP="00917453">
      <w:pPr>
        <w:pStyle w:val="paragraph"/>
      </w:pPr>
      <w:r w:rsidRPr="006A4B70">
        <w:tab/>
        <w:t>(a)</w:t>
      </w:r>
      <w:r w:rsidRPr="006A4B70">
        <w:tab/>
      </w:r>
      <w:r w:rsidR="001E4777" w:rsidRPr="006A4B70">
        <w:t xml:space="preserve">is </w:t>
      </w:r>
      <w:r w:rsidRPr="006A4B70">
        <w:t>between</w:t>
      </w:r>
      <w:r w:rsidR="00CA3FD2" w:rsidRPr="006A4B70">
        <w:t xml:space="preserve"> 2 or more competent authorities</w:t>
      </w:r>
      <w:r w:rsidRPr="006A4B70">
        <w:t>:</w:t>
      </w:r>
    </w:p>
    <w:p w14:paraId="5FE6ED07" w14:textId="77777777" w:rsidR="005718B0" w:rsidRPr="006A4B70" w:rsidRDefault="005718B0" w:rsidP="00917453">
      <w:pPr>
        <w:pStyle w:val="paragraphsub"/>
      </w:pPr>
      <w:r w:rsidRPr="006A4B70">
        <w:tab/>
        <w:t>(i)</w:t>
      </w:r>
      <w:r w:rsidRPr="006A4B70">
        <w:tab/>
      </w:r>
      <w:r w:rsidR="00CA3FD2" w:rsidRPr="006A4B70">
        <w:t xml:space="preserve">at least one of which is </w:t>
      </w:r>
      <w:r w:rsidRPr="006A4B70">
        <w:t>a competent authority of Australia; and</w:t>
      </w:r>
    </w:p>
    <w:p w14:paraId="39201F61" w14:textId="77777777" w:rsidR="005718B0" w:rsidRPr="006A4B70" w:rsidRDefault="005718B0" w:rsidP="00917453">
      <w:pPr>
        <w:pStyle w:val="paragraphsub"/>
      </w:pPr>
      <w:r w:rsidRPr="006A4B70">
        <w:tab/>
        <w:t>(ii)</w:t>
      </w:r>
      <w:r w:rsidRPr="006A4B70">
        <w:tab/>
      </w:r>
      <w:r w:rsidR="00CA3FD2" w:rsidRPr="006A4B70">
        <w:t>at least one of which is a competent authority of that foreign country or part of a foreign country</w:t>
      </w:r>
      <w:r w:rsidRPr="006A4B70">
        <w:t>; and</w:t>
      </w:r>
    </w:p>
    <w:p w14:paraId="20608D0E" w14:textId="77777777" w:rsidR="005718B0" w:rsidRPr="006A4B70" w:rsidRDefault="005718B0" w:rsidP="00917453">
      <w:pPr>
        <w:pStyle w:val="paragraph"/>
      </w:pPr>
      <w:r w:rsidRPr="006A4B70">
        <w:tab/>
        <w:t>(</w:t>
      </w:r>
      <w:r w:rsidR="0055347B" w:rsidRPr="006A4B70">
        <w:t>b</w:t>
      </w:r>
      <w:r w:rsidRPr="006A4B70">
        <w:t>)</w:t>
      </w:r>
      <w:r w:rsidRPr="006A4B70">
        <w:tab/>
        <w:t xml:space="preserve">provides for the automatic exchange of annual </w:t>
      </w:r>
      <w:r w:rsidR="00917453" w:rsidRPr="00917453">
        <w:rPr>
          <w:position w:val="6"/>
          <w:sz w:val="16"/>
        </w:rPr>
        <w:t>*</w:t>
      </w:r>
      <w:r w:rsidRPr="006A4B70">
        <w:t>GloBE Information Returns for the Fiscal Year</w:t>
      </w:r>
      <w:r w:rsidR="0055347B" w:rsidRPr="006A4B70">
        <w:t>;</w:t>
      </w:r>
    </w:p>
    <w:p w14:paraId="33100A22" w14:textId="77777777" w:rsidR="0055347B" w:rsidRPr="006A4B70" w:rsidRDefault="0055347B" w:rsidP="00917453">
      <w:pPr>
        <w:pStyle w:val="subsection2"/>
      </w:pPr>
      <w:r w:rsidRPr="006A4B70">
        <w:t>is in effect</w:t>
      </w:r>
      <w:r w:rsidR="0065039A" w:rsidRPr="006A4B70">
        <w:t>.</w:t>
      </w:r>
    </w:p>
    <w:p w14:paraId="09618F19" w14:textId="77777777" w:rsidR="00C544BD" w:rsidRPr="006A4B70" w:rsidRDefault="00C544BD" w:rsidP="00917453">
      <w:pPr>
        <w:pStyle w:val="SubsectionHead"/>
      </w:pPr>
      <w:r w:rsidRPr="006A4B70">
        <w:t xml:space="preserve">Commissioner may require </w:t>
      </w:r>
      <w:r w:rsidR="00E12F2C" w:rsidRPr="006A4B70">
        <w:t xml:space="preserve">Group </w:t>
      </w:r>
      <w:r w:rsidRPr="006A4B70">
        <w:t>Entity to give GloBE Information Return</w:t>
      </w:r>
    </w:p>
    <w:p w14:paraId="7EBB7643" w14:textId="77777777" w:rsidR="00FA3EE3" w:rsidRPr="006A4B70" w:rsidRDefault="00C544BD" w:rsidP="00917453">
      <w:pPr>
        <w:pStyle w:val="subsection"/>
      </w:pPr>
      <w:r w:rsidRPr="006A4B70">
        <w:tab/>
        <w:t>(4)</w:t>
      </w:r>
      <w:r w:rsidRPr="006A4B70">
        <w:tab/>
      </w:r>
      <w:r w:rsidR="00FA3EE3" w:rsidRPr="006A4B70">
        <w:t>If:</w:t>
      </w:r>
    </w:p>
    <w:p w14:paraId="78B4F3C7" w14:textId="77777777" w:rsidR="005B7836" w:rsidRPr="006A4B70" w:rsidRDefault="00614C22" w:rsidP="00917453">
      <w:pPr>
        <w:pStyle w:val="paragraph"/>
      </w:pPr>
      <w:r w:rsidRPr="006A4B70">
        <w:tab/>
        <w:t>(a)</w:t>
      </w:r>
      <w:r w:rsidRPr="006A4B70">
        <w:tab/>
      </w:r>
      <w:r w:rsidR="005B7836" w:rsidRPr="006A4B70">
        <w:t xml:space="preserve">under </w:t>
      </w:r>
      <w:r w:rsidR="00AA2A1A" w:rsidRPr="006A4B70">
        <w:t>subsection (</w:t>
      </w:r>
      <w:r w:rsidR="005B7836" w:rsidRPr="006A4B70">
        <w:t xml:space="preserve">2), a </w:t>
      </w:r>
      <w:r w:rsidR="00917453" w:rsidRPr="00917453">
        <w:rPr>
          <w:position w:val="6"/>
          <w:sz w:val="16"/>
        </w:rPr>
        <w:t>*</w:t>
      </w:r>
      <w:r w:rsidR="003944A0" w:rsidRPr="006A4B70">
        <w:t xml:space="preserve">Group </w:t>
      </w:r>
      <w:r w:rsidR="005B7836" w:rsidRPr="006A4B70">
        <w:t xml:space="preserve">Entity of </w:t>
      </w:r>
      <w:r w:rsidR="00FF67AB" w:rsidRPr="006A4B70">
        <w:t>the</w:t>
      </w:r>
      <w:r w:rsidR="005B7836" w:rsidRPr="006A4B70">
        <w:t xml:space="preserve"> </w:t>
      </w:r>
      <w:r w:rsidR="00917453" w:rsidRPr="00917453">
        <w:rPr>
          <w:position w:val="6"/>
          <w:sz w:val="16"/>
        </w:rPr>
        <w:t>*</w:t>
      </w:r>
      <w:r w:rsidR="005B7836" w:rsidRPr="006A4B70">
        <w:t>Applicable MNE Group</w:t>
      </w:r>
      <w:r w:rsidR="00A6689D" w:rsidRPr="006A4B70">
        <w:t xml:space="preserve"> </w:t>
      </w:r>
      <w:r w:rsidR="005B7836" w:rsidRPr="006A4B70">
        <w:t xml:space="preserve">is taken to give a </w:t>
      </w:r>
      <w:r w:rsidR="00917453" w:rsidRPr="00917453">
        <w:rPr>
          <w:position w:val="6"/>
          <w:sz w:val="16"/>
        </w:rPr>
        <w:t>*</w:t>
      </w:r>
      <w:r w:rsidR="005B7836" w:rsidRPr="006A4B70">
        <w:t xml:space="preserve">GloBE Information Return in respect of the Applicable MNE Group for the </w:t>
      </w:r>
      <w:r w:rsidR="00917453" w:rsidRPr="00917453">
        <w:rPr>
          <w:position w:val="6"/>
          <w:sz w:val="16"/>
        </w:rPr>
        <w:t>*</w:t>
      </w:r>
      <w:r w:rsidR="005B7836" w:rsidRPr="006A4B70">
        <w:t xml:space="preserve">Fiscal Year to the Commissioner because </w:t>
      </w:r>
      <w:r w:rsidR="00C064AB" w:rsidRPr="006A4B70">
        <w:t xml:space="preserve">the GloBE Information Return is given to a </w:t>
      </w:r>
      <w:r w:rsidR="00917453" w:rsidRPr="00917453">
        <w:rPr>
          <w:position w:val="6"/>
          <w:sz w:val="16"/>
        </w:rPr>
        <w:t>*</w:t>
      </w:r>
      <w:r w:rsidR="00C064AB" w:rsidRPr="006A4B70">
        <w:t>foreign government agency; and</w:t>
      </w:r>
    </w:p>
    <w:p w14:paraId="50F91AD8" w14:textId="77777777" w:rsidR="00FA3EE3" w:rsidRPr="006A4B70" w:rsidRDefault="00FA3EE3" w:rsidP="00917453">
      <w:pPr>
        <w:pStyle w:val="paragraph"/>
      </w:pPr>
      <w:r w:rsidRPr="006A4B70">
        <w:tab/>
        <w:t>(</w:t>
      </w:r>
      <w:r w:rsidR="00C064AB" w:rsidRPr="006A4B70">
        <w:t>b</w:t>
      </w:r>
      <w:r w:rsidRPr="006A4B70">
        <w:t>)</w:t>
      </w:r>
      <w:r w:rsidRPr="006A4B70">
        <w:tab/>
        <w:t>the</w:t>
      </w:r>
      <w:r w:rsidR="00C064AB" w:rsidRPr="006A4B70">
        <w:t xml:space="preserve"> relevant</w:t>
      </w:r>
      <w:r w:rsidRPr="006A4B70">
        <w:t xml:space="preserve"> </w:t>
      </w:r>
      <w:r w:rsidR="00917453" w:rsidRPr="00917453">
        <w:rPr>
          <w:position w:val="6"/>
          <w:sz w:val="16"/>
        </w:rPr>
        <w:t>*</w:t>
      </w:r>
      <w:r w:rsidRPr="006A4B70">
        <w:t>Qualifying Competent Authority Agreement provides for the GloBE Information Return to be given to the Commissioner by a specified time; and</w:t>
      </w:r>
    </w:p>
    <w:p w14:paraId="7F87AC8D" w14:textId="77777777" w:rsidR="006E4F9C" w:rsidRPr="006A4B70" w:rsidRDefault="00FA3EE3" w:rsidP="00917453">
      <w:pPr>
        <w:pStyle w:val="paragraph"/>
      </w:pPr>
      <w:r w:rsidRPr="006A4B70">
        <w:tab/>
        <w:t>(</w:t>
      </w:r>
      <w:r w:rsidR="00C064AB" w:rsidRPr="006A4B70">
        <w:t>c</w:t>
      </w:r>
      <w:r w:rsidRPr="006A4B70">
        <w:t>)</w:t>
      </w:r>
      <w:r w:rsidRPr="006A4B70">
        <w:tab/>
        <w:t>th</w:t>
      </w:r>
      <w:r w:rsidR="006E4F9C" w:rsidRPr="006A4B70">
        <w:t xml:space="preserve">at time has passed, but the GloBE Information Return has not </w:t>
      </w:r>
      <w:r w:rsidR="0048013F" w:rsidRPr="006A4B70">
        <w:t xml:space="preserve">been </w:t>
      </w:r>
      <w:r w:rsidR="006E4F9C" w:rsidRPr="006A4B70">
        <w:t>given to the Commissioner</w:t>
      </w:r>
      <w:r w:rsidR="00C064AB" w:rsidRPr="006A4B70">
        <w:t xml:space="preserve"> under the Qualifying Competent Authority Agreement</w:t>
      </w:r>
      <w:r w:rsidR="006E4F9C" w:rsidRPr="006A4B70">
        <w:t>;</w:t>
      </w:r>
    </w:p>
    <w:p w14:paraId="12F3A67F" w14:textId="77777777" w:rsidR="006E4F9C" w:rsidRPr="006A4B70" w:rsidRDefault="006E4F9C" w:rsidP="00917453">
      <w:pPr>
        <w:pStyle w:val="subsection2"/>
      </w:pPr>
      <w:r w:rsidRPr="006A4B70">
        <w:t xml:space="preserve">the Commissioner may, by written notice given to </w:t>
      </w:r>
      <w:r w:rsidR="00C064AB" w:rsidRPr="006A4B70">
        <w:t xml:space="preserve">the </w:t>
      </w:r>
      <w:r w:rsidR="003944A0" w:rsidRPr="006A4B70">
        <w:t xml:space="preserve">Group </w:t>
      </w:r>
      <w:r w:rsidRPr="006A4B70">
        <w:t>Entity, requ</w:t>
      </w:r>
      <w:r w:rsidR="004F39EC" w:rsidRPr="006A4B70">
        <w:t>est</w:t>
      </w:r>
      <w:r w:rsidRPr="006A4B70">
        <w:t xml:space="preserve"> the </w:t>
      </w:r>
      <w:r w:rsidR="0013242F" w:rsidRPr="006A4B70">
        <w:t>Group</w:t>
      </w:r>
      <w:r w:rsidRPr="006A4B70">
        <w:t xml:space="preserve"> Entity to give </w:t>
      </w:r>
      <w:r w:rsidR="0048013F" w:rsidRPr="006A4B70">
        <w:t xml:space="preserve">to </w:t>
      </w:r>
      <w:r w:rsidRPr="006A4B70">
        <w:t xml:space="preserve">the Commissioner a GloBE Information Return in respect of the Applicable MNE Group for the Fiscal Year in accordance with </w:t>
      </w:r>
      <w:r w:rsidR="0048075B" w:rsidRPr="006A4B70">
        <w:t>sub</w:t>
      </w:r>
      <w:r w:rsidR="00AA2A1A" w:rsidRPr="006A4B70">
        <w:t>section </w:t>
      </w:r>
      <w:r w:rsidR="0065039A" w:rsidRPr="006A4B70">
        <w:t>127</w:t>
      </w:r>
      <w:r w:rsidR="00917453">
        <w:noBreakHyphen/>
      </w:r>
      <w:r w:rsidR="0065039A" w:rsidRPr="006A4B70">
        <w:t>5</w:t>
      </w:r>
      <w:r w:rsidR="00856F4F" w:rsidRPr="006A4B70">
        <w:t>(2)</w:t>
      </w:r>
      <w:r w:rsidR="0065039A" w:rsidRPr="006A4B70">
        <w:t>.</w:t>
      </w:r>
    </w:p>
    <w:p w14:paraId="2847009F" w14:textId="77777777" w:rsidR="004F39EC" w:rsidRPr="006A4B70" w:rsidRDefault="004F39EC" w:rsidP="00917453">
      <w:pPr>
        <w:pStyle w:val="subsection"/>
      </w:pPr>
      <w:r w:rsidRPr="006A4B70">
        <w:tab/>
        <w:t>(5)</w:t>
      </w:r>
      <w:r w:rsidRPr="006A4B70">
        <w:tab/>
        <w:t xml:space="preserve">The </w:t>
      </w:r>
      <w:r w:rsidR="00917453" w:rsidRPr="00917453">
        <w:rPr>
          <w:position w:val="6"/>
          <w:sz w:val="16"/>
        </w:rPr>
        <w:t>*</w:t>
      </w:r>
      <w:r w:rsidR="0013242F" w:rsidRPr="006A4B70">
        <w:t>Group</w:t>
      </w:r>
      <w:r w:rsidRPr="006A4B70">
        <w:t xml:space="preserve"> Entity must comply with the request</w:t>
      </w:r>
      <w:r w:rsidR="00FF67AB" w:rsidRPr="006A4B70">
        <w:t xml:space="preserve"> in accordance with </w:t>
      </w:r>
      <w:r w:rsidR="00AA2A1A" w:rsidRPr="006A4B70">
        <w:t>subsection (</w:t>
      </w:r>
      <w:r w:rsidR="00FF67AB" w:rsidRPr="006A4B70">
        <w:t>6)</w:t>
      </w:r>
      <w:r w:rsidR="0065039A" w:rsidRPr="006A4B70">
        <w:t>.</w:t>
      </w:r>
    </w:p>
    <w:p w14:paraId="46EFAD3A" w14:textId="77777777" w:rsidR="00FF67AB" w:rsidRPr="006A4B70" w:rsidRDefault="00FF67AB" w:rsidP="00917453">
      <w:pPr>
        <w:pStyle w:val="subsection"/>
      </w:pPr>
      <w:r w:rsidRPr="006A4B70">
        <w:tab/>
        <w:t>(6)</w:t>
      </w:r>
      <w:r w:rsidRPr="006A4B70">
        <w:tab/>
        <w:t xml:space="preserve">The </w:t>
      </w:r>
      <w:r w:rsidR="00917453" w:rsidRPr="00917453">
        <w:rPr>
          <w:position w:val="6"/>
          <w:sz w:val="16"/>
        </w:rPr>
        <w:t>*</w:t>
      </w:r>
      <w:r w:rsidRPr="006A4B70">
        <w:t xml:space="preserve">GloBE Information Return given under </w:t>
      </w:r>
      <w:r w:rsidR="00AA2A1A" w:rsidRPr="006A4B70">
        <w:t>subsection (</w:t>
      </w:r>
      <w:r w:rsidRPr="006A4B70">
        <w:t xml:space="preserve">5) must be </w:t>
      </w:r>
      <w:r w:rsidR="00917453" w:rsidRPr="00917453">
        <w:rPr>
          <w:position w:val="6"/>
          <w:sz w:val="16"/>
        </w:rPr>
        <w:t>*</w:t>
      </w:r>
      <w:r w:rsidRPr="006A4B70">
        <w:t>lodged electronically</w:t>
      </w:r>
      <w:r w:rsidR="0065039A" w:rsidRPr="006A4B70">
        <w:t>.</w:t>
      </w:r>
    </w:p>
    <w:p w14:paraId="73D55F43" w14:textId="77777777" w:rsidR="003F59E1" w:rsidRPr="006A4B70" w:rsidRDefault="0065039A" w:rsidP="00917453">
      <w:pPr>
        <w:pStyle w:val="ActHead5"/>
      </w:pPr>
      <w:bookmarkStart w:id="39" w:name="_Hlk167351693"/>
      <w:bookmarkStart w:id="40" w:name="_Hlk153191360"/>
      <w:bookmarkStart w:id="41" w:name="_Toc184821226"/>
      <w:r w:rsidRPr="00555074">
        <w:rPr>
          <w:rStyle w:val="CharSectno"/>
        </w:rPr>
        <w:t>127</w:t>
      </w:r>
      <w:r w:rsidR="00917453" w:rsidRPr="00555074">
        <w:rPr>
          <w:rStyle w:val="CharSectno"/>
        </w:rPr>
        <w:noBreakHyphen/>
      </w:r>
      <w:r w:rsidRPr="00555074">
        <w:rPr>
          <w:rStyle w:val="CharSectno"/>
        </w:rPr>
        <w:t>25</w:t>
      </w:r>
      <w:r w:rsidR="00404161" w:rsidRPr="006A4B70">
        <w:t xml:space="preserve"> </w:t>
      </w:r>
      <w:r w:rsidR="003F59E1" w:rsidRPr="006A4B70">
        <w:t xml:space="preserve"> </w:t>
      </w:r>
      <w:r w:rsidR="00404161" w:rsidRPr="006A4B70">
        <w:t xml:space="preserve">Meaning of </w:t>
      </w:r>
      <w:r w:rsidR="00694FAA" w:rsidRPr="006A4B70">
        <w:rPr>
          <w:i/>
        </w:rPr>
        <w:t xml:space="preserve">Designated </w:t>
      </w:r>
      <w:r w:rsidR="00FE12D2" w:rsidRPr="006A4B70">
        <w:rPr>
          <w:i/>
        </w:rPr>
        <w:t>Filing</w:t>
      </w:r>
      <w:r w:rsidR="00FE12D2" w:rsidRPr="006A4B70">
        <w:rPr>
          <w:b w:val="0"/>
          <w:i/>
        </w:rPr>
        <w:t xml:space="preserve"> </w:t>
      </w:r>
      <w:r w:rsidR="00694FAA" w:rsidRPr="006A4B70">
        <w:rPr>
          <w:i/>
        </w:rPr>
        <w:t>Entity</w:t>
      </w:r>
      <w:bookmarkEnd w:id="41"/>
    </w:p>
    <w:bookmarkEnd w:id="39"/>
    <w:p w14:paraId="5BB47B55" w14:textId="77777777" w:rsidR="00FE12D2" w:rsidRPr="006A4B70" w:rsidRDefault="00331937" w:rsidP="00917453">
      <w:pPr>
        <w:pStyle w:val="Definition"/>
      </w:pPr>
      <w:r w:rsidRPr="006A4B70">
        <w:t>A</w:t>
      </w:r>
      <w:r w:rsidR="00FE12D2" w:rsidRPr="006A4B70">
        <w:t xml:space="preserve"> </w:t>
      </w:r>
      <w:r w:rsidR="00FE12D2" w:rsidRPr="006A4B70">
        <w:rPr>
          <w:b/>
          <w:i/>
        </w:rPr>
        <w:t>Designated Filing Entity</w:t>
      </w:r>
      <w:r w:rsidR="00FE12D2" w:rsidRPr="006A4B70">
        <w:t xml:space="preserve">, in relation to a </w:t>
      </w:r>
      <w:r w:rsidR="00917453" w:rsidRPr="00917453">
        <w:rPr>
          <w:position w:val="6"/>
          <w:sz w:val="16"/>
        </w:rPr>
        <w:t>*</w:t>
      </w:r>
      <w:r w:rsidR="00FE12D2" w:rsidRPr="006A4B70">
        <w:t xml:space="preserve">GloBE Information Return in respect of an </w:t>
      </w:r>
      <w:r w:rsidR="00917453" w:rsidRPr="00917453">
        <w:rPr>
          <w:position w:val="6"/>
          <w:sz w:val="16"/>
        </w:rPr>
        <w:t>*</w:t>
      </w:r>
      <w:r w:rsidR="00FE12D2" w:rsidRPr="006A4B70">
        <w:t xml:space="preserve">Applicable MNE Group for a </w:t>
      </w:r>
      <w:r w:rsidR="00917453" w:rsidRPr="00917453">
        <w:rPr>
          <w:position w:val="6"/>
          <w:sz w:val="16"/>
        </w:rPr>
        <w:t>*</w:t>
      </w:r>
      <w:r w:rsidR="00FE12D2" w:rsidRPr="006A4B70">
        <w:t xml:space="preserve">Fiscal Year, is a </w:t>
      </w:r>
      <w:r w:rsidR="00917453" w:rsidRPr="00917453">
        <w:rPr>
          <w:position w:val="6"/>
          <w:sz w:val="16"/>
        </w:rPr>
        <w:t>*</w:t>
      </w:r>
      <w:r w:rsidR="0013242F" w:rsidRPr="006A4B70">
        <w:t>Group</w:t>
      </w:r>
      <w:r w:rsidR="00FE12D2" w:rsidRPr="006A4B70">
        <w:t xml:space="preserve"> Entity of the Applicable MNE Group that has been appointed by the Applicable MNE Group to file the GloBE Information Return on behalf of the Applicable MNE Group</w:t>
      </w:r>
      <w:r w:rsidR="0065039A" w:rsidRPr="006A4B70">
        <w:t>.</w:t>
      </w:r>
    </w:p>
    <w:p w14:paraId="35EC5E98" w14:textId="77777777" w:rsidR="00404161" w:rsidRPr="006A4B70" w:rsidRDefault="0065039A" w:rsidP="00917453">
      <w:pPr>
        <w:pStyle w:val="ActHead5"/>
      </w:pPr>
      <w:bookmarkStart w:id="42" w:name="_Hlk167351694"/>
      <w:bookmarkStart w:id="43" w:name="_Toc184821227"/>
      <w:r w:rsidRPr="00555074">
        <w:rPr>
          <w:rStyle w:val="CharSectno"/>
        </w:rPr>
        <w:t>127</w:t>
      </w:r>
      <w:r w:rsidR="00917453" w:rsidRPr="00555074">
        <w:rPr>
          <w:rStyle w:val="CharSectno"/>
        </w:rPr>
        <w:noBreakHyphen/>
      </w:r>
      <w:r w:rsidRPr="00555074">
        <w:rPr>
          <w:rStyle w:val="CharSectno"/>
        </w:rPr>
        <w:t>30</w:t>
      </w:r>
      <w:r w:rsidR="00404161" w:rsidRPr="006A4B70">
        <w:t xml:space="preserve">  GloBE Information Returns given to foreign government agencies—notification requirement</w:t>
      </w:r>
      <w:bookmarkEnd w:id="43"/>
    </w:p>
    <w:bookmarkEnd w:id="42"/>
    <w:p w14:paraId="47F5CA94" w14:textId="77777777" w:rsidR="00695CD4" w:rsidRPr="006A4B70" w:rsidRDefault="00E1149B" w:rsidP="00917453">
      <w:pPr>
        <w:pStyle w:val="subsection"/>
      </w:pPr>
      <w:r w:rsidRPr="006A4B70">
        <w:tab/>
        <w:t>(1)</w:t>
      </w:r>
      <w:r w:rsidRPr="006A4B70">
        <w:tab/>
      </w:r>
      <w:r w:rsidR="00D63B6D" w:rsidRPr="006A4B70">
        <w:t xml:space="preserve">For the purposes of </w:t>
      </w:r>
      <w:r w:rsidR="0048075B" w:rsidRPr="006A4B70">
        <w:t>paragraph </w:t>
      </w:r>
      <w:r w:rsidR="0065039A" w:rsidRPr="006A4B70">
        <w:t>127</w:t>
      </w:r>
      <w:r w:rsidR="00917453">
        <w:noBreakHyphen/>
      </w:r>
      <w:r w:rsidR="0065039A" w:rsidRPr="006A4B70">
        <w:t>20</w:t>
      </w:r>
      <w:r w:rsidR="00D63B6D" w:rsidRPr="006A4B70">
        <w:t xml:space="preserve">(2)(b), the </w:t>
      </w:r>
      <w:r w:rsidR="00695CD4" w:rsidRPr="006A4B70">
        <w:t>notice mentioned in that paragraph:</w:t>
      </w:r>
    </w:p>
    <w:p w14:paraId="3B69760B" w14:textId="77777777" w:rsidR="00695CD4" w:rsidRPr="006A4B70" w:rsidRDefault="00695CD4" w:rsidP="00917453">
      <w:pPr>
        <w:pStyle w:val="paragraph"/>
      </w:pPr>
      <w:r w:rsidRPr="006A4B70">
        <w:tab/>
        <w:t>(a)</w:t>
      </w:r>
      <w:r w:rsidRPr="006A4B70">
        <w:tab/>
        <w:t xml:space="preserve">must be given to the Commissioner no later than the time specified in </w:t>
      </w:r>
      <w:r w:rsidR="00AA2A1A" w:rsidRPr="006A4B70">
        <w:t>section </w:t>
      </w:r>
      <w:r w:rsidR="0065039A" w:rsidRPr="006A4B70">
        <w:t>127</w:t>
      </w:r>
      <w:r w:rsidR="00917453">
        <w:noBreakHyphen/>
      </w:r>
      <w:r w:rsidR="0065039A" w:rsidRPr="006A4B70">
        <w:t>60</w:t>
      </w:r>
      <w:r w:rsidRPr="006A4B70">
        <w:t xml:space="preserve"> in relation to the </w:t>
      </w:r>
      <w:r w:rsidR="00917453" w:rsidRPr="00917453">
        <w:rPr>
          <w:position w:val="6"/>
          <w:sz w:val="16"/>
        </w:rPr>
        <w:t>*</w:t>
      </w:r>
      <w:r w:rsidRPr="006A4B70">
        <w:t>Fiscal Year; and</w:t>
      </w:r>
    </w:p>
    <w:p w14:paraId="57E25B83" w14:textId="77777777" w:rsidR="0052508A" w:rsidRPr="006A4B70" w:rsidRDefault="00695CD4" w:rsidP="00917453">
      <w:pPr>
        <w:pStyle w:val="paragraph"/>
      </w:pPr>
      <w:r w:rsidRPr="006A4B70">
        <w:tab/>
        <w:t>(b)</w:t>
      </w:r>
      <w:r w:rsidRPr="006A4B70">
        <w:tab/>
      </w:r>
      <w:r w:rsidR="002F599C" w:rsidRPr="006A4B70">
        <w:t xml:space="preserve">must </w:t>
      </w:r>
      <w:r w:rsidR="00E176FA" w:rsidRPr="006A4B70">
        <w:t>state</w:t>
      </w:r>
      <w:r w:rsidR="0052508A" w:rsidRPr="006A4B70">
        <w:t>:</w:t>
      </w:r>
    </w:p>
    <w:p w14:paraId="21DD906D" w14:textId="77777777" w:rsidR="002F599C" w:rsidRPr="006A4B70" w:rsidRDefault="0052508A" w:rsidP="00917453">
      <w:pPr>
        <w:pStyle w:val="paragraphsub"/>
      </w:pPr>
      <w:r w:rsidRPr="006A4B70">
        <w:tab/>
        <w:t>(i)</w:t>
      </w:r>
      <w:r w:rsidRPr="006A4B70">
        <w:tab/>
      </w:r>
      <w:r w:rsidR="002F599C" w:rsidRPr="006A4B70">
        <w:t xml:space="preserve">the identity of the </w:t>
      </w:r>
      <w:r w:rsidR="00917453" w:rsidRPr="00917453">
        <w:rPr>
          <w:position w:val="6"/>
          <w:sz w:val="16"/>
        </w:rPr>
        <w:t>*</w:t>
      </w:r>
      <w:r w:rsidR="002F599C" w:rsidRPr="006A4B70">
        <w:t xml:space="preserve">GloBE Ultimate Parent Entity or </w:t>
      </w:r>
      <w:r w:rsidR="00917453" w:rsidRPr="00917453">
        <w:rPr>
          <w:position w:val="6"/>
          <w:sz w:val="16"/>
        </w:rPr>
        <w:t>*</w:t>
      </w:r>
      <w:r w:rsidR="002F599C" w:rsidRPr="006A4B70">
        <w:t xml:space="preserve">Designated Filing Entity that gives the </w:t>
      </w:r>
      <w:r w:rsidR="00917453" w:rsidRPr="00917453">
        <w:rPr>
          <w:position w:val="6"/>
          <w:sz w:val="16"/>
        </w:rPr>
        <w:t>*</w:t>
      </w:r>
      <w:r w:rsidR="002F599C" w:rsidRPr="006A4B70">
        <w:t xml:space="preserve">GloBE Information Return to the </w:t>
      </w:r>
      <w:r w:rsidR="00917453" w:rsidRPr="00917453">
        <w:rPr>
          <w:position w:val="6"/>
          <w:sz w:val="16"/>
        </w:rPr>
        <w:t>*</w:t>
      </w:r>
      <w:r w:rsidR="002F599C" w:rsidRPr="006A4B70">
        <w:t>foreign government agency</w:t>
      </w:r>
      <w:r w:rsidR="00BF374E" w:rsidRPr="006A4B70">
        <w:t>; and</w:t>
      </w:r>
    </w:p>
    <w:p w14:paraId="4BFA6549" w14:textId="77777777" w:rsidR="0052508A" w:rsidRPr="006A4B70" w:rsidRDefault="0052508A" w:rsidP="00917453">
      <w:pPr>
        <w:pStyle w:val="paragraphsub"/>
      </w:pPr>
      <w:r w:rsidRPr="006A4B70">
        <w:tab/>
        <w:t>(ii)</w:t>
      </w:r>
      <w:r w:rsidRPr="006A4B70">
        <w:tab/>
        <w:t xml:space="preserve">the jurisdiction in which that GloBE Ultimate Parent Entity or Designated Filing Entity is </w:t>
      </w:r>
      <w:r w:rsidR="00917453" w:rsidRPr="00917453">
        <w:rPr>
          <w:position w:val="6"/>
          <w:sz w:val="16"/>
        </w:rPr>
        <w:t>*</w:t>
      </w:r>
      <w:r w:rsidRPr="006A4B70">
        <w:t>GloBE located; and</w:t>
      </w:r>
    </w:p>
    <w:p w14:paraId="600C8A7E" w14:textId="77777777" w:rsidR="00695CD4" w:rsidRPr="006A4B70" w:rsidRDefault="002F599C" w:rsidP="00917453">
      <w:pPr>
        <w:pStyle w:val="paragraph"/>
      </w:pPr>
      <w:r w:rsidRPr="006A4B70">
        <w:tab/>
        <w:t>(c)</w:t>
      </w:r>
      <w:r w:rsidRPr="006A4B70">
        <w:tab/>
      </w:r>
      <w:r w:rsidR="00695CD4" w:rsidRPr="006A4B70">
        <w:t xml:space="preserve">must be in the </w:t>
      </w:r>
      <w:r w:rsidR="00917453" w:rsidRPr="00917453">
        <w:rPr>
          <w:position w:val="6"/>
          <w:sz w:val="16"/>
        </w:rPr>
        <w:t>*</w:t>
      </w:r>
      <w:r w:rsidR="00695CD4" w:rsidRPr="006A4B70">
        <w:t>approved form; and</w:t>
      </w:r>
    </w:p>
    <w:p w14:paraId="5C29EFF8" w14:textId="77777777" w:rsidR="00BD6969" w:rsidRPr="006A4B70" w:rsidRDefault="00BD6969" w:rsidP="00917453">
      <w:pPr>
        <w:pStyle w:val="paragraph"/>
      </w:pPr>
      <w:r w:rsidRPr="006A4B70">
        <w:tab/>
        <w:t>(</w:t>
      </w:r>
      <w:r w:rsidR="002F599C" w:rsidRPr="006A4B70">
        <w:t>d</w:t>
      </w:r>
      <w:r w:rsidRPr="006A4B70">
        <w:t>)</w:t>
      </w:r>
      <w:r w:rsidRPr="006A4B70">
        <w:tab/>
        <w:t xml:space="preserve">must be </w:t>
      </w:r>
      <w:r w:rsidR="00917453" w:rsidRPr="00917453">
        <w:rPr>
          <w:position w:val="6"/>
          <w:sz w:val="16"/>
        </w:rPr>
        <w:t>*</w:t>
      </w:r>
      <w:r w:rsidRPr="006A4B70">
        <w:t>lodged electronically</w:t>
      </w:r>
      <w:r w:rsidR="0065039A" w:rsidRPr="006A4B70">
        <w:t>.</w:t>
      </w:r>
    </w:p>
    <w:p w14:paraId="4FE7E206" w14:textId="77777777" w:rsidR="00D4683F" w:rsidRPr="006A4B70" w:rsidRDefault="00BD6969" w:rsidP="00917453">
      <w:pPr>
        <w:pStyle w:val="subsection"/>
      </w:pPr>
      <w:r w:rsidRPr="006A4B70">
        <w:tab/>
        <w:t>(2)</w:t>
      </w:r>
      <w:r w:rsidRPr="006A4B70">
        <w:tab/>
      </w:r>
      <w:r w:rsidR="00832FBE" w:rsidRPr="006A4B70">
        <w:t>Subsection (</w:t>
      </w:r>
      <w:r w:rsidR="00E176FA" w:rsidRPr="006A4B70">
        <w:t>3) applies if</w:t>
      </w:r>
      <w:r w:rsidR="00D4683F" w:rsidRPr="006A4B70">
        <w:t xml:space="preserve"> a </w:t>
      </w:r>
      <w:r w:rsidR="00917453" w:rsidRPr="00917453">
        <w:rPr>
          <w:position w:val="6"/>
          <w:sz w:val="16"/>
        </w:rPr>
        <w:t>*</w:t>
      </w:r>
      <w:r w:rsidR="00D4683F" w:rsidRPr="006A4B70">
        <w:t xml:space="preserve">Designated Local Entity </w:t>
      </w:r>
      <w:r w:rsidR="000E1905" w:rsidRPr="006A4B70">
        <w:t xml:space="preserve">of the </w:t>
      </w:r>
      <w:r w:rsidR="00917453" w:rsidRPr="00917453">
        <w:rPr>
          <w:position w:val="6"/>
          <w:sz w:val="16"/>
        </w:rPr>
        <w:t>*</w:t>
      </w:r>
      <w:r w:rsidR="000E1905" w:rsidRPr="006A4B70">
        <w:t xml:space="preserve">Applicable MNE Group </w:t>
      </w:r>
      <w:r w:rsidR="00D4683F" w:rsidRPr="006A4B70">
        <w:t xml:space="preserve">gives </w:t>
      </w:r>
      <w:r w:rsidR="000E1905" w:rsidRPr="006A4B70">
        <w:t xml:space="preserve">the notice mentioned in </w:t>
      </w:r>
      <w:r w:rsidR="00AA2A1A" w:rsidRPr="006A4B70">
        <w:t>subsection (</w:t>
      </w:r>
      <w:r w:rsidR="000E1905" w:rsidRPr="006A4B70">
        <w:t xml:space="preserve">1) </w:t>
      </w:r>
      <w:r w:rsidR="00D4683F" w:rsidRPr="006A4B70">
        <w:t xml:space="preserve">in accordance with </w:t>
      </w:r>
      <w:r w:rsidR="000E1905" w:rsidRPr="006A4B70">
        <w:t xml:space="preserve">that </w:t>
      </w:r>
      <w:r w:rsidR="00D4683F" w:rsidRPr="006A4B70">
        <w:t>subsection</w:t>
      </w:r>
      <w:r w:rsidR="0065039A" w:rsidRPr="006A4B70">
        <w:t>.</w:t>
      </w:r>
    </w:p>
    <w:p w14:paraId="0DD6CD5C" w14:textId="77777777" w:rsidR="00D4683F" w:rsidRPr="006A4B70" w:rsidRDefault="00D4683F" w:rsidP="00917453">
      <w:pPr>
        <w:pStyle w:val="subsection"/>
      </w:pPr>
      <w:r w:rsidRPr="006A4B70">
        <w:tab/>
        <w:t>(</w:t>
      </w:r>
      <w:r w:rsidR="0010548F" w:rsidRPr="006A4B70">
        <w:t>3</w:t>
      </w:r>
      <w:r w:rsidRPr="006A4B70">
        <w:t>)</w:t>
      </w:r>
      <w:r w:rsidRPr="006A4B70">
        <w:tab/>
        <w:t xml:space="preserve">Each other </w:t>
      </w:r>
      <w:r w:rsidR="00917453" w:rsidRPr="00917453">
        <w:rPr>
          <w:position w:val="6"/>
          <w:sz w:val="16"/>
        </w:rPr>
        <w:t>*</w:t>
      </w:r>
      <w:r w:rsidR="00173431" w:rsidRPr="006A4B70">
        <w:t xml:space="preserve">Group </w:t>
      </w:r>
      <w:r w:rsidRPr="006A4B70">
        <w:t xml:space="preserve">Entity of the </w:t>
      </w:r>
      <w:r w:rsidR="00917453" w:rsidRPr="00917453">
        <w:rPr>
          <w:position w:val="6"/>
          <w:sz w:val="16"/>
        </w:rPr>
        <w:t>*</w:t>
      </w:r>
      <w:r w:rsidRPr="006A4B70">
        <w:t xml:space="preserve">Applicable MNE Group that is </w:t>
      </w:r>
      <w:r w:rsidR="00917453" w:rsidRPr="00917453">
        <w:rPr>
          <w:position w:val="6"/>
          <w:sz w:val="16"/>
        </w:rPr>
        <w:t>*</w:t>
      </w:r>
      <w:r w:rsidRPr="006A4B70">
        <w:t xml:space="preserve">GloBE located in Australia for the </w:t>
      </w:r>
      <w:r w:rsidR="00917453" w:rsidRPr="00917453">
        <w:rPr>
          <w:position w:val="6"/>
          <w:sz w:val="16"/>
        </w:rPr>
        <w:t>*</w:t>
      </w:r>
      <w:r w:rsidRPr="006A4B70">
        <w:t>Fiscal year is taken to give the</w:t>
      </w:r>
      <w:r w:rsidR="0010548F" w:rsidRPr="006A4B70">
        <w:t xml:space="preserve"> notice</w:t>
      </w:r>
      <w:r w:rsidRPr="006A4B70">
        <w:t xml:space="preserve"> to the Commissioner at the time the </w:t>
      </w:r>
      <w:r w:rsidR="00917453" w:rsidRPr="00917453">
        <w:rPr>
          <w:position w:val="6"/>
          <w:sz w:val="16"/>
        </w:rPr>
        <w:t>*</w:t>
      </w:r>
      <w:r w:rsidRPr="006A4B70">
        <w:t>Designated Local Entity gives the</w:t>
      </w:r>
      <w:r w:rsidR="00EE36CF" w:rsidRPr="006A4B70">
        <w:t xml:space="preserve"> notice</w:t>
      </w:r>
      <w:r w:rsidRPr="006A4B70">
        <w:t xml:space="preserve"> to the Commissioner</w:t>
      </w:r>
      <w:r w:rsidR="0065039A" w:rsidRPr="006A4B70">
        <w:t>.</w:t>
      </w:r>
    </w:p>
    <w:p w14:paraId="0490F959" w14:textId="77777777" w:rsidR="00F30ACA" w:rsidRPr="006A4B70" w:rsidRDefault="00F30ACA" w:rsidP="00917453">
      <w:pPr>
        <w:pStyle w:val="ActHead4"/>
      </w:pPr>
      <w:bookmarkStart w:id="44" w:name="_Hlk168389151"/>
      <w:bookmarkStart w:id="45" w:name="_Hlk167351695"/>
      <w:bookmarkStart w:id="46" w:name="_Toc184821228"/>
      <w:r w:rsidRPr="006A4B70">
        <w:t>Australian IIR/UTPR tax returns</w:t>
      </w:r>
      <w:bookmarkEnd w:id="46"/>
    </w:p>
    <w:p w14:paraId="48BA8447" w14:textId="77777777" w:rsidR="005718B0" w:rsidRPr="006A4B70" w:rsidRDefault="0065039A" w:rsidP="00917453">
      <w:pPr>
        <w:pStyle w:val="ActHead5"/>
      </w:pPr>
      <w:bookmarkStart w:id="47" w:name="_Hlk168389152"/>
      <w:bookmarkStart w:id="48" w:name="_Toc184821229"/>
      <w:bookmarkEnd w:id="44"/>
      <w:r w:rsidRPr="00555074">
        <w:rPr>
          <w:rStyle w:val="CharSectno"/>
        </w:rPr>
        <w:t>127</w:t>
      </w:r>
      <w:r w:rsidR="00917453" w:rsidRPr="00555074">
        <w:rPr>
          <w:rStyle w:val="CharSectno"/>
        </w:rPr>
        <w:noBreakHyphen/>
      </w:r>
      <w:r w:rsidRPr="00555074">
        <w:rPr>
          <w:rStyle w:val="CharSectno"/>
        </w:rPr>
        <w:t>35</w:t>
      </w:r>
      <w:r w:rsidR="005718B0" w:rsidRPr="006A4B70">
        <w:t xml:space="preserve">  </w:t>
      </w:r>
      <w:r w:rsidR="001D3A18" w:rsidRPr="006A4B70">
        <w:t>Australian IIR/UTPR tax return</w:t>
      </w:r>
      <w:r w:rsidR="005718B0" w:rsidRPr="006A4B70">
        <w:t>s</w:t>
      </w:r>
      <w:bookmarkEnd w:id="48"/>
    </w:p>
    <w:bookmarkEnd w:id="40"/>
    <w:bookmarkEnd w:id="45"/>
    <w:bookmarkEnd w:id="47"/>
    <w:p w14:paraId="3671736E" w14:textId="77777777" w:rsidR="005718B0" w:rsidRPr="006A4B70" w:rsidRDefault="005718B0" w:rsidP="00917453">
      <w:pPr>
        <w:pStyle w:val="subsection"/>
      </w:pPr>
      <w:r w:rsidRPr="006A4B70">
        <w:tab/>
        <w:t>(1)</w:t>
      </w:r>
      <w:r w:rsidRPr="006A4B70">
        <w:tab/>
        <w:t xml:space="preserve">The purpose of this section is to provide, for the purposes of administering the </w:t>
      </w:r>
      <w:r w:rsidR="00917453" w:rsidRPr="00917453">
        <w:rPr>
          <w:position w:val="6"/>
          <w:sz w:val="16"/>
        </w:rPr>
        <w:t>*</w:t>
      </w:r>
      <w:r w:rsidR="00F84907" w:rsidRPr="006A4B70">
        <w:t>Australian IIR/UTPR tax</w:t>
      </w:r>
      <w:r w:rsidRPr="006A4B70">
        <w:t xml:space="preserve">, for a return that supplements the </w:t>
      </w:r>
      <w:r w:rsidR="00917453" w:rsidRPr="00917453">
        <w:rPr>
          <w:position w:val="6"/>
          <w:sz w:val="16"/>
        </w:rPr>
        <w:t>*</w:t>
      </w:r>
      <w:r w:rsidRPr="006A4B70">
        <w:t>GloBE Information Return</w:t>
      </w:r>
      <w:r w:rsidR="0065039A" w:rsidRPr="006A4B70">
        <w:t>.</w:t>
      </w:r>
    </w:p>
    <w:p w14:paraId="3966226C" w14:textId="77777777" w:rsidR="00695B2D" w:rsidRPr="006A4B70" w:rsidRDefault="005718B0" w:rsidP="00917453">
      <w:pPr>
        <w:pStyle w:val="subsection"/>
      </w:pPr>
      <w:r w:rsidRPr="006A4B70">
        <w:tab/>
        <w:t>(2)</w:t>
      </w:r>
      <w:r w:rsidRPr="006A4B70">
        <w:tab/>
      </w:r>
      <w:r w:rsidR="003378DF" w:rsidRPr="006A4B70">
        <w:t xml:space="preserve">Subject to </w:t>
      </w:r>
      <w:r w:rsidR="00AA2A1A" w:rsidRPr="006A4B70">
        <w:t>subsection (</w:t>
      </w:r>
      <w:r w:rsidR="00C24881" w:rsidRPr="006A4B70">
        <w:t>4</w:t>
      </w:r>
      <w:r w:rsidR="003378DF" w:rsidRPr="006A4B70">
        <w:t>), a</w:t>
      </w:r>
      <w:r w:rsidRPr="006A4B70">
        <w:t xml:space="preserve"> </w:t>
      </w:r>
      <w:r w:rsidR="00917453" w:rsidRPr="00917453">
        <w:rPr>
          <w:position w:val="6"/>
          <w:sz w:val="16"/>
        </w:rPr>
        <w:t>*</w:t>
      </w:r>
      <w:r w:rsidR="00173431" w:rsidRPr="006A4B70">
        <w:t xml:space="preserve">Group </w:t>
      </w:r>
      <w:r w:rsidRPr="006A4B70">
        <w:t xml:space="preserve">Entity of an </w:t>
      </w:r>
      <w:r w:rsidR="00917453" w:rsidRPr="00917453">
        <w:rPr>
          <w:position w:val="6"/>
          <w:sz w:val="16"/>
        </w:rPr>
        <w:t>*</w:t>
      </w:r>
      <w:r w:rsidRPr="006A4B70">
        <w:t xml:space="preserve">Applicable MNE Group for a </w:t>
      </w:r>
      <w:r w:rsidR="00917453" w:rsidRPr="00917453">
        <w:rPr>
          <w:position w:val="6"/>
          <w:sz w:val="16"/>
        </w:rPr>
        <w:t>*</w:t>
      </w:r>
      <w:r w:rsidRPr="006A4B70">
        <w:t xml:space="preserve">Fiscal Year must give the Commissioner a return under this </w:t>
      </w:r>
      <w:r w:rsidR="00AA2A1A" w:rsidRPr="006A4B70">
        <w:t>subsection (</w:t>
      </w:r>
      <w:r w:rsidRPr="006A4B70">
        <w:t xml:space="preserve">an </w:t>
      </w:r>
      <w:r w:rsidR="001D3A18" w:rsidRPr="006A4B70">
        <w:rPr>
          <w:b/>
          <w:i/>
        </w:rPr>
        <w:t>Australian IIR/UTPR tax return</w:t>
      </w:r>
      <w:r w:rsidRPr="006A4B70">
        <w:t xml:space="preserve">) for the Fiscal Year if the </w:t>
      </w:r>
      <w:r w:rsidR="00173431" w:rsidRPr="006A4B70">
        <w:t xml:space="preserve">Group </w:t>
      </w:r>
      <w:r w:rsidRPr="006A4B70">
        <w:t>Entity</w:t>
      </w:r>
      <w:r w:rsidR="00B321DE" w:rsidRPr="006A4B70">
        <w:t xml:space="preserve"> </w:t>
      </w:r>
      <w:r w:rsidR="00850CED" w:rsidRPr="006A4B70">
        <w:t xml:space="preserve">has </w:t>
      </w:r>
      <w:r w:rsidR="00695B2D" w:rsidRPr="006A4B70">
        <w:t>a</w:t>
      </w:r>
      <w:r w:rsidR="00466791" w:rsidRPr="006A4B70">
        <w:t xml:space="preserve">n </w:t>
      </w:r>
      <w:r w:rsidR="00917453" w:rsidRPr="00917453">
        <w:rPr>
          <w:position w:val="6"/>
          <w:sz w:val="16"/>
        </w:rPr>
        <w:t>*</w:t>
      </w:r>
      <w:r w:rsidR="00F84907" w:rsidRPr="006A4B70">
        <w:rPr>
          <w:lang w:eastAsia="en-US"/>
        </w:rPr>
        <w:t>Australian IIR/UTPR tax</w:t>
      </w:r>
      <w:r w:rsidR="00695B2D" w:rsidRPr="006A4B70">
        <w:rPr>
          <w:lang w:eastAsia="en-US"/>
        </w:rPr>
        <w:t xml:space="preserve"> </w:t>
      </w:r>
      <w:r w:rsidR="00324662" w:rsidRPr="006A4B70">
        <w:t>a</w:t>
      </w:r>
      <w:r w:rsidR="00695B2D" w:rsidRPr="006A4B70">
        <w:t>mount for the Fiscal Year (including a nil</w:t>
      </w:r>
      <w:r w:rsidR="002E7EB3" w:rsidRPr="006A4B70">
        <w:t xml:space="preserve"> amount</w:t>
      </w:r>
      <w:r w:rsidR="00695B2D" w:rsidRPr="006A4B70">
        <w:t>)</w:t>
      </w:r>
      <w:r w:rsidR="0065039A" w:rsidRPr="006A4B70">
        <w:t>.</w:t>
      </w:r>
    </w:p>
    <w:p w14:paraId="1E434C73" w14:textId="77777777" w:rsidR="005718B0" w:rsidRPr="006A4B70" w:rsidRDefault="005718B0" w:rsidP="00917453">
      <w:pPr>
        <w:pStyle w:val="subsection"/>
      </w:pPr>
      <w:r w:rsidRPr="006A4B70">
        <w:tab/>
        <w:t>(3)</w:t>
      </w:r>
      <w:r w:rsidRPr="006A4B70">
        <w:tab/>
        <w:t>The return must:</w:t>
      </w:r>
    </w:p>
    <w:p w14:paraId="16D888A2" w14:textId="77777777" w:rsidR="005718B0" w:rsidRPr="006A4B70" w:rsidRDefault="005718B0" w:rsidP="00917453">
      <w:pPr>
        <w:pStyle w:val="paragraph"/>
      </w:pPr>
      <w:r w:rsidRPr="006A4B70">
        <w:tab/>
        <w:t>(a)</w:t>
      </w:r>
      <w:r w:rsidRPr="006A4B70">
        <w:tab/>
        <w:t xml:space="preserve">be </w:t>
      </w:r>
      <w:r w:rsidR="00917453" w:rsidRPr="00917453">
        <w:rPr>
          <w:position w:val="6"/>
          <w:sz w:val="16"/>
        </w:rPr>
        <w:t>*</w:t>
      </w:r>
      <w:r w:rsidRPr="006A4B70">
        <w:t>lodged electronically; and</w:t>
      </w:r>
    </w:p>
    <w:p w14:paraId="0BFE72D1" w14:textId="77777777" w:rsidR="005718B0" w:rsidRPr="006A4B70" w:rsidRDefault="005718B0" w:rsidP="00917453">
      <w:pPr>
        <w:pStyle w:val="paragraph"/>
      </w:pPr>
      <w:r w:rsidRPr="006A4B70">
        <w:tab/>
        <w:t>(b)</w:t>
      </w:r>
      <w:r w:rsidRPr="006A4B70">
        <w:tab/>
        <w:t xml:space="preserve">be in the </w:t>
      </w:r>
      <w:r w:rsidR="00917453" w:rsidRPr="00917453">
        <w:rPr>
          <w:position w:val="6"/>
          <w:sz w:val="16"/>
        </w:rPr>
        <w:t>*</w:t>
      </w:r>
      <w:r w:rsidRPr="006A4B70">
        <w:t>approved form</w:t>
      </w:r>
      <w:r w:rsidR="0065039A" w:rsidRPr="006A4B70">
        <w:t>.</w:t>
      </w:r>
    </w:p>
    <w:p w14:paraId="3B8765BD" w14:textId="77777777" w:rsidR="003378DF" w:rsidRPr="006A4B70" w:rsidRDefault="003378DF" w:rsidP="00917453">
      <w:pPr>
        <w:pStyle w:val="subsection"/>
      </w:pPr>
      <w:r w:rsidRPr="006A4B70">
        <w:tab/>
        <w:t>(</w:t>
      </w:r>
      <w:r w:rsidR="00C24881" w:rsidRPr="006A4B70">
        <w:t>4</w:t>
      </w:r>
      <w:r w:rsidRPr="006A4B70">
        <w:t>)</w:t>
      </w:r>
      <w:r w:rsidRPr="006A4B70">
        <w:tab/>
      </w:r>
      <w:r w:rsidR="00181211" w:rsidRPr="006A4B70">
        <w:t xml:space="preserve">However, the </w:t>
      </w:r>
      <w:r w:rsidR="004063CD" w:rsidRPr="006A4B70">
        <w:t xml:space="preserve">return need not be lodged in circumstances set out in a determination under </w:t>
      </w:r>
      <w:r w:rsidR="00AA2A1A" w:rsidRPr="006A4B70">
        <w:t>subsection (</w:t>
      </w:r>
      <w:r w:rsidR="004063CD" w:rsidRPr="006A4B70">
        <w:t>5)</w:t>
      </w:r>
      <w:r w:rsidR="0065039A" w:rsidRPr="006A4B70">
        <w:t>.</w:t>
      </w:r>
    </w:p>
    <w:p w14:paraId="5456C4C6" w14:textId="77777777" w:rsidR="003378DF" w:rsidRPr="006A4B70" w:rsidRDefault="003378DF" w:rsidP="00917453">
      <w:pPr>
        <w:pStyle w:val="subsection"/>
      </w:pPr>
      <w:r w:rsidRPr="006A4B70">
        <w:tab/>
        <w:t>(</w:t>
      </w:r>
      <w:r w:rsidR="00C24881" w:rsidRPr="006A4B70">
        <w:t>5</w:t>
      </w:r>
      <w:r w:rsidRPr="006A4B70">
        <w:t>)</w:t>
      </w:r>
      <w:r w:rsidRPr="006A4B70">
        <w:tab/>
      </w:r>
      <w:r w:rsidR="004063CD" w:rsidRPr="006A4B70">
        <w:t xml:space="preserve">The Commissioner may, </w:t>
      </w:r>
      <w:r w:rsidRPr="006A4B70">
        <w:t>by legislative instrument</w:t>
      </w:r>
      <w:r w:rsidR="004063CD" w:rsidRPr="006A4B70">
        <w:t xml:space="preserve">, make a determination specifying circumstances in which a </w:t>
      </w:r>
      <w:r w:rsidR="00917453" w:rsidRPr="00917453">
        <w:rPr>
          <w:position w:val="6"/>
          <w:sz w:val="16"/>
        </w:rPr>
        <w:t>*</w:t>
      </w:r>
      <w:r w:rsidR="004063CD" w:rsidRPr="006A4B70">
        <w:t>Group Entity need not l</w:t>
      </w:r>
      <w:r w:rsidR="003C4D5B" w:rsidRPr="006A4B70">
        <w:t xml:space="preserve">odge a return under </w:t>
      </w:r>
      <w:r w:rsidR="00AA2A1A" w:rsidRPr="006A4B70">
        <w:t>subsection (</w:t>
      </w:r>
      <w:r w:rsidR="003C4D5B" w:rsidRPr="006A4B70">
        <w:t>2)</w:t>
      </w:r>
      <w:r w:rsidR="0065039A" w:rsidRPr="006A4B70">
        <w:t>.</w:t>
      </w:r>
    </w:p>
    <w:p w14:paraId="1FC7B3DA" w14:textId="77777777" w:rsidR="004A5E21" w:rsidRPr="006A4B70" w:rsidRDefault="0065039A" w:rsidP="00917453">
      <w:pPr>
        <w:pStyle w:val="ActHead5"/>
      </w:pPr>
      <w:bookmarkStart w:id="49" w:name="_Hlk164339071"/>
      <w:bookmarkStart w:id="50" w:name="_Hlk153191361"/>
      <w:bookmarkStart w:id="51" w:name="_Toc184821230"/>
      <w:r w:rsidRPr="00555074">
        <w:rPr>
          <w:rStyle w:val="CharSectno"/>
        </w:rPr>
        <w:t>127</w:t>
      </w:r>
      <w:r w:rsidR="00917453" w:rsidRPr="00555074">
        <w:rPr>
          <w:rStyle w:val="CharSectno"/>
        </w:rPr>
        <w:noBreakHyphen/>
      </w:r>
      <w:r w:rsidRPr="00555074">
        <w:rPr>
          <w:rStyle w:val="CharSectno"/>
        </w:rPr>
        <w:t>40</w:t>
      </w:r>
      <w:r w:rsidR="004A5E21" w:rsidRPr="006A4B70">
        <w:t xml:space="preserve">  </w:t>
      </w:r>
      <w:r w:rsidR="001D3A18" w:rsidRPr="006A4B70">
        <w:t>Australian IIR/UTPR tax return</w:t>
      </w:r>
      <w:r w:rsidR="004A5E21" w:rsidRPr="006A4B70">
        <w:t>s given by Designated Local Entities</w:t>
      </w:r>
      <w:bookmarkEnd w:id="51"/>
    </w:p>
    <w:bookmarkEnd w:id="49"/>
    <w:p w14:paraId="4B4B7674" w14:textId="77777777" w:rsidR="004A5E21" w:rsidRPr="006A4B70" w:rsidRDefault="004A5E21" w:rsidP="00917453">
      <w:pPr>
        <w:pStyle w:val="subsection"/>
      </w:pPr>
      <w:r w:rsidRPr="006A4B70">
        <w:tab/>
        <w:t>(1)</w:t>
      </w:r>
      <w:r w:rsidRPr="006A4B70">
        <w:tab/>
        <w:t>This section applies if:</w:t>
      </w:r>
    </w:p>
    <w:p w14:paraId="290C2C30" w14:textId="77777777" w:rsidR="001410DF" w:rsidRPr="006A4B70" w:rsidRDefault="001410DF" w:rsidP="00917453">
      <w:pPr>
        <w:pStyle w:val="paragraph"/>
      </w:pPr>
      <w:r w:rsidRPr="006A4B70">
        <w:tab/>
        <w:t>(a)</w:t>
      </w:r>
      <w:r w:rsidRPr="006A4B70">
        <w:tab/>
      </w:r>
      <w:r w:rsidR="00DC4CBB" w:rsidRPr="006A4B70">
        <w:t xml:space="preserve">a </w:t>
      </w:r>
      <w:r w:rsidR="00917453" w:rsidRPr="00917453">
        <w:rPr>
          <w:position w:val="6"/>
          <w:sz w:val="16"/>
        </w:rPr>
        <w:t>*</w:t>
      </w:r>
      <w:r w:rsidR="00DC4CBB" w:rsidRPr="006A4B70">
        <w:t xml:space="preserve">Designated Local Entity of an </w:t>
      </w:r>
      <w:r w:rsidR="00917453" w:rsidRPr="00917453">
        <w:rPr>
          <w:position w:val="6"/>
          <w:sz w:val="16"/>
        </w:rPr>
        <w:t>*</w:t>
      </w:r>
      <w:r w:rsidR="00DC4CBB" w:rsidRPr="006A4B70">
        <w:t xml:space="preserve">Applicable MNE Group for a </w:t>
      </w:r>
      <w:r w:rsidR="00917453" w:rsidRPr="00917453">
        <w:rPr>
          <w:position w:val="6"/>
          <w:sz w:val="16"/>
        </w:rPr>
        <w:t>*</w:t>
      </w:r>
      <w:r w:rsidR="00DC4CBB" w:rsidRPr="006A4B70">
        <w:t>Fiscal Year</w:t>
      </w:r>
      <w:r w:rsidR="00666380" w:rsidRPr="006A4B70">
        <w:t xml:space="preserve"> </w:t>
      </w:r>
      <w:r w:rsidR="00DC4CBB" w:rsidRPr="006A4B70">
        <w:t>has been appointed</w:t>
      </w:r>
      <w:r w:rsidR="00451CF0" w:rsidRPr="006A4B70">
        <w:t>,</w:t>
      </w:r>
      <w:r w:rsidR="00DC4CBB" w:rsidRPr="006A4B70">
        <w:t xml:space="preserve"> by </w:t>
      </w:r>
      <w:r w:rsidR="00451CF0" w:rsidRPr="006A4B70">
        <w:t xml:space="preserve">each </w:t>
      </w:r>
      <w:r w:rsidR="00917453" w:rsidRPr="00917453">
        <w:rPr>
          <w:position w:val="6"/>
          <w:sz w:val="16"/>
        </w:rPr>
        <w:t>*</w:t>
      </w:r>
      <w:r w:rsidR="00173431" w:rsidRPr="006A4B70">
        <w:t xml:space="preserve">Group </w:t>
      </w:r>
      <w:r w:rsidR="00DC4CBB" w:rsidRPr="006A4B70">
        <w:t xml:space="preserve">Entity of the Applicable MNE Group that is required to give the Commissioner an </w:t>
      </w:r>
      <w:r w:rsidR="00917453" w:rsidRPr="00917453">
        <w:rPr>
          <w:position w:val="6"/>
          <w:sz w:val="16"/>
        </w:rPr>
        <w:t>*</w:t>
      </w:r>
      <w:r w:rsidR="00DC4CBB" w:rsidRPr="006A4B70">
        <w:t>Australian IIR/UTPR tax return for the Fiscal Year</w:t>
      </w:r>
      <w:r w:rsidR="00451CF0" w:rsidRPr="006A4B70">
        <w:t xml:space="preserve">, to give </w:t>
      </w:r>
      <w:r w:rsidR="006F0F9D" w:rsidRPr="006A4B70">
        <w:t>an</w:t>
      </w:r>
      <w:r w:rsidR="00451CF0" w:rsidRPr="006A4B70">
        <w:t xml:space="preserve"> Australian IIR/UTPR tax return</w:t>
      </w:r>
      <w:r w:rsidR="006F0F9D" w:rsidRPr="006A4B70">
        <w:t xml:space="preserve"> for the Fiscal Year</w:t>
      </w:r>
      <w:r w:rsidR="00451CF0" w:rsidRPr="006A4B70">
        <w:t xml:space="preserve"> to the Commissioner</w:t>
      </w:r>
      <w:r w:rsidR="00196E95" w:rsidRPr="006A4B70">
        <w:t xml:space="preserve"> on behalf of the </w:t>
      </w:r>
      <w:r w:rsidR="00173431" w:rsidRPr="006A4B70">
        <w:t xml:space="preserve">Group </w:t>
      </w:r>
      <w:r w:rsidR="00196E95" w:rsidRPr="006A4B70">
        <w:t>Entity</w:t>
      </w:r>
      <w:r w:rsidR="00451CF0" w:rsidRPr="006A4B70">
        <w:t>; and</w:t>
      </w:r>
    </w:p>
    <w:p w14:paraId="5308046E" w14:textId="77777777" w:rsidR="006F0F9D" w:rsidRPr="006A4B70" w:rsidRDefault="006F0F9D" w:rsidP="00917453">
      <w:pPr>
        <w:pStyle w:val="paragraph"/>
      </w:pPr>
      <w:r w:rsidRPr="006A4B70">
        <w:tab/>
        <w:t>(b)</w:t>
      </w:r>
      <w:r w:rsidRPr="006A4B70">
        <w:tab/>
        <w:t xml:space="preserve">the Designated Local Entity gives </w:t>
      </w:r>
      <w:r w:rsidR="009B101D" w:rsidRPr="006A4B70">
        <w:t>an</w:t>
      </w:r>
      <w:r w:rsidRPr="006A4B70">
        <w:t xml:space="preserve"> Australian IIR/UTPR tax return for the Fiscal Year </w:t>
      </w:r>
      <w:r w:rsidR="009B101D" w:rsidRPr="006A4B70">
        <w:t xml:space="preserve">to the Commissioner on behalf of </w:t>
      </w:r>
      <w:r w:rsidRPr="006A4B70">
        <w:t xml:space="preserve">those </w:t>
      </w:r>
      <w:r w:rsidR="00173431" w:rsidRPr="006A4B70">
        <w:t xml:space="preserve">Group </w:t>
      </w:r>
      <w:r w:rsidRPr="006A4B70">
        <w:t xml:space="preserve">Entities in accordance with </w:t>
      </w:r>
      <w:r w:rsidR="0048075B" w:rsidRPr="006A4B70">
        <w:t>sub</w:t>
      </w:r>
      <w:r w:rsidR="00AA2A1A" w:rsidRPr="006A4B70">
        <w:t>section </w:t>
      </w:r>
      <w:r w:rsidR="0065039A" w:rsidRPr="006A4B70">
        <w:t>127</w:t>
      </w:r>
      <w:r w:rsidR="00917453">
        <w:noBreakHyphen/>
      </w:r>
      <w:r w:rsidR="0065039A" w:rsidRPr="006A4B70">
        <w:t>35</w:t>
      </w:r>
      <w:r w:rsidRPr="006A4B70">
        <w:t>(3)</w:t>
      </w:r>
      <w:r w:rsidR="0065039A" w:rsidRPr="006A4B70">
        <w:t>.</w:t>
      </w:r>
    </w:p>
    <w:p w14:paraId="759EC560" w14:textId="77777777" w:rsidR="006F0F9D" w:rsidRPr="006A4B70" w:rsidRDefault="006F0F9D" w:rsidP="00917453">
      <w:pPr>
        <w:pStyle w:val="subsection"/>
      </w:pPr>
      <w:r w:rsidRPr="006A4B70">
        <w:tab/>
        <w:t>(2)</w:t>
      </w:r>
      <w:r w:rsidRPr="006A4B70">
        <w:tab/>
      </w:r>
      <w:r w:rsidR="00421C74" w:rsidRPr="006A4B70">
        <w:t xml:space="preserve">Each of those </w:t>
      </w:r>
      <w:r w:rsidR="00917453" w:rsidRPr="00917453">
        <w:rPr>
          <w:position w:val="6"/>
          <w:sz w:val="16"/>
        </w:rPr>
        <w:t>*</w:t>
      </w:r>
      <w:r w:rsidR="00421C74" w:rsidRPr="006A4B70">
        <w:t xml:space="preserve">Group Entities </w:t>
      </w:r>
      <w:r w:rsidRPr="006A4B70">
        <w:t xml:space="preserve">is taken to give the </w:t>
      </w:r>
      <w:r w:rsidR="00917453" w:rsidRPr="00917453">
        <w:rPr>
          <w:position w:val="6"/>
          <w:sz w:val="16"/>
        </w:rPr>
        <w:t>*</w:t>
      </w:r>
      <w:r w:rsidRPr="006A4B70">
        <w:t xml:space="preserve">Australian IIR/UTPR tax return to the Commissioner at the time at which the </w:t>
      </w:r>
      <w:r w:rsidR="00917453" w:rsidRPr="00917453">
        <w:rPr>
          <w:position w:val="6"/>
          <w:sz w:val="16"/>
        </w:rPr>
        <w:t>*</w:t>
      </w:r>
      <w:r w:rsidRPr="006A4B70">
        <w:t>Designated Local Entity gives the Australian IIR/UTPR tax return to the Commissioner</w:t>
      </w:r>
      <w:r w:rsidR="0065039A" w:rsidRPr="006A4B70">
        <w:t>.</w:t>
      </w:r>
    </w:p>
    <w:p w14:paraId="6706F6C6" w14:textId="77777777" w:rsidR="00F30ACA" w:rsidRPr="006A4B70" w:rsidRDefault="00F30ACA" w:rsidP="00917453">
      <w:pPr>
        <w:pStyle w:val="ActHead4"/>
      </w:pPr>
      <w:bookmarkStart w:id="52" w:name="_Hlk168389153"/>
      <w:bookmarkStart w:id="53" w:name="_Hlk164339072"/>
      <w:bookmarkStart w:id="54" w:name="_Toc184821231"/>
      <w:r w:rsidRPr="006A4B70">
        <w:t>Australian DMT tax returns</w:t>
      </w:r>
      <w:bookmarkEnd w:id="54"/>
    </w:p>
    <w:p w14:paraId="1135F05C" w14:textId="77777777" w:rsidR="005718B0" w:rsidRPr="006A4B70" w:rsidRDefault="0065039A" w:rsidP="00917453">
      <w:pPr>
        <w:pStyle w:val="ActHead5"/>
      </w:pPr>
      <w:bookmarkStart w:id="55" w:name="_Hlk168389154"/>
      <w:bookmarkStart w:id="56" w:name="_Toc184821232"/>
      <w:bookmarkEnd w:id="52"/>
      <w:r w:rsidRPr="00555074">
        <w:rPr>
          <w:rStyle w:val="CharSectno"/>
        </w:rPr>
        <w:t>127</w:t>
      </w:r>
      <w:r w:rsidR="00917453" w:rsidRPr="00555074">
        <w:rPr>
          <w:rStyle w:val="CharSectno"/>
        </w:rPr>
        <w:noBreakHyphen/>
      </w:r>
      <w:r w:rsidRPr="00555074">
        <w:rPr>
          <w:rStyle w:val="CharSectno"/>
        </w:rPr>
        <w:t>45</w:t>
      </w:r>
      <w:r w:rsidR="005718B0" w:rsidRPr="006A4B70">
        <w:t xml:space="preserve">  </w:t>
      </w:r>
      <w:r w:rsidR="004E488D" w:rsidRPr="006A4B70">
        <w:t>Australian DMT tax return</w:t>
      </w:r>
      <w:r w:rsidR="005718B0" w:rsidRPr="006A4B70">
        <w:t>s</w:t>
      </w:r>
      <w:bookmarkEnd w:id="56"/>
    </w:p>
    <w:bookmarkEnd w:id="50"/>
    <w:bookmarkEnd w:id="53"/>
    <w:bookmarkEnd w:id="55"/>
    <w:p w14:paraId="5D52B883" w14:textId="77777777" w:rsidR="005718B0" w:rsidRPr="006A4B70" w:rsidRDefault="005718B0" w:rsidP="00917453">
      <w:pPr>
        <w:pStyle w:val="subsection"/>
      </w:pPr>
      <w:r w:rsidRPr="006A4B70">
        <w:tab/>
        <w:t>(1)</w:t>
      </w:r>
      <w:r w:rsidRPr="006A4B70">
        <w:tab/>
        <w:t xml:space="preserve">The purpose of this section is to provide, for the purposes of administering the </w:t>
      </w:r>
      <w:r w:rsidR="00917453" w:rsidRPr="00917453">
        <w:rPr>
          <w:position w:val="6"/>
          <w:sz w:val="16"/>
        </w:rPr>
        <w:t>*</w:t>
      </w:r>
      <w:r w:rsidR="00042216" w:rsidRPr="006A4B70">
        <w:t>Australian DMT tax</w:t>
      </w:r>
      <w:r w:rsidRPr="006A4B70">
        <w:t xml:space="preserve">, for a return that supplements the </w:t>
      </w:r>
      <w:r w:rsidR="00917453" w:rsidRPr="00917453">
        <w:rPr>
          <w:position w:val="6"/>
          <w:sz w:val="16"/>
        </w:rPr>
        <w:t>*</w:t>
      </w:r>
      <w:r w:rsidRPr="006A4B70">
        <w:t>GloBE Information Return</w:t>
      </w:r>
      <w:r w:rsidR="0065039A" w:rsidRPr="006A4B70">
        <w:t>.</w:t>
      </w:r>
    </w:p>
    <w:p w14:paraId="497D512E" w14:textId="77777777" w:rsidR="005718B0" w:rsidRPr="006A4B70" w:rsidRDefault="005718B0" w:rsidP="00917453">
      <w:pPr>
        <w:pStyle w:val="subsection"/>
      </w:pPr>
      <w:r w:rsidRPr="006A4B70">
        <w:tab/>
        <w:t>(2)</w:t>
      </w:r>
      <w:r w:rsidRPr="006A4B70">
        <w:tab/>
      </w:r>
      <w:r w:rsidR="00057FD8" w:rsidRPr="006A4B70">
        <w:t xml:space="preserve">Subject to </w:t>
      </w:r>
      <w:r w:rsidR="00AA2A1A" w:rsidRPr="006A4B70">
        <w:t>subsection (</w:t>
      </w:r>
      <w:r w:rsidR="00C24881" w:rsidRPr="006A4B70">
        <w:t>5</w:t>
      </w:r>
      <w:r w:rsidR="00057FD8" w:rsidRPr="006A4B70">
        <w:t>), a</w:t>
      </w:r>
      <w:r w:rsidRPr="006A4B70">
        <w:t xml:space="preserve"> </w:t>
      </w:r>
      <w:r w:rsidR="00917453" w:rsidRPr="00917453">
        <w:rPr>
          <w:position w:val="6"/>
          <w:sz w:val="16"/>
        </w:rPr>
        <w:t>*</w:t>
      </w:r>
      <w:r w:rsidR="00173431" w:rsidRPr="006A4B70">
        <w:t xml:space="preserve">Group </w:t>
      </w:r>
      <w:r w:rsidRPr="006A4B70">
        <w:t xml:space="preserve">Entity of an </w:t>
      </w:r>
      <w:r w:rsidR="00917453" w:rsidRPr="00917453">
        <w:rPr>
          <w:position w:val="6"/>
          <w:sz w:val="16"/>
        </w:rPr>
        <w:t>*</w:t>
      </w:r>
      <w:r w:rsidRPr="006A4B70">
        <w:t xml:space="preserve">Applicable MNE Group for a </w:t>
      </w:r>
      <w:r w:rsidR="00917453" w:rsidRPr="00917453">
        <w:rPr>
          <w:position w:val="6"/>
          <w:sz w:val="16"/>
        </w:rPr>
        <w:t>*</w:t>
      </w:r>
      <w:r w:rsidRPr="006A4B70">
        <w:t xml:space="preserve">Fiscal Year must give the Commissioner a return under this </w:t>
      </w:r>
      <w:r w:rsidR="00AA2A1A" w:rsidRPr="006A4B70">
        <w:t>subsection (</w:t>
      </w:r>
      <w:r w:rsidRPr="006A4B70">
        <w:t>a</w:t>
      </w:r>
      <w:r w:rsidR="00FE7248" w:rsidRPr="006A4B70">
        <w:t>n</w:t>
      </w:r>
      <w:r w:rsidRPr="006A4B70">
        <w:t xml:space="preserve"> </w:t>
      </w:r>
      <w:r w:rsidR="004E488D" w:rsidRPr="006A4B70">
        <w:rPr>
          <w:b/>
          <w:i/>
        </w:rPr>
        <w:t>Australian DMT tax return</w:t>
      </w:r>
      <w:r w:rsidRPr="006A4B70">
        <w:t xml:space="preserve">) for the Fiscal Year if the </w:t>
      </w:r>
      <w:r w:rsidR="001E3DE8" w:rsidRPr="006A4B70">
        <w:t xml:space="preserve">Group </w:t>
      </w:r>
      <w:r w:rsidRPr="006A4B70">
        <w:t xml:space="preserve">Entity </w:t>
      </w:r>
      <w:r w:rsidR="00AB0D75" w:rsidRPr="006A4B70">
        <w:t xml:space="preserve">has a </w:t>
      </w:r>
      <w:r w:rsidR="00917453" w:rsidRPr="00917453">
        <w:rPr>
          <w:position w:val="6"/>
          <w:sz w:val="16"/>
        </w:rPr>
        <w:t>*</w:t>
      </w:r>
      <w:r w:rsidR="00042216" w:rsidRPr="006A4B70">
        <w:t>Australian DMT tax</w:t>
      </w:r>
      <w:r w:rsidR="00AB0D75" w:rsidRPr="006A4B70">
        <w:t xml:space="preserve"> </w:t>
      </w:r>
      <w:r w:rsidR="00042216" w:rsidRPr="006A4B70">
        <w:t>a</w:t>
      </w:r>
      <w:r w:rsidR="00AB0D75" w:rsidRPr="006A4B70">
        <w:t>mount f</w:t>
      </w:r>
      <w:r w:rsidRPr="006A4B70">
        <w:t>or the Fiscal Year</w:t>
      </w:r>
      <w:r w:rsidR="002E7EB3" w:rsidRPr="006A4B70">
        <w:t xml:space="preserve"> (including a nil amount)</w:t>
      </w:r>
      <w:r w:rsidR="0065039A" w:rsidRPr="006A4B70">
        <w:t>.</w:t>
      </w:r>
    </w:p>
    <w:p w14:paraId="67A03883" w14:textId="77777777" w:rsidR="005718B0" w:rsidRPr="006A4B70" w:rsidRDefault="005718B0" w:rsidP="00917453">
      <w:pPr>
        <w:pStyle w:val="notetext"/>
      </w:pPr>
      <w:r w:rsidRPr="006A4B70">
        <w:t>Note:</w:t>
      </w:r>
      <w:r w:rsidRPr="006A4B70">
        <w:tab/>
        <w:t xml:space="preserve">The </w:t>
      </w:r>
      <w:r w:rsidR="001E3DE8" w:rsidRPr="006A4B70">
        <w:t xml:space="preserve">Group </w:t>
      </w:r>
      <w:r w:rsidRPr="006A4B70">
        <w:t xml:space="preserve">Entity is required to give the Commissioner a DMT return </w:t>
      </w:r>
      <w:r w:rsidR="006945B6" w:rsidRPr="006A4B70">
        <w:t xml:space="preserve">if the </w:t>
      </w:r>
      <w:r w:rsidR="001E3DE8" w:rsidRPr="006A4B70">
        <w:t xml:space="preserve">Group </w:t>
      </w:r>
      <w:r w:rsidR="006945B6" w:rsidRPr="006A4B70">
        <w:t xml:space="preserve">Entity has </w:t>
      </w:r>
      <w:r w:rsidR="00FE7248" w:rsidRPr="006A4B70">
        <w:t>an</w:t>
      </w:r>
      <w:r w:rsidR="006945B6" w:rsidRPr="006A4B70">
        <w:t xml:space="preserve"> </w:t>
      </w:r>
      <w:r w:rsidR="00042216" w:rsidRPr="006A4B70">
        <w:t>Australian DMT tax</w:t>
      </w:r>
      <w:r w:rsidR="006945B6" w:rsidRPr="006A4B70">
        <w:t xml:space="preserve"> </w:t>
      </w:r>
      <w:r w:rsidR="00042216" w:rsidRPr="006A4B70">
        <w:t>a</w:t>
      </w:r>
      <w:r w:rsidR="006945B6" w:rsidRPr="006A4B70">
        <w:t xml:space="preserve">mount for the Fiscal Year, </w:t>
      </w:r>
      <w:r w:rsidRPr="006A4B70">
        <w:t xml:space="preserve">even if the amount of </w:t>
      </w:r>
      <w:r w:rsidR="00042216" w:rsidRPr="006A4B70">
        <w:rPr>
          <w:iCs/>
        </w:rPr>
        <w:t>Australian DMT tax</w:t>
      </w:r>
      <w:r w:rsidRPr="006A4B70">
        <w:rPr>
          <w:iCs/>
        </w:rPr>
        <w:t xml:space="preserve"> </w:t>
      </w:r>
      <w:r w:rsidRPr="006A4B70">
        <w:t xml:space="preserve">the </w:t>
      </w:r>
      <w:r w:rsidR="001E3DE8" w:rsidRPr="006A4B70">
        <w:t xml:space="preserve">Group </w:t>
      </w:r>
      <w:r w:rsidRPr="006A4B70">
        <w:t>Entity is liable to pay in relation to the Fiscal Year is nil</w:t>
      </w:r>
      <w:r w:rsidR="0065039A" w:rsidRPr="006A4B70">
        <w:t>.</w:t>
      </w:r>
    </w:p>
    <w:p w14:paraId="08A4DB86" w14:textId="77777777" w:rsidR="005718B0" w:rsidRPr="006A4B70" w:rsidRDefault="005718B0" w:rsidP="00917453">
      <w:pPr>
        <w:pStyle w:val="subsection"/>
      </w:pPr>
      <w:r w:rsidRPr="006A4B70">
        <w:tab/>
        <w:t>(3)</w:t>
      </w:r>
      <w:r w:rsidRPr="006A4B70">
        <w:tab/>
        <w:t>The return must:</w:t>
      </w:r>
    </w:p>
    <w:p w14:paraId="378666AB" w14:textId="77777777" w:rsidR="005718B0" w:rsidRPr="006A4B70" w:rsidRDefault="005718B0" w:rsidP="00917453">
      <w:pPr>
        <w:pStyle w:val="paragraph"/>
      </w:pPr>
      <w:r w:rsidRPr="006A4B70">
        <w:tab/>
        <w:t>(a)</w:t>
      </w:r>
      <w:r w:rsidRPr="006A4B70">
        <w:tab/>
        <w:t xml:space="preserve">be </w:t>
      </w:r>
      <w:r w:rsidR="00917453" w:rsidRPr="00917453">
        <w:rPr>
          <w:position w:val="6"/>
          <w:sz w:val="16"/>
        </w:rPr>
        <w:t>*</w:t>
      </w:r>
      <w:r w:rsidRPr="006A4B70">
        <w:t>lodged electronically; and</w:t>
      </w:r>
    </w:p>
    <w:p w14:paraId="3A1D706F" w14:textId="77777777" w:rsidR="005718B0" w:rsidRPr="006A4B70" w:rsidRDefault="005718B0" w:rsidP="00917453">
      <w:pPr>
        <w:pStyle w:val="paragraph"/>
      </w:pPr>
      <w:r w:rsidRPr="006A4B70">
        <w:tab/>
        <w:t>(b)</w:t>
      </w:r>
      <w:r w:rsidRPr="006A4B70">
        <w:tab/>
        <w:t xml:space="preserve">be in the </w:t>
      </w:r>
      <w:r w:rsidR="00917453" w:rsidRPr="00917453">
        <w:rPr>
          <w:position w:val="6"/>
          <w:sz w:val="16"/>
        </w:rPr>
        <w:t>*</w:t>
      </w:r>
      <w:r w:rsidRPr="006A4B70">
        <w:t>approved form</w:t>
      </w:r>
      <w:r w:rsidR="0065039A" w:rsidRPr="006A4B70">
        <w:t>.</w:t>
      </w:r>
    </w:p>
    <w:p w14:paraId="166F22A6" w14:textId="77777777" w:rsidR="003C4D5B" w:rsidRPr="006A4B70" w:rsidRDefault="003C4D5B" w:rsidP="00917453">
      <w:pPr>
        <w:pStyle w:val="subsection"/>
      </w:pPr>
      <w:bookmarkStart w:id="57" w:name="_Hlk164339073"/>
      <w:bookmarkStart w:id="58" w:name="_Hlk168389155"/>
      <w:bookmarkStart w:id="59" w:name="_Hlk153191362"/>
      <w:r w:rsidRPr="006A4B70">
        <w:tab/>
        <w:t>(</w:t>
      </w:r>
      <w:r w:rsidR="0024219D" w:rsidRPr="006A4B70">
        <w:t>4</w:t>
      </w:r>
      <w:r w:rsidRPr="006A4B70">
        <w:t>)</w:t>
      </w:r>
      <w:r w:rsidRPr="006A4B70">
        <w:tab/>
        <w:t xml:space="preserve">However, the return need not be lodged in circumstances set out in a determination under </w:t>
      </w:r>
      <w:r w:rsidR="00AA2A1A" w:rsidRPr="006A4B70">
        <w:t>subsection (</w:t>
      </w:r>
      <w:r w:rsidR="0024219D" w:rsidRPr="006A4B70">
        <w:t>5</w:t>
      </w:r>
      <w:r w:rsidRPr="006A4B70">
        <w:t>)</w:t>
      </w:r>
      <w:r w:rsidR="0065039A" w:rsidRPr="006A4B70">
        <w:t>.</w:t>
      </w:r>
    </w:p>
    <w:p w14:paraId="4091095B" w14:textId="77777777" w:rsidR="003C4D5B" w:rsidRPr="006A4B70" w:rsidRDefault="003C4D5B" w:rsidP="00917453">
      <w:pPr>
        <w:pStyle w:val="subsection"/>
      </w:pPr>
      <w:r w:rsidRPr="006A4B70">
        <w:tab/>
        <w:t>(</w:t>
      </w:r>
      <w:r w:rsidR="0024219D" w:rsidRPr="006A4B70">
        <w:t>5</w:t>
      </w:r>
      <w:r w:rsidRPr="006A4B70">
        <w:t>)</w:t>
      </w:r>
      <w:r w:rsidRPr="006A4B70">
        <w:tab/>
        <w:t xml:space="preserve">The Commissioner may, by legislative instrument, make a determination specifying circumstances in which a </w:t>
      </w:r>
      <w:r w:rsidR="00917453" w:rsidRPr="00917453">
        <w:rPr>
          <w:position w:val="6"/>
          <w:sz w:val="16"/>
        </w:rPr>
        <w:t>*</w:t>
      </w:r>
      <w:r w:rsidRPr="006A4B70">
        <w:t xml:space="preserve">Group Entity need not lodge a return under </w:t>
      </w:r>
      <w:r w:rsidR="00AA2A1A" w:rsidRPr="006A4B70">
        <w:t>subsection (</w:t>
      </w:r>
      <w:r w:rsidRPr="006A4B70">
        <w:t>2)</w:t>
      </w:r>
      <w:r w:rsidR="0065039A" w:rsidRPr="006A4B70">
        <w:t>.</w:t>
      </w:r>
    </w:p>
    <w:p w14:paraId="1720B3BD" w14:textId="77777777" w:rsidR="005718B0" w:rsidRPr="006A4B70" w:rsidRDefault="0065039A" w:rsidP="00917453">
      <w:pPr>
        <w:pStyle w:val="ActHead5"/>
      </w:pPr>
      <w:bookmarkStart w:id="60" w:name="_Hlk170124591"/>
      <w:bookmarkStart w:id="61" w:name="_Toc184821233"/>
      <w:r w:rsidRPr="00555074">
        <w:rPr>
          <w:rStyle w:val="CharSectno"/>
        </w:rPr>
        <w:t>127</w:t>
      </w:r>
      <w:r w:rsidR="00917453" w:rsidRPr="00555074">
        <w:rPr>
          <w:rStyle w:val="CharSectno"/>
        </w:rPr>
        <w:noBreakHyphen/>
      </w:r>
      <w:r w:rsidRPr="00555074">
        <w:rPr>
          <w:rStyle w:val="CharSectno"/>
        </w:rPr>
        <w:t>50</w:t>
      </w:r>
      <w:r w:rsidR="004A5E21" w:rsidRPr="006A4B70">
        <w:t xml:space="preserve">  </w:t>
      </w:r>
      <w:r w:rsidR="004E488D" w:rsidRPr="006A4B70">
        <w:t>Australian DMT tax return</w:t>
      </w:r>
      <w:r w:rsidR="004A5E21" w:rsidRPr="006A4B70">
        <w:t>s</w:t>
      </w:r>
      <w:r w:rsidR="005718B0" w:rsidRPr="006A4B70">
        <w:t xml:space="preserve"> given by Designated Local Entities</w:t>
      </w:r>
      <w:bookmarkEnd w:id="61"/>
    </w:p>
    <w:bookmarkEnd w:id="57"/>
    <w:bookmarkEnd w:id="58"/>
    <w:bookmarkEnd w:id="60"/>
    <w:p w14:paraId="5C9C1EAB" w14:textId="77777777" w:rsidR="005718B0" w:rsidRPr="006A4B70" w:rsidRDefault="005718B0" w:rsidP="00917453">
      <w:pPr>
        <w:pStyle w:val="subsection"/>
      </w:pPr>
      <w:r w:rsidRPr="006A4B70">
        <w:tab/>
        <w:t>(</w:t>
      </w:r>
      <w:r w:rsidR="005E539B" w:rsidRPr="006A4B70">
        <w:t>1</w:t>
      </w:r>
      <w:r w:rsidRPr="006A4B70">
        <w:t>)</w:t>
      </w:r>
      <w:r w:rsidRPr="006A4B70">
        <w:tab/>
      </w:r>
      <w:r w:rsidR="005E539B" w:rsidRPr="006A4B70">
        <w:t xml:space="preserve">This section </w:t>
      </w:r>
      <w:r w:rsidRPr="006A4B70">
        <w:t>applies if:</w:t>
      </w:r>
    </w:p>
    <w:p w14:paraId="6C516B1F" w14:textId="77777777" w:rsidR="00962740" w:rsidRPr="006A4B70" w:rsidRDefault="00962740" w:rsidP="00917453">
      <w:pPr>
        <w:pStyle w:val="paragraph"/>
      </w:pPr>
      <w:r w:rsidRPr="006A4B70">
        <w:tab/>
        <w:t>(a)</w:t>
      </w:r>
      <w:r w:rsidRPr="006A4B70">
        <w:tab/>
        <w:t xml:space="preserve">a </w:t>
      </w:r>
      <w:r w:rsidR="00917453" w:rsidRPr="00917453">
        <w:rPr>
          <w:position w:val="6"/>
          <w:sz w:val="16"/>
        </w:rPr>
        <w:t>*</w:t>
      </w:r>
      <w:r w:rsidRPr="006A4B70">
        <w:t xml:space="preserve">Designated Local Entity of an </w:t>
      </w:r>
      <w:r w:rsidR="00917453" w:rsidRPr="00917453">
        <w:rPr>
          <w:position w:val="6"/>
          <w:sz w:val="16"/>
        </w:rPr>
        <w:t>*</w:t>
      </w:r>
      <w:r w:rsidRPr="006A4B70">
        <w:t xml:space="preserve">Applicable MNE Group for a </w:t>
      </w:r>
      <w:r w:rsidR="00917453" w:rsidRPr="00917453">
        <w:rPr>
          <w:position w:val="6"/>
          <w:sz w:val="16"/>
        </w:rPr>
        <w:t>*</w:t>
      </w:r>
      <w:r w:rsidRPr="006A4B70">
        <w:t>Fiscal Year</w:t>
      </w:r>
      <w:r w:rsidR="000F66EC" w:rsidRPr="006A4B70">
        <w:t xml:space="preserve"> </w:t>
      </w:r>
      <w:r w:rsidRPr="006A4B70">
        <w:t xml:space="preserve">has been appointed, by each </w:t>
      </w:r>
      <w:r w:rsidR="00917453" w:rsidRPr="00917453">
        <w:rPr>
          <w:position w:val="6"/>
          <w:sz w:val="16"/>
        </w:rPr>
        <w:t>*</w:t>
      </w:r>
      <w:r w:rsidR="001E3DE8" w:rsidRPr="006A4B70">
        <w:t xml:space="preserve">Group </w:t>
      </w:r>
      <w:r w:rsidRPr="006A4B70">
        <w:t xml:space="preserve">Entity of the Applicable MNE Group that is required to give the Commissioner an </w:t>
      </w:r>
      <w:r w:rsidR="00917453" w:rsidRPr="00917453">
        <w:rPr>
          <w:position w:val="6"/>
          <w:sz w:val="16"/>
        </w:rPr>
        <w:t>*</w:t>
      </w:r>
      <w:r w:rsidRPr="006A4B70">
        <w:t xml:space="preserve">Australian DMT tax return for the Fiscal Year, to give an Australian DMT tax return for the Fiscal Year to the Commissioner on behalf of the </w:t>
      </w:r>
      <w:r w:rsidR="001E3DE8" w:rsidRPr="006A4B70">
        <w:t xml:space="preserve">Group </w:t>
      </w:r>
      <w:r w:rsidRPr="006A4B70">
        <w:t>Entity; and</w:t>
      </w:r>
    </w:p>
    <w:p w14:paraId="0A877EC6" w14:textId="77777777" w:rsidR="009B101D" w:rsidRPr="006A4B70" w:rsidRDefault="009B101D" w:rsidP="00917453">
      <w:pPr>
        <w:pStyle w:val="paragraph"/>
      </w:pPr>
      <w:r w:rsidRPr="006A4B70">
        <w:tab/>
        <w:t>(b)</w:t>
      </w:r>
      <w:r w:rsidRPr="006A4B70">
        <w:tab/>
        <w:t xml:space="preserve">the Designated Local Entity gives an Australian DMT tax return for the Fiscal Year to the Commissioner on behalf of those </w:t>
      </w:r>
      <w:r w:rsidR="000F66EC" w:rsidRPr="006A4B70">
        <w:t xml:space="preserve">Group </w:t>
      </w:r>
      <w:r w:rsidRPr="006A4B70">
        <w:t xml:space="preserve">Entities in accordance with </w:t>
      </w:r>
      <w:r w:rsidR="0048075B" w:rsidRPr="006A4B70">
        <w:t>sub</w:t>
      </w:r>
      <w:r w:rsidR="00AA2A1A" w:rsidRPr="006A4B70">
        <w:t>section </w:t>
      </w:r>
      <w:r w:rsidR="0065039A" w:rsidRPr="006A4B70">
        <w:t>127</w:t>
      </w:r>
      <w:r w:rsidR="00917453">
        <w:noBreakHyphen/>
      </w:r>
      <w:r w:rsidR="0065039A" w:rsidRPr="006A4B70">
        <w:t>45</w:t>
      </w:r>
      <w:r w:rsidRPr="006A4B70">
        <w:t>(</w:t>
      </w:r>
      <w:r w:rsidR="00162B4A" w:rsidRPr="006A4B70">
        <w:t>3</w:t>
      </w:r>
      <w:r w:rsidRPr="006A4B70">
        <w:t>)</w:t>
      </w:r>
      <w:r w:rsidR="0065039A" w:rsidRPr="006A4B70">
        <w:t>.</w:t>
      </w:r>
    </w:p>
    <w:p w14:paraId="0B1724CF" w14:textId="77777777" w:rsidR="00962740" w:rsidRPr="006A4B70" w:rsidRDefault="00962740" w:rsidP="00917453">
      <w:pPr>
        <w:pStyle w:val="subsection"/>
      </w:pPr>
      <w:r w:rsidRPr="006A4B70">
        <w:tab/>
        <w:t>(2)</w:t>
      </w:r>
      <w:r w:rsidRPr="006A4B70">
        <w:tab/>
      </w:r>
      <w:r w:rsidR="001D1625" w:rsidRPr="006A4B70">
        <w:t>Each</w:t>
      </w:r>
      <w:r w:rsidR="008C424F" w:rsidRPr="006A4B70">
        <w:t xml:space="preserve"> of those</w:t>
      </w:r>
      <w:r w:rsidRPr="006A4B70">
        <w:t xml:space="preserve"> </w:t>
      </w:r>
      <w:r w:rsidR="00917453" w:rsidRPr="00917453">
        <w:rPr>
          <w:position w:val="6"/>
          <w:sz w:val="16"/>
        </w:rPr>
        <w:t>*</w:t>
      </w:r>
      <w:r w:rsidR="000F66EC" w:rsidRPr="006A4B70">
        <w:t xml:space="preserve">Group </w:t>
      </w:r>
      <w:r w:rsidRPr="006A4B70">
        <w:t>Entit</w:t>
      </w:r>
      <w:r w:rsidR="006A487E" w:rsidRPr="006A4B70">
        <w:t>ies</w:t>
      </w:r>
      <w:r w:rsidRPr="006A4B70">
        <w:t xml:space="preserve"> is taken to give the </w:t>
      </w:r>
      <w:r w:rsidR="00917453" w:rsidRPr="00917453">
        <w:rPr>
          <w:position w:val="6"/>
          <w:sz w:val="16"/>
        </w:rPr>
        <w:t>*</w:t>
      </w:r>
      <w:r w:rsidRPr="006A4B70">
        <w:t xml:space="preserve">Australian </w:t>
      </w:r>
      <w:r w:rsidR="009B101D" w:rsidRPr="006A4B70">
        <w:t>DMT</w:t>
      </w:r>
      <w:r w:rsidRPr="006A4B70">
        <w:t xml:space="preserve"> tax return to the Commissioner at the time at which the </w:t>
      </w:r>
      <w:r w:rsidR="00917453" w:rsidRPr="00917453">
        <w:rPr>
          <w:position w:val="6"/>
          <w:sz w:val="16"/>
        </w:rPr>
        <w:t>*</w:t>
      </w:r>
      <w:r w:rsidRPr="006A4B70">
        <w:t xml:space="preserve">Designated Local Entity gives the Australian </w:t>
      </w:r>
      <w:r w:rsidR="009B101D" w:rsidRPr="006A4B70">
        <w:t xml:space="preserve">DMT </w:t>
      </w:r>
      <w:r w:rsidRPr="006A4B70">
        <w:t>tax return to the Commissioner</w:t>
      </w:r>
      <w:r w:rsidR="0065039A" w:rsidRPr="006A4B70">
        <w:t>.</w:t>
      </w:r>
    </w:p>
    <w:p w14:paraId="11EBD97E" w14:textId="77777777" w:rsidR="00FD1A17" w:rsidRPr="006A4B70" w:rsidRDefault="0065039A" w:rsidP="00917453">
      <w:pPr>
        <w:pStyle w:val="ActHead5"/>
      </w:pPr>
      <w:bookmarkStart w:id="62" w:name="_Hlk170124592"/>
      <w:bookmarkStart w:id="63" w:name="_Hlk168389156"/>
      <w:bookmarkStart w:id="64" w:name="_Hlk159838109"/>
      <w:bookmarkStart w:id="65" w:name="_Toc184821234"/>
      <w:r w:rsidRPr="00555074">
        <w:rPr>
          <w:rStyle w:val="CharSectno"/>
        </w:rPr>
        <w:t>127</w:t>
      </w:r>
      <w:r w:rsidR="00917453" w:rsidRPr="00555074">
        <w:rPr>
          <w:rStyle w:val="CharSectno"/>
        </w:rPr>
        <w:noBreakHyphen/>
      </w:r>
      <w:r w:rsidRPr="00555074">
        <w:rPr>
          <w:rStyle w:val="CharSectno"/>
        </w:rPr>
        <w:t>55</w:t>
      </w:r>
      <w:r w:rsidR="00FD1A17" w:rsidRPr="006A4B70">
        <w:t xml:space="preserve">  GloBE Joint Ventures and GloBE JV Subsidiaries</w:t>
      </w:r>
      <w:bookmarkEnd w:id="65"/>
    </w:p>
    <w:bookmarkEnd w:id="62"/>
    <w:p w14:paraId="20036468" w14:textId="77777777" w:rsidR="00FD1A17" w:rsidRPr="006A4B70" w:rsidRDefault="00FD1A17" w:rsidP="00917453">
      <w:pPr>
        <w:pStyle w:val="subsection"/>
      </w:pPr>
      <w:r w:rsidRPr="006A4B70">
        <w:tab/>
        <w:t>(1)</w:t>
      </w:r>
      <w:r w:rsidRPr="006A4B70">
        <w:tab/>
        <w:t xml:space="preserve">This section applies if, in relation to an </w:t>
      </w:r>
      <w:r w:rsidR="00917453" w:rsidRPr="00917453">
        <w:rPr>
          <w:position w:val="6"/>
          <w:sz w:val="16"/>
        </w:rPr>
        <w:t>*</w:t>
      </w:r>
      <w:r w:rsidRPr="006A4B70">
        <w:t>Applicable MNE Group, any of the following has a</w:t>
      </w:r>
      <w:r w:rsidR="00950AB7" w:rsidRPr="006A4B70">
        <w:t>n</w:t>
      </w:r>
      <w:r w:rsidRPr="006A4B70">
        <w:t xml:space="preserve"> </w:t>
      </w:r>
      <w:r w:rsidR="00917453" w:rsidRPr="00917453">
        <w:rPr>
          <w:position w:val="6"/>
          <w:sz w:val="16"/>
        </w:rPr>
        <w:t>*</w:t>
      </w:r>
      <w:r w:rsidRPr="006A4B70">
        <w:t>Australian DMT tax amount for a Fiscal Year (including a nil amount):</w:t>
      </w:r>
    </w:p>
    <w:p w14:paraId="3D2FB502" w14:textId="77777777" w:rsidR="00FD1A17" w:rsidRPr="006A4B70" w:rsidRDefault="00FD1A17" w:rsidP="00917453">
      <w:pPr>
        <w:pStyle w:val="paragraph"/>
      </w:pPr>
      <w:r w:rsidRPr="006A4B70">
        <w:tab/>
        <w:t>(a)</w:t>
      </w:r>
      <w:r w:rsidRPr="006A4B70">
        <w:tab/>
        <w:t xml:space="preserve">a </w:t>
      </w:r>
      <w:r w:rsidR="00917453" w:rsidRPr="00917453">
        <w:rPr>
          <w:position w:val="6"/>
          <w:sz w:val="16"/>
        </w:rPr>
        <w:t>*</w:t>
      </w:r>
      <w:r w:rsidRPr="006A4B70">
        <w:t>GloBE Joint Venture of the Applicable MNE Group;</w:t>
      </w:r>
    </w:p>
    <w:p w14:paraId="6A3FF5A6" w14:textId="77777777" w:rsidR="00FD1A17" w:rsidRPr="006A4B70" w:rsidRDefault="00FD1A17" w:rsidP="00917453">
      <w:pPr>
        <w:pStyle w:val="paragraph"/>
      </w:pPr>
      <w:r w:rsidRPr="006A4B70">
        <w:tab/>
        <w:t>(b)</w:t>
      </w:r>
      <w:r w:rsidRPr="006A4B70">
        <w:tab/>
        <w:t xml:space="preserve">a </w:t>
      </w:r>
      <w:r w:rsidR="00917453" w:rsidRPr="00917453">
        <w:rPr>
          <w:position w:val="6"/>
          <w:sz w:val="16"/>
        </w:rPr>
        <w:t>*</w:t>
      </w:r>
      <w:r w:rsidRPr="006A4B70">
        <w:t xml:space="preserve">GloBE JV Subsidiary of a GloBE Joint Venture of the </w:t>
      </w:r>
      <w:r w:rsidR="00917453" w:rsidRPr="00917453">
        <w:rPr>
          <w:position w:val="6"/>
          <w:sz w:val="16"/>
        </w:rPr>
        <w:t>*</w:t>
      </w:r>
      <w:r w:rsidRPr="006A4B70">
        <w:t>Applicable MNE Group</w:t>
      </w:r>
      <w:r w:rsidR="0065039A" w:rsidRPr="006A4B70">
        <w:t>.</w:t>
      </w:r>
    </w:p>
    <w:p w14:paraId="32BFDF09" w14:textId="77777777" w:rsidR="00FD1A17" w:rsidRPr="006A4B70" w:rsidRDefault="00FD1A17" w:rsidP="00917453">
      <w:pPr>
        <w:pStyle w:val="subsection"/>
      </w:pPr>
      <w:r w:rsidRPr="006A4B70">
        <w:tab/>
        <w:t>(2)</w:t>
      </w:r>
      <w:r w:rsidRPr="006A4B70">
        <w:tab/>
      </w:r>
      <w:r w:rsidR="00185A2C" w:rsidRPr="006A4B70">
        <w:t xml:space="preserve">In addition to the </w:t>
      </w:r>
      <w:r w:rsidR="00D6504E" w:rsidRPr="006A4B70">
        <w:t>application</w:t>
      </w:r>
      <w:r w:rsidR="00185A2C" w:rsidRPr="006A4B70">
        <w:t xml:space="preserve"> that </w:t>
      </w:r>
      <w:r w:rsidR="00AB5062" w:rsidRPr="006A4B70">
        <w:t>they</w:t>
      </w:r>
      <w:r w:rsidR="00185A2C" w:rsidRPr="006A4B70">
        <w:t xml:space="preserve"> ha</w:t>
      </w:r>
      <w:r w:rsidR="00AB5062" w:rsidRPr="006A4B70">
        <w:t>ve</w:t>
      </w:r>
      <w:r w:rsidR="00185A2C" w:rsidRPr="006A4B70">
        <w:t xml:space="preserve"> under this subsection, s</w:t>
      </w:r>
      <w:r w:rsidR="00AA2A1A" w:rsidRPr="006A4B70">
        <w:t>ection</w:t>
      </w:r>
      <w:r w:rsidR="00AB5062" w:rsidRPr="006A4B70">
        <w:t>s</w:t>
      </w:r>
      <w:r w:rsidR="00AA2A1A" w:rsidRPr="006A4B70">
        <w:t> </w:t>
      </w:r>
      <w:r w:rsidR="0065039A" w:rsidRPr="006A4B70">
        <w:t>127</w:t>
      </w:r>
      <w:r w:rsidR="00917453">
        <w:noBreakHyphen/>
      </w:r>
      <w:r w:rsidR="0065039A" w:rsidRPr="006A4B70">
        <w:t>45</w:t>
      </w:r>
      <w:r w:rsidRPr="006A4B70">
        <w:t xml:space="preserve"> </w:t>
      </w:r>
      <w:r w:rsidR="00AB5062" w:rsidRPr="006A4B70">
        <w:t xml:space="preserve">and </w:t>
      </w:r>
      <w:r w:rsidR="0065039A" w:rsidRPr="006A4B70">
        <w:t>127</w:t>
      </w:r>
      <w:r w:rsidR="00917453">
        <w:noBreakHyphen/>
      </w:r>
      <w:r w:rsidR="0065039A" w:rsidRPr="006A4B70">
        <w:t>50</w:t>
      </w:r>
      <w:r w:rsidR="00AB5062" w:rsidRPr="006A4B70">
        <w:t xml:space="preserve"> </w:t>
      </w:r>
      <w:r w:rsidRPr="006A4B70">
        <w:t>appl</w:t>
      </w:r>
      <w:r w:rsidR="00AB5062" w:rsidRPr="006A4B70">
        <w:t>y</w:t>
      </w:r>
      <w:r w:rsidRPr="006A4B70">
        <w:t xml:space="preserve">, for the Fiscal Year, in relation to the </w:t>
      </w:r>
      <w:r w:rsidR="00917453" w:rsidRPr="00917453">
        <w:rPr>
          <w:position w:val="6"/>
          <w:sz w:val="16"/>
        </w:rPr>
        <w:t>*</w:t>
      </w:r>
      <w:r w:rsidRPr="006A4B70">
        <w:t xml:space="preserve">GloBE Joint Venture or the </w:t>
      </w:r>
      <w:r w:rsidR="00917453" w:rsidRPr="00917453">
        <w:rPr>
          <w:position w:val="6"/>
          <w:sz w:val="16"/>
        </w:rPr>
        <w:t>*</w:t>
      </w:r>
      <w:r w:rsidRPr="006A4B70">
        <w:t xml:space="preserve">GloBE JV Subsidiary in the same way </w:t>
      </w:r>
      <w:r w:rsidR="0052480C" w:rsidRPr="006A4B70">
        <w:t>they</w:t>
      </w:r>
      <w:r w:rsidRPr="006A4B70">
        <w:t xml:space="preserve"> appl</w:t>
      </w:r>
      <w:r w:rsidR="0052480C" w:rsidRPr="006A4B70">
        <w:t>y</w:t>
      </w:r>
      <w:r w:rsidRPr="006A4B70">
        <w:t xml:space="preserve"> in relation to a </w:t>
      </w:r>
      <w:r w:rsidR="00917453" w:rsidRPr="00917453">
        <w:rPr>
          <w:position w:val="6"/>
          <w:sz w:val="16"/>
        </w:rPr>
        <w:t>*</w:t>
      </w:r>
      <w:r w:rsidRPr="006A4B70">
        <w:t>Group Entity of an Applicable MNE Group</w:t>
      </w:r>
      <w:r w:rsidR="0065039A" w:rsidRPr="006A4B70">
        <w:t>.</w:t>
      </w:r>
    </w:p>
    <w:p w14:paraId="05DC2E2C" w14:textId="77777777" w:rsidR="00FD1A17" w:rsidRPr="006A4B70" w:rsidRDefault="00FD1A17" w:rsidP="00917453">
      <w:pPr>
        <w:pStyle w:val="subsection"/>
      </w:pPr>
      <w:r w:rsidRPr="006A4B70">
        <w:tab/>
        <w:t>(3)</w:t>
      </w:r>
      <w:r w:rsidRPr="006A4B70">
        <w:tab/>
        <w:t xml:space="preserve">For the purposes of </w:t>
      </w:r>
      <w:r w:rsidR="00AA2A1A" w:rsidRPr="006A4B70">
        <w:t>subsection (</w:t>
      </w:r>
      <w:r w:rsidRPr="006A4B70">
        <w:t>2), treat:</w:t>
      </w:r>
    </w:p>
    <w:p w14:paraId="6AE3EF8D" w14:textId="77777777" w:rsidR="00FD1A17" w:rsidRPr="006A4B70" w:rsidRDefault="00FD1A17" w:rsidP="00917453">
      <w:pPr>
        <w:pStyle w:val="paragraph"/>
      </w:pPr>
      <w:r w:rsidRPr="006A4B70">
        <w:tab/>
        <w:t>(a)</w:t>
      </w:r>
      <w:r w:rsidRPr="006A4B70">
        <w:tab/>
        <w:t xml:space="preserve">the </w:t>
      </w:r>
      <w:r w:rsidR="00917453" w:rsidRPr="00917453">
        <w:rPr>
          <w:position w:val="6"/>
          <w:sz w:val="16"/>
        </w:rPr>
        <w:t>*</w:t>
      </w:r>
      <w:r w:rsidRPr="006A4B70">
        <w:t xml:space="preserve">GloBE Joint Venture and its </w:t>
      </w:r>
      <w:r w:rsidR="00917453" w:rsidRPr="00917453">
        <w:rPr>
          <w:position w:val="6"/>
          <w:sz w:val="16"/>
        </w:rPr>
        <w:t>*</w:t>
      </w:r>
      <w:r w:rsidRPr="006A4B70">
        <w:t xml:space="preserve">GloBE JV Subsidiaries as </w:t>
      </w:r>
      <w:r w:rsidR="00917453" w:rsidRPr="00917453">
        <w:rPr>
          <w:position w:val="6"/>
          <w:sz w:val="16"/>
        </w:rPr>
        <w:t>*</w:t>
      </w:r>
      <w:r w:rsidRPr="006A4B70">
        <w:t xml:space="preserve">Group Entities of a separate </w:t>
      </w:r>
      <w:r w:rsidR="00917453" w:rsidRPr="00917453">
        <w:rPr>
          <w:position w:val="6"/>
          <w:sz w:val="16"/>
        </w:rPr>
        <w:t>*</w:t>
      </w:r>
      <w:r w:rsidRPr="006A4B70">
        <w:t xml:space="preserve">Applicable MNE Group for the </w:t>
      </w:r>
      <w:r w:rsidR="00917453" w:rsidRPr="00917453">
        <w:rPr>
          <w:position w:val="6"/>
          <w:sz w:val="16"/>
        </w:rPr>
        <w:t>*</w:t>
      </w:r>
      <w:r w:rsidRPr="006A4B70">
        <w:t>Fiscal Year; and</w:t>
      </w:r>
    </w:p>
    <w:p w14:paraId="4569DC73" w14:textId="77777777" w:rsidR="00FD1A17" w:rsidRPr="006A4B70" w:rsidRDefault="00FD1A17" w:rsidP="00917453">
      <w:pPr>
        <w:pStyle w:val="paragraph"/>
      </w:pPr>
      <w:r w:rsidRPr="006A4B70">
        <w:tab/>
        <w:t>(b)</w:t>
      </w:r>
      <w:r w:rsidRPr="006A4B70">
        <w:tab/>
        <w:t xml:space="preserve">the GloBE Joint Venture as the </w:t>
      </w:r>
      <w:r w:rsidR="00917453" w:rsidRPr="00917453">
        <w:rPr>
          <w:position w:val="6"/>
          <w:sz w:val="16"/>
        </w:rPr>
        <w:t>*</w:t>
      </w:r>
      <w:r w:rsidRPr="006A4B70">
        <w:t>GloBE Ultimate Parent Entity of that separate Applicable MNE Group</w:t>
      </w:r>
      <w:r w:rsidR="0065039A" w:rsidRPr="006A4B70">
        <w:t>.</w:t>
      </w:r>
    </w:p>
    <w:p w14:paraId="093AF4BB" w14:textId="77777777" w:rsidR="00FD1A17" w:rsidRPr="006A4B70" w:rsidRDefault="00FD1A17" w:rsidP="00917453">
      <w:pPr>
        <w:pStyle w:val="subsection"/>
      </w:pPr>
      <w:r w:rsidRPr="006A4B70">
        <w:tab/>
        <w:t>(4)</w:t>
      </w:r>
      <w:r w:rsidRPr="006A4B70">
        <w:tab/>
      </w:r>
      <w:r w:rsidR="00832FBE" w:rsidRPr="006A4B70">
        <w:t>Subsection (</w:t>
      </w:r>
      <w:r w:rsidRPr="006A4B70">
        <w:t>5) applies if:</w:t>
      </w:r>
    </w:p>
    <w:p w14:paraId="35CB7251" w14:textId="77777777" w:rsidR="00FD1A17" w:rsidRPr="006A4B70" w:rsidRDefault="00FD1A17" w:rsidP="00917453">
      <w:pPr>
        <w:pStyle w:val="paragraph"/>
      </w:pPr>
      <w:r w:rsidRPr="006A4B70">
        <w:tab/>
        <w:t>(a)</w:t>
      </w:r>
      <w:r w:rsidRPr="006A4B70">
        <w:tab/>
        <w:t xml:space="preserve">a </w:t>
      </w:r>
      <w:r w:rsidR="00917453" w:rsidRPr="00917453">
        <w:rPr>
          <w:position w:val="6"/>
          <w:sz w:val="16"/>
        </w:rPr>
        <w:t>*</w:t>
      </w:r>
      <w:r w:rsidRPr="006A4B70">
        <w:t xml:space="preserve">Designated Local Entity of the </w:t>
      </w:r>
      <w:r w:rsidR="00917453" w:rsidRPr="00917453">
        <w:rPr>
          <w:position w:val="6"/>
          <w:sz w:val="16"/>
        </w:rPr>
        <w:t>*</w:t>
      </w:r>
      <w:r w:rsidRPr="006A4B70">
        <w:t xml:space="preserve">Applicable MNE Group mentioned in </w:t>
      </w:r>
      <w:r w:rsidR="00AA2A1A" w:rsidRPr="006A4B70">
        <w:t>subsection (</w:t>
      </w:r>
      <w:r w:rsidRPr="006A4B70">
        <w:t xml:space="preserve">1) for a </w:t>
      </w:r>
      <w:r w:rsidR="00917453" w:rsidRPr="00917453">
        <w:rPr>
          <w:position w:val="6"/>
          <w:sz w:val="16"/>
        </w:rPr>
        <w:t>*</w:t>
      </w:r>
      <w:r w:rsidRPr="006A4B70">
        <w:t xml:space="preserve">Fiscal Year has been appointed, by each Entity mentioned in </w:t>
      </w:r>
      <w:r w:rsidR="00AA2A1A" w:rsidRPr="006A4B70">
        <w:t>paragraphs (</w:t>
      </w:r>
      <w:r w:rsidRPr="006A4B70">
        <w:t xml:space="preserve">1)(a) and (b) that is required to give the Commissioner an </w:t>
      </w:r>
      <w:r w:rsidR="00917453" w:rsidRPr="00917453">
        <w:rPr>
          <w:position w:val="6"/>
          <w:sz w:val="16"/>
        </w:rPr>
        <w:t>*</w:t>
      </w:r>
      <w:r w:rsidRPr="006A4B70">
        <w:t xml:space="preserve">Australian DMT tax return for the Fiscal Year (each </w:t>
      </w:r>
      <w:r w:rsidR="001C46EE" w:rsidRPr="006A4B70">
        <w:t xml:space="preserve">of which is </w:t>
      </w:r>
      <w:r w:rsidRPr="006A4B70">
        <w:t xml:space="preserve">a </w:t>
      </w:r>
      <w:r w:rsidRPr="006A4B70">
        <w:rPr>
          <w:b/>
          <w:i/>
        </w:rPr>
        <w:t>reporting Entity</w:t>
      </w:r>
      <w:r w:rsidRPr="006A4B70">
        <w:t xml:space="preserve">), to give an Australian DMT tax return for the Fiscal Year to the Commissioner on behalf of the </w:t>
      </w:r>
      <w:r w:rsidR="001C46EE" w:rsidRPr="006A4B70">
        <w:t>reporting</w:t>
      </w:r>
      <w:r w:rsidRPr="006A4B70">
        <w:t xml:space="preserve"> Entity; and</w:t>
      </w:r>
    </w:p>
    <w:p w14:paraId="58ED52BC" w14:textId="77777777" w:rsidR="00FD1A17" w:rsidRPr="006A4B70" w:rsidRDefault="00FD1A17" w:rsidP="00917453">
      <w:pPr>
        <w:pStyle w:val="paragraph"/>
      </w:pPr>
      <w:r w:rsidRPr="006A4B70">
        <w:tab/>
        <w:t>(b)</w:t>
      </w:r>
      <w:r w:rsidRPr="006A4B70">
        <w:tab/>
        <w:t>the Designated Local Entity gives an Australian DMT tax return for the Fiscal Year to the Commissioner on behalf of those reporting Entities in accordance with sub</w:t>
      </w:r>
      <w:r w:rsidR="00AA2A1A" w:rsidRPr="006A4B70">
        <w:t>section </w:t>
      </w:r>
      <w:r w:rsidR="0065039A" w:rsidRPr="006A4B70">
        <w:t>127</w:t>
      </w:r>
      <w:r w:rsidR="00917453">
        <w:noBreakHyphen/>
      </w:r>
      <w:r w:rsidR="0065039A" w:rsidRPr="006A4B70">
        <w:t>45</w:t>
      </w:r>
      <w:r w:rsidRPr="006A4B70">
        <w:t>(3)</w:t>
      </w:r>
      <w:r w:rsidR="0065039A" w:rsidRPr="006A4B70">
        <w:t>.</w:t>
      </w:r>
    </w:p>
    <w:p w14:paraId="238BD0D0" w14:textId="77777777" w:rsidR="00FD1A17" w:rsidRPr="006A4B70" w:rsidRDefault="00FD1A17" w:rsidP="00917453">
      <w:pPr>
        <w:pStyle w:val="subsection"/>
      </w:pPr>
      <w:r w:rsidRPr="006A4B70">
        <w:tab/>
        <w:t>(5)</w:t>
      </w:r>
      <w:r w:rsidRPr="006A4B70">
        <w:tab/>
      </w:r>
      <w:r w:rsidR="001D1625" w:rsidRPr="006A4B70">
        <w:t>Each</w:t>
      </w:r>
      <w:r w:rsidRPr="006A4B70">
        <w:t xml:space="preserve"> </w:t>
      </w:r>
      <w:r w:rsidR="001C46EE" w:rsidRPr="006A4B70">
        <w:t xml:space="preserve">of the </w:t>
      </w:r>
      <w:r w:rsidRPr="006A4B70">
        <w:t>reporting Entit</w:t>
      </w:r>
      <w:r w:rsidR="001C46EE" w:rsidRPr="006A4B70">
        <w:t>ies</w:t>
      </w:r>
      <w:r w:rsidRPr="006A4B70">
        <w:t xml:space="preserve"> is taken to give the </w:t>
      </w:r>
      <w:r w:rsidR="00917453" w:rsidRPr="00917453">
        <w:rPr>
          <w:position w:val="6"/>
          <w:sz w:val="16"/>
        </w:rPr>
        <w:t>*</w:t>
      </w:r>
      <w:r w:rsidRPr="006A4B70">
        <w:t xml:space="preserve">Australian DMT tax return to the Commissioner at the time at which the </w:t>
      </w:r>
      <w:r w:rsidR="00917453" w:rsidRPr="00917453">
        <w:rPr>
          <w:position w:val="6"/>
          <w:sz w:val="16"/>
        </w:rPr>
        <w:t>*</w:t>
      </w:r>
      <w:r w:rsidRPr="006A4B70">
        <w:t>Designated Local Entity gives the Australian DMT tax return to the Commissioner</w:t>
      </w:r>
      <w:r w:rsidR="0065039A" w:rsidRPr="006A4B70">
        <w:t>.</w:t>
      </w:r>
    </w:p>
    <w:p w14:paraId="45D67F39" w14:textId="77777777" w:rsidR="00FD1A17" w:rsidRPr="006A4B70" w:rsidRDefault="00FD1A17" w:rsidP="00917453">
      <w:pPr>
        <w:pStyle w:val="subsection"/>
      </w:pPr>
      <w:r w:rsidRPr="006A4B70">
        <w:tab/>
        <w:t>(6)</w:t>
      </w:r>
      <w:r w:rsidRPr="006A4B70">
        <w:tab/>
        <w:t xml:space="preserve">However, </w:t>
      </w:r>
      <w:r w:rsidR="00AA2A1A" w:rsidRPr="006A4B70">
        <w:t>subsection (</w:t>
      </w:r>
      <w:r w:rsidRPr="006A4B70">
        <w:t xml:space="preserve">5) does not apply to the reporting Entities if any reporting Entity appoints more than one </w:t>
      </w:r>
      <w:r w:rsidR="00917453" w:rsidRPr="00917453">
        <w:rPr>
          <w:position w:val="6"/>
          <w:sz w:val="16"/>
        </w:rPr>
        <w:t>*</w:t>
      </w:r>
      <w:r w:rsidRPr="006A4B70">
        <w:t xml:space="preserve">Designated Local Entity under </w:t>
      </w:r>
      <w:r w:rsidR="00AA2A1A" w:rsidRPr="006A4B70">
        <w:t>paragraph (</w:t>
      </w:r>
      <w:r w:rsidRPr="006A4B70">
        <w:t>4)(a) for the Fiscal Year</w:t>
      </w:r>
      <w:r w:rsidR="0065039A" w:rsidRPr="006A4B70">
        <w:t>.</w:t>
      </w:r>
    </w:p>
    <w:p w14:paraId="50DB885F" w14:textId="77777777" w:rsidR="00C370EB" w:rsidRPr="006A4B70" w:rsidRDefault="00C370EB" w:rsidP="00917453">
      <w:pPr>
        <w:pStyle w:val="notetext"/>
      </w:pPr>
      <w:r w:rsidRPr="006A4B70">
        <w:t>Note:</w:t>
      </w:r>
      <w:r w:rsidRPr="006A4B70">
        <w:tab/>
        <w:t xml:space="preserve">In these circumstances, </w:t>
      </w:r>
      <w:r w:rsidR="00C45F48" w:rsidRPr="006A4B70">
        <w:t xml:space="preserve">section </w:t>
      </w:r>
      <w:r w:rsidR="0065039A" w:rsidRPr="006A4B70">
        <w:t>127</w:t>
      </w:r>
      <w:r w:rsidR="00917453">
        <w:noBreakHyphen/>
      </w:r>
      <w:r w:rsidR="0065039A" w:rsidRPr="006A4B70">
        <w:t>50</w:t>
      </w:r>
      <w:r w:rsidR="00C45F48" w:rsidRPr="006A4B70">
        <w:t xml:space="preserve"> may still apply</w:t>
      </w:r>
      <w:r w:rsidR="0065039A" w:rsidRPr="006A4B70">
        <w:t>.</w:t>
      </w:r>
    </w:p>
    <w:p w14:paraId="110B761D" w14:textId="77777777" w:rsidR="00F30ACA" w:rsidRPr="006A4B70" w:rsidRDefault="00F30ACA" w:rsidP="00917453">
      <w:pPr>
        <w:pStyle w:val="ActHead4"/>
      </w:pPr>
      <w:bookmarkStart w:id="66" w:name="_Hlk170124593"/>
      <w:bookmarkStart w:id="67" w:name="_Toc184821235"/>
      <w:r w:rsidRPr="006A4B70">
        <w:t>Other provisions</w:t>
      </w:r>
      <w:bookmarkEnd w:id="67"/>
    </w:p>
    <w:p w14:paraId="7FBEE297" w14:textId="77777777" w:rsidR="005718B0" w:rsidRPr="006A4B70" w:rsidRDefault="0065039A" w:rsidP="00917453">
      <w:pPr>
        <w:pStyle w:val="ActHead5"/>
      </w:pPr>
      <w:bookmarkStart w:id="68" w:name="_Hlk168389157"/>
      <w:bookmarkStart w:id="69" w:name="_Toc184821236"/>
      <w:bookmarkEnd w:id="63"/>
      <w:bookmarkEnd w:id="66"/>
      <w:r w:rsidRPr="00555074">
        <w:rPr>
          <w:rStyle w:val="CharSectno"/>
        </w:rPr>
        <w:t>127</w:t>
      </w:r>
      <w:r w:rsidR="00917453" w:rsidRPr="00555074">
        <w:rPr>
          <w:rStyle w:val="CharSectno"/>
        </w:rPr>
        <w:noBreakHyphen/>
      </w:r>
      <w:r w:rsidRPr="00555074">
        <w:rPr>
          <w:rStyle w:val="CharSectno"/>
        </w:rPr>
        <w:t>60</w:t>
      </w:r>
      <w:r w:rsidR="005718B0" w:rsidRPr="006A4B70">
        <w:t xml:space="preserve">  When returns must be given</w:t>
      </w:r>
      <w:bookmarkEnd w:id="69"/>
    </w:p>
    <w:bookmarkEnd w:id="59"/>
    <w:bookmarkEnd w:id="64"/>
    <w:bookmarkEnd w:id="68"/>
    <w:p w14:paraId="5907B390" w14:textId="77777777" w:rsidR="005718B0" w:rsidRPr="006A4B70" w:rsidRDefault="005718B0" w:rsidP="00917453">
      <w:pPr>
        <w:pStyle w:val="subsection"/>
      </w:pPr>
      <w:r w:rsidRPr="006A4B70">
        <w:tab/>
        <w:t>(1)</w:t>
      </w:r>
      <w:r w:rsidRPr="006A4B70">
        <w:tab/>
        <w:t xml:space="preserve">A </w:t>
      </w:r>
      <w:r w:rsidR="00917453" w:rsidRPr="00917453">
        <w:rPr>
          <w:position w:val="6"/>
          <w:sz w:val="16"/>
        </w:rPr>
        <w:t>*</w:t>
      </w:r>
      <w:r w:rsidRPr="006A4B70">
        <w:t xml:space="preserve">GloBE Information Return, </w:t>
      </w:r>
      <w:r w:rsidR="00917453" w:rsidRPr="00917453">
        <w:rPr>
          <w:position w:val="6"/>
          <w:sz w:val="16"/>
        </w:rPr>
        <w:t>*</w:t>
      </w:r>
      <w:r w:rsidR="001D3A18" w:rsidRPr="006A4B70">
        <w:t>Australian IIR/UTPR tax return</w:t>
      </w:r>
      <w:r w:rsidRPr="006A4B70">
        <w:t xml:space="preserve"> or </w:t>
      </w:r>
      <w:r w:rsidR="00917453" w:rsidRPr="00917453">
        <w:rPr>
          <w:position w:val="6"/>
          <w:sz w:val="16"/>
        </w:rPr>
        <w:t>*</w:t>
      </w:r>
      <w:r w:rsidR="004E488D" w:rsidRPr="006A4B70">
        <w:t>Australian DMT tax return</w:t>
      </w:r>
      <w:r w:rsidRPr="006A4B70">
        <w:t xml:space="preserve"> for a </w:t>
      </w:r>
      <w:r w:rsidR="00917453" w:rsidRPr="00917453">
        <w:rPr>
          <w:position w:val="6"/>
          <w:sz w:val="16"/>
        </w:rPr>
        <w:t>*</w:t>
      </w:r>
      <w:r w:rsidRPr="006A4B70">
        <w:t xml:space="preserve">Fiscal Year must be given to the Commissioner no later than </w:t>
      </w:r>
      <w:r w:rsidR="008F54F9" w:rsidRPr="006A4B70">
        <w:t>15</w:t>
      </w:r>
      <w:r w:rsidRPr="006A4B70">
        <w:t xml:space="preserve"> months after the end of the Fiscal Year</w:t>
      </w:r>
      <w:r w:rsidR="0065039A" w:rsidRPr="006A4B70">
        <w:t>.</w:t>
      </w:r>
    </w:p>
    <w:p w14:paraId="17808D22" w14:textId="77777777" w:rsidR="00352130" w:rsidRPr="006A4B70" w:rsidRDefault="005718B0" w:rsidP="00917453">
      <w:pPr>
        <w:pStyle w:val="subsection"/>
      </w:pPr>
      <w:r w:rsidRPr="006A4B70">
        <w:tab/>
        <w:t>(2)</w:t>
      </w:r>
      <w:r w:rsidRPr="006A4B70">
        <w:tab/>
        <w:t>However</w:t>
      </w:r>
      <w:r w:rsidR="00352130" w:rsidRPr="006A4B70">
        <w:t>:</w:t>
      </w:r>
    </w:p>
    <w:p w14:paraId="39B30175" w14:textId="77777777" w:rsidR="00352130" w:rsidRPr="006A4B70" w:rsidRDefault="00352130" w:rsidP="00917453">
      <w:pPr>
        <w:pStyle w:val="paragraph"/>
      </w:pPr>
      <w:r w:rsidRPr="006A4B70">
        <w:tab/>
        <w:t>(a)</w:t>
      </w:r>
      <w:r w:rsidRPr="006A4B70">
        <w:tab/>
      </w:r>
      <w:r w:rsidR="005718B0" w:rsidRPr="006A4B70">
        <w:t xml:space="preserve">if the </w:t>
      </w:r>
      <w:r w:rsidR="00917453" w:rsidRPr="00917453">
        <w:rPr>
          <w:position w:val="6"/>
          <w:sz w:val="16"/>
        </w:rPr>
        <w:t>*</w:t>
      </w:r>
      <w:r w:rsidR="005718B0" w:rsidRPr="006A4B70">
        <w:t xml:space="preserve">Fiscal Year is the relevant </w:t>
      </w:r>
      <w:r w:rsidR="00917453" w:rsidRPr="00917453">
        <w:rPr>
          <w:position w:val="6"/>
          <w:sz w:val="16"/>
        </w:rPr>
        <w:t>*</w:t>
      </w:r>
      <w:r w:rsidR="005718B0" w:rsidRPr="006A4B70">
        <w:t>Applicable MNE Group</w:t>
      </w:r>
      <w:r w:rsidR="003D41A3" w:rsidRPr="006A4B70">
        <w:t>’</w:t>
      </w:r>
      <w:r w:rsidR="005718B0" w:rsidRPr="006A4B70">
        <w:t xml:space="preserve">s </w:t>
      </w:r>
      <w:r w:rsidR="00917453" w:rsidRPr="00917453">
        <w:rPr>
          <w:position w:val="6"/>
          <w:sz w:val="16"/>
        </w:rPr>
        <w:t>*</w:t>
      </w:r>
      <w:r w:rsidR="005718B0" w:rsidRPr="006A4B70">
        <w:t xml:space="preserve">GloBE Transition Year, the </w:t>
      </w:r>
      <w:r w:rsidR="00917453" w:rsidRPr="00917453">
        <w:rPr>
          <w:position w:val="6"/>
          <w:sz w:val="16"/>
        </w:rPr>
        <w:t>*</w:t>
      </w:r>
      <w:r w:rsidR="005718B0" w:rsidRPr="006A4B70">
        <w:t xml:space="preserve">GloBE Information Return, </w:t>
      </w:r>
      <w:r w:rsidR="00917453" w:rsidRPr="00917453">
        <w:rPr>
          <w:position w:val="6"/>
          <w:sz w:val="16"/>
        </w:rPr>
        <w:t>*</w:t>
      </w:r>
      <w:r w:rsidR="001D3A18" w:rsidRPr="006A4B70">
        <w:t>Australian IIR/UTPR tax return</w:t>
      </w:r>
      <w:r w:rsidR="005718B0" w:rsidRPr="006A4B70">
        <w:t xml:space="preserve"> or </w:t>
      </w:r>
      <w:r w:rsidR="00917453" w:rsidRPr="00917453">
        <w:rPr>
          <w:position w:val="6"/>
          <w:sz w:val="16"/>
        </w:rPr>
        <w:t>*</w:t>
      </w:r>
      <w:r w:rsidR="004E488D" w:rsidRPr="006A4B70">
        <w:t>Australian DMT tax return</w:t>
      </w:r>
      <w:r w:rsidR="005718B0" w:rsidRPr="006A4B70">
        <w:t xml:space="preserve"> must be given to the Commissioner no later than 18 months after the end of the Fiscal Year</w:t>
      </w:r>
      <w:r w:rsidRPr="006A4B70">
        <w:t>; and</w:t>
      </w:r>
    </w:p>
    <w:p w14:paraId="234BB082" w14:textId="77777777" w:rsidR="002904CE" w:rsidRPr="006A4B70" w:rsidRDefault="00DD12DD" w:rsidP="00917453">
      <w:pPr>
        <w:pStyle w:val="paragraph"/>
      </w:pPr>
      <w:r w:rsidRPr="006A4B70">
        <w:tab/>
        <w:t>(b)</w:t>
      </w:r>
      <w:r w:rsidRPr="006A4B70">
        <w:tab/>
        <w:t xml:space="preserve">a GloBE Information Return that </w:t>
      </w:r>
      <w:r w:rsidR="00AC2445" w:rsidRPr="006A4B70">
        <w:t xml:space="preserve">a </w:t>
      </w:r>
      <w:r w:rsidR="00917453" w:rsidRPr="00917453">
        <w:rPr>
          <w:position w:val="6"/>
          <w:sz w:val="16"/>
        </w:rPr>
        <w:t>*</w:t>
      </w:r>
      <w:r w:rsidR="000F66EC" w:rsidRPr="006A4B70">
        <w:t xml:space="preserve">Group </w:t>
      </w:r>
      <w:r w:rsidR="004F39EC" w:rsidRPr="006A4B70">
        <w:t>Entity</w:t>
      </w:r>
      <w:r w:rsidR="00AC2445" w:rsidRPr="006A4B70">
        <w:t xml:space="preserve"> </w:t>
      </w:r>
      <w:r w:rsidRPr="006A4B70">
        <w:t xml:space="preserve">is required to give to the Commissioner under </w:t>
      </w:r>
      <w:r w:rsidR="0048075B" w:rsidRPr="006A4B70">
        <w:t>sub</w:t>
      </w:r>
      <w:r w:rsidR="00AA2A1A" w:rsidRPr="006A4B70">
        <w:t>section </w:t>
      </w:r>
      <w:r w:rsidR="0065039A" w:rsidRPr="006A4B70">
        <w:t>127</w:t>
      </w:r>
      <w:r w:rsidR="00917453">
        <w:noBreakHyphen/>
      </w:r>
      <w:r w:rsidR="0065039A" w:rsidRPr="006A4B70">
        <w:t>20</w:t>
      </w:r>
      <w:r w:rsidR="00175FA3" w:rsidRPr="006A4B70">
        <w:t>(</w:t>
      </w:r>
      <w:r w:rsidR="0010766A" w:rsidRPr="006A4B70">
        <w:t>5</w:t>
      </w:r>
      <w:r w:rsidR="00175FA3" w:rsidRPr="006A4B70">
        <w:t>) must be given no later than</w:t>
      </w:r>
      <w:r w:rsidR="002904CE" w:rsidRPr="006A4B70">
        <w:t xml:space="preserve"> the later of:</w:t>
      </w:r>
    </w:p>
    <w:p w14:paraId="29BF3E40" w14:textId="77777777" w:rsidR="002904CE" w:rsidRPr="006A4B70" w:rsidRDefault="002904CE" w:rsidP="00917453">
      <w:pPr>
        <w:pStyle w:val="paragraphsub"/>
      </w:pPr>
      <w:r w:rsidRPr="006A4B70">
        <w:tab/>
        <w:t>(i)</w:t>
      </w:r>
      <w:r w:rsidRPr="006A4B70">
        <w:tab/>
        <w:t xml:space="preserve">the day by which the </w:t>
      </w:r>
      <w:r w:rsidR="000F66EC" w:rsidRPr="006A4B70">
        <w:t xml:space="preserve">Group </w:t>
      </w:r>
      <w:r w:rsidRPr="006A4B70">
        <w:t xml:space="preserve">Entity would, apart from </w:t>
      </w:r>
      <w:r w:rsidR="00AA2A1A" w:rsidRPr="006A4B70">
        <w:t>section </w:t>
      </w:r>
      <w:r w:rsidR="0065039A" w:rsidRPr="006A4B70">
        <w:t>127</w:t>
      </w:r>
      <w:r w:rsidR="00917453">
        <w:noBreakHyphen/>
      </w:r>
      <w:r w:rsidR="0065039A" w:rsidRPr="006A4B70">
        <w:t>20</w:t>
      </w:r>
      <w:r w:rsidRPr="006A4B70">
        <w:t>, be required to give the GloBE Information Return to the Commissioner</w:t>
      </w:r>
      <w:r w:rsidR="003D7036" w:rsidRPr="006A4B70">
        <w:t xml:space="preserve"> under </w:t>
      </w:r>
      <w:r w:rsidR="00AA2A1A" w:rsidRPr="006A4B70">
        <w:t>section </w:t>
      </w:r>
      <w:r w:rsidR="0065039A" w:rsidRPr="006A4B70">
        <w:t>127</w:t>
      </w:r>
      <w:r w:rsidR="00917453">
        <w:noBreakHyphen/>
      </w:r>
      <w:r w:rsidR="0065039A" w:rsidRPr="006A4B70">
        <w:t>5</w:t>
      </w:r>
      <w:r w:rsidRPr="006A4B70">
        <w:t>; and</w:t>
      </w:r>
    </w:p>
    <w:p w14:paraId="28C3DA9E" w14:textId="77777777" w:rsidR="00DD12DD" w:rsidRPr="006A4B70" w:rsidRDefault="002904CE" w:rsidP="00917453">
      <w:pPr>
        <w:pStyle w:val="paragraphsub"/>
      </w:pPr>
      <w:r w:rsidRPr="006A4B70">
        <w:tab/>
        <w:t>(ii)</w:t>
      </w:r>
      <w:r w:rsidRPr="006A4B70">
        <w:tab/>
      </w:r>
      <w:r w:rsidR="00175FA3" w:rsidRPr="006A4B70">
        <w:t xml:space="preserve">21 days after the </w:t>
      </w:r>
      <w:r w:rsidR="005C0983" w:rsidRPr="006A4B70">
        <w:t xml:space="preserve">Commissioner gives the request under </w:t>
      </w:r>
      <w:r w:rsidR="0048075B" w:rsidRPr="006A4B70">
        <w:t>sub</w:t>
      </w:r>
      <w:r w:rsidR="00AA2A1A" w:rsidRPr="006A4B70">
        <w:t>section </w:t>
      </w:r>
      <w:r w:rsidR="0065039A" w:rsidRPr="006A4B70">
        <w:t>127</w:t>
      </w:r>
      <w:r w:rsidR="00917453">
        <w:noBreakHyphen/>
      </w:r>
      <w:r w:rsidR="0065039A" w:rsidRPr="006A4B70">
        <w:t>20</w:t>
      </w:r>
      <w:r w:rsidR="00AC2445" w:rsidRPr="006A4B70">
        <w:t>(4)</w:t>
      </w:r>
      <w:r w:rsidR="005C0983" w:rsidRPr="006A4B70">
        <w:t xml:space="preserve"> to the </w:t>
      </w:r>
      <w:r w:rsidR="000F66EC" w:rsidRPr="006A4B70">
        <w:t xml:space="preserve">Group </w:t>
      </w:r>
      <w:r w:rsidR="005C0983" w:rsidRPr="006A4B70">
        <w:t>Entity</w:t>
      </w:r>
      <w:r w:rsidR="0065039A" w:rsidRPr="006A4B70">
        <w:t>.</w:t>
      </w:r>
    </w:p>
    <w:p w14:paraId="7CA6B02B" w14:textId="77777777" w:rsidR="005718B0" w:rsidRPr="006A4B70" w:rsidRDefault="005718B0" w:rsidP="00917453">
      <w:pPr>
        <w:pStyle w:val="subsection"/>
      </w:pPr>
      <w:r w:rsidRPr="006A4B70">
        <w:tab/>
        <w:t>(3)</w:t>
      </w:r>
      <w:r w:rsidRPr="006A4B70">
        <w:tab/>
        <w:t>Section 388</w:t>
      </w:r>
      <w:r w:rsidR="00917453">
        <w:noBreakHyphen/>
      </w:r>
      <w:r w:rsidRPr="006A4B70">
        <w:t xml:space="preserve">55 (Commissioner may defer time for lodgment) does not apply to the requirement to give a </w:t>
      </w:r>
      <w:r w:rsidR="00917453" w:rsidRPr="00917453">
        <w:rPr>
          <w:position w:val="6"/>
          <w:sz w:val="16"/>
        </w:rPr>
        <w:t>*</w:t>
      </w:r>
      <w:r w:rsidRPr="006A4B70">
        <w:t>GloBE Information Return</w:t>
      </w:r>
      <w:r w:rsidR="005A5EF9" w:rsidRPr="006A4B70">
        <w:t xml:space="preserve"> or a notice </w:t>
      </w:r>
      <w:r w:rsidR="00B10526" w:rsidRPr="006A4B70">
        <w:t>under paragraph 127</w:t>
      </w:r>
      <w:r w:rsidR="00917453">
        <w:noBreakHyphen/>
      </w:r>
      <w:r w:rsidR="00B10526" w:rsidRPr="006A4B70">
        <w:t>20(2)(b)</w:t>
      </w:r>
      <w:r w:rsidR="0065039A" w:rsidRPr="006A4B70">
        <w:t>.</w:t>
      </w:r>
    </w:p>
    <w:p w14:paraId="21C15A7C" w14:textId="77777777" w:rsidR="005718B0" w:rsidRPr="006A4B70" w:rsidRDefault="0065039A" w:rsidP="00917453">
      <w:pPr>
        <w:pStyle w:val="ActHead5"/>
      </w:pPr>
      <w:bookmarkStart w:id="70" w:name="_Hlk153191363"/>
      <w:bookmarkStart w:id="71" w:name="_Toc184821237"/>
      <w:r w:rsidRPr="00555074">
        <w:rPr>
          <w:rStyle w:val="CharSectno"/>
        </w:rPr>
        <w:t>127</w:t>
      </w:r>
      <w:r w:rsidR="00917453" w:rsidRPr="00555074">
        <w:rPr>
          <w:rStyle w:val="CharSectno"/>
        </w:rPr>
        <w:noBreakHyphen/>
      </w:r>
      <w:r w:rsidRPr="00555074">
        <w:rPr>
          <w:rStyle w:val="CharSectno"/>
        </w:rPr>
        <w:t>65</w:t>
      </w:r>
      <w:r w:rsidR="005718B0" w:rsidRPr="006A4B70">
        <w:t xml:space="preserve">  </w:t>
      </w:r>
      <w:r w:rsidR="00723BDF" w:rsidRPr="006A4B70">
        <w:t>GloBE</w:t>
      </w:r>
      <w:r w:rsidR="005329A9" w:rsidRPr="006A4B70">
        <w:t xml:space="preserve"> Main Entities and GloBE </w:t>
      </w:r>
      <w:r w:rsidR="005718B0" w:rsidRPr="006A4B70">
        <w:t>Permanent Establishments</w:t>
      </w:r>
      <w:bookmarkEnd w:id="71"/>
    </w:p>
    <w:bookmarkEnd w:id="70"/>
    <w:p w14:paraId="11B8FA14" w14:textId="77777777" w:rsidR="005718B0" w:rsidRPr="006A4B70" w:rsidRDefault="005718B0" w:rsidP="00917453">
      <w:pPr>
        <w:pStyle w:val="subsection"/>
      </w:pPr>
      <w:r w:rsidRPr="006A4B70">
        <w:tab/>
        <w:t>(1)</w:t>
      </w:r>
      <w:r w:rsidRPr="006A4B70">
        <w:tab/>
        <w:t xml:space="preserve">This section applies if a </w:t>
      </w:r>
      <w:r w:rsidR="00917453" w:rsidRPr="00917453">
        <w:rPr>
          <w:position w:val="6"/>
          <w:sz w:val="16"/>
        </w:rPr>
        <w:t>*</w:t>
      </w:r>
      <w:r w:rsidR="000F66EC" w:rsidRPr="006A4B70">
        <w:t xml:space="preserve">Group </w:t>
      </w:r>
      <w:r w:rsidRPr="006A4B70">
        <w:t xml:space="preserve">Entity of an </w:t>
      </w:r>
      <w:r w:rsidR="00917453" w:rsidRPr="00917453">
        <w:rPr>
          <w:position w:val="6"/>
          <w:sz w:val="16"/>
        </w:rPr>
        <w:t>*</w:t>
      </w:r>
      <w:r w:rsidRPr="006A4B70">
        <w:t xml:space="preserve">Applicable MNE Group for a </w:t>
      </w:r>
      <w:r w:rsidR="00917453" w:rsidRPr="00917453">
        <w:rPr>
          <w:position w:val="6"/>
          <w:sz w:val="16"/>
        </w:rPr>
        <w:t>*</w:t>
      </w:r>
      <w:r w:rsidRPr="006A4B70">
        <w:t xml:space="preserve">Fiscal year is </w:t>
      </w:r>
      <w:r w:rsidR="00B533CB" w:rsidRPr="006A4B70">
        <w:t xml:space="preserve">a </w:t>
      </w:r>
      <w:r w:rsidR="00917453" w:rsidRPr="00917453">
        <w:rPr>
          <w:position w:val="6"/>
          <w:sz w:val="16"/>
        </w:rPr>
        <w:t>*</w:t>
      </w:r>
      <w:r w:rsidR="005329A9" w:rsidRPr="006A4B70">
        <w:t xml:space="preserve">GloBE Main Entity in respect of </w:t>
      </w:r>
      <w:r w:rsidRPr="006A4B70">
        <w:t xml:space="preserve">a </w:t>
      </w:r>
      <w:r w:rsidR="00917453" w:rsidRPr="00917453">
        <w:rPr>
          <w:position w:val="6"/>
          <w:sz w:val="16"/>
        </w:rPr>
        <w:t>*</w:t>
      </w:r>
      <w:r w:rsidRPr="006A4B70">
        <w:t>GloBE Permanent Establishment</w:t>
      </w:r>
      <w:r w:rsidR="0065039A" w:rsidRPr="006A4B70">
        <w:t>.</w:t>
      </w:r>
    </w:p>
    <w:p w14:paraId="005E7922" w14:textId="77777777" w:rsidR="005329A9" w:rsidRPr="006A4B70" w:rsidRDefault="005718B0" w:rsidP="00917453">
      <w:pPr>
        <w:pStyle w:val="subsection"/>
      </w:pPr>
      <w:r w:rsidRPr="006A4B70">
        <w:tab/>
        <w:t>(2)</w:t>
      </w:r>
      <w:r w:rsidRPr="006A4B70">
        <w:tab/>
        <w:t>This Subdivision</w:t>
      </w:r>
      <w:r w:rsidR="005329A9" w:rsidRPr="006A4B70">
        <w:t>:</w:t>
      </w:r>
    </w:p>
    <w:p w14:paraId="4359B2BE" w14:textId="77777777" w:rsidR="005329A9" w:rsidRPr="006A4B70" w:rsidRDefault="005329A9" w:rsidP="00917453">
      <w:pPr>
        <w:pStyle w:val="paragraph"/>
      </w:pPr>
      <w:r w:rsidRPr="006A4B70">
        <w:tab/>
        <w:t>(a)</w:t>
      </w:r>
      <w:r w:rsidRPr="006A4B70">
        <w:tab/>
        <w:t xml:space="preserve">applies to the </w:t>
      </w:r>
      <w:r w:rsidR="00917453" w:rsidRPr="00917453">
        <w:rPr>
          <w:position w:val="6"/>
          <w:sz w:val="16"/>
        </w:rPr>
        <w:t>*</w:t>
      </w:r>
      <w:r w:rsidRPr="006A4B70">
        <w:t>Group Entity in it</w:t>
      </w:r>
      <w:r w:rsidR="00B533CB" w:rsidRPr="006A4B70">
        <w:t>s own</w:t>
      </w:r>
      <w:r w:rsidRPr="006A4B70">
        <w:t xml:space="preserve"> capacity</w:t>
      </w:r>
      <w:r w:rsidR="00B533CB" w:rsidRPr="006A4B70">
        <w:t>; and</w:t>
      </w:r>
    </w:p>
    <w:p w14:paraId="632AEF00" w14:textId="77777777" w:rsidR="00B533CB" w:rsidRPr="006A4B70" w:rsidRDefault="00B533CB" w:rsidP="00917453">
      <w:pPr>
        <w:pStyle w:val="paragraph"/>
      </w:pPr>
      <w:r w:rsidRPr="006A4B70">
        <w:tab/>
        <w:t>(b)</w:t>
      </w:r>
      <w:r w:rsidRPr="006A4B70">
        <w:tab/>
        <w:t xml:space="preserve">also applies to the Group Entity in its capacity as the </w:t>
      </w:r>
      <w:r w:rsidR="00917453" w:rsidRPr="00917453">
        <w:rPr>
          <w:position w:val="6"/>
          <w:sz w:val="16"/>
        </w:rPr>
        <w:t>*</w:t>
      </w:r>
      <w:r w:rsidRPr="006A4B70">
        <w:t xml:space="preserve">GloBE Main Entity in respect of the </w:t>
      </w:r>
      <w:r w:rsidR="00917453" w:rsidRPr="00917453">
        <w:rPr>
          <w:position w:val="6"/>
          <w:sz w:val="16"/>
        </w:rPr>
        <w:t>*</w:t>
      </w:r>
      <w:r w:rsidRPr="006A4B70">
        <w:t xml:space="preserve">GloBE Permanent </w:t>
      </w:r>
      <w:r w:rsidR="00917453" w:rsidRPr="00917453">
        <w:rPr>
          <w:position w:val="6"/>
          <w:sz w:val="16"/>
        </w:rPr>
        <w:t>*</w:t>
      </w:r>
      <w:r w:rsidRPr="006A4B70">
        <w:t>Establishment</w:t>
      </w:r>
      <w:r w:rsidR="0065039A" w:rsidRPr="006A4B70">
        <w:t>.</w:t>
      </w:r>
    </w:p>
    <w:p w14:paraId="011FC246" w14:textId="77777777" w:rsidR="00FA50F7" w:rsidRPr="006A4B70" w:rsidRDefault="0013562D" w:rsidP="00917453">
      <w:pPr>
        <w:pStyle w:val="subsection"/>
      </w:pPr>
      <w:r w:rsidRPr="006A4B70">
        <w:tab/>
        <w:t>(</w:t>
      </w:r>
      <w:r w:rsidR="00AA0290" w:rsidRPr="006A4B70">
        <w:t>3</w:t>
      </w:r>
      <w:r w:rsidRPr="006A4B70">
        <w:t>)</w:t>
      </w:r>
      <w:r w:rsidRPr="006A4B70">
        <w:tab/>
        <w:t xml:space="preserve">If the </w:t>
      </w:r>
      <w:r w:rsidR="00917453" w:rsidRPr="00917453">
        <w:rPr>
          <w:position w:val="6"/>
          <w:sz w:val="16"/>
        </w:rPr>
        <w:t>*</w:t>
      </w:r>
      <w:r w:rsidR="007146A3" w:rsidRPr="006A4B70">
        <w:t xml:space="preserve">Group </w:t>
      </w:r>
      <w:r w:rsidR="006F70A5" w:rsidRPr="006A4B70">
        <w:t xml:space="preserve">Entity is not </w:t>
      </w:r>
      <w:r w:rsidR="00917453" w:rsidRPr="00917453">
        <w:rPr>
          <w:position w:val="6"/>
          <w:sz w:val="16"/>
        </w:rPr>
        <w:t>*</w:t>
      </w:r>
      <w:r w:rsidR="006F70A5" w:rsidRPr="006A4B70">
        <w:t>GloBE located in Australia</w:t>
      </w:r>
      <w:r w:rsidR="00F671D1" w:rsidRPr="006A4B70">
        <w:t xml:space="preserve"> and the </w:t>
      </w:r>
      <w:r w:rsidR="00917453" w:rsidRPr="00917453">
        <w:rPr>
          <w:position w:val="6"/>
          <w:sz w:val="16"/>
        </w:rPr>
        <w:t>*</w:t>
      </w:r>
      <w:r w:rsidR="00F671D1" w:rsidRPr="006A4B70">
        <w:t xml:space="preserve">GloBE Permanent </w:t>
      </w:r>
      <w:r w:rsidR="00917453" w:rsidRPr="00917453">
        <w:rPr>
          <w:position w:val="6"/>
          <w:sz w:val="16"/>
        </w:rPr>
        <w:t>*</w:t>
      </w:r>
      <w:r w:rsidR="00F671D1" w:rsidRPr="006A4B70">
        <w:t>Establishment is GloBE located in Australia</w:t>
      </w:r>
      <w:r w:rsidR="006F70A5" w:rsidRPr="006A4B70">
        <w:t>,</w:t>
      </w:r>
      <w:r w:rsidR="00FA50F7" w:rsidRPr="006A4B70">
        <w:t xml:space="preserve"> sections </w:t>
      </w:r>
      <w:r w:rsidR="0065039A" w:rsidRPr="006A4B70">
        <w:t>127</w:t>
      </w:r>
      <w:r w:rsidR="00917453">
        <w:noBreakHyphen/>
      </w:r>
      <w:r w:rsidR="0065039A" w:rsidRPr="006A4B70">
        <w:t>5</w:t>
      </w:r>
      <w:r w:rsidR="00FA50F7" w:rsidRPr="006A4B70">
        <w:t xml:space="preserve"> to </w:t>
      </w:r>
      <w:r w:rsidR="0065039A" w:rsidRPr="006A4B70">
        <w:t>127</w:t>
      </w:r>
      <w:r w:rsidR="00917453">
        <w:noBreakHyphen/>
      </w:r>
      <w:r w:rsidR="0065039A" w:rsidRPr="006A4B70">
        <w:t>30</w:t>
      </w:r>
      <w:r w:rsidR="00FA50F7" w:rsidRPr="006A4B70">
        <w:t xml:space="preserve"> apply in relation to the Group Entity in the same way that they apply in relation to a Group Entity that is GloBE located in Australia</w:t>
      </w:r>
      <w:r w:rsidR="0065039A" w:rsidRPr="006A4B70">
        <w:t>.</w:t>
      </w:r>
    </w:p>
    <w:p w14:paraId="3A6CA0CA" w14:textId="77777777" w:rsidR="005718B0" w:rsidRPr="006A4B70" w:rsidRDefault="00A516E2" w:rsidP="00917453">
      <w:pPr>
        <w:pStyle w:val="ActHead4"/>
      </w:pPr>
      <w:bookmarkStart w:id="72" w:name="_Hlk168425354"/>
      <w:bookmarkStart w:id="73" w:name="_Hlk153191364"/>
      <w:bookmarkStart w:id="74" w:name="_Toc184821238"/>
      <w:r w:rsidRPr="00555074">
        <w:rPr>
          <w:rStyle w:val="CharSubdNo"/>
        </w:rPr>
        <w:t>Subdivision </w:t>
      </w:r>
      <w:bookmarkStart w:id="75" w:name="_Hlk164339061"/>
      <w:r w:rsidRPr="00555074">
        <w:rPr>
          <w:rStyle w:val="CharSubdNo"/>
        </w:rPr>
        <w:t>1</w:t>
      </w:r>
      <w:bookmarkStart w:id="76" w:name="_Hlk159838096"/>
      <w:r w:rsidR="005718B0" w:rsidRPr="00555074">
        <w:rPr>
          <w:rStyle w:val="CharSubdNo"/>
        </w:rPr>
        <w:t>27</w:t>
      </w:r>
      <w:r w:rsidR="00917453" w:rsidRPr="00555074">
        <w:rPr>
          <w:rStyle w:val="CharSubdNo"/>
        </w:rPr>
        <w:noBreakHyphen/>
      </w:r>
      <w:r w:rsidR="005718B0" w:rsidRPr="00555074">
        <w:rPr>
          <w:rStyle w:val="CharSubdNo"/>
        </w:rPr>
        <w:t>B</w:t>
      </w:r>
      <w:r w:rsidR="005718B0" w:rsidRPr="006A4B70">
        <w:t>—</w:t>
      </w:r>
      <w:r w:rsidR="005718B0" w:rsidRPr="00555074">
        <w:rPr>
          <w:rStyle w:val="CharSubdText"/>
        </w:rPr>
        <w:t>When taxes are due and payable etc</w:t>
      </w:r>
      <w:r w:rsidR="0065039A" w:rsidRPr="00555074">
        <w:rPr>
          <w:rStyle w:val="CharSubdText"/>
        </w:rPr>
        <w:t>.</w:t>
      </w:r>
      <w:bookmarkEnd w:id="74"/>
    </w:p>
    <w:bookmarkEnd w:id="72"/>
    <w:bookmarkEnd w:id="75"/>
    <w:bookmarkEnd w:id="76"/>
    <w:p w14:paraId="74614969" w14:textId="77777777" w:rsidR="005718B0" w:rsidRPr="006A4B70" w:rsidRDefault="005718B0" w:rsidP="00917453">
      <w:pPr>
        <w:pStyle w:val="TofSectsHeading"/>
      </w:pPr>
      <w:r w:rsidRPr="006A4B70">
        <w:t>Table of sections</w:t>
      </w:r>
    </w:p>
    <w:p w14:paraId="534A3941" w14:textId="77777777" w:rsidR="009D68B1" w:rsidRPr="006A4B70" w:rsidRDefault="009D68B1" w:rsidP="00917453">
      <w:pPr>
        <w:pStyle w:val="TofSectsGroupHeading"/>
      </w:pPr>
      <w:bookmarkStart w:id="77" w:name="_Hlk159838118"/>
      <w:bookmarkStart w:id="78" w:name="_Hlk168425355"/>
      <w:r w:rsidRPr="006A4B70">
        <w:t>Operative provisions</w:t>
      </w:r>
    </w:p>
    <w:p w14:paraId="6183530B" w14:textId="77777777" w:rsidR="009D68B1" w:rsidRPr="006A4B70" w:rsidRDefault="009D68B1" w:rsidP="00917453">
      <w:pPr>
        <w:pStyle w:val="TofSectsSection"/>
      </w:pPr>
      <w:r w:rsidRPr="006A4B70">
        <w:t>127</w:t>
      </w:r>
      <w:r w:rsidR="00917453">
        <w:noBreakHyphen/>
      </w:r>
      <w:r w:rsidRPr="006A4B70">
        <w:t>70</w:t>
      </w:r>
      <w:r w:rsidRPr="006A4B70">
        <w:tab/>
        <w:t>When Australian IIR/UTPR tax and Australian DMT tax and related charges are due and payable</w:t>
      </w:r>
    </w:p>
    <w:p w14:paraId="0615C470" w14:textId="77777777" w:rsidR="009D68B1" w:rsidRPr="006A4B70" w:rsidRDefault="009D68B1" w:rsidP="00917453">
      <w:pPr>
        <w:pStyle w:val="TofSectsSection"/>
      </w:pPr>
      <w:r w:rsidRPr="006A4B70">
        <w:t>127</w:t>
      </w:r>
      <w:r w:rsidR="00917453">
        <w:noBreakHyphen/>
      </w:r>
      <w:r w:rsidRPr="006A4B70">
        <w:t>75</w:t>
      </w:r>
      <w:r w:rsidRPr="006A4B70">
        <w:tab/>
        <w:t>Assessments of Australian IIR/UTPR tax and Australian DMT tax</w:t>
      </w:r>
    </w:p>
    <w:p w14:paraId="0C1D9E55" w14:textId="77777777" w:rsidR="005718B0" w:rsidRPr="006A4B70" w:rsidRDefault="005718B0" w:rsidP="00917453">
      <w:pPr>
        <w:pStyle w:val="ActHead4"/>
      </w:pPr>
      <w:bookmarkStart w:id="79" w:name="_Toc184821239"/>
      <w:r w:rsidRPr="006A4B70">
        <w:t>Operative provisions</w:t>
      </w:r>
      <w:bookmarkEnd w:id="79"/>
    </w:p>
    <w:p w14:paraId="674FEBB5" w14:textId="77777777" w:rsidR="005718B0" w:rsidRPr="006A4B70" w:rsidRDefault="0065039A" w:rsidP="00917453">
      <w:pPr>
        <w:pStyle w:val="ActHead5"/>
      </w:pPr>
      <w:bookmarkStart w:id="80" w:name="_Hlk159838119"/>
      <w:bookmarkStart w:id="81" w:name="_Toc184821240"/>
      <w:bookmarkEnd w:id="77"/>
      <w:bookmarkEnd w:id="78"/>
      <w:r w:rsidRPr="00555074">
        <w:rPr>
          <w:rStyle w:val="CharSectno"/>
        </w:rPr>
        <w:t>127</w:t>
      </w:r>
      <w:r w:rsidR="00917453" w:rsidRPr="00555074">
        <w:rPr>
          <w:rStyle w:val="CharSectno"/>
        </w:rPr>
        <w:noBreakHyphen/>
      </w:r>
      <w:r w:rsidRPr="00555074">
        <w:rPr>
          <w:rStyle w:val="CharSectno"/>
        </w:rPr>
        <w:t>70</w:t>
      </w:r>
      <w:r w:rsidR="005718B0" w:rsidRPr="006A4B70">
        <w:t xml:space="preserve">  When </w:t>
      </w:r>
      <w:r w:rsidR="00F84907" w:rsidRPr="006A4B70">
        <w:t>Australian IIR/UTPR tax</w:t>
      </w:r>
      <w:r w:rsidR="005718B0" w:rsidRPr="006A4B70">
        <w:t xml:space="preserve"> and </w:t>
      </w:r>
      <w:r w:rsidR="00042216" w:rsidRPr="006A4B70">
        <w:t>Australian DMT tax</w:t>
      </w:r>
      <w:r w:rsidR="005718B0" w:rsidRPr="006A4B70">
        <w:t xml:space="preserve"> and related charges are due and payable</w:t>
      </w:r>
      <w:bookmarkEnd w:id="81"/>
    </w:p>
    <w:bookmarkEnd w:id="73"/>
    <w:bookmarkEnd w:id="80"/>
    <w:p w14:paraId="00126DE0" w14:textId="77777777" w:rsidR="005718B0" w:rsidRPr="006A4B70" w:rsidRDefault="005718B0" w:rsidP="00917453">
      <w:pPr>
        <w:pStyle w:val="SubsectionHead"/>
      </w:pPr>
      <w:r w:rsidRPr="006A4B70">
        <w:t>Original assessments</w:t>
      </w:r>
    </w:p>
    <w:p w14:paraId="5E0DEC29" w14:textId="77777777" w:rsidR="005718B0" w:rsidRPr="006A4B70" w:rsidRDefault="005718B0" w:rsidP="00917453">
      <w:pPr>
        <w:pStyle w:val="subsection"/>
      </w:pPr>
      <w:r w:rsidRPr="006A4B70">
        <w:tab/>
        <w:t>(1)</w:t>
      </w:r>
      <w:r w:rsidRPr="006A4B70">
        <w:tab/>
        <w:t xml:space="preserve">If a </w:t>
      </w:r>
      <w:r w:rsidR="00917453" w:rsidRPr="00917453">
        <w:rPr>
          <w:position w:val="6"/>
          <w:sz w:val="16"/>
        </w:rPr>
        <w:t>*</w:t>
      </w:r>
      <w:r w:rsidR="00190893" w:rsidRPr="006A4B70">
        <w:t>Group</w:t>
      </w:r>
      <w:r w:rsidRPr="006A4B70">
        <w:t xml:space="preserve"> Entity of an </w:t>
      </w:r>
      <w:r w:rsidR="00917453" w:rsidRPr="00917453">
        <w:rPr>
          <w:position w:val="6"/>
          <w:sz w:val="16"/>
        </w:rPr>
        <w:t>*</w:t>
      </w:r>
      <w:r w:rsidRPr="006A4B70">
        <w:t xml:space="preserve">Applicable MNE Group is liable to pay an </w:t>
      </w:r>
      <w:r w:rsidRPr="006A4B70">
        <w:rPr>
          <w:lang w:eastAsia="en-US"/>
        </w:rPr>
        <w:t xml:space="preserve">amount of </w:t>
      </w:r>
      <w:r w:rsidR="00917453" w:rsidRPr="00917453">
        <w:rPr>
          <w:position w:val="6"/>
          <w:sz w:val="16"/>
          <w:lang w:eastAsia="en-US"/>
        </w:rPr>
        <w:t>*</w:t>
      </w:r>
      <w:r w:rsidR="00F84907" w:rsidRPr="006A4B70">
        <w:rPr>
          <w:lang w:eastAsia="en-US"/>
        </w:rPr>
        <w:t>Australian IIR/UTPR tax</w:t>
      </w:r>
      <w:r w:rsidRPr="006A4B70">
        <w:rPr>
          <w:lang w:eastAsia="en-US"/>
        </w:rPr>
        <w:t xml:space="preserve"> or </w:t>
      </w:r>
      <w:r w:rsidR="00917453" w:rsidRPr="00917453">
        <w:rPr>
          <w:position w:val="6"/>
          <w:sz w:val="16"/>
          <w:lang w:eastAsia="en-US"/>
        </w:rPr>
        <w:t>*</w:t>
      </w:r>
      <w:r w:rsidR="00042216" w:rsidRPr="006A4B70">
        <w:rPr>
          <w:lang w:eastAsia="en-US"/>
        </w:rPr>
        <w:t>Australian DMT tax</w:t>
      </w:r>
      <w:r w:rsidRPr="006A4B70">
        <w:rPr>
          <w:lang w:eastAsia="en-US"/>
        </w:rPr>
        <w:t xml:space="preserve"> for a </w:t>
      </w:r>
      <w:r w:rsidR="00917453" w:rsidRPr="00917453">
        <w:rPr>
          <w:position w:val="6"/>
          <w:sz w:val="16"/>
          <w:lang w:eastAsia="en-US"/>
        </w:rPr>
        <w:t>*</w:t>
      </w:r>
      <w:r w:rsidRPr="006A4B70">
        <w:rPr>
          <w:lang w:eastAsia="en-US"/>
        </w:rPr>
        <w:t>Fiscal Ye</w:t>
      </w:r>
      <w:r w:rsidRPr="006A4B70">
        <w:t>ar, the amount is due and payable on the last day of the 15th month after the end of the Fiscal Year</w:t>
      </w:r>
      <w:r w:rsidR="0065039A" w:rsidRPr="006A4B70">
        <w:t>.</w:t>
      </w:r>
    </w:p>
    <w:p w14:paraId="5729CD2B" w14:textId="77777777" w:rsidR="005718B0" w:rsidRPr="006A4B70" w:rsidRDefault="005718B0" w:rsidP="00917453">
      <w:pPr>
        <w:pStyle w:val="subsection"/>
      </w:pPr>
      <w:r w:rsidRPr="006A4B70">
        <w:tab/>
        <w:t>(2)</w:t>
      </w:r>
      <w:r w:rsidRPr="006A4B70">
        <w:tab/>
        <w:t xml:space="preserve">However, if the </w:t>
      </w:r>
      <w:r w:rsidR="00917453" w:rsidRPr="00917453">
        <w:rPr>
          <w:position w:val="6"/>
          <w:sz w:val="16"/>
        </w:rPr>
        <w:t>*</w:t>
      </w:r>
      <w:r w:rsidRPr="006A4B70">
        <w:t xml:space="preserve">Fiscal Year is the </w:t>
      </w:r>
      <w:r w:rsidR="00917453" w:rsidRPr="00917453">
        <w:rPr>
          <w:position w:val="6"/>
          <w:sz w:val="16"/>
        </w:rPr>
        <w:t>*</w:t>
      </w:r>
      <w:r w:rsidRPr="006A4B70">
        <w:t>Applicable MNE Group</w:t>
      </w:r>
      <w:r w:rsidR="003D41A3" w:rsidRPr="006A4B70">
        <w:t>’</w:t>
      </w:r>
      <w:r w:rsidRPr="006A4B70">
        <w:t xml:space="preserve">s </w:t>
      </w:r>
      <w:r w:rsidR="00917453" w:rsidRPr="00917453">
        <w:rPr>
          <w:position w:val="6"/>
          <w:sz w:val="16"/>
        </w:rPr>
        <w:t>*</w:t>
      </w:r>
      <w:r w:rsidRPr="006A4B70">
        <w:t>GloBE Transition Year, the amount is due and payable on the last day of the 18th month after the end of the Fiscal Year</w:t>
      </w:r>
      <w:r w:rsidR="0065039A" w:rsidRPr="006A4B70">
        <w:t>.</w:t>
      </w:r>
    </w:p>
    <w:p w14:paraId="79B0BDCA" w14:textId="77777777" w:rsidR="005718B0" w:rsidRPr="006A4B70" w:rsidRDefault="005718B0" w:rsidP="00917453">
      <w:pPr>
        <w:pStyle w:val="SubsectionHead"/>
      </w:pPr>
      <w:r w:rsidRPr="006A4B70">
        <w:t>Amended assessments</w:t>
      </w:r>
    </w:p>
    <w:p w14:paraId="0C6DE00D" w14:textId="77777777" w:rsidR="005718B0" w:rsidRPr="006A4B70" w:rsidRDefault="005718B0" w:rsidP="00917453">
      <w:pPr>
        <w:pStyle w:val="subsection"/>
      </w:pPr>
      <w:r w:rsidRPr="006A4B70">
        <w:tab/>
        <w:t>(3)</w:t>
      </w:r>
      <w:r w:rsidRPr="006A4B70">
        <w:tab/>
        <w:t xml:space="preserve">If the Commissioner amends a </w:t>
      </w:r>
      <w:r w:rsidR="00917453" w:rsidRPr="00917453">
        <w:rPr>
          <w:position w:val="6"/>
          <w:sz w:val="16"/>
        </w:rPr>
        <w:t>*</w:t>
      </w:r>
      <w:r w:rsidR="00190893" w:rsidRPr="006A4B70">
        <w:t xml:space="preserve">Group </w:t>
      </w:r>
      <w:r w:rsidRPr="006A4B70">
        <w:t>Entity</w:t>
      </w:r>
      <w:r w:rsidR="003D41A3" w:rsidRPr="006A4B70">
        <w:t>’</w:t>
      </w:r>
      <w:r w:rsidRPr="006A4B70">
        <w:t>s assessment of an amoun</w:t>
      </w:r>
      <w:r w:rsidRPr="006A4B70">
        <w:rPr>
          <w:lang w:eastAsia="en-US"/>
        </w:rPr>
        <w:t xml:space="preserve">t of </w:t>
      </w:r>
      <w:r w:rsidR="00917453" w:rsidRPr="00917453">
        <w:rPr>
          <w:position w:val="6"/>
          <w:sz w:val="16"/>
          <w:lang w:eastAsia="en-US"/>
        </w:rPr>
        <w:t>*</w:t>
      </w:r>
      <w:r w:rsidR="00F84907" w:rsidRPr="006A4B70">
        <w:rPr>
          <w:lang w:eastAsia="en-US"/>
        </w:rPr>
        <w:t>Australian IIR/UTPR tax</w:t>
      </w:r>
      <w:r w:rsidRPr="006A4B70">
        <w:rPr>
          <w:lang w:eastAsia="en-US"/>
        </w:rPr>
        <w:t xml:space="preserve"> or </w:t>
      </w:r>
      <w:r w:rsidR="00917453" w:rsidRPr="00917453">
        <w:rPr>
          <w:position w:val="6"/>
          <w:sz w:val="16"/>
          <w:lang w:eastAsia="en-US"/>
        </w:rPr>
        <w:t>*</w:t>
      </w:r>
      <w:r w:rsidR="00042216" w:rsidRPr="006A4B70">
        <w:rPr>
          <w:lang w:eastAsia="en-US"/>
        </w:rPr>
        <w:t>Australian DMT tax</w:t>
      </w:r>
      <w:r w:rsidRPr="006A4B70">
        <w:rPr>
          <w:lang w:eastAsia="en-US"/>
        </w:rPr>
        <w:t>, any extra such t</w:t>
      </w:r>
      <w:r w:rsidRPr="006A4B70">
        <w:t xml:space="preserve">ax resulting from the amendment is due and payable 21 days after the day the Commissioner gives the </w:t>
      </w:r>
      <w:r w:rsidR="00E12F2C" w:rsidRPr="006A4B70">
        <w:t xml:space="preserve">Group </w:t>
      </w:r>
      <w:r w:rsidRPr="006A4B70">
        <w:t>Entity notice of the amended assessment</w:t>
      </w:r>
      <w:r w:rsidR="0065039A" w:rsidRPr="006A4B70">
        <w:t>.</w:t>
      </w:r>
    </w:p>
    <w:p w14:paraId="6E391B53" w14:textId="77777777" w:rsidR="005718B0" w:rsidRPr="006A4B70" w:rsidRDefault="005718B0" w:rsidP="00917453">
      <w:pPr>
        <w:pStyle w:val="SubsectionHead"/>
      </w:pPr>
      <w:r w:rsidRPr="006A4B70">
        <w:t>Shortfall interest charge</w:t>
      </w:r>
    </w:p>
    <w:p w14:paraId="1FDA3FBB" w14:textId="77777777" w:rsidR="005718B0" w:rsidRPr="006A4B70" w:rsidRDefault="005718B0" w:rsidP="00917453">
      <w:pPr>
        <w:pStyle w:val="subsection"/>
      </w:pPr>
      <w:r w:rsidRPr="006A4B70">
        <w:tab/>
        <w:t>(4)</w:t>
      </w:r>
      <w:r w:rsidRPr="006A4B70">
        <w:tab/>
        <w:t xml:space="preserve">If a </w:t>
      </w:r>
      <w:r w:rsidR="00917453" w:rsidRPr="00917453">
        <w:rPr>
          <w:position w:val="6"/>
          <w:sz w:val="16"/>
        </w:rPr>
        <w:t>*</w:t>
      </w:r>
      <w:r w:rsidR="00576A87" w:rsidRPr="006A4B70">
        <w:t xml:space="preserve">Group </w:t>
      </w:r>
      <w:r w:rsidRPr="006A4B70">
        <w:t xml:space="preserve">Entity is liable to pay an amount of </w:t>
      </w:r>
      <w:r w:rsidR="00917453" w:rsidRPr="00917453">
        <w:rPr>
          <w:position w:val="6"/>
          <w:sz w:val="16"/>
        </w:rPr>
        <w:t>*</w:t>
      </w:r>
      <w:r w:rsidRPr="006A4B70">
        <w:t xml:space="preserve">shortfall interest charge under </w:t>
      </w:r>
      <w:r w:rsidR="00832FBE" w:rsidRPr="006A4B70">
        <w:t>section 2</w:t>
      </w:r>
      <w:r w:rsidRPr="006A4B70">
        <w:t>80</w:t>
      </w:r>
      <w:r w:rsidR="00917453">
        <w:noBreakHyphen/>
      </w:r>
      <w:r w:rsidRPr="006A4B70">
        <w:t xml:space="preserve">102E, the amount is due and payable 21 days after the day the Commissioner gives the </w:t>
      </w:r>
      <w:r w:rsidR="00E12F2C" w:rsidRPr="006A4B70">
        <w:t xml:space="preserve">Group </w:t>
      </w:r>
      <w:r w:rsidRPr="006A4B70">
        <w:t>Entity notice of the charge</w:t>
      </w:r>
      <w:r w:rsidR="0065039A" w:rsidRPr="006A4B70">
        <w:t>.</w:t>
      </w:r>
    </w:p>
    <w:p w14:paraId="12CBB716" w14:textId="77777777" w:rsidR="005718B0" w:rsidRPr="006A4B70" w:rsidRDefault="005718B0" w:rsidP="00917453">
      <w:pPr>
        <w:pStyle w:val="SubsectionHead"/>
      </w:pPr>
      <w:r w:rsidRPr="006A4B70">
        <w:t>General interest charge</w:t>
      </w:r>
    </w:p>
    <w:p w14:paraId="2C3B8BC7" w14:textId="77777777" w:rsidR="005718B0" w:rsidRPr="006A4B70" w:rsidRDefault="005718B0" w:rsidP="00917453">
      <w:pPr>
        <w:pStyle w:val="subsection"/>
      </w:pPr>
      <w:r w:rsidRPr="006A4B70">
        <w:tab/>
        <w:t>(5)</w:t>
      </w:r>
      <w:r w:rsidRPr="006A4B70">
        <w:tab/>
        <w:t>If an amou</w:t>
      </w:r>
      <w:r w:rsidRPr="006A4B70">
        <w:rPr>
          <w:lang w:eastAsia="en-US"/>
        </w:rPr>
        <w:t xml:space="preserve">nt of </w:t>
      </w:r>
      <w:r w:rsidR="00917453" w:rsidRPr="00917453">
        <w:rPr>
          <w:position w:val="6"/>
          <w:sz w:val="16"/>
          <w:lang w:eastAsia="en-US"/>
        </w:rPr>
        <w:t>*</w:t>
      </w:r>
      <w:r w:rsidR="00F84907" w:rsidRPr="006A4B70">
        <w:rPr>
          <w:lang w:eastAsia="en-US"/>
        </w:rPr>
        <w:t>Australian IIR/UTPR tax</w:t>
      </w:r>
      <w:r w:rsidRPr="006A4B70">
        <w:rPr>
          <w:lang w:eastAsia="en-US"/>
        </w:rPr>
        <w:t xml:space="preserve"> or </w:t>
      </w:r>
      <w:r w:rsidR="00917453" w:rsidRPr="00917453">
        <w:rPr>
          <w:position w:val="6"/>
          <w:sz w:val="16"/>
          <w:lang w:eastAsia="en-US"/>
        </w:rPr>
        <w:t>*</w:t>
      </w:r>
      <w:r w:rsidR="00042216" w:rsidRPr="006A4B70">
        <w:rPr>
          <w:lang w:eastAsia="en-US"/>
        </w:rPr>
        <w:t>Australian DMT tax</w:t>
      </w:r>
      <w:r w:rsidRPr="006A4B70">
        <w:rPr>
          <w:lang w:eastAsia="en-US"/>
        </w:rPr>
        <w:t xml:space="preserve"> or </w:t>
      </w:r>
      <w:r w:rsidR="00917453" w:rsidRPr="00917453">
        <w:rPr>
          <w:position w:val="6"/>
          <w:sz w:val="16"/>
          <w:lang w:eastAsia="en-US"/>
        </w:rPr>
        <w:t>*</w:t>
      </w:r>
      <w:r w:rsidRPr="006A4B70">
        <w:rPr>
          <w:lang w:eastAsia="en-US"/>
        </w:rPr>
        <w:t>shortfall i</w:t>
      </w:r>
      <w:r w:rsidRPr="006A4B70">
        <w:t xml:space="preserve">nterest charge payable under this section remains unpaid after it is due and payable, the </w:t>
      </w:r>
      <w:r w:rsidR="00917453" w:rsidRPr="00917453">
        <w:rPr>
          <w:position w:val="6"/>
          <w:sz w:val="16"/>
        </w:rPr>
        <w:t>*</w:t>
      </w:r>
      <w:r w:rsidR="00576A87" w:rsidRPr="006A4B70">
        <w:t xml:space="preserve">Group </w:t>
      </w:r>
      <w:r w:rsidRPr="006A4B70">
        <w:t xml:space="preserve">Entity is liable to pay </w:t>
      </w:r>
      <w:r w:rsidR="00917453" w:rsidRPr="00917453">
        <w:rPr>
          <w:position w:val="6"/>
          <w:sz w:val="16"/>
        </w:rPr>
        <w:t>*</w:t>
      </w:r>
      <w:r w:rsidRPr="006A4B70">
        <w:t>general interest charge on the unpaid amount for each day in the period that:</w:t>
      </w:r>
    </w:p>
    <w:p w14:paraId="036E2165" w14:textId="77777777" w:rsidR="005718B0" w:rsidRPr="006A4B70" w:rsidRDefault="005718B0" w:rsidP="00917453">
      <w:pPr>
        <w:pStyle w:val="paragraph"/>
      </w:pPr>
      <w:r w:rsidRPr="006A4B70">
        <w:tab/>
        <w:t>(a)</w:t>
      </w:r>
      <w:r w:rsidRPr="006A4B70">
        <w:tab/>
        <w:t>started at the beginning of the day by which the amount was due to be paid; and</w:t>
      </w:r>
    </w:p>
    <w:p w14:paraId="3303D9D6" w14:textId="77777777" w:rsidR="005718B0" w:rsidRPr="006A4B70" w:rsidRDefault="005718B0" w:rsidP="00917453">
      <w:pPr>
        <w:pStyle w:val="paragraph"/>
      </w:pPr>
      <w:r w:rsidRPr="006A4B70">
        <w:tab/>
        <w:t>(b)</w:t>
      </w:r>
      <w:r w:rsidRPr="006A4B70">
        <w:tab/>
        <w:t>finishes at the end of the last day at the end of which any of the following remains unpaid:</w:t>
      </w:r>
    </w:p>
    <w:p w14:paraId="35C8BEC9" w14:textId="77777777" w:rsidR="005718B0" w:rsidRPr="006A4B70" w:rsidRDefault="005718B0" w:rsidP="00917453">
      <w:pPr>
        <w:pStyle w:val="paragraphsub"/>
      </w:pPr>
      <w:r w:rsidRPr="006A4B70">
        <w:tab/>
        <w:t>(i)</w:t>
      </w:r>
      <w:r w:rsidRPr="006A4B70">
        <w:tab/>
        <w:t>the amount of such tax or shortfall interest charge;</w:t>
      </w:r>
    </w:p>
    <w:p w14:paraId="714BE8E7" w14:textId="77777777" w:rsidR="005718B0" w:rsidRPr="006A4B70" w:rsidRDefault="005718B0" w:rsidP="00917453">
      <w:pPr>
        <w:pStyle w:val="paragraphsub"/>
      </w:pPr>
      <w:r w:rsidRPr="006A4B70">
        <w:tab/>
        <w:t>(ii)</w:t>
      </w:r>
      <w:r w:rsidRPr="006A4B70">
        <w:tab/>
        <w:t>general interest charge on any of the amount of such tax or shortfall interest charge</w:t>
      </w:r>
      <w:r w:rsidR="0065039A" w:rsidRPr="006A4B70">
        <w:t>.</w:t>
      </w:r>
    </w:p>
    <w:p w14:paraId="0832D57D" w14:textId="77777777" w:rsidR="005718B0" w:rsidRPr="006A4B70" w:rsidRDefault="0065039A" w:rsidP="00917453">
      <w:pPr>
        <w:pStyle w:val="ActHead5"/>
      </w:pPr>
      <w:bookmarkStart w:id="82" w:name="_Hlk153191365"/>
      <w:bookmarkStart w:id="83" w:name="_Toc184821241"/>
      <w:r w:rsidRPr="00555074">
        <w:rPr>
          <w:rStyle w:val="CharSectno"/>
        </w:rPr>
        <w:t>127</w:t>
      </w:r>
      <w:r w:rsidR="00917453" w:rsidRPr="00555074">
        <w:rPr>
          <w:rStyle w:val="CharSectno"/>
        </w:rPr>
        <w:noBreakHyphen/>
      </w:r>
      <w:r w:rsidRPr="00555074">
        <w:rPr>
          <w:rStyle w:val="CharSectno"/>
        </w:rPr>
        <w:t>75</w:t>
      </w:r>
      <w:r w:rsidR="005718B0" w:rsidRPr="006A4B70">
        <w:t xml:space="preserve">  Assessments of </w:t>
      </w:r>
      <w:r w:rsidR="00F84907" w:rsidRPr="006A4B70">
        <w:t>Australian IIR/UTPR tax</w:t>
      </w:r>
      <w:r w:rsidR="005718B0" w:rsidRPr="006A4B70">
        <w:t xml:space="preserve"> and </w:t>
      </w:r>
      <w:r w:rsidR="00042216" w:rsidRPr="006A4B70">
        <w:t>Australian DMT tax</w:t>
      </w:r>
      <w:bookmarkEnd w:id="83"/>
    </w:p>
    <w:bookmarkEnd w:id="82"/>
    <w:p w14:paraId="2134E1B9" w14:textId="77777777" w:rsidR="005718B0" w:rsidRPr="006A4B70" w:rsidRDefault="005718B0" w:rsidP="00917453">
      <w:pPr>
        <w:pStyle w:val="subsection"/>
      </w:pPr>
      <w:r w:rsidRPr="006A4B70">
        <w:tab/>
        <w:t>(1)</w:t>
      </w:r>
      <w:r w:rsidRPr="006A4B70">
        <w:tab/>
        <w:t xml:space="preserve">In applying </w:t>
      </w:r>
      <w:r w:rsidR="00A516E2" w:rsidRPr="006A4B70">
        <w:t>Division 1</w:t>
      </w:r>
      <w:r w:rsidRPr="006A4B70">
        <w:t xml:space="preserve">55 in relation to an amount of </w:t>
      </w:r>
      <w:r w:rsidR="00917453" w:rsidRPr="00917453">
        <w:rPr>
          <w:position w:val="6"/>
          <w:sz w:val="16"/>
        </w:rPr>
        <w:t>*</w:t>
      </w:r>
      <w:r w:rsidR="00F84907" w:rsidRPr="006A4B70">
        <w:t>Australian IIR/UTPR tax</w:t>
      </w:r>
      <w:r w:rsidRPr="006A4B70">
        <w:t xml:space="preserve"> or </w:t>
      </w:r>
      <w:r w:rsidR="00917453" w:rsidRPr="00917453">
        <w:rPr>
          <w:position w:val="6"/>
          <w:sz w:val="16"/>
        </w:rPr>
        <w:t>*</w:t>
      </w:r>
      <w:r w:rsidR="00042216" w:rsidRPr="006A4B70">
        <w:t>Australian DMT tax</w:t>
      </w:r>
      <w:r w:rsidRPr="006A4B70">
        <w:t xml:space="preserve">, apply the provisions of that Division with the modification set out in </w:t>
      </w:r>
      <w:r w:rsidR="00AA2A1A" w:rsidRPr="006A4B70">
        <w:t>subsection (</w:t>
      </w:r>
      <w:r w:rsidRPr="006A4B70">
        <w:t>2) of this section</w:t>
      </w:r>
      <w:r w:rsidR="0065039A" w:rsidRPr="006A4B70">
        <w:t>.</w:t>
      </w:r>
    </w:p>
    <w:p w14:paraId="04C42A5C" w14:textId="77777777" w:rsidR="005718B0" w:rsidRPr="006A4B70" w:rsidRDefault="005718B0" w:rsidP="00917453">
      <w:pPr>
        <w:pStyle w:val="subsection"/>
      </w:pPr>
      <w:r w:rsidRPr="006A4B70">
        <w:tab/>
        <w:t>(2)</w:t>
      </w:r>
      <w:r w:rsidRPr="006A4B70">
        <w:tab/>
        <w:t xml:space="preserve">Despite </w:t>
      </w:r>
      <w:r w:rsidR="0048075B" w:rsidRPr="006A4B70">
        <w:t>sub</w:t>
      </w:r>
      <w:r w:rsidR="00832FBE" w:rsidRPr="006A4B70">
        <w:t>section 1</w:t>
      </w:r>
      <w:r w:rsidRPr="006A4B70">
        <w:t>55</w:t>
      </w:r>
      <w:r w:rsidR="00917453">
        <w:noBreakHyphen/>
      </w:r>
      <w:r w:rsidRPr="006A4B70">
        <w:t xml:space="preserve">35(2), the </w:t>
      </w:r>
      <w:r w:rsidRPr="006A4B70">
        <w:rPr>
          <w:b/>
          <w:i/>
        </w:rPr>
        <w:t>period of review</w:t>
      </w:r>
      <w:r w:rsidRPr="006A4B70">
        <w:t xml:space="preserve">, for an </w:t>
      </w:r>
      <w:bookmarkStart w:id="84" w:name="_Hlk158894267"/>
      <w:r w:rsidRPr="006A4B70">
        <w:t>assessment of an amo</w:t>
      </w:r>
      <w:r w:rsidRPr="006A4B70">
        <w:rPr>
          <w:lang w:eastAsia="en-US"/>
        </w:rPr>
        <w:t xml:space="preserve">unt of </w:t>
      </w:r>
      <w:r w:rsidR="00917453" w:rsidRPr="00917453">
        <w:rPr>
          <w:position w:val="6"/>
          <w:sz w:val="16"/>
          <w:lang w:eastAsia="en-US"/>
        </w:rPr>
        <w:t>*</w:t>
      </w:r>
      <w:r w:rsidR="00F84907" w:rsidRPr="006A4B70">
        <w:rPr>
          <w:lang w:eastAsia="en-US"/>
        </w:rPr>
        <w:t>Australian IIR/UTPR tax</w:t>
      </w:r>
      <w:r w:rsidRPr="006A4B70">
        <w:rPr>
          <w:lang w:eastAsia="en-US"/>
        </w:rPr>
        <w:t xml:space="preserve"> for a </w:t>
      </w:r>
      <w:r w:rsidR="00917453" w:rsidRPr="00917453">
        <w:rPr>
          <w:position w:val="6"/>
          <w:sz w:val="16"/>
          <w:lang w:eastAsia="en-US"/>
        </w:rPr>
        <w:t>*</w:t>
      </w:r>
      <w:r w:rsidRPr="006A4B70">
        <w:rPr>
          <w:iCs/>
        </w:rPr>
        <w:t>Fiscal Year</w:t>
      </w:r>
      <w:r w:rsidRPr="006A4B70">
        <w:t xml:space="preserve">, </w:t>
      </w:r>
      <w:bookmarkEnd w:id="84"/>
      <w:r w:rsidRPr="006A4B70">
        <w:t>is:</w:t>
      </w:r>
    </w:p>
    <w:p w14:paraId="7499CF14" w14:textId="77777777" w:rsidR="005718B0" w:rsidRPr="006A4B70" w:rsidRDefault="005718B0" w:rsidP="00917453">
      <w:pPr>
        <w:pStyle w:val="paragraph"/>
      </w:pPr>
      <w:r w:rsidRPr="006A4B70">
        <w:tab/>
        <w:t>(a)</w:t>
      </w:r>
      <w:r w:rsidRPr="006A4B70">
        <w:tab/>
        <w:t>the period of 4 years starting on the later of:</w:t>
      </w:r>
    </w:p>
    <w:p w14:paraId="4BAA334B" w14:textId="77777777" w:rsidR="005718B0" w:rsidRPr="006A4B70" w:rsidRDefault="005718B0" w:rsidP="00917453">
      <w:pPr>
        <w:pStyle w:val="paragraphsub"/>
      </w:pPr>
      <w:r w:rsidRPr="006A4B70">
        <w:tab/>
        <w:t>(i)</w:t>
      </w:r>
      <w:r w:rsidRPr="006A4B70">
        <w:tab/>
        <w:t xml:space="preserve">the day on which the </w:t>
      </w:r>
      <w:r w:rsidR="00917453" w:rsidRPr="00917453">
        <w:rPr>
          <w:position w:val="6"/>
          <w:sz w:val="16"/>
        </w:rPr>
        <w:t>*</w:t>
      </w:r>
      <w:r w:rsidRPr="006A4B70">
        <w:t xml:space="preserve">GloBE Information Return for the relevant </w:t>
      </w:r>
      <w:r w:rsidR="00917453" w:rsidRPr="00917453">
        <w:rPr>
          <w:position w:val="6"/>
          <w:sz w:val="16"/>
        </w:rPr>
        <w:t>*</w:t>
      </w:r>
      <w:r w:rsidRPr="006A4B70">
        <w:t>Applicable MNE Group for the Fiscal Year is given to the Commissioner; and</w:t>
      </w:r>
    </w:p>
    <w:p w14:paraId="5B7E95FE" w14:textId="77777777" w:rsidR="005718B0" w:rsidRPr="006A4B70" w:rsidRDefault="005718B0" w:rsidP="00917453">
      <w:pPr>
        <w:pStyle w:val="paragraphsub"/>
      </w:pPr>
      <w:r w:rsidRPr="006A4B70">
        <w:tab/>
        <w:t>(ii)</w:t>
      </w:r>
      <w:r w:rsidRPr="006A4B70">
        <w:tab/>
        <w:t xml:space="preserve">the day on which the </w:t>
      </w:r>
      <w:r w:rsidR="00917453" w:rsidRPr="00917453">
        <w:rPr>
          <w:position w:val="6"/>
          <w:sz w:val="16"/>
        </w:rPr>
        <w:t>*</w:t>
      </w:r>
      <w:r w:rsidR="001D3A18" w:rsidRPr="006A4B70">
        <w:t>Australian IIR/UTPR tax return</w:t>
      </w:r>
      <w:r w:rsidRPr="006A4B70">
        <w:t xml:space="preserve"> for the relevant </w:t>
      </w:r>
      <w:r w:rsidR="00917453" w:rsidRPr="00917453">
        <w:rPr>
          <w:position w:val="6"/>
          <w:sz w:val="16"/>
        </w:rPr>
        <w:t>*</w:t>
      </w:r>
      <w:r w:rsidR="00576A87" w:rsidRPr="006A4B70">
        <w:t xml:space="preserve">Group </w:t>
      </w:r>
      <w:r w:rsidRPr="006A4B70">
        <w:t>Entity for the Fiscal Year is given to the Commissioner; or</w:t>
      </w:r>
    </w:p>
    <w:p w14:paraId="224D11A2" w14:textId="77777777" w:rsidR="005718B0" w:rsidRPr="006A4B70" w:rsidRDefault="005718B0" w:rsidP="00917453">
      <w:pPr>
        <w:pStyle w:val="paragraph"/>
      </w:pPr>
      <w:r w:rsidRPr="006A4B70">
        <w:tab/>
        <w:t>(b)</w:t>
      </w:r>
      <w:r w:rsidRPr="006A4B70">
        <w:tab/>
        <w:t xml:space="preserve">if the period of review is extended under </w:t>
      </w:r>
      <w:r w:rsidR="0048075B" w:rsidRPr="006A4B70">
        <w:t>sub</w:t>
      </w:r>
      <w:r w:rsidR="00832FBE" w:rsidRPr="006A4B70">
        <w:t>section 1</w:t>
      </w:r>
      <w:r w:rsidRPr="006A4B70">
        <w:t>55</w:t>
      </w:r>
      <w:r w:rsidR="00917453">
        <w:noBreakHyphen/>
      </w:r>
      <w:r w:rsidRPr="006A4B70">
        <w:t>35(3) or (4)—the period as so extended</w:t>
      </w:r>
      <w:r w:rsidR="0065039A" w:rsidRPr="006A4B70">
        <w:t>.</w:t>
      </w:r>
    </w:p>
    <w:p w14:paraId="01AA3DF6" w14:textId="77777777" w:rsidR="005718B0" w:rsidRPr="006A4B70" w:rsidRDefault="005718B0" w:rsidP="00917453">
      <w:pPr>
        <w:pStyle w:val="subsection"/>
      </w:pPr>
      <w:r w:rsidRPr="006A4B70">
        <w:tab/>
        <w:t>(3)</w:t>
      </w:r>
      <w:r w:rsidRPr="006A4B70">
        <w:tab/>
        <w:t xml:space="preserve">Despite </w:t>
      </w:r>
      <w:r w:rsidR="0048075B" w:rsidRPr="006A4B70">
        <w:t>sub</w:t>
      </w:r>
      <w:r w:rsidR="00832FBE" w:rsidRPr="006A4B70">
        <w:t>section 1</w:t>
      </w:r>
      <w:r w:rsidRPr="006A4B70">
        <w:t>55</w:t>
      </w:r>
      <w:r w:rsidR="00917453">
        <w:noBreakHyphen/>
      </w:r>
      <w:r w:rsidRPr="006A4B70">
        <w:t xml:space="preserve">35(2), the </w:t>
      </w:r>
      <w:r w:rsidRPr="006A4B70">
        <w:rPr>
          <w:b/>
          <w:i/>
        </w:rPr>
        <w:t>period of review</w:t>
      </w:r>
      <w:r w:rsidRPr="006A4B70">
        <w:t xml:space="preserve">, for an assessment of an amount of </w:t>
      </w:r>
      <w:r w:rsidR="00917453" w:rsidRPr="00917453">
        <w:rPr>
          <w:iCs/>
          <w:position w:val="6"/>
          <w:sz w:val="16"/>
        </w:rPr>
        <w:t>*</w:t>
      </w:r>
      <w:r w:rsidR="00042216" w:rsidRPr="006A4B70">
        <w:rPr>
          <w:iCs/>
        </w:rPr>
        <w:t>Australian DMT tax</w:t>
      </w:r>
      <w:r w:rsidRPr="006A4B70">
        <w:rPr>
          <w:iCs/>
        </w:rPr>
        <w:t xml:space="preserve"> for a </w:t>
      </w:r>
      <w:r w:rsidR="00917453" w:rsidRPr="00917453">
        <w:rPr>
          <w:iCs/>
          <w:position w:val="6"/>
          <w:sz w:val="16"/>
        </w:rPr>
        <w:t>*</w:t>
      </w:r>
      <w:r w:rsidRPr="006A4B70">
        <w:rPr>
          <w:iCs/>
        </w:rPr>
        <w:t>Fiscal Year</w:t>
      </w:r>
      <w:r w:rsidRPr="006A4B70">
        <w:t>, is:</w:t>
      </w:r>
    </w:p>
    <w:p w14:paraId="7B17AC21" w14:textId="77777777" w:rsidR="005718B0" w:rsidRPr="006A4B70" w:rsidRDefault="005718B0" w:rsidP="00917453">
      <w:pPr>
        <w:pStyle w:val="paragraph"/>
      </w:pPr>
      <w:r w:rsidRPr="006A4B70">
        <w:tab/>
        <w:t>(a)</w:t>
      </w:r>
      <w:r w:rsidRPr="006A4B70">
        <w:tab/>
        <w:t>the period of 4 years starting on the later of:</w:t>
      </w:r>
    </w:p>
    <w:p w14:paraId="56335CCF" w14:textId="77777777" w:rsidR="005718B0" w:rsidRPr="006A4B70" w:rsidRDefault="005718B0" w:rsidP="00917453">
      <w:pPr>
        <w:pStyle w:val="paragraphsub"/>
      </w:pPr>
      <w:r w:rsidRPr="006A4B70">
        <w:tab/>
        <w:t>(i)</w:t>
      </w:r>
      <w:r w:rsidRPr="006A4B70">
        <w:tab/>
        <w:t xml:space="preserve">the day on which the </w:t>
      </w:r>
      <w:r w:rsidR="00917453" w:rsidRPr="00917453">
        <w:rPr>
          <w:position w:val="6"/>
          <w:sz w:val="16"/>
        </w:rPr>
        <w:t>*</w:t>
      </w:r>
      <w:r w:rsidRPr="006A4B70">
        <w:t xml:space="preserve">GloBE Information Return for the relevant </w:t>
      </w:r>
      <w:r w:rsidR="00917453" w:rsidRPr="00917453">
        <w:rPr>
          <w:position w:val="6"/>
          <w:sz w:val="16"/>
        </w:rPr>
        <w:t>*</w:t>
      </w:r>
      <w:r w:rsidRPr="006A4B70">
        <w:t>Applicable MNE Group for the Fiscal Year is given to the Commissioner; and</w:t>
      </w:r>
    </w:p>
    <w:p w14:paraId="0B7C4918" w14:textId="77777777" w:rsidR="005718B0" w:rsidRPr="006A4B70" w:rsidRDefault="005718B0" w:rsidP="00917453">
      <w:pPr>
        <w:pStyle w:val="paragraphsub"/>
      </w:pPr>
      <w:r w:rsidRPr="006A4B70">
        <w:tab/>
        <w:t>(ii)</w:t>
      </w:r>
      <w:r w:rsidRPr="006A4B70">
        <w:tab/>
        <w:t xml:space="preserve">the day on which the </w:t>
      </w:r>
      <w:r w:rsidR="00917453" w:rsidRPr="00917453">
        <w:rPr>
          <w:position w:val="6"/>
          <w:sz w:val="16"/>
        </w:rPr>
        <w:t>*</w:t>
      </w:r>
      <w:r w:rsidR="004E488D" w:rsidRPr="006A4B70">
        <w:t>Australian DMT tax return</w:t>
      </w:r>
      <w:r w:rsidRPr="006A4B70">
        <w:t xml:space="preserve"> for the relevant </w:t>
      </w:r>
      <w:r w:rsidR="00917453" w:rsidRPr="00917453">
        <w:rPr>
          <w:position w:val="6"/>
          <w:sz w:val="16"/>
        </w:rPr>
        <w:t>*</w:t>
      </w:r>
      <w:r w:rsidR="00576A87" w:rsidRPr="006A4B70">
        <w:t xml:space="preserve">Group </w:t>
      </w:r>
      <w:r w:rsidRPr="006A4B70">
        <w:t>Entity for the Fiscal Year is given to the Commissioner; or</w:t>
      </w:r>
    </w:p>
    <w:p w14:paraId="3A0CD3AB" w14:textId="77777777" w:rsidR="005718B0" w:rsidRPr="006A4B70" w:rsidRDefault="005718B0" w:rsidP="00917453">
      <w:pPr>
        <w:pStyle w:val="paragraph"/>
      </w:pPr>
      <w:r w:rsidRPr="006A4B70">
        <w:tab/>
        <w:t>(b)</w:t>
      </w:r>
      <w:r w:rsidRPr="006A4B70">
        <w:tab/>
        <w:t xml:space="preserve">if the period of review is extended under </w:t>
      </w:r>
      <w:r w:rsidR="0048075B" w:rsidRPr="006A4B70">
        <w:t>sub</w:t>
      </w:r>
      <w:r w:rsidR="00832FBE" w:rsidRPr="006A4B70">
        <w:t>section 1</w:t>
      </w:r>
      <w:r w:rsidRPr="006A4B70">
        <w:t>55</w:t>
      </w:r>
      <w:r w:rsidR="00917453">
        <w:noBreakHyphen/>
      </w:r>
      <w:r w:rsidRPr="006A4B70">
        <w:t>35(3) or (4)—the period as so extended</w:t>
      </w:r>
      <w:r w:rsidR="0065039A" w:rsidRPr="006A4B70">
        <w:t>.</w:t>
      </w:r>
    </w:p>
    <w:p w14:paraId="19211892" w14:textId="77777777" w:rsidR="00732874" w:rsidRPr="006A4B70" w:rsidRDefault="00732874" w:rsidP="00917453">
      <w:pPr>
        <w:pStyle w:val="ActHead4"/>
      </w:pPr>
      <w:bookmarkStart w:id="85" w:name="_Toc184821242"/>
      <w:r w:rsidRPr="00555074">
        <w:rPr>
          <w:rStyle w:val="CharSubdNo"/>
        </w:rPr>
        <w:t>Subdivision </w:t>
      </w:r>
      <w:bookmarkStart w:id="86" w:name="_Hlk170124580"/>
      <w:r w:rsidRPr="00555074">
        <w:rPr>
          <w:rStyle w:val="CharSubdNo"/>
        </w:rPr>
        <w:t>127</w:t>
      </w:r>
      <w:r w:rsidR="00917453" w:rsidRPr="00555074">
        <w:rPr>
          <w:rStyle w:val="CharSubdNo"/>
        </w:rPr>
        <w:noBreakHyphen/>
      </w:r>
      <w:r w:rsidRPr="00555074">
        <w:rPr>
          <w:rStyle w:val="CharSubdNo"/>
        </w:rPr>
        <w:t>C</w:t>
      </w:r>
      <w:r w:rsidRPr="006A4B70">
        <w:t>—</w:t>
      </w:r>
      <w:r w:rsidRPr="00555074">
        <w:rPr>
          <w:rStyle w:val="CharSubdText"/>
        </w:rPr>
        <w:t xml:space="preserve">GloBE </w:t>
      </w:r>
      <w:r w:rsidR="00742A6F" w:rsidRPr="00555074">
        <w:rPr>
          <w:rStyle w:val="CharSubdText"/>
        </w:rPr>
        <w:t>Excluded</w:t>
      </w:r>
      <w:r w:rsidRPr="00555074">
        <w:rPr>
          <w:rStyle w:val="CharSubdText"/>
        </w:rPr>
        <w:t xml:space="preserve"> Entities</w:t>
      </w:r>
      <w:bookmarkEnd w:id="85"/>
    </w:p>
    <w:bookmarkEnd w:id="86"/>
    <w:p w14:paraId="25B85D87" w14:textId="77777777" w:rsidR="00732874" w:rsidRPr="006A4B70" w:rsidRDefault="00732874" w:rsidP="00917453">
      <w:pPr>
        <w:pStyle w:val="TofSectsHeading"/>
      </w:pPr>
      <w:r w:rsidRPr="006A4B70">
        <w:t>Table of sections</w:t>
      </w:r>
    </w:p>
    <w:p w14:paraId="2CE8B845" w14:textId="77777777" w:rsidR="009D68B1" w:rsidRPr="006A4B70" w:rsidRDefault="009D68B1" w:rsidP="00917453">
      <w:pPr>
        <w:pStyle w:val="TofSectsGroupHeading"/>
      </w:pPr>
      <w:bookmarkStart w:id="87" w:name="_Hlk170124612"/>
      <w:r w:rsidRPr="006A4B70">
        <w:t>Operative provisions</w:t>
      </w:r>
    </w:p>
    <w:p w14:paraId="76F1F9B1" w14:textId="77777777" w:rsidR="009D68B1" w:rsidRPr="006A4B70" w:rsidRDefault="009D68B1" w:rsidP="00917453">
      <w:pPr>
        <w:pStyle w:val="TofSectsSection"/>
      </w:pPr>
      <w:r w:rsidRPr="006A4B70">
        <w:t>127</w:t>
      </w:r>
      <w:r w:rsidR="00917453">
        <w:noBreakHyphen/>
      </w:r>
      <w:r w:rsidRPr="006A4B70">
        <w:t>80</w:t>
      </w:r>
      <w:r w:rsidRPr="006A4B70">
        <w:tab/>
        <w:t>Provisions do not apply to GloBE Excluded Entities</w:t>
      </w:r>
    </w:p>
    <w:p w14:paraId="3C04F835" w14:textId="77777777" w:rsidR="00732874" w:rsidRPr="006A4B70" w:rsidRDefault="00732874" w:rsidP="00917453">
      <w:pPr>
        <w:pStyle w:val="ActHead4"/>
      </w:pPr>
      <w:bookmarkStart w:id="88" w:name="_Toc184821243"/>
      <w:r w:rsidRPr="006A4B70">
        <w:t>Operative provisions</w:t>
      </w:r>
      <w:bookmarkEnd w:id="88"/>
    </w:p>
    <w:p w14:paraId="25B2DB4D" w14:textId="77777777" w:rsidR="00732874" w:rsidRPr="006A4B70" w:rsidRDefault="0065039A" w:rsidP="00917453">
      <w:pPr>
        <w:pStyle w:val="ActHead5"/>
      </w:pPr>
      <w:bookmarkStart w:id="89" w:name="_Hlk170124613"/>
      <w:bookmarkStart w:id="90" w:name="_Toc184821244"/>
      <w:bookmarkEnd w:id="87"/>
      <w:r w:rsidRPr="00555074">
        <w:rPr>
          <w:rStyle w:val="CharSectno"/>
        </w:rPr>
        <w:t>127</w:t>
      </w:r>
      <w:r w:rsidR="00917453" w:rsidRPr="00555074">
        <w:rPr>
          <w:rStyle w:val="CharSectno"/>
        </w:rPr>
        <w:noBreakHyphen/>
      </w:r>
      <w:r w:rsidRPr="00555074">
        <w:rPr>
          <w:rStyle w:val="CharSectno"/>
        </w:rPr>
        <w:t>80</w:t>
      </w:r>
      <w:r w:rsidR="00732874" w:rsidRPr="006A4B70">
        <w:t xml:space="preserve">  </w:t>
      </w:r>
      <w:r w:rsidR="00414127" w:rsidRPr="006A4B70">
        <w:t>Provisions do not apply to GloBE Ex</w:t>
      </w:r>
      <w:r w:rsidR="00742A6F" w:rsidRPr="006A4B70">
        <w:t>cluded</w:t>
      </w:r>
      <w:r w:rsidR="00414127" w:rsidRPr="006A4B70">
        <w:t xml:space="preserve"> Entities</w:t>
      </w:r>
      <w:bookmarkEnd w:id="90"/>
    </w:p>
    <w:bookmarkEnd w:id="89"/>
    <w:p w14:paraId="5993EED7" w14:textId="77777777" w:rsidR="00B178A2" w:rsidRPr="006A4B70" w:rsidRDefault="00B178A2" w:rsidP="00917453">
      <w:pPr>
        <w:pStyle w:val="subsection"/>
      </w:pPr>
      <w:r w:rsidRPr="006A4B70">
        <w:tab/>
      </w:r>
      <w:r w:rsidRPr="006A4B70">
        <w:tab/>
        <w:t xml:space="preserve">A reference in this Division to a </w:t>
      </w:r>
      <w:r w:rsidR="00917453" w:rsidRPr="00917453">
        <w:rPr>
          <w:position w:val="6"/>
          <w:sz w:val="16"/>
        </w:rPr>
        <w:t>*</w:t>
      </w:r>
      <w:r w:rsidRPr="006A4B70">
        <w:t xml:space="preserve">Group Entity does not include a reference to a </w:t>
      </w:r>
      <w:r w:rsidR="00917453" w:rsidRPr="00917453">
        <w:rPr>
          <w:position w:val="6"/>
          <w:sz w:val="16"/>
        </w:rPr>
        <w:t>*</w:t>
      </w:r>
      <w:r w:rsidRPr="006A4B70">
        <w:t>GloBE Excluded Entity</w:t>
      </w:r>
      <w:r w:rsidR="0065039A" w:rsidRPr="006A4B70">
        <w:t>.</w:t>
      </w:r>
    </w:p>
    <w:p w14:paraId="1B3E8E17" w14:textId="77777777" w:rsidR="0031669E" w:rsidRPr="006A4B70" w:rsidRDefault="0031669E" w:rsidP="00917453">
      <w:pPr>
        <w:pStyle w:val="ActHead3"/>
      </w:pPr>
      <w:bookmarkStart w:id="91" w:name="_Toc184821245"/>
      <w:r w:rsidRPr="00555074">
        <w:rPr>
          <w:rStyle w:val="CharDivNo"/>
        </w:rPr>
        <w:t>Division 128</w:t>
      </w:r>
      <w:r w:rsidRPr="006A4B70">
        <w:t>—</w:t>
      </w:r>
      <w:r w:rsidRPr="00555074">
        <w:rPr>
          <w:rStyle w:val="CharDivText"/>
        </w:rPr>
        <w:t>Extended application of tax laws relating to Australian IIR/UTPR tax and Australian DMT tax</w:t>
      </w:r>
      <w:bookmarkEnd w:id="91"/>
    </w:p>
    <w:p w14:paraId="49DDD5FB" w14:textId="77777777" w:rsidR="004E2930" w:rsidRPr="006A4B70" w:rsidRDefault="004E2930" w:rsidP="00917453">
      <w:pPr>
        <w:pStyle w:val="TofSectsHeading"/>
      </w:pPr>
      <w:r w:rsidRPr="006A4B70">
        <w:t>Table of Subdivisions</w:t>
      </w:r>
    </w:p>
    <w:p w14:paraId="5E66DEEA" w14:textId="77777777" w:rsidR="009D68B1" w:rsidRPr="006A4B70" w:rsidRDefault="009D68B1" w:rsidP="00917453">
      <w:pPr>
        <w:pStyle w:val="TofSectsSubdiv"/>
      </w:pPr>
      <w:bookmarkStart w:id="92" w:name="_Hlk168389169"/>
      <w:r w:rsidRPr="006A4B70">
        <w:tab/>
        <w:t>Guide to Division 128</w:t>
      </w:r>
    </w:p>
    <w:p w14:paraId="2B82A3F5" w14:textId="77777777" w:rsidR="009D68B1" w:rsidRPr="006A4B70" w:rsidRDefault="009D68B1" w:rsidP="00917453">
      <w:pPr>
        <w:pStyle w:val="TofSectsSubdiv"/>
      </w:pPr>
      <w:r w:rsidRPr="006A4B70">
        <w:t>128</w:t>
      </w:r>
      <w:r w:rsidR="00917453">
        <w:noBreakHyphen/>
      </w:r>
      <w:r w:rsidRPr="006A4B70">
        <w:t>A</w:t>
      </w:r>
      <w:r w:rsidRPr="006A4B70">
        <w:tab/>
        <w:t>Additional liability of Entities in Group or JV Group</w:t>
      </w:r>
    </w:p>
    <w:p w14:paraId="4DD8A586" w14:textId="77777777" w:rsidR="009D68B1" w:rsidRPr="006A4B70" w:rsidRDefault="009D68B1" w:rsidP="00917453">
      <w:pPr>
        <w:pStyle w:val="TofSectsSubdiv"/>
      </w:pPr>
      <w:r w:rsidRPr="006A4B70">
        <w:t>128</w:t>
      </w:r>
      <w:r w:rsidR="00917453">
        <w:noBreakHyphen/>
      </w:r>
      <w:r w:rsidRPr="006A4B70">
        <w:t>B</w:t>
      </w:r>
      <w:r w:rsidRPr="006A4B70">
        <w:tab/>
        <w:t>Extended application to certain types of entity</w:t>
      </w:r>
    </w:p>
    <w:p w14:paraId="0B52F660" w14:textId="77777777" w:rsidR="009D68B1" w:rsidRPr="006A4B70" w:rsidRDefault="009D68B1" w:rsidP="00917453">
      <w:pPr>
        <w:pStyle w:val="TofSectsSubdiv"/>
      </w:pPr>
      <w:r w:rsidRPr="006A4B70">
        <w:t>128</w:t>
      </w:r>
      <w:r w:rsidR="00917453">
        <w:noBreakHyphen/>
      </w:r>
      <w:r w:rsidRPr="006A4B70">
        <w:t>C</w:t>
      </w:r>
      <w:r w:rsidRPr="006A4B70">
        <w:tab/>
        <w:t>GloBE Excluded Entities</w:t>
      </w:r>
    </w:p>
    <w:p w14:paraId="08C27B8C" w14:textId="77777777" w:rsidR="0031669E" w:rsidRPr="006A4B70" w:rsidRDefault="0031669E" w:rsidP="00917453">
      <w:pPr>
        <w:pStyle w:val="ActHead4"/>
      </w:pPr>
      <w:bookmarkStart w:id="93" w:name="_Toc184821246"/>
      <w:r w:rsidRPr="006A4B70">
        <w:t>Guide to Division 128</w:t>
      </w:r>
      <w:bookmarkEnd w:id="93"/>
    </w:p>
    <w:p w14:paraId="280A65F4" w14:textId="77777777" w:rsidR="0031669E" w:rsidRPr="006A4B70" w:rsidRDefault="0065039A" w:rsidP="00917453">
      <w:pPr>
        <w:pStyle w:val="ActHead5"/>
      </w:pPr>
      <w:bookmarkStart w:id="94" w:name="_Toc184821247"/>
      <w:bookmarkEnd w:id="92"/>
      <w:r w:rsidRPr="00555074">
        <w:rPr>
          <w:rStyle w:val="CharSectno"/>
        </w:rPr>
        <w:t>128</w:t>
      </w:r>
      <w:r w:rsidR="00917453" w:rsidRPr="00555074">
        <w:rPr>
          <w:rStyle w:val="CharSectno"/>
        </w:rPr>
        <w:noBreakHyphen/>
      </w:r>
      <w:r w:rsidRPr="00555074">
        <w:rPr>
          <w:rStyle w:val="CharSectno"/>
        </w:rPr>
        <w:t>1</w:t>
      </w:r>
      <w:r w:rsidR="0031669E" w:rsidRPr="006A4B70">
        <w:t xml:space="preserve">  What this Division is about</w:t>
      </w:r>
      <w:bookmarkEnd w:id="94"/>
    </w:p>
    <w:p w14:paraId="31F60F0B" w14:textId="77777777" w:rsidR="0031669E" w:rsidRPr="006A4B70" w:rsidRDefault="0031669E" w:rsidP="00917453">
      <w:pPr>
        <w:pStyle w:val="SOText"/>
      </w:pPr>
      <w:r w:rsidRPr="006A4B70">
        <w:t xml:space="preserve">This Division </w:t>
      </w:r>
      <w:r w:rsidR="00CC7128" w:rsidRPr="006A4B70">
        <w:t>extends</w:t>
      </w:r>
      <w:r w:rsidRPr="006A4B70">
        <w:t xml:space="preserve"> onto other entities the obligations and liabilities of various entities under the Minimum Tax </w:t>
      </w:r>
      <w:r w:rsidR="00011B45" w:rsidRPr="006A4B70">
        <w:t>l</w:t>
      </w:r>
      <w:r w:rsidRPr="006A4B70">
        <w:t>aw</w:t>
      </w:r>
      <w:r w:rsidR="0065039A" w:rsidRPr="006A4B70">
        <w:t>.</w:t>
      </w:r>
    </w:p>
    <w:p w14:paraId="47ABE4D3" w14:textId="77777777" w:rsidR="0031669E" w:rsidRPr="006A4B70" w:rsidRDefault="0031669E" w:rsidP="00917453">
      <w:pPr>
        <w:pStyle w:val="ActHead4"/>
      </w:pPr>
      <w:bookmarkStart w:id="95" w:name="_Toc184821248"/>
      <w:r w:rsidRPr="00555074">
        <w:rPr>
          <w:rStyle w:val="CharSubdNo"/>
        </w:rPr>
        <w:t>Subdivision </w:t>
      </w:r>
      <w:bookmarkStart w:id="96" w:name="_Hlk168389170"/>
      <w:r w:rsidRPr="00555074">
        <w:rPr>
          <w:rStyle w:val="CharSubdNo"/>
        </w:rPr>
        <w:t>128</w:t>
      </w:r>
      <w:r w:rsidR="00917453" w:rsidRPr="00555074">
        <w:rPr>
          <w:rStyle w:val="CharSubdNo"/>
        </w:rPr>
        <w:noBreakHyphen/>
      </w:r>
      <w:r w:rsidRPr="00555074">
        <w:rPr>
          <w:rStyle w:val="CharSubdNo"/>
        </w:rPr>
        <w:t>A</w:t>
      </w:r>
      <w:r w:rsidRPr="006A4B70">
        <w:t>—</w:t>
      </w:r>
      <w:r w:rsidRPr="00555074">
        <w:rPr>
          <w:rStyle w:val="CharSubdText"/>
        </w:rPr>
        <w:t>Additional liability of Entities</w:t>
      </w:r>
      <w:r w:rsidR="00952946" w:rsidRPr="00555074">
        <w:rPr>
          <w:rStyle w:val="CharSubdText"/>
        </w:rPr>
        <w:t xml:space="preserve"> in Group or JV Group</w:t>
      </w:r>
      <w:bookmarkEnd w:id="95"/>
    </w:p>
    <w:bookmarkEnd w:id="96"/>
    <w:p w14:paraId="2876459A" w14:textId="77777777" w:rsidR="00121307" w:rsidRPr="006A4B70" w:rsidRDefault="00121307" w:rsidP="00917453">
      <w:pPr>
        <w:pStyle w:val="TofSectsHeading"/>
      </w:pPr>
      <w:r w:rsidRPr="006A4B70">
        <w:t>Table of sections</w:t>
      </w:r>
    </w:p>
    <w:p w14:paraId="5C58DB58" w14:textId="77777777" w:rsidR="009D68B1" w:rsidRPr="006A4B70" w:rsidRDefault="009D68B1" w:rsidP="00917453">
      <w:pPr>
        <w:pStyle w:val="TofSectsSection"/>
      </w:pPr>
      <w:bookmarkStart w:id="97" w:name="_Hlk168389175"/>
      <w:r w:rsidRPr="006A4B70">
        <w:t>128</w:t>
      </w:r>
      <w:r w:rsidR="00917453">
        <w:noBreakHyphen/>
      </w:r>
      <w:r w:rsidRPr="006A4B70">
        <w:t>5</w:t>
      </w:r>
      <w:r w:rsidRPr="006A4B70">
        <w:tab/>
        <w:t>Additional liability of Group Entities of Applicable MNE Group</w:t>
      </w:r>
    </w:p>
    <w:p w14:paraId="57E393DD" w14:textId="77777777" w:rsidR="009D68B1" w:rsidRPr="006A4B70" w:rsidRDefault="009D68B1" w:rsidP="00917453">
      <w:pPr>
        <w:pStyle w:val="TofSectsSection"/>
      </w:pPr>
      <w:r w:rsidRPr="006A4B70">
        <w:t>128</w:t>
      </w:r>
      <w:r w:rsidR="00917453">
        <w:noBreakHyphen/>
      </w:r>
      <w:r w:rsidRPr="006A4B70">
        <w:t>10</w:t>
      </w:r>
      <w:r w:rsidRPr="006A4B70">
        <w:tab/>
        <w:t>Additional liability of Entities in a JV Group</w:t>
      </w:r>
    </w:p>
    <w:p w14:paraId="50AC5768" w14:textId="77777777" w:rsidR="0031669E" w:rsidRPr="006A4B70" w:rsidRDefault="0065039A" w:rsidP="00917453">
      <w:pPr>
        <w:pStyle w:val="ActHead5"/>
      </w:pPr>
      <w:bookmarkStart w:id="98" w:name="_Toc184821249"/>
      <w:r w:rsidRPr="00555074">
        <w:rPr>
          <w:rStyle w:val="CharSectno"/>
        </w:rPr>
        <w:t>128</w:t>
      </w:r>
      <w:r w:rsidR="00917453" w:rsidRPr="00555074">
        <w:rPr>
          <w:rStyle w:val="CharSectno"/>
        </w:rPr>
        <w:noBreakHyphen/>
      </w:r>
      <w:r w:rsidRPr="00555074">
        <w:rPr>
          <w:rStyle w:val="CharSectno"/>
        </w:rPr>
        <w:t>5</w:t>
      </w:r>
      <w:r w:rsidR="0031669E" w:rsidRPr="006A4B70">
        <w:t xml:space="preserve">  Additional liability of </w:t>
      </w:r>
      <w:r w:rsidR="00E12F2C" w:rsidRPr="006A4B70">
        <w:t xml:space="preserve">Group </w:t>
      </w:r>
      <w:r w:rsidR="0031669E" w:rsidRPr="006A4B70">
        <w:t>Entities of Applicable MNE Group</w:t>
      </w:r>
      <w:bookmarkEnd w:id="98"/>
    </w:p>
    <w:bookmarkEnd w:id="97"/>
    <w:p w14:paraId="7EA20D9D" w14:textId="77777777" w:rsidR="001F2020" w:rsidRPr="006A4B70" w:rsidRDefault="0031669E" w:rsidP="00917453">
      <w:pPr>
        <w:pStyle w:val="subsection"/>
      </w:pPr>
      <w:r w:rsidRPr="006A4B70">
        <w:tab/>
      </w:r>
      <w:r w:rsidR="008255EC" w:rsidRPr="006A4B70">
        <w:t>(1)</w:t>
      </w:r>
      <w:r w:rsidRPr="006A4B70">
        <w:tab/>
        <w:t xml:space="preserve">If an amount is payable under the </w:t>
      </w:r>
      <w:r w:rsidR="00917453" w:rsidRPr="00917453">
        <w:rPr>
          <w:position w:val="6"/>
          <w:sz w:val="16"/>
        </w:rPr>
        <w:t>*</w:t>
      </w:r>
      <w:r w:rsidRPr="006A4B70">
        <w:t xml:space="preserve">Minimum Tax </w:t>
      </w:r>
      <w:r w:rsidR="00011B45" w:rsidRPr="006A4B70">
        <w:t>l</w:t>
      </w:r>
      <w:r w:rsidRPr="006A4B70">
        <w:t xml:space="preserve">aw by a </w:t>
      </w:r>
      <w:r w:rsidR="00917453" w:rsidRPr="00917453">
        <w:rPr>
          <w:position w:val="6"/>
          <w:sz w:val="16"/>
        </w:rPr>
        <w:t>*</w:t>
      </w:r>
      <w:r w:rsidR="00576A87" w:rsidRPr="006A4B70">
        <w:t xml:space="preserve">Group </w:t>
      </w:r>
      <w:r w:rsidRPr="006A4B70">
        <w:t xml:space="preserve">Entity of an </w:t>
      </w:r>
      <w:r w:rsidR="00917453" w:rsidRPr="00917453">
        <w:rPr>
          <w:position w:val="6"/>
          <w:sz w:val="16"/>
        </w:rPr>
        <w:t>*</w:t>
      </w:r>
      <w:r w:rsidRPr="006A4B70">
        <w:t>Applicable MNE Group</w:t>
      </w:r>
      <w:r w:rsidR="00185D5F" w:rsidRPr="006A4B70">
        <w:t xml:space="preserve"> for a </w:t>
      </w:r>
      <w:r w:rsidR="00917453" w:rsidRPr="00917453">
        <w:rPr>
          <w:position w:val="6"/>
          <w:sz w:val="16"/>
        </w:rPr>
        <w:t>*</w:t>
      </w:r>
      <w:r w:rsidR="00185D5F" w:rsidRPr="006A4B70">
        <w:t>Fiscal Year</w:t>
      </w:r>
      <w:r w:rsidR="001F2020" w:rsidRPr="006A4B70">
        <w:t>:</w:t>
      </w:r>
    </w:p>
    <w:p w14:paraId="29F14243" w14:textId="77777777" w:rsidR="001F2020" w:rsidRPr="006A4B70" w:rsidRDefault="001F2020" w:rsidP="00917453">
      <w:pPr>
        <w:pStyle w:val="paragraph"/>
      </w:pPr>
      <w:r w:rsidRPr="006A4B70">
        <w:tab/>
        <w:t>(a)</w:t>
      </w:r>
      <w:r w:rsidRPr="006A4B70">
        <w:tab/>
        <w:t xml:space="preserve">that </w:t>
      </w:r>
      <w:r w:rsidR="00576A87" w:rsidRPr="006A4B70">
        <w:t xml:space="preserve">Group </w:t>
      </w:r>
      <w:r w:rsidRPr="006A4B70">
        <w:t>Entity; and</w:t>
      </w:r>
    </w:p>
    <w:p w14:paraId="2787D27E" w14:textId="77777777" w:rsidR="000F61D3" w:rsidRPr="006A4B70" w:rsidRDefault="001F2020" w:rsidP="00917453">
      <w:pPr>
        <w:pStyle w:val="paragraph"/>
      </w:pPr>
      <w:r w:rsidRPr="006A4B70">
        <w:tab/>
        <w:t>(b)</w:t>
      </w:r>
      <w:r w:rsidRPr="006A4B70">
        <w:tab/>
        <w:t xml:space="preserve">each other </w:t>
      </w:r>
      <w:r w:rsidR="00576A87" w:rsidRPr="006A4B70">
        <w:t xml:space="preserve">Group </w:t>
      </w:r>
      <w:r w:rsidRPr="006A4B70">
        <w:t xml:space="preserve">Entity of the </w:t>
      </w:r>
      <w:r w:rsidR="0031669E" w:rsidRPr="006A4B70">
        <w:t>Applicable MNE Group</w:t>
      </w:r>
      <w:r w:rsidRPr="006A4B70">
        <w:t xml:space="preserve"> (other than a </w:t>
      </w:r>
      <w:r w:rsidR="004D0157" w:rsidRPr="006A4B70">
        <w:t>Group</w:t>
      </w:r>
      <w:r w:rsidR="000F61D3" w:rsidRPr="006A4B70">
        <w:t xml:space="preserve"> Entity excluded by </w:t>
      </w:r>
      <w:r w:rsidR="00AA2A1A" w:rsidRPr="006A4B70">
        <w:t>subsection (</w:t>
      </w:r>
      <w:r w:rsidR="000F61D3" w:rsidRPr="006A4B70">
        <w:t>2));</w:t>
      </w:r>
    </w:p>
    <w:p w14:paraId="20A2F08F" w14:textId="77777777" w:rsidR="0031669E" w:rsidRPr="006A4B70" w:rsidRDefault="0031669E" w:rsidP="00917453">
      <w:pPr>
        <w:pStyle w:val="subsection2"/>
      </w:pPr>
      <w:r w:rsidRPr="006A4B70">
        <w:t>are jointly and severally liable to pay the amount</w:t>
      </w:r>
      <w:r w:rsidR="0065039A" w:rsidRPr="006A4B70">
        <w:t>.</w:t>
      </w:r>
    </w:p>
    <w:p w14:paraId="25F36E0D" w14:textId="77777777" w:rsidR="008255EC" w:rsidRPr="006A4B70" w:rsidRDefault="008255EC" w:rsidP="00917453">
      <w:pPr>
        <w:pStyle w:val="subsection"/>
      </w:pPr>
      <w:r w:rsidRPr="006A4B70">
        <w:tab/>
        <w:t>(2)</w:t>
      </w:r>
      <w:r w:rsidRPr="006A4B70">
        <w:tab/>
        <w:t xml:space="preserve">For the purposes of </w:t>
      </w:r>
      <w:r w:rsidR="00AA2A1A" w:rsidRPr="006A4B70">
        <w:t>subsection (</w:t>
      </w:r>
      <w:r w:rsidR="009D6DA7" w:rsidRPr="006A4B70">
        <w:t xml:space="preserve">1), a </w:t>
      </w:r>
      <w:r w:rsidR="00917453" w:rsidRPr="00917453">
        <w:rPr>
          <w:position w:val="6"/>
          <w:sz w:val="16"/>
        </w:rPr>
        <w:t>*</w:t>
      </w:r>
      <w:r w:rsidR="004D0157" w:rsidRPr="006A4B70">
        <w:t xml:space="preserve">Group </w:t>
      </w:r>
      <w:r w:rsidR="00185D5F" w:rsidRPr="006A4B70">
        <w:t xml:space="preserve">Entity </w:t>
      </w:r>
      <w:r w:rsidRPr="006A4B70">
        <w:t xml:space="preserve">is excluded by this subsection if it is, at the </w:t>
      </w:r>
      <w:r w:rsidR="00B119AD" w:rsidRPr="006A4B70">
        <w:t>time the amount becomes due and payable</w:t>
      </w:r>
      <w:r w:rsidRPr="006A4B70">
        <w:t xml:space="preserve">, prohibited according to the effect of an </w:t>
      </w:r>
      <w:r w:rsidR="00917453" w:rsidRPr="00917453">
        <w:rPr>
          <w:position w:val="6"/>
          <w:sz w:val="16"/>
        </w:rPr>
        <w:t>*</w:t>
      </w:r>
      <w:r w:rsidRPr="006A4B70">
        <w:t xml:space="preserve">Australian law from entering into any arrangement under which the </w:t>
      </w:r>
      <w:r w:rsidR="004D0157" w:rsidRPr="006A4B70">
        <w:t xml:space="preserve">Group </w:t>
      </w:r>
      <w:r w:rsidR="000F61D3" w:rsidRPr="006A4B70">
        <w:t>E</w:t>
      </w:r>
      <w:r w:rsidRPr="006A4B70">
        <w:t xml:space="preserve">ntity becomes subject to a liability referred to in </w:t>
      </w:r>
      <w:r w:rsidR="00185D5F" w:rsidRPr="006A4B70">
        <w:t xml:space="preserve">that </w:t>
      </w:r>
      <w:r w:rsidRPr="006A4B70">
        <w:t>subsection</w:t>
      </w:r>
      <w:r w:rsidR="0065039A" w:rsidRPr="006A4B70">
        <w:t>.</w:t>
      </w:r>
    </w:p>
    <w:p w14:paraId="06D1A2DF" w14:textId="77777777" w:rsidR="00952946" w:rsidRPr="006A4B70" w:rsidRDefault="0065039A" w:rsidP="00917453">
      <w:pPr>
        <w:pStyle w:val="ActHead5"/>
      </w:pPr>
      <w:bookmarkStart w:id="99" w:name="_Hlk168425375"/>
      <w:bookmarkStart w:id="100" w:name="_Toc184821250"/>
      <w:r w:rsidRPr="00555074">
        <w:rPr>
          <w:rStyle w:val="CharSectno"/>
        </w:rPr>
        <w:t>128</w:t>
      </w:r>
      <w:r w:rsidR="00917453" w:rsidRPr="00555074">
        <w:rPr>
          <w:rStyle w:val="CharSectno"/>
        </w:rPr>
        <w:noBreakHyphen/>
      </w:r>
      <w:r w:rsidRPr="00555074">
        <w:rPr>
          <w:rStyle w:val="CharSectno"/>
        </w:rPr>
        <w:t>10</w:t>
      </w:r>
      <w:r w:rsidR="00952946" w:rsidRPr="006A4B70">
        <w:t xml:space="preserve">  Additional liability of Entities in a JV Group</w:t>
      </w:r>
      <w:bookmarkEnd w:id="100"/>
    </w:p>
    <w:bookmarkEnd w:id="99"/>
    <w:p w14:paraId="3361F6B1" w14:textId="77777777" w:rsidR="00952946" w:rsidRPr="006A4B70" w:rsidRDefault="00952946" w:rsidP="00917453">
      <w:pPr>
        <w:pStyle w:val="subsection"/>
      </w:pPr>
      <w:r w:rsidRPr="006A4B70">
        <w:tab/>
        <w:t>(1)</w:t>
      </w:r>
      <w:r w:rsidRPr="006A4B70">
        <w:tab/>
      </w:r>
      <w:r w:rsidR="00832FBE" w:rsidRPr="006A4B70">
        <w:t>Subsection (</w:t>
      </w:r>
      <w:r w:rsidRPr="006A4B70">
        <w:t xml:space="preserve">2) applies if an amount is payable under the </w:t>
      </w:r>
      <w:r w:rsidR="00917453" w:rsidRPr="00917453">
        <w:rPr>
          <w:position w:val="6"/>
          <w:sz w:val="16"/>
        </w:rPr>
        <w:t>*</w:t>
      </w:r>
      <w:r w:rsidRPr="006A4B70">
        <w:t xml:space="preserve">Minimum Tax </w:t>
      </w:r>
      <w:r w:rsidR="00607A71" w:rsidRPr="006A4B70">
        <w:t>l</w:t>
      </w:r>
      <w:r w:rsidRPr="006A4B70">
        <w:t>aw by any of the following:</w:t>
      </w:r>
    </w:p>
    <w:p w14:paraId="5041A82F" w14:textId="77777777" w:rsidR="00952946" w:rsidRPr="006A4B70" w:rsidRDefault="00952946" w:rsidP="00917453">
      <w:pPr>
        <w:pStyle w:val="paragraph"/>
      </w:pPr>
      <w:r w:rsidRPr="006A4B70">
        <w:tab/>
        <w:t>(a)</w:t>
      </w:r>
      <w:r w:rsidRPr="006A4B70">
        <w:tab/>
        <w:t xml:space="preserve">a </w:t>
      </w:r>
      <w:r w:rsidR="00917453" w:rsidRPr="00917453">
        <w:rPr>
          <w:position w:val="6"/>
          <w:sz w:val="16"/>
        </w:rPr>
        <w:t>*</w:t>
      </w:r>
      <w:r w:rsidRPr="006A4B70">
        <w:t xml:space="preserve">GloBE Joint Venture of an </w:t>
      </w:r>
      <w:r w:rsidR="00917453" w:rsidRPr="00917453">
        <w:rPr>
          <w:position w:val="6"/>
          <w:sz w:val="16"/>
        </w:rPr>
        <w:t>*</w:t>
      </w:r>
      <w:r w:rsidRPr="006A4B70">
        <w:t>Applicable MNE Group;</w:t>
      </w:r>
    </w:p>
    <w:p w14:paraId="01DE02A6" w14:textId="77777777" w:rsidR="00952946" w:rsidRPr="006A4B70" w:rsidRDefault="00952946" w:rsidP="00917453">
      <w:pPr>
        <w:pStyle w:val="paragraph"/>
      </w:pPr>
      <w:r w:rsidRPr="006A4B70">
        <w:tab/>
        <w:t>(b)</w:t>
      </w:r>
      <w:r w:rsidRPr="006A4B70">
        <w:tab/>
        <w:t xml:space="preserve">a </w:t>
      </w:r>
      <w:r w:rsidR="00917453" w:rsidRPr="00917453">
        <w:rPr>
          <w:position w:val="6"/>
          <w:sz w:val="16"/>
        </w:rPr>
        <w:t>*</w:t>
      </w:r>
      <w:r w:rsidR="00C47FBD" w:rsidRPr="006A4B70">
        <w:t>GloBE J</w:t>
      </w:r>
      <w:r w:rsidRPr="006A4B70">
        <w:t xml:space="preserve">V Subsidiary of </w:t>
      </w:r>
      <w:r w:rsidR="0079455C" w:rsidRPr="006A4B70">
        <w:t>a</w:t>
      </w:r>
      <w:r w:rsidRPr="006A4B70">
        <w:t xml:space="preserve"> GloBE Joint Venture</w:t>
      </w:r>
      <w:r w:rsidR="0079455C" w:rsidRPr="006A4B70">
        <w:t xml:space="preserve"> of an Applicable MNE Group</w:t>
      </w:r>
      <w:r w:rsidR="0065039A" w:rsidRPr="006A4B70">
        <w:t>.</w:t>
      </w:r>
    </w:p>
    <w:p w14:paraId="3D18392D" w14:textId="77777777" w:rsidR="00983AEB" w:rsidRPr="006A4B70" w:rsidRDefault="00952946" w:rsidP="00917453">
      <w:pPr>
        <w:pStyle w:val="subsection"/>
      </w:pPr>
      <w:r w:rsidRPr="006A4B70">
        <w:tab/>
        <w:t>(2)</w:t>
      </w:r>
      <w:r w:rsidRPr="006A4B70">
        <w:tab/>
        <w:t xml:space="preserve">Each </w:t>
      </w:r>
      <w:r w:rsidR="00983AEB" w:rsidRPr="006A4B70">
        <w:t xml:space="preserve">of the following </w:t>
      </w:r>
      <w:r w:rsidR="0079455C" w:rsidRPr="006A4B70">
        <w:t xml:space="preserve">Entities (other than an Entity excluded by </w:t>
      </w:r>
      <w:r w:rsidR="00AA2A1A" w:rsidRPr="006A4B70">
        <w:t>subsection (</w:t>
      </w:r>
      <w:r w:rsidR="0079455C" w:rsidRPr="006A4B70">
        <w:t xml:space="preserve">3)) </w:t>
      </w:r>
      <w:r w:rsidR="00983AEB" w:rsidRPr="006A4B70">
        <w:t>is jointly and severally liable to pay the amount:</w:t>
      </w:r>
    </w:p>
    <w:p w14:paraId="655646E5" w14:textId="77777777" w:rsidR="00983AEB" w:rsidRPr="006A4B70" w:rsidRDefault="00983AEB" w:rsidP="00917453">
      <w:pPr>
        <w:pStyle w:val="paragraph"/>
      </w:pPr>
      <w:r w:rsidRPr="006A4B70">
        <w:tab/>
        <w:t>(a)</w:t>
      </w:r>
      <w:r w:rsidRPr="006A4B70">
        <w:tab/>
      </w:r>
      <w:r w:rsidR="00600CA0" w:rsidRPr="006A4B70">
        <w:t xml:space="preserve">the </w:t>
      </w:r>
      <w:r w:rsidR="00917453" w:rsidRPr="00917453">
        <w:rPr>
          <w:position w:val="6"/>
          <w:sz w:val="16"/>
        </w:rPr>
        <w:t>*</w:t>
      </w:r>
      <w:r w:rsidR="00600CA0" w:rsidRPr="006A4B70">
        <w:t>GloBE Joint Venture</w:t>
      </w:r>
      <w:r w:rsidRPr="006A4B70">
        <w:t>;</w:t>
      </w:r>
    </w:p>
    <w:p w14:paraId="39EA9DFA" w14:textId="77777777" w:rsidR="00600CA0" w:rsidRPr="006A4B70" w:rsidRDefault="00983AEB" w:rsidP="00917453">
      <w:pPr>
        <w:pStyle w:val="paragraph"/>
      </w:pPr>
      <w:r w:rsidRPr="006A4B70">
        <w:tab/>
        <w:t>(b)</w:t>
      </w:r>
      <w:r w:rsidRPr="006A4B70">
        <w:tab/>
      </w:r>
      <w:r w:rsidR="00600CA0" w:rsidRPr="006A4B70">
        <w:t xml:space="preserve">a </w:t>
      </w:r>
      <w:r w:rsidR="00917453" w:rsidRPr="00917453">
        <w:rPr>
          <w:position w:val="6"/>
          <w:sz w:val="16"/>
        </w:rPr>
        <w:t>*</w:t>
      </w:r>
      <w:r w:rsidR="00C47FBD" w:rsidRPr="006A4B70">
        <w:t xml:space="preserve">GloBE </w:t>
      </w:r>
      <w:r w:rsidR="00600CA0" w:rsidRPr="006A4B70">
        <w:t>JV Subsidiary of the GloBE Joint Venture;</w:t>
      </w:r>
    </w:p>
    <w:p w14:paraId="78BB510A" w14:textId="77777777" w:rsidR="00E70C58" w:rsidRPr="006A4B70" w:rsidRDefault="00600CA0" w:rsidP="00917453">
      <w:pPr>
        <w:pStyle w:val="paragraph"/>
      </w:pPr>
      <w:r w:rsidRPr="006A4B70">
        <w:tab/>
        <w:t>(c)</w:t>
      </w:r>
      <w:r w:rsidRPr="006A4B70">
        <w:tab/>
      </w:r>
      <w:r w:rsidR="00371484" w:rsidRPr="006A4B70">
        <w:t>a</w:t>
      </w:r>
      <w:r w:rsidR="00E70C58" w:rsidRPr="006A4B70">
        <w:t xml:space="preserve"> </w:t>
      </w:r>
      <w:r w:rsidR="00917453" w:rsidRPr="00917453">
        <w:rPr>
          <w:position w:val="6"/>
          <w:sz w:val="16"/>
        </w:rPr>
        <w:t>*</w:t>
      </w:r>
      <w:r w:rsidR="004D0157" w:rsidRPr="006A4B70">
        <w:t xml:space="preserve">Group </w:t>
      </w:r>
      <w:r w:rsidR="00E70C58" w:rsidRPr="006A4B70">
        <w:t xml:space="preserve">Entity of the </w:t>
      </w:r>
      <w:r w:rsidR="00917453" w:rsidRPr="00917453">
        <w:rPr>
          <w:position w:val="6"/>
          <w:sz w:val="16"/>
        </w:rPr>
        <w:t>*</w:t>
      </w:r>
      <w:r w:rsidR="00E70C58" w:rsidRPr="006A4B70">
        <w:t xml:space="preserve">Applicable MNE Group that holds a Direct Ownership Interest (within the meaning of the </w:t>
      </w:r>
      <w:r w:rsidR="00917453" w:rsidRPr="00917453">
        <w:rPr>
          <w:position w:val="6"/>
          <w:sz w:val="16"/>
        </w:rPr>
        <w:t>*</w:t>
      </w:r>
      <w:r w:rsidR="00E70C58" w:rsidRPr="006A4B70">
        <w:t>Minimum Tax Act) in the GloBE Joint Venture</w:t>
      </w:r>
      <w:r w:rsidR="0065039A" w:rsidRPr="006A4B70">
        <w:t>.</w:t>
      </w:r>
    </w:p>
    <w:p w14:paraId="4520E8F0" w14:textId="77777777" w:rsidR="00952946" w:rsidRPr="006A4B70" w:rsidRDefault="00952946" w:rsidP="00917453">
      <w:pPr>
        <w:pStyle w:val="subsection"/>
      </w:pPr>
      <w:r w:rsidRPr="006A4B70">
        <w:tab/>
        <w:t>(3)</w:t>
      </w:r>
      <w:r w:rsidRPr="006A4B70">
        <w:tab/>
        <w:t xml:space="preserve">For the purposes of </w:t>
      </w:r>
      <w:r w:rsidR="00AA2A1A" w:rsidRPr="006A4B70">
        <w:t>subsection (</w:t>
      </w:r>
      <w:r w:rsidRPr="006A4B70">
        <w:t>2), a</w:t>
      </w:r>
      <w:r w:rsidR="00207655" w:rsidRPr="006A4B70">
        <w:t>n</w:t>
      </w:r>
      <w:r w:rsidRPr="006A4B70">
        <w:t xml:space="preserve"> Entity is excluded by this subsection if it is, at the time the amount becomes due and payable, prohibited according to the effect of an </w:t>
      </w:r>
      <w:r w:rsidR="00917453" w:rsidRPr="00917453">
        <w:rPr>
          <w:position w:val="6"/>
          <w:sz w:val="16"/>
        </w:rPr>
        <w:t>*</w:t>
      </w:r>
      <w:r w:rsidRPr="006A4B70">
        <w:t xml:space="preserve">Australian law from entering into any arrangement under which the Entity becomes subject to a liability referred to in </w:t>
      </w:r>
      <w:r w:rsidR="00AA2A1A" w:rsidRPr="006A4B70">
        <w:t>subsection (</w:t>
      </w:r>
      <w:r w:rsidRPr="006A4B70">
        <w:t>2)</w:t>
      </w:r>
      <w:r w:rsidR="0065039A" w:rsidRPr="006A4B70">
        <w:t>.</w:t>
      </w:r>
    </w:p>
    <w:p w14:paraId="1A952637" w14:textId="77777777" w:rsidR="0031669E" w:rsidRPr="006A4B70" w:rsidRDefault="0031669E" w:rsidP="00917453">
      <w:pPr>
        <w:pStyle w:val="ActHead4"/>
      </w:pPr>
      <w:bookmarkStart w:id="101" w:name="_Hlk168425380"/>
      <w:bookmarkStart w:id="102" w:name="_Toc184821251"/>
      <w:r w:rsidRPr="00555074">
        <w:rPr>
          <w:rStyle w:val="CharSubdNo"/>
        </w:rPr>
        <w:t>Subdivision </w:t>
      </w:r>
      <w:bookmarkStart w:id="103" w:name="_Hlk168389171"/>
      <w:r w:rsidRPr="00555074">
        <w:rPr>
          <w:rStyle w:val="CharSubdNo"/>
        </w:rPr>
        <w:t>128</w:t>
      </w:r>
      <w:r w:rsidR="00917453" w:rsidRPr="00555074">
        <w:rPr>
          <w:rStyle w:val="CharSubdNo"/>
        </w:rPr>
        <w:noBreakHyphen/>
      </w:r>
      <w:r w:rsidRPr="00555074">
        <w:rPr>
          <w:rStyle w:val="CharSubdNo"/>
        </w:rPr>
        <w:t>B</w:t>
      </w:r>
      <w:r w:rsidRPr="006A4B70">
        <w:t>—</w:t>
      </w:r>
      <w:r w:rsidRPr="00555074">
        <w:rPr>
          <w:rStyle w:val="CharSubdText"/>
        </w:rPr>
        <w:t>Extended application to certain types of entity</w:t>
      </w:r>
      <w:bookmarkEnd w:id="102"/>
    </w:p>
    <w:bookmarkEnd w:id="103"/>
    <w:bookmarkEnd w:id="101"/>
    <w:p w14:paraId="66E7DC74" w14:textId="77777777" w:rsidR="004E2930" w:rsidRPr="006A4B70" w:rsidRDefault="004E2930" w:rsidP="00917453">
      <w:pPr>
        <w:pStyle w:val="TofSectsHeading"/>
      </w:pPr>
      <w:r w:rsidRPr="006A4B70">
        <w:t>Table of sections</w:t>
      </w:r>
    </w:p>
    <w:p w14:paraId="68012B20" w14:textId="77777777" w:rsidR="009D68B1" w:rsidRPr="006A4B70" w:rsidRDefault="009D68B1" w:rsidP="00917453">
      <w:pPr>
        <w:pStyle w:val="TofSectsSection"/>
      </w:pPr>
      <w:bookmarkStart w:id="104" w:name="_Hlk168389185"/>
      <w:bookmarkStart w:id="105" w:name="_Hlk168425381"/>
      <w:r w:rsidRPr="006A4B70">
        <w:t>128</w:t>
      </w:r>
      <w:r w:rsidR="00917453">
        <w:noBreakHyphen/>
      </w:r>
      <w:r w:rsidRPr="006A4B70">
        <w:t>15</w:t>
      </w:r>
      <w:r w:rsidRPr="006A4B70">
        <w:tab/>
        <w:t>Trusts</w:t>
      </w:r>
    </w:p>
    <w:p w14:paraId="0FE0546D" w14:textId="77777777" w:rsidR="009D68B1" w:rsidRPr="006A4B70" w:rsidRDefault="009D68B1" w:rsidP="00917453">
      <w:pPr>
        <w:pStyle w:val="TofSectsSection"/>
      </w:pPr>
      <w:r w:rsidRPr="006A4B70">
        <w:t>128</w:t>
      </w:r>
      <w:r w:rsidR="00917453">
        <w:noBreakHyphen/>
      </w:r>
      <w:r w:rsidRPr="006A4B70">
        <w:t>20</w:t>
      </w:r>
      <w:r w:rsidRPr="006A4B70">
        <w:tab/>
        <w:t>Partnerships</w:t>
      </w:r>
    </w:p>
    <w:p w14:paraId="2C139F5C" w14:textId="77777777" w:rsidR="009D68B1" w:rsidRPr="006A4B70" w:rsidRDefault="009D68B1" w:rsidP="00917453">
      <w:pPr>
        <w:pStyle w:val="TofSectsSection"/>
      </w:pPr>
      <w:r w:rsidRPr="006A4B70">
        <w:t>128</w:t>
      </w:r>
      <w:r w:rsidR="00917453">
        <w:noBreakHyphen/>
      </w:r>
      <w:r w:rsidRPr="006A4B70">
        <w:t>25</w:t>
      </w:r>
      <w:r w:rsidRPr="006A4B70">
        <w:tab/>
        <w:t>Unincorporated GloBE Joint Ventures, etc. and certain unincorporated Group Entities</w:t>
      </w:r>
    </w:p>
    <w:p w14:paraId="07D54406" w14:textId="77777777" w:rsidR="0031669E" w:rsidRPr="006A4B70" w:rsidRDefault="0065039A" w:rsidP="00917453">
      <w:pPr>
        <w:pStyle w:val="ActHead5"/>
      </w:pPr>
      <w:bookmarkStart w:id="106" w:name="_Toc184821252"/>
      <w:r w:rsidRPr="00555074">
        <w:rPr>
          <w:rStyle w:val="CharSectno"/>
        </w:rPr>
        <w:t>128</w:t>
      </w:r>
      <w:r w:rsidR="00917453" w:rsidRPr="00555074">
        <w:rPr>
          <w:rStyle w:val="CharSectno"/>
        </w:rPr>
        <w:noBreakHyphen/>
      </w:r>
      <w:r w:rsidRPr="00555074">
        <w:rPr>
          <w:rStyle w:val="CharSectno"/>
        </w:rPr>
        <w:t>15</w:t>
      </w:r>
      <w:r w:rsidR="0031669E" w:rsidRPr="006A4B70">
        <w:t xml:space="preserve">  Trusts</w:t>
      </w:r>
      <w:bookmarkEnd w:id="106"/>
    </w:p>
    <w:bookmarkEnd w:id="104"/>
    <w:bookmarkEnd w:id="105"/>
    <w:p w14:paraId="1B9F451E" w14:textId="77777777" w:rsidR="0031669E" w:rsidRPr="006A4B70" w:rsidRDefault="0031669E" w:rsidP="00917453">
      <w:pPr>
        <w:pStyle w:val="SubsectionHead"/>
      </w:pPr>
      <w:r w:rsidRPr="006A4B70">
        <w:t>Obligations</w:t>
      </w:r>
    </w:p>
    <w:p w14:paraId="482B4672" w14:textId="77777777" w:rsidR="0031669E" w:rsidRPr="006A4B70" w:rsidRDefault="0031669E" w:rsidP="00917453">
      <w:pPr>
        <w:pStyle w:val="subsection"/>
      </w:pPr>
      <w:r w:rsidRPr="006A4B70">
        <w:tab/>
        <w:t>(1)</w:t>
      </w:r>
      <w:r w:rsidRPr="006A4B70">
        <w:tab/>
        <w:t xml:space="preserve">Subject to </w:t>
      </w:r>
      <w:r w:rsidR="00AA2A1A" w:rsidRPr="006A4B70">
        <w:t>subsection (</w:t>
      </w:r>
      <w:r w:rsidRPr="006A4B70">
        <w:t xml:space="preserve">2), if an obligation is imposed under the </w:t>
      </w:r>
      <w:r w:rsidR="00917453" w:rsidRPr="00917453">
        <w:rPr>
          <w:position w:val="6"/>
          <w:sz w:val="16"/>
        </w:rPr>
        <w:t>*</w:t>
      </w:r>
      <w:r w:rsidRPr="006A4B70">
        <w:t xml:space="preserve">Minimum Tax </w:t>
      </w:r>
      <w:r w:rsidR="00011B45" w:rsidRPr="006A4B70">
        <w:t>l</w:t>
      </w:r>
      <w:r w:rsidRPr="006A4B70">
        <w:t>aw on a trust, the obligation is imposed on each of the following entities, but may be discharged by any such entity:</w:t>
      </w:r>
    </w:p>
    <w:p w14:paraId="3F3A663F" w14:textId="77777777" w:rsidR="0031669E" w:rsidRPr="006A4B70" w:rsidRDefault="0031669E" w:rsidP="00917453">
      <w:pPr>
        <w:pStyle w:val="paragraph"/>
      </w:pPr>
      <w:r w:rsidRPr="006A4B70">
        <w:tab/>
        <w:t>(a)</w:t>
      </w:r>
      <w:r w:rsidRPr="006A4B70">
        <w:tab/>
        <w:t>an entity that is the trustee of the trust at the time the obligation arises;</w:t>
      </w:r>
    </w:p>
    <w:p w14:paraId="3E7148C4" w14:textId="77777777" w:rsidR="0031669E" w:rsidRPr="006A4B70" w:rsidRDefault="0031669E" w:rsidP="00917453">
      <w:pPr>
        <w:pStyle w:val="paragraph"/>
      </w:pPr>
      <w:r w:rsidRPr="006A4B70">
        <w:tab/>
        <w:t>(b)</w:t>
      </w:r>
      <w:r w:rsidRPr="006A4B70">
        <w:tab/>
        <w:t>an entity that is the trustee of the trust at a time that is:</w:t>
      </w:r>
    </w:p>
    <w:p w14:paraId="1B0164CB" w14:textId="77777777" w:rsidR="0031669E" w:rsidRPr="006A4B70" w:rsidRDefault="0031669E" w:rsidP="00917453">
      <w:pPr>
        <w:pStyle w:val="paragraphsub"/>
      </w:pPr>
      <w:r w:rsidRPr="006A4B70">
        <w:tab/>
        <w:t>(i)</w:t>
      </w:r>
      <w:r w:rsidRPr="006A4B70">
        <w:tab/>
        <w:t>after the obligation arises; and</w:t>
      </w:r>
    </w:p>
    <w:p w14:paraId="1F846E34" w14:textId="77777777" w:rsidR="0031669E" w:rsidRPr="006A4B70" w:rsidRDefault="0031669E" w:rsidP="00917453">
      <w:pPr>
        <w:pStyle w:val="paragraphsub"/>
      </w:pPr>
      <w:r w:rsidRPr="006A4B70">
        <w:tab/>
        <w:t>(ii)</w:t>
      </w:r>
      <w:r w:rsidRPr="006A4B70">
        <w:tab/>
        <w:t>before the obligation has been discharged</w:t>
      </w:r>
      <w:r w:rsidR="0065039A" w:rsidRPr="006A4B70">
        <w:t>.</w:t>
      </w:r>
    </w:p>
    <w:p w14:paraId="36848C0B" w14:textId="77777777" w:rsidR="0031669E" w:rsidRPr="006A4B70" w:rsidRDefault="0031669E" w:rsidP="00917453">
      <w:pPr>
        <w:pStyle w:val="SubsectionHead"/>
      </w:pPr>
      <w:r w:rsidRPr="006A4B70">
        <w:t>Liabilities to pay an amount</w:t>
      </w:r>
    </w:p>
    <w:p w14:paraId="15FD62F5" w14:textId="77777777" w:rsidR="0031669E" w:rsidRPr="006A4B70" w:rsidRDefault="0031669E" w:rsidP="00917453">
      <w:pPr>
        <w:pStyle w:val="subsection"/>
      </w:pPr>
      <w:r w:rsidRPr="006A4B70">
        <w:tab/>
        <w:t>(2)</w:t>
      </w:r>
      <w:r w:rsidRPr="006A4B70">
        <w:tab/>
        <w:t xml:space="preserve">If an amount is payable under the </w:t>
      </w:r>
      <w:r w:rsidR="00917453" w:rsidRPr="00917453">
        <w:rPr>
          <w:position w:val="6"/>
          <w:sz w:val="16"/>
        </w:rPr>
        <w:t>*</w:t>
      </w:r>
      <w:r w:rsidRPr="006A4B70">
        <w:t xml:space="preserve">Minimum Tax </w:t>
      </w:r>
      <w:r w:rsidR="00011B45" w:rsidRPr="006A4B70">
        <w:t>l</w:t>
      </w:r>
      <w:r w:rsidRPr="006A4B70">
        <w:t>aw by a trust, joint and several liability to pay the amount is imposed as set out in the table:</w:t>
      </w:r>
    </w:p>
    <w:p w14:paraId="34CA0621" w14:textId="77777777" w:rsidR="0031669E" w:rsidRPr="006A4B70" w:rsidRDefault="0031669E" w:rsidP="0091745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0"/>
      </w:tblGrid>
      <w:tr w:rsidR="0031669E" w:rsidRPr="006A4B70" w14:paraId="2692FA0B" w14:textId="77777777" w:rsidTr="004E2930">
        <w:trPr>
          <w:tblHeader/>
        </w:trPr>
        <w:tc>
          <w:tcPr>
            <w:tcW w:w="7086" w:type="dxa"/>
            <w:gridSpan w:val="3"/>
            <w:tcBorders>
              <w:top w:val="single" w:sz="12" w:space="0" w:color="auto"/>
              <w:bottom w:val="single" w:sz="6" w:space="0" w:color="auto"/>
            </w:tcBorders>
            <w:shd w:val="clear" w:color="auto" w:fill="auto"/>
          </w:tcPr>
          <w:p w14:paraId="4559F183" w14:textId="77777777" w:rsidR="0031669E" w:rsidRPr="006A4B70" w:rsidRDefault="0031669E" w:rsidP="00917453">
            <w:pPr>
              <w:pStyle w:val="Tabletext"/>
              <w:keepNext/>
              <w:rPr>
                <w:b/>
              </w:rPr>
            </w:pPr>
            <w:r w:rsidRPr="006A4B70">
              <w:rPr>
                <w:b/>
              </w:rPr>
              <w:t>Amounts payable by trusts</w:t>
            </w:r>
          </w:p>
        </w:tc>
      </w:tr>
      <w:tr w:rsidR="0031669E" w:rsidRPr="006A4B70" w14:paraId="23EA6D89" w14:textId="77777777" w:rsidTr="004E2930">
        <w:trPr>
          <w:tblHeader/>
        </w:trPr>
        <w:tc>
          <w:tcPr>
            <w:tcW w:w="714" w:type="dxa"/>
            <w:tcBorders>
              <w:top w:val="single" w:sz="6" w:space="0" w:color="auto"/>
              <w:bottom w:val="single" w:sz="12" w:space="0" w:color="auto"/>
            </w:tcBorders>
            <w:shd w:val="clear" w:color="auto" w:fill="auto"/>
          </w:tcPr>
          <w:p w14:paraId="6F8F4E76" w14:textId="77777777" w:rsidR="0031669E" w:rsidRPr="006A4B70" w:rsidRDefault="0031669E" w:rsidP="00917453">
            <w:pPr>
              <w:pStyle w:val="Tabletext"/>
              <w:keepNext/>
              <w:rPr>
                <w:b/>
              </w:rPr>
            </w:pPr>
            <w:r w:rsidRPr="006A4B70">
              <w:rPr>
                <w:b/>
              </w:rPr>
              <w:t>Item</w:t>
            </w:r>
          </w:p>
        </w:tc>
        <w:tc>
          <w:tcPr>
            <w:tcW w:w="2542" w:type="dxa"/>
            <w:tcBorders>
              <w:top w:val="single" w:sz="6" w:space="0" w:color="auto"/>
              <w:bottom w:val="single" w:sz="12" w:space="0" w:color="auto"/>
            </w:tcBorders>
            <w:shd w:val="clear" w:color="auto" w:fill="auto"/>
          </w:tcPr>
          <w:p w14:paraId="67C1F63B" w14:textId="77777777" w:rsidR="0031669E" w:rsidRPr="006A4B70" w:rsidRDefault="0031669E" w:rsidP="00917453">
            <w:pPr>
              <w:pStyle w:val="Tabletext"/>
              <w:keepNext/>
              <w:rPr>
                <w:b/>
              </w:rPr>
            </w:pPr>
            <w:r w:rsidRPr="006A4B70">
              <w:rPr>
                <w:b/>
              </w:rPr>
              <w:t>Column 1</w:t>
            </w:r>
          </w:p>
          <w:p w14:paraId="17102EE5" w14:textId="77777777" w:rsidR="0031669E" w:rsidRPr="006A4B70" w:rsidRDefault="0031669E" w:rsidP="00917453">
            <w:pPr>
              <w:pStyle w:val="Tabletext"/>
              <w:keepNext/>
              <w:rPr>
                <w:b/>
              </w:rPr>
            </w:pPr>
            <w:r w:rsidRPr="006A4B70">
              <w:rPr>
                <w:b/>
              </w:rPr>
              <w:t>If the amount is:</w:t>
            </w:r>
          </w:p>
        </w:tc>
        <w:tc>
          <w:tcPr>
            <w:tcW w:w="3830" w:type="dxa"/>
            <w:tcBorders>
              <w:top w:val="single" w:sz="6" w:space="0" w:color="auto"/>
              <w:bottom w:val="single" w:sz="12" w:space="0" w:color="auto"/>
            </w:tcBorders>
            <w:shd w:val="clear" w:color="auto" w:fill="auto"/>
          </w:tcPr>
          <w:p w14:paraId="62E3CB86" w14:textId="77777777" w:rsidR="0031669E" w:rsidRPr="006A4B70" w:rsidRDefault="0031669E" w:rsidP="00917453">
            <w:pPr>
              <w:pStyle w:val="Tabletext"/>
              <w:keepNext/>
              <w:rPr>
                <w:b/>
              </w:rPr>
            </w:pPr>
            <w:r w:rsidRPr="006A4B70">
              <w:rPr>
                <w:b/>
              </w:rPr>
              <w:t>Column 2</w:t>
            </w:r>
          </w:p>
          <w:p w14:paraId="5803C6B2" w14:textId="77777777" w:rsidR="0031669E" w:rsidRPr="006A4B70" w:rsidRDefault="0031669E" w:rsidP="00917453">
            <w:pPr>
              <w:pStyle w:val="Tabletext"/>
              <w:keepNext/>
              <w:rPr>
                <w:b/>
              </w:rPr>
            </w:pPr>
            <w:r w:rsidRPr="006A4B70">
              <w:rPr>
                <w:b/>
              </w:rPr>
              <w:t>then the following entities are jointly and severally liable to pay the amount:</w:t>
            </w:r>
          </w:p>
        </w:tc>
      </w:tr>
      <w:tr w:rsidR="0031669E" w:rsidRPr="006A4B70" w14:paraId="6260379F" w14:textId="77777777" w:rsidTr="004E2930">
        <w:tc>
          <w:tcPr>
            <w:tcW w:w="714" w:type="dxa"/>
            <w:tcBorders>
              <w:top w:val="single" w:sz="12" w:space="0" w:color="auto"/>
            </w:tcBorders>
            <w:shd w:val="clear" w:color="auto" w:fill="auto"/>
          </w:tcPr>
          <w:p w14:paraId="7378F68F" w14:textId="77777777" w:rsidR="0031669E" w:rsidRPr="006A4B70" w:rsidRDefault="0031669E" w:rsidP="00917453">
            <w:pPr>
              <w:pStyle w:val="Tabletext"/>
            </w:pPr>
            <w:r w:rsidRPr="006A4B70">
              <w:t>1</w:t>
            </w:r>
          </w:p>
        </w:tc>
        <w:tc>
          <w:tcPr>
            <w:tcW w:w="2542" w:type="dxa"/>
            <w:tcBorders>
              <w:top w:val="single" w:sz="12" w:space="0" w:color="auto"/>
            </w:tcBorders>
            <w:shd w:val="clear" w:color="auto" w:fill="auto"/>
          </w:tcPr>
          <w:p w14:paraId="0297CB55" w14:textId="77777777" w:rsidR="0031669E" w:rsidRPr="006A4B70" w:rsidRDefault="00917453" w:rsidP="00917453">
            <w:pPr>
              <w:pStyle w:val="Tabletext"/>
            </w:pPr>
            <w:r w:rsidRPr="00917453">
              <w:rPr>
                <w:position w:val="6"/>
                <w:sz w:val="16"/>
              </w:rPr>
              <w:t>*</w:t>
            </w:r>
            <w:r w:rsidR="0031669E" w:rsidRPr="006A4B70">
              <w:t xml:space="preserve">Australian IIR/UTPR tax or </w:t>
            </w:r>
            <w:r w:rsidRPr="00917453">
              <w:rPr>
                <w:position w:val="6"/>
                <w:sz w:val="16"/>
              </w:rPr>
              <w:t>*</w:t>
            </w:r>
            <w:r w:rsidR="0031669E" w:rsidRPr="006A4B70">
              <w:t xml:space="preserve">Australian DMT tax for a </w:t>
            </w:r>
            <w:r w:rsidRPr="00917453">
              <w:rPr>
                <w:position w:val="6"/>
                <w:sz w:val="16"/>
              </w:rPr>
              <w:t>*</w:t>
            </w:r>
            <w:r w:rsidR="0031669E" w:rsidRPr="006A4B70">
              <w:t>Fiscal Year</w:t>
            </w:r>
          </w:p>
          <w:p w14:paraId="14602744" w14:textId="77777777" w:rsidR="0031669E" w:rsidRPr="006A4B70" w:rsidRDefault="0031669E" w:rsidP="00917453">
            <w:pPr>
              <w:pStyle w:val="Tablea"/>
            </w:pPr>
          </w:p>
        </w:tc>
        <w:tc>
          <w:tcPr>
            <w:tcW w:w="3830" w:type="dxa"/>
            <w:tcBorders>
              <w:top w:val="single" w:sz="12" w:space="0" w:color="auto"/>
            </w:tcBorders>
            <w:shd w:val="clear" w:color="auto" w:fill="auto"/>
          </w:tcPr>
          <w:p w14:paraId="47CF15B3" w14:textId="77777777" w:rsidR="0031669E" w:rsidRPr="006A4B70" w:rsidRDefault="0031669E" w:rsidP="00917453">
            <w:pPr>
              <w:pStyle w:val="Tabletext"/>
            </w:pPr>
            <w:r w:rsidRPr="006A4B70">
              <w:t>each of the following entities:</w:t>
            </w:r>
          </w:p>
          <w:p w14:paraId="6E805522" w14:textId="77777777" w:rsidR="0031669E" w:rsidRPr="006A4B70" w:rsidRDefault="0031669E" w:rsidP="00917453">
            <w:pPr>
              <w:pStyle w:val="Tablea"/>
            </w:pPr>
            <w:r w:rsidRPr="006A4B70">
              <w:t>(a) an entity that is the trustee of the trust at the end of the Fiscal Year;</w:t>
            </w:r>
          </w:p>
          <w:p w14:paraId="4C4EE2C6" w14:textId="77777777" w:rsidR="0031669E" w:rsidRPr="006A4B70" w:rsidRDefault="0031669E" w:rsidP="00917453">
            <w:pPr>
              <w:pStyle w:val="Tablea"/>
            </w:pPr>
            <w:r w:rsidRPr="006A4B70">
              <w:t>(b) an entity that is the trustee of the trust at a time that is:</w:t>
            </w:r>
          </w:p>
          <w:p w14:paraId="095EB5A7" w14:textId="77777777" w:rsidR="0031669E" w:rsidRPr="006A4B70" w:rsidRDefault="0031669E" w:rsidP="00917453">
            <w:pPr>
              <w:pStyle w:val="Tablei"/>
            </w:pPr>
            <w:r w:rsidRPr="006A4B70">
              <w:t>(i) after the end of the Fiscal Year; and</w:t>
            </w:r>
          </w:p>
          <w:p w14:paraId="116B747A" w14:textId="77777777" w:rsidR="0031669E" w:rsidRPr="006A4B70" w:rsidRDefault="0031669E" w:rsidP="00917453">
            <w:pPr>
              <w:pStyle w:val="Tablei"/>
            </w:pPr>
            <w:r w:rsidRPr="006A4B70">
              <w:t>(ii) before the tax has been paid</w:t>
            </w:r>
            <w:r w:rsidR="0065039A" w:rsidRPr="006A4B70">
              <w:t>.</w:t>
            </w:r>
          </w:p>
        </w:tc>
      </w:tr>
      <w:tr w:rsidR="0031669E" w:rsidRPr="006A4B70" w14:paraId="6CA4576E" w14:textId="77777777" w:rsidTr="004E2930">
        <w:tc>
          <w:tcPr>
            <w:tcW w:w="714" w:type="dxa"/>
            <w:tcBorders>
              <w:bottom w:val="single" w:sz="2" w:space="0" w:color="auto"/>
            </w:tcBorders>
            <w:shd w:val="clear" w:color="auto" w:fill="auto"/>
          </w:tcPr>
          <w:p w14:paraId="2042BDA8" w14:textId="77777777" w:rsidR="0031669E" w:rsidRPr="006A4B70" w:rsidRDefault="0031669E" w:rsidP="00917453">
            <w:pPr>
              <w:pStyle w:val="Tabletext"/>
            </w:pPr>
            <w:r w:rsidRPr="006A4B70">
              <w:t>2</w:t>
            </w:r>
          </w:p>
        </w:tc>
        <w:tc>
          <w:tcPr>
            <w:tcW w:w="2542" w:type="dxa"/>
            <w:tcBorders>
              <w:bottom w:val="single" w:sz="2" w:space="0" w:color="auto"/>
            </w:tcBorders>
            <w:shd w:val="clear" w:color="auto" w:fill="auto"/>
          </w:tcPr>
          <w:p w14:paraId="3B72A947" w14:textId="77777777" w:rsidR="0031669E" w:rsidRPr="006A4B70" w:rsidRDefault="00917453" w:rsidP="00917453">
            <w:pPr>
              <w:pStyle w:val="Tabletext"/>
            </w:pPr>
            <w:r w:rsidRPr="00917453">
              <w:rPr>
                <w:position w:val="6"/>
                <w:sz w:val="16"/>
              </w:rPr>
              <w:t>*</w:t>
            </w:r>
            <w:r w:rsidR="0031669E" w:rsidRPr="006A4B70">
              <w:t xml:space="preserve">general interest charge on the unpaid amount of </w:t>
            </w:r>
            <w:r w:rsidRPr="00917453">
              <w:rPr>
                <w:position w:val="6"/>
                <w:sz w:val="16"/>
              </w:rPr>
              <w:t>*</w:t>
            </w:r>
            <w:r w:rsidR="0031669E" w:rsidRPr="006A4B70">
              <w:t xml:space="preserve">Australian IIR/UTPR tax or </w:t>
            </w:r>
            <w:r w:rsidRPr="00917453">
              <w:rPr>
                <w:position w:val="6"/>
                <w:sz w:val="16"/>
              </w:rPr>
              <w:t>*</w:t>
            </w:r>
            <w:r w:rsidR="0031669E" w:rsidRPr="006A4B70">
              <w:t xml:space="preserve">Australian DMT tax for a </w:t>
            </w:r>
            <w:r w:rsidRPr="00917453">
              <w:rPr>
                <w:position w:val="6"/>
                <w:sz w:val="16"/>
              </w:rPr>
              <w:t>*</w:t>
            </w:r>
            <w:r w:rsidR="0031669E" w:rsidRPr="006A4B70">
              <w:t>Fiscal Year</w:t>
            </w:r>
          </w:p>
        </w:tc>
        <w:tc>
          <w:tcPr>
            <w:tcW w:w="3830" w:type="dxa"/>
            <w:tcBorders>
              <w:bottom w:val="single" w:sz="2" w:space="0" w:color="auto"/>
            </w:tcBorders>
            <w:shd w:val="clear" w:color="auto" w:fill="auto"/>
          </w:tcPr>
          <w:p w14:paraId="38D4DB11" w14:textId="77777777" w:rsidR="0031669E" w:rsidRPr="006A4B70" w:rsidRDefault="0031669E" w:rsidP="00917453">
            <w:pPr>
              <w:pStyle w:val="Tabletext"/>
            </w:pPr>
            <w:r w:rsidRPr="006A4B70">
              <w:t>each of the following entities:</w:t>
            </w:r>
          </w:p>
          <w:p w14:paraId="58E4DF96" w14:textId="77777777" w:rsidR="0031669E" w:rsidRPr="006A4B70" w:rsidRDefault="0031669E" w:rsidP="00917453">
            <w:pPr>
              <w:pStyle w:val="Tablea"/>
            </w:pPr>
            <w:r w:rsidRPr="006A4B70">
              <w:t>(a) an entity that is the trustee of the trust at the end of the Fiscal Year;</w:t>
            </w:r>
          </w:p>
          <w:p w14:paraId="5F62511C" w14:textId="77777777" w:rsidR="0031669E" w:rsidRPr="006A4B70" w:rsidRDefault="0031669E" w:rsidP="00917453">
            <w:pPr>
              <w:pStyle w:val="Tablea"/>
            </w:pPr>
            <w:r w:rsidRPr="006A4B70">
              <w:t>(b) an entity that is the trustee of the trust at a time that is:</w:t>
            </w:r>
          </w:p>
          <w:p w14:paraId="59CE9449" w14:textId="77777777" w:rsidR="0031669E" w:rsidRPr="006A4B70" w:rsidRDefault="0031669E" w:rsidP="00917453">
            <w:pPr>
              <w:pStyle w:val="Tablei"/>
            </w:pPr>
            <w:r w:rsidRPr="006A4B70">
              <w:t>(i) after the end of the Fiscal Year; and</w:t>
            </w:r>
          </w:p>
          <w:p w14:paraId="651B8AAF" w14:textId="77777777" w:rsidR="0031669E" w:rsidRPr="006A4B70" w:rsidRDefault="0031669E" w:rsidP="00917453">
            <w:pPr>
              <w:pStyle w:val="Tablei"/>
            </w:pPr>
            <w:r w:rsidRPr="006A4B70">
              <w:t>(ii) before the general interest charge has been paid</w:t>
            </w:r>
            <w:r w:rsidR="0065039A" w:rsidRPr="006A4B70">
              <w:t>.</w:t>
            </w:r>
          </w:p>
        </w:tc>
      </w:tr>
      <w:tr w:rsidR="0031669E" w:rsidRPr="006A4B70" w14:paraId="21A8011A" w14:textId="77777777" w:rsidTr="004E2930">
        <w:tc>
          <w:tcPr>
            <w:tcW w:w="714" w:type="dxa"/>
            <w:tcBorders>
              <w:top w:val="single" w:sz="2" w:space="0" w:color="auto"/>
              <w:bottom w:val="single" w:sz="12" w:space="0" w:color="auto"/>
            </w:tcBorders>
            <w:shd w:val="clear" w:color="auto" w:fill="auto"/>
          </w:tcPr>
          <w:p w14:paraId="77BAFA76" w14:textId="77777777" w:rsidR="0031669E" w:rsidRPr="006A4B70" w:rsidRDefault="0031669E" w:rsidP="00917453">
            <w:pPr>
              <w:pStyle w:val="Tabletext"/>
            </w:pPr>
            <w:r w:rsidRPr="006A4B70">
              <w:t>3</w:t>
            </w:r>
          </w:p>
        </w:tc>
        <w:tc>
          <w:tcPr>
            <w:tcW w:w="2542" w:type="dxa"/>
            <w:tcBorders>
              <w:top w:val="single" w:sz="2" w:space="0" w:color="auto"/>
              <w:bottom w:val="single" w:sz="12" w:space="0" w:color="auto"/>
            </w:tcBorders>
            <w:shd w:val="clear" w:color="auto" w:fill="auto"/>
          </w:tcPr>
          <w:p w14:paraId="5B278976" w14:textId="77777777" w:rsidR="0031669E" w:rsidRPr="006A4B70" w:rsidRDefault="00917453" w:rsidP="00917453">
            <w:pPr>
              <w:pStyle w:val="Tabletext"/>
            </w:pPr>
            <w:r w:rsidRPr="00917453">
              <w:rPr>
                <w:position w:val="6"/>
                <w:sz w:val="16"/>
              </w:rPr>
              <w:t>*</w:t>
            </w:r>
            <w:r w:rsidR="0031669E" w:rsidRPr="006A4B70">
              <w:t xml:space="preserve">shortfall interest charge in relation to a </w:t>
            </w:r>
            <w:r w:rsidRPr="00917453">
              <w:rPr>
                <w:position w:val="6"/>
                <w:sz w:val="16"/>
              </w:rPr>
              <w:t>*</w:t>
            </w:r>
            <w:r w:rsidR="0031669E" w:rsidRPr="006A4B70">
              <w:t>Fiscal Year</w:t>
            </w:r>
          </w:p>
        </w:tc>
        <w:tc>
          <w:tcPr>
            <w:tcW w:w="3830" w:type="dxa"/>
            <w:tcBorders>
              <w:top w:val="single" w:sz="2" w:space="0" w:color="auto"/>
              <w:bottom w:val="single" w:sz="12" w:space="0" w:color="auto"/>
            </w:tcBorders>
            <w:shd w:val="clear" w:color="auto" w:fill="auto"/>
          </w:tcPr>
          <w:p w14:paraId="16D152CE" w14:textId="77777777" w:rsidR="0031669E" w:rsidRPr="006A4B70" w:rsidRDefault="0031669E" w:rsidP="00917453">
            <w:pPr>
              <w:pStyle w:val="Tabletext"/>
            </w:pPr>
            <w:r w:rsidRPr="006A4B70">
              <w:t>each of the following entities:</w:t>
            </w:r>
          </w:p>
          <w:p w14:paraId="776261A1" w14:textId="77777777" w:rsidR="0031669E" w:rsidRPr="006A4B70" w:rsidRDefault="0031669E" w:rsidP="00917453">
            <w:pPr>
              <w:pStyle w:val="Tablea"/>
            </w:pPr>
            <w:r w:rsidRPr="006A4B70">
              <w:t>(a) an entity that is the trustee of the trust at the end of the Fiscal Year;</w:t>
            </w:r>
          </w:p>
          <w:p w14:paraId="1448518E" w14:textId="77777777" w:rsidR="0031669E" w:rsidRPr="006A4B70" w:rsidRDefault="0031669E" w:rsidP="00917453">
            <w:pPr>
              <w:pStyle w:val="Tablea"/>
            </w:pPr>
            <w:r w:rsidRPr="006A4B70">
              <w:t>(b) an entity that is the trustee of the trust at a time that is:</w:t>
            </w:r>
          </w:p>
          <w:p w14:paraId="356D7600" w14:textId="77777777" w:rsidR="0031669E" w:rsidRPr="006A4B70" w:rsidRDefault="0031669E" w:rsidP="00917453">
            <w:pPr>
              <w:pStyle w:val="Tablei"/>
            </w:pPr>
            <w:r w:rsidRPr="006A4B70">
              <w:t>(i) after the end of the Fiscal Year; and</w:t>
            </w:r>
          </w:p>
          <w:p w14:paraId="4354A76E" w14:textId="77777777" w:rsidR="0031669E" w:rsidRPr="006A4B70" w:rsidRDefault="0031669E" w:rsidP="00917453">
            <w:pPr>
              <w:pStyle w:val="Tablei"/>
            </w:pPr>
            <w:r w:rsidRPr="006A4B70">
              <w:t>(ii) before the shortfall interest charge has been paid</w:t>
            </w:r>
            <w:r w:rsidR="0065039A" w:rsidRPr="006A4B70">
              <w:t>.</w:t>
            </w:r>
          </w:p>
        </w:tc>
      </w:tr>
    </w:tbl>
    <w:p w14:paraId="453F09A1" w14:textId="77777777" w:rsidR="0031669E" w:rsidRPr="006A4B70" w:rsidRDefault="0031669E" w:rsidP="00917453">
      <w:pPr>
        <w:pStyle w:val="Tabletext"/>
      </w:pPr>
    </w:p>
    <w:p w14:paraId="1E612E65" w14:textId="77777777" w:rsidR="0031669E" w:rsidRPr="006A4B70" w:rsidRDefault="0031669E" w:rsidP="00917453">
      <w:pPr>
        <w:pStyle w:val="SubsectionHead"/>
      </w:pPr>
      <w:r w:rsidRPr="006A4B70">
        <w:t>Commissioner has direct access to trust assets</w:t>
      </w:r>
    </w:p>
    <w:p w14:paraId="113DA86B" w14:textId="77777777" w:rsidR="0031669E" w:rsidRPr="006A4B70" w:rsidRDefault="0031669E" w:rsidP="00917453">
      <w:pPr>
        <w:pStyle w:val="subsection"/>
      </w:pPr>
      <w:r w:rsidRPr="006A4B70">
        <w:tab/>
        <w:t>(3)</w:t>
      </w:r>
      <w:r w:rsidRPr="006A4B70">
        <w:tab/>
        <w:t>For the purpose of ensuring the payment of an amount payable by an entity under this section in relation to a liability of a trust, the Commissioner has the same remedies against the property of the trust as the Commissioner would have against the property of the entity</w:t>
      </w:r>
      <w:r w:rsidR="0065039A" w:rsidRPr="006A4B70">
        <w:t>.</w:t>
      </w:r>
    </w:p>
    <w:p w14:paraId="0572CE8A" w14:textId="77777777" w:rsidR="0031669E" w:rsidRPr="006A4B70" w:rsidRDefault="0031669E" w:rsidP="00917453">
      <w:pPr>
        <w:pStyle w:val="SubsectionHead"/>
      </w:pPr>
      <w:r w:rsidRPr="006A4B70">
        <w:t>Right of indemnity</w:t>
      </w:r>
    </w:p>
    <w:p w14:paraId="206A4A6B" w14:textId="77777777" w:rsidR="0031669E" w:rsidRPr="006A4B70" w:rsidRDefault="0031669E" w:rsidP="00917453">
      <w:pPr>
        <w:pStyle w:val="subsection"/>
      </w:pPr>
      <w:r w:rsidRPr="006A4B70">
        <w:tab/>
        <w:t>(4)</w:t>
      </w:r>
      <w:r w:rsidRPr="006A4B70">
        <w:tab/>
        <w:t>An entity that pays an amount of a liability it has under this section is entitled to be indemnified out of the assets of the trust for the liability</w:t>
      </w:r>
      <w:r w:rsidR="0065039A" w:rsidRPr="006A4B70">
        <w:t>.</w:t>
      </w:r>
    </w:p>
    <w:p w14:paraId="28B5ACE2" w14:textId="77777777" w:rsidR="0031669E" w:rsidRPr="006A4B70" w:rsidRDefault="0031669E" w:rsidP="00917453">
      <w:pPr>
        <w:pStyle w:val="SubsectionHead"/>
      </w:pPr>
      <w:r w:rsidRPr="006A4B70">
        <w:t>Offences</w:t>
      </w:r>
    </w:p>
    <w:p w14:paraId="5CB634EA" w14:textId="77777777" w:rsidR="0031669E" w:rsidRPr="006A4B70" w:rsidRDefault="0031669E" w:rsidP="00917453">
      <w:pPr>
        <w:pStyle w:val="subsection"/>
      </w:pPr>
      <w:r w:rsidRPr="006A4B70">
        <w:tab/>
        <w:t>(5)</w:t>
      </w:r>
      <w:r w:rsidRPr="006A4B70">
        <w:tab/>
        <w:t xml:space="preserve">Any offence against the </w:t>
      </w:r>
      <w:r w:rsidR="00917453" w:rsidRPr="00917453">
        <w:rPr>
          <w:position w:val="6"/>
          <w:sz w:val="16"/>
        </w:rPr>
        <w:t>*</w:t>
      </w:r>
      <w:r w:rsidRPr="006A4B70">
        <w:t xml:space="preserve">Minimum Tax </w:t>
      </w:r>
      <w:r w:rsidR="00011B45" w:rsidRPr="006A4B70">
        <w:t>l</w:t>
      </w:r>
      <w:r w:rsidRPr="006A4B70">
        <w:t>aw that is committed by a trust is taken to have been committed by the trustee of the trust, or, if the trust has more than one trustee, by each of the trustees</w:t>
      </w:r>
      <w:r w:rsidR="0065039A" w:rsidRPr="006A4B70">
        <w:t>.</w:t>
      </w:r>
    </w:p>
    <w:p w14:paraId="5518D48A" w14:textId="77777777" w:rsidR="0031669E" w:rsidRPr="006A4B70" w:rsidRDefault="0031669E" w:rsidP="00917453">
      <w:pPr>
        <w:pStyle w:val="subsection"/>
      </w:pPr>
      <w:r w:rsidRPr="006A4B70">
        <w:tab/>
        <w:t>(6)</w:t>
      </w:r>
      <w:r w:rsidRPr="006A4B70">
        <w:tab/>
        <w:t xml:space="preserve">In a prosecution of an entity for an offence that the entity is taken to have committed because of </w:t>
      </w:r>
      <w:r w:rsidR="00AA2A1A" w:rsidRPr="006A4B70">
        <w:t>subsection (</w:t>
      </w:r>
      <w:r w:rsidRPr="006A4B70">
        <w:t>5), it is a defence if the entity proves that the entity:</w:t>
      </w:r>
    </w:p>
    <w:p w14:paraId="349EA2AD" w14:textId="77777777" w:rsidR="0031669E" w:rsidRPr="006A4B70" w:rsidRDefault="0031669E" w:rsidP="00917453">
      <w:pPr>
        <w:pStyle w:val="paragraph"/>
      </w:pPr>
      <w:r w:rsidRPr="006A4B70">
        <w:tab/>
        <w:t>(a)</w:t>
      </w:r>
      <w:r w:rsidRPr="006A4B70">
        <w:tab/>
        <w:t>did not aid, abet, counsel or procure the relevant act or omission; and</w:t>
      </w:r>
    </w:p>
    <w:p w14:paraId="44D399F1" w14:textId="77777777" w:rsidR="0031669E" w:rsidRPr="006A4B70" w:rsidRDefault="0031669E" w:rsidP="00917453">
      <w:pPr>
        <w:pStyle w:val="paragraph"/>
      </w:pPr>
      <w:r w:rsidRPr="006A4B70">
        <w:tab/>
        <w:t>(b)</w:t>
      </w:r>
      <w:r w:rsidRPr="006A4B70">
        <w:tab/>
        <w:t>was not in any way knowingly concerned in, or party to, the relevant act or omission (whether directly or indirectly and whether by any act or omission of the entity)</w:t>
      </w:r>
      <w:r w:rsidR="0065039A" w:rsidRPr="006A4B70">
        <w:t>.</w:t>
      </w:r>
    </w:p>
    <w:p w14:paraId="04C59D41" w14:textId="77777777" w:rsidR="0031669E" w:rsidRPr="006A4B70" w:rsidRDefault="0031669E" w:rsidP="00917453">
      <w:pPr>
        <w:pStyle w:val="notetext"/>
      </w:pPr>
      <w:r w:rsidRPr="006A4B70">
        <w:t>Note 1:</w:t>
      </w:r>
      <w:r w:rsidRPr="006A4B70">
        <w:tab/>
        <w:t xml:space="preserve">The defence in </w:t>
      </w:r>
      <w:r w:rsidR="00AA2A1A" w:rsidRPr="006A4B70">
        <w:t>subsection (</w:t>
      </w:r>
      <w:r w:rsidRPr="006A4B70">
        <w:t xml:space="preserve">6) does not apply in relation to offences under </w:t>
      </w:r>
      <w:r w:rsidR="0048075B" w:rsidRPr="006A4B70">
        <w:t>Part 2</w:t>
      </w:r>
      <w:r w:rsidR="0065039A" w:rsidRPr="006A4B70">
        <w:t>.</w:t>
      </w:r>
      <w:r w:rsidRPr="006A4B70">
        <w:t xml:space="preserve">4 of the </w:t>
      </w:r>
      <w:r w:rsidRPr="006A4B70">
        <w:rPr>
          <w:i/>
        </w:rPr>
        <w:t>Criminal Code</w:t>
      </w:r>
      <w:r w:rsidR="0065039A" w:rsidRPr="006A4B70">
        <w:t>.</w:t>
      </w:r>
    </w:p>
    <w:p w14:paraId="2C2E6CE7" w14:textId="77777777" w:rsidR="0031669E" w:rsidRPr="006A4B70" w:rsidRDefault="0031669E" w:rsidP="00917453">
      <w:pPr>
        <w:pStyle w:val="notetext"/>
      </w:pPr>
      <w:r w:rsidRPr="006A4B70">
        <w:t>Note 2:</w:t>
      </w:r>
      <w:r w:rsidRPr="006A4B70">
        <w:tab/>
        <w:t xml:space="preserve">A defendant bears a legal burden in relation to the matters in </w:t>
      </w:r>
      <w:r w:rsidR="00AA2A1A" w:rsidRPr="006A4B70">
        <w:t>subsection (</w:t>
      </w:r>
      <w:r w:rsidRPr="006A4B70">
        <w:t xml:space="preserve">6): see </w:t>
      </w:r>
      <w:r w:rsidR="00832FBE" w:rsidRPr="006A4B70">
        <w:t>section 1</w:t>
      </w:r>
      <w:r w:rsidRPr="006A4B70">
        <w:t>3</w:t>
      </w:r>
      <w:r w:rsidR="0065039A" w:rsidRPr="006A4B70">
        <w:t>.</w:t>
      </w:r>
      <w:r w:rsidRPr="006A4B70">
        <w:t xml:space="preserve">4 of the </w:t>
      </w:r>
      <w:r w:rsidRPr="006A4B70">
        <w:rPr>
          <w:i/>
        </w:rPr>
        <w:t>Criminal Code</w:t>
      </w:r>
      <w:r w:rsidR="0065039A" w:rsidRPr="006A4B70">
        <w:t>.</w:t>
      </w:r>
    </w:p>
    <w:p w14:paraId="0C14ACCB" w14:textId="77777777" w:rsidR="0031669E" w:rsidRPr="006A4B70" w:rsidRDefault="0065039A" w:rsidP="00917453">
      <w:pPr>
        <w:pStyle w:val="ActHead5"/>
      </w:pPr>
      <w:bookmarkStart w:id="107" w:name="_Hlk168389186"/>
      <w:bookmarkStart w:id="108" w:name="_Toc184821253"/>
      <w:r w:rsidRPr="00555074">
        <w:rPr>
          <w:rStyle w:val="CharSectno"/>
        </w:rPr>
        <w:t>128</w:t>
      </w:r>
      <w:r w:rsidR="00917453" w:rsidRPr="00555074">
        <w:rPr>
          <w:rStyle w:val="CharSectno"/>
        </w:rPr>
        <w:noBreakHyphen/>
      </w:r>
      <w:r w:rsidRPr="00555074">
        <w:rPr>
          <w:rStyle w:val="CharSectno"/>
        </w:rPr>
        <w:t>20</w:t>
      </w:r>
      <w:r w:rsidR="0031669E" w:rsidRPr="006A4B70">
        <w:t xml:space="preserve">  Partnerships</w:t>
      </w:r>
      <w:bookmarkEnd w:id="108"/>
    </w:p>
    <w:bookmarkEnd w:id="107"/>
    <w:p w14:paraId="1035972E" w14:textId="77777777" w:rsidR="0031669E" w:rsidRPr="006A4B70" w:rsidRDefault="0031669E" w:rsidP="00917453">
      <w:pPr>
        <w:pStyle w:val="SubsectionHead"/>
      </w:pPr>
      <w:r w:rsidRPr="006A4B70">
        <w:t>Application</w:t>
      </w:r>
    </w:p>
    <w:p w14:paraId="72F5725C" w14:textId="77777777" w:rsidR="0031669E" w:rsidRPr="006A4B70" w:rsidRDefault="0031669E" w:rsidP="00917453">
      <w:pPr>
        <w:pStyle w:val="subsection"/>
      </w:pPr>
      <w:r w:rsidRPr="006A4B70">
        <w:tab/>
        <w:t>(1)</w:t>
      </w:r>
      <w:r w:rsidRPr="006A4B70">
        <w:tab/>
        <w:t xml:space="preserve">This section applies in relation to a </w:t>
      </w:r>
      <w:r w:rsidR="00917453" w:rsidRPr="00917453">
        <w:rPr>
          <w:position w:val="6"/>
          <w:sz w:val="16"/>
        </w:rPr>
        <w:t>*</w:t>
      </w:r>
      <w:r w:rsidRPr="006A4B70">
        <w:t xml:space="preserve">GloBE partnership that is </w:t>
      </w:r>
      <w:r w:rsidRPr="006A4B70">
        <w:rPr>
          <w:i/>
        </w:rPr>
        <w:t>not</w:t>
      </w:r>
      <w:r w:rsidRPr="006A4B70">
        <w:t>:</w:t>
      </w:r>
    </w:p>
    <w:p w14:paraId="4D312B88" w14:textId="77777777" w:rsidR="0031669E" w:rsidRPr="006A4B70" w:rsidRDefault="0031669E" w:rsidP="00917453">
      <w:pPr>
        <w:pStyle w:val="paragraph"/>
      </w:pPr>
      <w:r w:rsidRPr="006A4B70">
        <w:tab/>
        <w:t>(a)</w:t>
      </w:r>
      <w:r w:rsidRPr="006A4B70">
        <w:tab/>
        <w:t xml:space="preserve">a </w:t>
      </w:r>
      <w:r w:rsidR="00917453" w:rsidRPr="00917453">
        <w:rPr>
          <w:position w:val="6"/>
          <w:sz w:val="16"/>
        </w:rPr>
        <w:t>*</w:t>
      </w:r>
      <w:r w:rsidRPr="006A4B70">
        <w:t xml:space="preserve">GloBE Joint Venture of an </w:t>
      </w:r>
      <w:r w:rsidR="00917453" w:rsidRPr="00917453">
        <w:rPr>
          <w:position w:val="6"/>
          <w:sz w:val="16"/>
        </w:rPr>
        <w:t>*</w:t>
      </w:r>
      <w:r w:rsidRPr="006A4B70">
        <w:t>Applicable MNE Group; or</w:t>
      </w:r>
    </w:p>
    <w:p w14:paraId="725FE0D6" w14:textId="77777777" w:rsidR="0031669E" w:rsidRPr="006A4B70" w:rsidRDefault="0031669E" w:rsidP="00917453">
      <w:pPr>
        <w:pStyle w:val="paragraph"/>
      </w:pPr>
      <w:r w:rsidRPr="006A4B70">
        <w:tab/>
        <w:t>(b)</w:t>
      </w:r>
      <w:r w:rsidRPr="006A4B70">
        <w:tab/>
        <w:t xml:space="preserve">a </w:t>
      </w:r>
      <w:r w:rsidR="00917453" w:rsidRPr="00917453">
        <w:rPr>
          <w:position w:val="6"/>
          <w:sz w:val="16"/>
        </w:rPr>
        <w:t>*</w:t>
      </w:r>
      <w:r w:rsidRPr="006A4B70">
        <w:t>GloBE JV Subsidiary of a GloBE Joint Venture of an Applicable MNE Group</w:t>
      </w:r>
      <w:r w:rsidR="0065039A" w:rsidRPr="006A4B70">
        <w:t>.</w:t>
      </w:r>
    </w:p>
    <w:p w14:paraId="6341692D" w14:textId="77777777" w:rsidR="0031669E" w:rsidRPr="006A4B70" w:rsidRDefault="0031669E" w:rsidP="00917453">
      <w:pPr>
        <w:pStyle w:val="SubsectionHead"/>
      </w:pPr>
      <w:r w:rsidRPr="006A4B70">
        <w:t>Obligations</w:t>
      </w:r>
    </w:p>
    <w:p w14:paraId="5F6CD1DE" w14:textId="77777777" w:rsidR="0031669E" w:rsidRPr="006A4B70" w:rsidRDefault="0031669E" w:rsidP="00917453">
      <w:pPr>
        <w:pStyle w:val="subsection"/>
      </w:pPr>
      <w:r w:rsidRPr="006A4B70">
        <w:tab/>
        <w:t>(2)</w:t>
      </w:r>
      <w:r w:rsidRPr="006A4B70">
        <w:tab/>
        <w:t xml:space="preserve">Subject to </w:t>
      </w:r>
      <w:r w:rsidR="00AA2A1A" w:rsidRPr="006A4B70">
        <w:t>subsection (</w:t>
      </w:r>
      <w:r w:rsidRPr="006A4B70">
        <w:t xml:space="preserve">3), if an obligation is imposed under the </w:t>
      </w:r>
      <w:r w:rsidR="00917453" w:rsidRPr="00917453">
        <w:rPr>
          <w:position w:val="6"/>
          <w:sz w:val="16"/>
        </w:rPr>
        <w:t>*</w:t>
      </w:r>
      <w:r w:rsidR="00011B45" w:rsidRPr="006A4B70">
        <w:t>Minimum Tax law</w:t>
      </w:r>
      <w:r w:rsidRPr="006A4B70">
        <w:t xml:space="preserve"> on the </w:t>
      </w:r>
      <w:r w:rsidR="00917453" w:rsidRPr="00917453">
        <w:rPr>
          <w:position w:val="6"/>
          <w:sz w:val="16"/>
        </w:rPr>
        <w:t>*</w:t>
      </w:r>
      <w:r w:rsidRPr="006A4B70">
        <w:t>GloBE partnership, the obligation is imposed on each partner of the GloBE partnership, but may be discharged by any such partner</w:t>
      </w:r>
      <w:r w:rsidR="0065039A" w:rsidRPr="006A4B70">
        <w:t>.</w:t>
      </w:r>
    </w:p>
    <w:p w14:paraId="6CBC086A" w14:textId="77777777" w:rsidR="0031669E" w:rsidRPr="006A4B70" w:rsidRDefault="0031669E" w:rsidP="00917453">
      <w:pPr>
        <w:pStyle w:val="SubsectionHead"/>
      </w:pPr>
      <w:r w:rsidRPr="006A4B70">
        <w:t>Liabilities to pay an amount</w:t>
      </w:r>
    </w:p>
    <w:p w14:paraId="049BB163" w14:textId="77777777" w:rsidR="0031669E" w:rsidRPr="006A4B70" w:rsidRDefault="0031669E" w:rsidP="00917453">
      <w:pPr>
        <w:pStyle w:val="subsection"/>
      </w:pPr>
      <w:r w:rsidRPr="006A4B70">
        <w:tab/>
        <w:t>(3)</w:t>
      </w:r>
      <w:r w:rsidRPr="006A4B70">
        <w:tab/>
        <w:t xml:space="preserve">If an amount is payable under the </w:t>
      </w:r>
      <w:r w:rsidR="00917453" w:rsidRPr="00917453">
        <w:rPr>
          <w:position w:val="6"/>
          <w:sz w:val="16"/>
        </w:rPr>
        <w:t>*</w:t>
      </w:r>
      <w:r w:rsidR="00011B45" w:rsidRPr="006A4B70">
        <w:t>Minimum Tax law</w:t>
      </w:r>
      <w:r w:rsidRPr="006A4B70">
        <w:t xml:space="preserve"> by the </w:t>
      </w:r>
      <w:r w:rsidR="00917453" w:rsidRPr="00917453">
        <w:rPr>
          <w:position w:val="6"/>
          <w:sz w:val="16"/>
        </w:rPr>
        <w:t>*</w:t>
      </w:r>
      <w:r w:rsidRPr="006A4B70">
        <w:t>GloBE partnership, the partners of the GloBE partnership are jointly and severally liable to pay the amount</w:t>
      </w:r>
      <w:r w:rsidR="0065039A" w:rsidRPr="006A4B70">
        <w:t>.</w:t>
      </w:r>
    </w:p>
    <w:p w14:paraId="63F0E593" w14:textId="77777777" w:rsidR="0031669E" w:rsidRPr="006A4B70" w:rsidRDefault="0031669E" w:rsidP="00917453">
      <w:pPr>
        <w:pStyle w:val="SubsectionHead"/>
      </w:pPr>
      <w:r w:rsidRPr="006A4B70">
        <w:t>Offences</w:t>
      </w:r>
    </w:p>
    <w:p w14:paraId="2BA4249A" w14:textId="77777777" w:rsidR="0031669E" w:rsidRPr="006A4B70" w:rsidRDefault="0031669E" w:rsidP="00917453">
      <w:pPr>
        <w:pStyle w:val="subsection"/>
      </w:pPr>
      <w:r w:rsidRPr="006A4B70">
        <w:tab/>
        <w:t>(4)</w:t>
      </w:r>
      <w:r w:rsidRPr="006A4B70">
        <w:tab/>
        <w:t xml:space="preserve">Any offence against the </w:t>
      </w:r>
      <w:r w:rsidR="00917453" w:rsidRPr="00917453">
        <w:rPr>
          <w:position w:val="6"/>
          <w:sz w:val="16"/>
        </w:rPr>
        <w:t>*</w:t>
      </w:r>
      <w:r w:rsidR="00011B45" w:rsidRPr="006A4B70">
        <w:t>Minimum Tax law</w:t>
      </w:r>
      <w:r w:rsidRPr="006A4B70">
        <w:t xml:space="preserve"> that is committed by the </w:t>
      </w:r>
      <w:r w:rsidR="00917453" w:rsidRPr="00917453">
        <w:rPr>
          <w:position w:val="6"/>
          <w:sz w:val="16"/>
        </w:rPr>
        <w:t>*</w:t>
      </w:r>
      <w:r w:rsidRPr="006A4B70">
        <w:t>GloBE partnership is taken to have been committed by each partner of the GloBE partnership</w:t>
      </w:r>
      <w:r w:rsidR="0065039A" w:rsidRPr="006A4B70">
        <w:t>.</w:t>
      </w:r>
    </w:p>
    <w:p w14:paraId="531CE682" w14:textId="77777777" w:rsidR="0031669E" w:rsidRPr="006A4B70" w:rsidRDefault="0031669E" w:rsidP="00917453">
      <w:pPr>
        <w:pStyle w:val="subsection"/>
      </w:pPr>
      <w:r w:rsidRPr="006A4B70">
        <w:tab/>
        <w:t>(5)</w:t>
      </w:r>
      <w:r w:rsidRPr="006A4B70">
        <w:tab/>
        <w:t xml:space="preserve">In a prosecution of an entity for an offence that the entity is taken to have committed because of </w:t>
      </w:r>
      <w:r w:rsidR="00AA2A1A" w:rsidRPr="006A4B70">
        <w:t>subsection (</w:t>
      </w:r>
      <w:r w:rsidRPr="006A4B70">
        <w:t>4), it is a defence if the entity proves that the entity:</w:t>
      </w:r>
    </w:p>
    <w:p w14:paraId="16C3FCC5" w14:textId="77777777" w:rsidR="0031669E" w:rsidRPr="006A4B70" w:rsidRDefault="0031669E" w:rsidP="00917453">
      <w:pPr>
        <w:pStyle w:val="paragraph"/>
      </w:pPr>
      <w:r w:rsidRPr="006A4B70">
        <w:tab/>
        <w:t>(a)</w:t>
      </w:r>
      <w:r w:rsidRPr="006A4B70">
        <w:tab/>
        <w:t>did not aid, abet, counsel or procure the relevant act or omission; and</w:t>
      </w:r>
    </w:p>
    <w:p w14:paraId="77C4C87C" w14:textId="77777777" w:rsidR="0031669E" w:rsidRPr="006A4B70" w:rsidRDefault="0031669E" w:rsidP="00917453">
      <w:pPr>
        <w:pStyle w:val="paragraph"/>
      </w:pPr>
      <w:r w:rsidRPr="006A4B70">
        <w:tab/>
        <w:t>(b)</w:t>
      </w:r>
      <w:r w:rsidRPr="006A4B70">
        <w:tab/>
        <w:t>was not in any way knowingly concerned in, or party to, the relevant act or omission (whether directly or indirectly and whether by any act or omission of the entity)</w:t>
      </w:r>
      <w:r w:rsidR="0065039A" w:rsidRPr="006A4B70">
        <w:t>.</w:t>
      </w:r>
    </w:p>
    <w:p w14:paraId="534C42B8" w14:textId="77777777" w:rsidR="0031669E" w:rsidRPr="006A4B70" w:rsidRDefault="0031669E" w:rsidP="00917453">
      <w:pPr>
        <w:pStyle w:val="notetext"/>
      </w:pPr>
      <w:r w:rsidRPr="006A4B70">
        <w:t>Note 1:</w:t>
      </w:r>
      <w:r w:rsidRPr="006A4B70">
        <w:tab/>
        <w:t xml:space="preserve">The defence in </w:t>
      </w:r>
      <w:r w:rsidR="00AA2A1A" w:rsidRPr="006A4B70">
        <w:t>subsection (</w:t>
      </w:r>
      <w:r w:rsidRPr="006A4B70">
        <w:t xml:space="preserve">5) does not apply in relation to offences under </w:t>
      </w:r>
      <w:r w:rsidR="0048075B" w:rsidRPr="006A4B70">
        <w:t>Part 2</w:t>
      </w:r>
      <w:r w:rsidR="0065039A" w:rsidRPr="006A4B70">
        <w:t>.</w:t>
      </w:r>
      <w:r w:rsidRPr="006A4B70">
        <w:t xml:space="preserve">4 of the </w:t>
      </w:r>
      <w:r w:rsidRPr="006A4B70">
        <w:rPr>
          <w:i/>
        </w:rPr>
        <w:t>Criminal Code</w:t>
      </w:r>
      <w:r w:rsidR="0065039A" w:rsidRPr="006A4B70">
        <w:t>.</w:t>
      </w:r>
    </w:p>
    <w:p w14:paraId="2FA8687B" w14:textId="77777777" w:rsidR="0031669E" w:rsidRPr="006A4B70" w:rsidRDefault="0031669E" w:rsidP="00917453">
      <w:pPr>
        <w:pStyle w:val="notetext"/>
      </w:pPr>
      <w:r w:rsidRPr="006A4B70">
        <w:t>Note 2:</w:t>
      </w:r>
      <w:r w:rsidRPr="006A4B70">
        <w:tab/>
        <w:t xml:space="preserve">A defendant bears a legal burden in relation to the matters in </w:t>
      </w:r>
      <w:r w:rsidR="00AA2A1A" w:rsidRPr="006A4B70">
        <w:t>subsection (</w:t>
      </w:r>
      <w:r w:rsidRPr="006A4B70">
        <w:t xml:space="preserve">5): see </w:t>
      </w:r>
      <w:r w:rsidR="00832FBE" w:rsidRPr="006A4B70">
        <w:t>section 1</w:t>
      </w:r>
      <w:r w:rsidRPr="006A4B70">
        <w:t>3</w:t>
      </w:r>
      <w:r w:rsidR="0065039A" w:rsidRPr="006A4B70">
        <w:t>.</w:t>
      </w:r>
      <w:r w:rsidRPr="006A4B70">
        <w:t xml:space="preserve">4 of the </w:t>
      </w:r>
      <w:r w:rsidRPr="006A4B70">
        <w:rPr>
          <w:i/>
        </w:rPr>
        <w:t>Criminal Code</w:t>
      </w:r>
      <w:r w:rsidR="0065039A" w:rsidRPr="006A4B70">
        <w:t>.</w:t>
      </w:r>
    </w:p>
    <w:p w14:paraId="6ABD1624" w14:textId="77777777" w:rsidR="0031669E" w:rsidRPr="006A4B70" w:rsidRDefault="006D4C91" w:rsidP="00917453">
      <w:pPr>
        <w:pStyle w:val="SubsectionHead"/>
      </w:pPr>
      <w:r w:rsidRPr="006A4B70">
        <w:t xml:space="preserve">Meaning of </w:t>
      </w:r>
      <w:r w:rsidR="0031669E" w:rsidRPr="006A4B70">
        <w:rPr>
          <w:b/>
        </w:rPr>
        <w:t>GloBE partnership</w:t>
      </w:r>
    </w:p>
    <w:p w14:paraId="73074CA6" w14:textId="77777777" w:rsidR="0031669E" w:rsidRPr="006A4B70" w:rsidRDefault="0031669E" w:rsidP="00917453">
      <w:pPr>
        <w:pStyle w:val="subsection"/>
      </w:pPr>
      <w:r w:rsidRPr="006A4B70">
        <w:tab/>
        <w:t>(6)</w:t>
      </w:r>
      <w:r w:rsidRPr="006A4B70">
        <w:tab/>
        <w:t xml:space="preserve">A </w:t>
      </w:r>
      <w:r w:rsidRPr="006A4B70">
        <w:rPr>
          <w:b/>
          <w:i/>
        </w:rPr>
        <w:t>GloBE partnership</w:t>
      </w:r>
      <w:r w:rsidRPr="006A4B70">
        <w:t xml:space="preserve"> is a partnership (within the meaning of </w:t>
      </w:r>
      <w:r w:rsidR="00832FBE" w:rsidRPr="006A4B70">
        <w:t>paragraph 1</w:t>
      </w:r>
      <w:r w:rsidRPr="006A4B70">
        <w:t xml:space="preserve">3(1)(b) of the </w:t>
      </w:r>
      <w:r w:rsidR="00917453" w:rsidRPr="00917453">
        <w:rPr>
          <w:position w:val="6"/>
          <w:sz w:val="16"/>
        </w:rPr>
        <w:t>*</w:t>
      </w:r>
      <w:r w:rsidRPr="006A4B70">
        <w:t>Minimum Tax Act)</w:t>
      </w:r>
      <w:r w:rsidR="0065039A" w:rsidRPr="006A4B70">
        <w:t>.</w:t>
      </w:r>
    </w:p>
    <w:p w14:paraId="7A1479E2" w14:textId="77777777" w:rsidR="00B20A09" w:rsidRPr="006A4B70" w:rsidRDefault="00B20A09" w:rsidP="00917453">
      <w:pPr>
        <w:pStyle w:val="subsection"/>
      </w:pPr>
      <w:r w:rsidRPr="006A4B70">
        <w:tab/>
        <w:t>(7)</w:t>
      </w:r>
      <w:r w:rsidRPr="006A4B70">
        <w:tab/>
        <w:t xml:space="preserve">To avoid doubt, </w:t>
      </w:r>
      <w:r w:rsidR="0048075B" w:rsidRPr="006A4B70">
        <w:t>section 9</w:t>
      </w:r>
      <w:r w:rsidRPr="006A4B70">
        <w:t xml:space="preserve">4K of the </w:t>
      </w:r>
      <w:r w:rsidRPr="006A4B70">
        <w:rPr>
          <w:i/>
        </w:rPr>
        <w:t>Income Tax Assessment Act 19</w:t>
      </w:r>
      <w:r w:rsidR="00195D99" w:rsidRPr="006A4B70">
        <w:rPr>
          <w:i/>
        </w:rPr>
        <w:t>36</w:t>
      </w:r>
      <w:r w:rsidR="00195D99" w:rsidRPr="006A4B70">
        <w:t xml:space="preserve"> (about corporate limited partnerships) does not apply in relation to this section</w:t>
      </w:r>
      <w:r w:rsidR="0065039A" w:rsidRPr="006A4B70">
        <w:t>.</w:t>
      </w:r>
    </w:p>
    <w:p w14:paraId="7E94BD6C" w14:textId="77777777" w:rsidR="0031669E" w:rsidRPr="006A4B70" w:rsidRDefault="0065039A" w:rsidP="00917453">
      <w:pPr>
        <w:pStyle w:val="ActHead5"/>
      </w:pPr>
      <w:bookmarkStart w:id="109" w:name="_Hlk168389187"/>
      <w:bookmarkStart w:id="110" w:name="_Toc184821254"/>
      <w:r w:rsidRPr="00555074">
        <w:rPr>
          <w:rStyle w:val="CharSectno"/>
        </w:rPr>
        <w:t>128</w:t>
      </w:r>
      <w:r w:rsidR="00917453" w:rsidRPr="00555074">
        <w:rPr>
          <w:rStyle w:val="CharSectno"/>
        </w:rPr>
        <w:noBreakHyphen/>
      </w:r>
      <w:r w:rsidRPr="00555074">
        <w:rPr>
          <w:rStyle w:val="CharSectno"/>
        </w:rPr>
        <w:t>25</w:t>
      </w:r>
      <w:r w:rsidR="0031669E" w:rsidRPr="006A4B70">
        <w:t xml:space="preserve">  Unincorporated GloBE Joint Ventures, etc</w:t>
      </w:r>
      <w:r w:rsidRPr="006A4B70">
        <w:t>.</w:t>
      </w:r>
      <w:r w:rsidR="0031669E" w:rsidRPr="006A4B70">
        <w:t xml:space="preserve"> and certain unincorporated Group Entities</w:t>
      </w:r>
      <w:bookmarkEnd w:id="110"/>
    </w:p>
    <w:bookmarkEnd w:id="109"/>
    <w:p w14:paraId="2B33CED9" w14:textId="77777777" w:rsidR="0031669E" w:rsidRPr="006A4B70" w:rsidRDefault="0031669E" w:rsidP="00917453">
      <w:pPr>
        <w:pStyle w:val="SubsectionHead"/>
      </w:pPr>
      <w:r w:rsidRPr="006A4B70">
        <w:t>Obligations</w:t>
      </w:r>
    </w:p>
    <w:p w14:paraId="7D9322FC" w14:textId="77777777" w:rsidR="0031669E" w:rsidRPr="006A4B70" w:rsidRDefault="0031669E" w:rsidP="00917453">
      <w:pPr>
        <w:pStyle w:val="subsection"/>
      </w:pPr>
      <w:r w:rsidRPr="006A4B70">
        <w:tab/>
        <w:t>(1)</w:t>
      </w:r>
      <w:r w:rsidRPr="006A4B70">
        <w:tab/>
        <w:t xml:space="preserve">Subject to </w:t>
      </w:r>
      <w:r w:rsidR="00AA2A1A" w:rsidRPr="006A4B70">
        <w:t>subsection (</w:t>
      </w:r>
      <w:r w:rsidRPr="006A4B70">
        <w:t xml:space="preserve">2), if an obligation is imposed under the </w:t>
      </w:r>
      <w:r w:rsidR="00917453" w:rsidRPr="00917453">
        <w:rPr>
          <w:position w:val="6"/>
          <w:sz w:val="16"/>
        </w:rPr>
        <w:t>*</w:t>
      </w:r>
      <w:r w:rsidR="00011B45" w:rsidRPr="006A4B70">
        <w:t>Minimum Tax law</w:t>
      </w:r>
      <w:r w:rsidRPr="006A4B70">
        <w:t xml:space="preserve"> on a</w:t>
      </w:r>
      <w:r w:rsidR="000E0DA8" w:rsidRPr="006A4B70">
        <w:t xml:space="preserve"> </w:t>
      </w:r>
      <w:r w:rsidR="00917453" w:rsidRPr="00917453">
        <w:rPr>
          <w:position w:val="6"/>
          <w:sz w:val="16"/>
        </w:rPr>
        <w:t>*</w:t>
      </w:r>
      <w:r w:rsidR="000E0DA8" w:rsidRPr="006A4B70">
        <w:t>GloBE</w:t>
      </w:r>
      <w:r w:rsidRPr="006A4B70">
        <w:t xml:space="preserve"> Entity of a kind specified in an item in the table in </w:t>
      </w:r>
      <w:r w:rsidR="00AA2A1A" w:rsidRPr="006A4B70">
        <w:t>subsection (</w:t>
      </w:r>
      <w:r w:rsidRPr="006A4B70">
        <w:t>5), the obligation is imposed on each liable entity specified in the item, but may be discharged by any such entity</w:t>
      </w:r>
      <w:r w:rsidR="0065039A" w:rsidRPr="006A4B70">
        <w:t>.</w:t>
      </w:r>
    </w:p>
    <w:p w14:paraId="10B21AAE" w14:textId="77777777" w:rsidR="0031669E" w:rsidRPr="006A4B70" w:rsidRDefault="0031669E" w:rsidP="00917453">
      <w:pPr>
        <w:pStyle w:val="SubsectionHead"/>
      </w:pPr>
      <w:r w:rsidRPr="006A4B70">
        <w:t>Liabilities to pay an amount</w:t>
      </w:r>
    </w:p>
    <w:p w14:paraId="1BB645E0" w14:textId="77777777" w:rsidR="0031669E" w:rsidRPr="006A4B70" w:rsidRDefault="0031669E" w:rsidP="00917453">
      <w:pPr>
        <w:pStyle w:val="subsection"/>
      </w:pPr>
      <w:r w:rsidRPr="006A4B70">
        <w:tab/>
        <w:t>(2)</w:t>
      </w:r>
      <w:r w:rsidRPr="006A4B70">
        <w:tab/>
        <w:t xml:space="preserve">If an amount is payable under the </w:t>
      </w:r>
      <w:r w:rsidR="00917453" w:rsidRPr="00917453">
        <w:rPr>
          <w:position w:val="6"/>
          <w:sz w:val="16"/>
        </w:rPr>
        <w:t>*</w:t>
      </w:r>
      <w:r w:rsidR="00011B45" w:rsidRPr="006A4B70">
        <w:t>Minimum Tax law</w:t>
      </w:r>
      <w:r w:rsidRPr="006A4B70">
        <w:t xml:space="preserve"> by a</w:t>
      </w:r>
      <w:r w:rsidR="001843E3" w:rsidRPr="006A4B70">
        <w:t xml:space="preserve"> </w:t>
      </w:r>
      <w:r w:rsidR="00917453" w:rsidRPr="00917453">
        <w:rPr>
          <w:position w:val="6"/>
          <w:sz w:val="16"/>
        </w:rPr>
        <w:t>*</w:t>
      </w:r>
      <w:r w:rsidR="001843E3" w:rsidRPr="006A4B70">
        <w:t>GloBE</w:t>
      </w:r>
      <w:r w:rsidRPr="006A4B70">
        <w:t xml:space="preserve"> Entity of a kind specified in an item in the table in </w:t>
      </w:r>
      <w:r w:rsidR="00AA2A1A" w:rsidRPr="006A4B70">
        <w:t>subsection (</w:t>
      </w:r>
      <w:r w:rsidRPr="006A4B70">
        <w:t>5), the liable entities specified in the item are jointly and severally liable to pay the amount</w:t>
      </w:r>
      <w:r w:rsidR="0065039A" w:rsidRPr="006A4B70">
        <w:t>.</w:t>
      </w:r>
    </w:p>
    <w:p w14:paraId="3AA372D9" w14:textId="77777777" w:rsidR="0031669E" w:rsidRPr="006A4B70" w:rsidRDefault="0031669E" w:rsidP="00917453">
      <w:pPr>
        <w:pStyle w:val="SubsectionHead"/>
      </w:pPr>
      <w:r w:rsidRPr="006A4B70">
        <w:t>Offences</w:t>
      </w:r>
    </w:p>
    <w:p w14:paraId="2B79CBD2" w14:textId="77777777" w:rsidR="0031669E" w:rsidRPr="006A4B70" w:rsidRDefault="0031669E" w:rsidP="00917453">
      <w:pPr>
        <w:pStyle w:val="subsection"/>
      </w:pPr>
      <w:r w:rsidRPr="006A4B70">
        <w:tab/>
        <w:t>(3)</w:t>
      </w:r>
      <w:r w:rsidRPr="006A4B70">
        <w:tab/>
        <w:t xml:space="preserve">Any offence against the </w:t>
      </w:r>
      <w:r w:rsidR="00917453" w:rsidRPr="00917453">
        <w:rPr>
          <w:position w:val="6"/>
          <w:sz w:val="16"/>
        </w:rPr>
        <w:t>*</w:t>
      </w:r>
      <w:r w:rsidR="00011B45" w:rsidRPr="006A4B70">
        <w:t>Minimum Tax law</w:t>
      </w:r>
      <w:r w:rsidRPr="006A4B70">
        <w:t xml:space="preserve"> that is committed by a</w:t>
      </w:r>
      <w:r w:rsidR="001843E3" w:rsidRPr="006A4B70">
        <w:t xml:space="preserve"> </w:t>
      </w:r>
      <w:r w:rsidR="00917453" w:rsidRPr="00917453">
        <w:rPr>
          <w:position w:val="6"/>
          <w:sz w:val="16"/>
        </w:rPr>
        <w:t>*</w:t>
      </w:r>
      <w:r w:rsidR="001843E3" w:rsidRPr="006A4B70">
        <w:t>GloBE</w:t>
      </w:r>
      <w:r w:rsidRPr="006A4B70">
        <w:t xml:space="preserve"> Entity of a kind specified in an item in the table in </w:t>
      </w:r>
      <w:r w:rsidR="00AA2A1A" w:rsidRPr="006A4B70">
        <w:t>subsection (</w:t>
      </w:r>
      <w:r w:rsidRPr="006A4B70">
        <w:t>5) is taken to have been committed by each liable entity specified in the item</w:t>
      </w:r>
      <w:r w:rsidR="0065039A" w:rsidRPr="006A4B70">
        <w:t>.</w:t>
      </w:r>
    </w:p>
    <w:p w14:paraId="7A8CFAB9" w14:textId="77777777" w:rsidR="0031669E" w:rsidRPr="006A4B70" w:rsidRDefault="0031669E" w:rsidP="00917453">
      <w:pPr>
        <w:pStyle w:val="subsection"/>
      </w:pPr>
      <w:r w:rsidRPr="006A4B70">
        <w:tab/>
        <w:t>(4)</w:t>
      </w:r>
      <w:r w:rsidRPr="006A4B70">
        <w:tab/>
        <w:t xml:space="preserve">In a prosecution of an entity for an offence that the entity is taken to have committed because of </w:t>
      </w:r>
      <w:r w:rsidR="00AA2A1A" w:rsidRPr="006A4B70">
        <w:t>subsection (</w:t>
      </w:r>
      <w:r w:rsidRPr="006A4B70">
        <w:t>3), it is a defence if the entity proves that the entity:</w:t>
      </w:r>
    </w:p>
    <w:p w14:paraId="0D7B7755" w14:textId="77777777" w:rsidR="0031669E" w:rsidRPr="006A4B70" w:rsidRDefault="0031669E" w:rsidP="00917453">
      <w:pPr>
        <w:pStyle w:val="paragraph"/>
      </w:pPr>
      <w:r w:rsidRPr="006A4B70">
        <w:tab/>
        <w:t>(a)</w:t>
      </w:r>
      <w:r w:rsidRPr="006A4B70">
        <w:tab/>
        <w:t>did not aid, abet, counsel or procure the relevant act or omission; and</w:t>
      </w:r>
    </w:p>
    <w:p w14:paraId="549DAF8D" w14:textId="77777777" w:rsidR="0031669E" w:rsidRPr="006A4B70" w:rsidRDefault="0031669E" w:rsidP="00917453">
      <w:pPr>
        <w:pStyle w:val="paragraph"/>
      </w:pPr>
      <w:r w:rsidRPr="006A4B70">
        <w:tab/>
        <w:t>(b)</w:t>
      </w:r>
      <w:r w:rsidRPr="006A4B70">
        <w:tab/>
        <w:t>was not in any way knowingly concerned in, or party to, the relevant act or omission (whether directly or indirectly and whether by any act or omission of the entity)</w:t>
      </w:r>
      <w:r w:rsidR="0065039A" w:rsidRPr="006A4B70">
        <w:t>.</w:t>
      </w:r>
    </w:p>
    <w:p w14:paraId="40648C7D" w14:textId="77777777" w:rsidR="0031669E" w:rsidRPr="006A4B70" w:rsidRDefault="0031669E" w:rsidP="00917453">
      <w:pPr>
        <w:pStyle w:val="notetext"/>
      </w:pPr>
      <w:r w:rsidRPr="006A4B70">
        <w:t>Note 1:</w:t>
      </w:r>
      <w:r w:rsidRPr="006A4B70">
        <w:tab/>
        <w:t xml:space="preserve">The defence in </w:t>
      </w:r>
      <w:r w:rsidR="00AA2A1A" w:rsidRPr="006A4B70">
        <w:t>subsection (</w:t>
      </w:r>
      <w:r w:rsidRPr="006A4B70">
        <w:t xml:space="preserve">4) does not apply in relation to offences under </w:t>
      </w:r>
      <w:r w:rsidR="0048075B" w:rsidRPr="006A4B70">
        <w:t>Part 2</w:t>
      </w:r>
      <w:r w:rsidR="0065039A" w:rsidRPr="006A4B70">
        <w:t>.</w:t>
      </w:r>
      <w:r w:rsidRPr="006A4B70">
        <w:t xml:space="preserve">4 of the </w:t>
      </w:r>
      <w:r w:rsidRPr="006A4B70">
        <w:rPr>
          <w:i/>
        </w:rPr>
        <w:t>Criminal Code</w:t>
      </w:r>
      <w:r w:rsidR="0065039A" w:rsidRPr="006A4B70">
        <w:t>.</w:t>
      </w:r>
    </w:p>
    <w:p w14:paraId="6C6E7033" w14:textId="77777777" w:rsidR="0031669E" w:rsidRPr="006A4B70" w:rsidRDefault="0031669E" w:rsidP="00917453">
      <w:pPr>
        <w:pStyle w:val="notetext"/>
      </w:pPr>
      <w:r w:rsidRPr="006A4B70">
        <w:t>Note 2:</w:t>
      </w:r>
      <w:r w:rsidRPr="006A4B70">
        <w:tab/>
        <w:t xml:space="preserve">A defendant bears a legal burden in relation to the matters in </w:t>
      </w:r>
      <w:r w:rsidR="00AA2A1A" w:rsidRPr="006A4B70">
        <w:t>subsection (</w:t>
      </w:r>
      <w:r w:rsidRPr="006A4B70">
        <w:t xml:space="preserve">4): see </w:t>
      </w:r>
      <w:r w:rsidR="00832FBE" w:rsidRPr="006A4B70">
        <w:t>section 1</w:t>
      </w:r>
      <w:r w:rsidRPr="006A4B70">
        <w:t>3</w:t>
      </w:r>
      <w:r w:rsidR="0065039A" w:rsidRPr="006A4B70">
        <w:t>.</w:t>
      </w:r>
      <w:r w:rsidRPr="006A4B70">
        <w:t xml:space="preserve">4 of the </w:t>
      </w:r>
      <w:r w:rsidRPr="006A4B70">
        <w:rPr>
          <w:i/>
        </w:rPr>
        <w:t>Criminal Code</w:t>
      </w:r>
      <w:r w:rsidR="0065039A" w:rsidRPr="006A4B70">
        <w:t>.</w:t>
      </w:r>
    </w:p>
    <w:p w14:paraId="63D337BB" w14:textId="77777777" w:rsidR="0031669E" w:rsidRPr="006A4B70" w:rsidRDefault="0031669E" w:rsidP="00917453">
      <w:pPr>
        <w:pStyle w:val="SubsectionHead"/>
      </w:pPr>
      <w:r w:rsidRPr="006A4B70">
        <w:t>Liable entities</w:t>
      </w:r>
    </w:p>
    <w:p w14:paraId="390DEDA8" w14:textId="77777777" w:rsidR="0031669E" w:rsidRPr="006A4B70" w:rsidRDefault="0031669E" w:rsidP="00917453">
      <w:pPr>
        <w:pStyle w:val="subsection"/>
      </w:pPr>
      <w:r w:rsidRPr="006A4B70">
        <w:tab/>
        <w:t>(5)</w:t>
      </w:r>
      <w:r w:rsidRPr="006A4B70">
        <w:tab/>
        <w:t xml:space="preserve">For the purposes of </w:t>
      </w:r>
      <w:r w:rsidR="0048075B" w:rsidRPr="006A4B70">
        <w:t>subsections (</w:t>
      </w:r>
      <w:r w:rsidRPr="006A4B70">
        <w:t xml:space="preserve">1) to (3), the following kinds of </w:t>
      </w:r>
      <w:r w:rsidR="00917453" w:rsidRPr="00917453">
        <w:rPr>
          <w:position w:val="6"/>
          <w:sz w:val="16"/>
        </w:rPr>
        <w:t>*</w:t>
      </w:r>
      <w:r w:rsidR="000E0DA8" w:rsidRPr="006A4B70">
        <w:t xml:space="preserve">GloBE </w:t>
      </w:r>
      <w:r w:rsidRPr="006A4B70">
        <w:t>Entity and liable entities are specified:</w:t>
      </w:r>
    </w:p>
    <w:p w14:paraId="66630F02" w14:textId="77777777" w:rsidR="0031669E" w:rsidRPr="006A4B70" w:rsidRDefault="0031669E" w:rsidP="0091745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31669E" w:rsidRPr="006A4B70" w14:paraId="1EAE2491" w14:textId="77777777" w:rsidTr="004E2930">
        <w:trPr>
          <w:tblHeader/>
        </w:trPr>
        <w:tc>
          <w:tcPr>
            <w:tcW w:w="7086" w:type="dxa"/>
            <w:gridSpan w:val="3"/>
            <w:tcBorders>
              <w:top w:val="single" w:sz="12" w:space="0" w:color="auto"/>
              <w:bottom w:val="single" w:sz="6" w:space="0" w:color="auto"/>
            </w:tcBorders>
            <w:shd w:val="clear" w:color="auto" w:fill="auto"/>
          </w:tcPr>
          <w:p w14:paraId="0143BCC9" w14:textId="77777777" w:rsidR="0031669E" w:rsidRPr="006A4B70" w:rsidRDefault="0031669E" w:rsidP="00917453">
            <w:pPr>
              <w:pStyle w:val="TableHeading"/>
            </w:pPr>
            <w:r w:rsidRPr="006A4B70">
              <w:t>Liable Entities</w:t>
            </w:r>
          </w:p>
        </w:tc>
      </w:tr>
      <w:tr w:rsidR="0031669E" w:rsidRPr="006A4B70" w14:paraId="6A3CF07C" w14:textId="77777777" w:rsidTr="004E2930">
        <w:trPr>
          <w:tblHeader/>
        </w:trPr>
        <w:tc>
          <w:tcPr>
            <w:tcW w:w="714" w:type="dxa"/>
            <w:tcBorders>
              <w:top w:val="single" w:sz="6" w:space="0" w:color="auto"/>
              <w:bottom w:val="single" w:sz="12" w:space="0" w:color="auto"/>
            </w:tcBorders>
            <w:shd w:val="clear" w:color="auto" w:fill="auto"/>
          </w:tcPr>
          <w:p w14:paraId="19BD9556" w14:textId="77777777" w:rsidR="0031669E" w:rsidRPr="006A4B70" w:rsidRDefault="0031669E" w:rsidP="00917453">
            <w:pPr>
              <w:pStyle w:val="TableHeading"/>
            </w:pPr>
            <w:r w:rsidRPr="006A4B70">
              <w:t>Item</w:t>
            </w:r>
          </w:p>
        </w:tc>
        <w:tc>
          <w:tcPr>
            <w:tcW w:w="3186" w:type="dxa"/>
            <w:tcBorders>
              <w:top w:val="single" w:sz="6" w:space="0" w:color="auto"/>
              <w:bottom w:val="single" w:sz="12" w:space="0" w:color="auto"/>
            </w:tcBorders>
            <w:shd w:val="clear" w:color="auto" w:fill="auto"/>
          </w:tcPr>
          <w:p w14:paraId="1916CE3D" w14:textId="77777777" w:rsidR="0031669E" w:rsidRPr="006A4B70" w:rsidRDefault="0031669E" w:rsidP="00917453">
            <w:pPr>
              <w:pStyle w:val="TableHeading"/>
            </w:pPr>
            <w:r w:rsidRPr="006A4B70">
              <w:t xml:space="preserve">Kind of </w:t>
            </w:r>
            <w:r w:rsidR="00917453" w:rsidRPr="00917453">
              <w:rPr>
                <w:position w:val="6"/>
                <w:sz w:val="16"/>
              </w:rPr>
              <w:t>*</w:t>
            </w:r>
            <w:r w:rsidR="000E0DA8" w:rsidRPr="006A4B70">
              <w:t xml:space="preserve">GloBE </w:t>
            </w:r>
            <w:r w:rsidRPr="006A4B70">
              <w:t>Entity</w:t>
            </w:r>
          </w:p>
        </w:tc>
        <w:tc>
          <w:tcPr>
            <w:tcW w:w="3186" w:type="dxa"/>
            <w:tcBorders>
              <w:top w:val="single" w:sz="6" w:space="0" w:color="auto"/>
              <w:bottom w:val="single" w:sz="12" w:space="0" w:color="auto"/>
            </w:tcBorders>
            <w:shd w:val="clear" w:color="auto" w:fill="auto"/>
          </w:tcPr>
          <w:p w14:paraId="1AF2A8A8" w14:textId="77777777" w:rsidR="0031669E" w:rsidRPr="006A4B70" w:rsidRDefault="0031669E" w:rsidP="00917453">
            <w:pPr>
              <w:pStyle w:val="TableHeading"/>
            </w:pPr>
            <w:r w:rsidRPr="006A4B70">
              <w:t>Liable entity</w:t>
            </w:r>
          </w:p>
        </w:tc>
      </w:tr>
      <w:tr w:rsidR="0031669E" w:rsidRPr="006A4B70" w14:paraId="57E73C93" w14:textId="77777777" w:rsidTr="004E2930">
        <w:tc>
          <w:tcPr>
            <w:tcW w:w="714" w:type="dxa"/>
            <w:tcBorders>
              <w:top w:val="single" w:sz="12" w:space="0" w:color="auto"/>
            </w:tcBorders>
            <w:shd w:val="clear" w:color="auto" w:fill="auto"/>
          </w:tcPr>
          <w:p w14:paraId="3EE2B720" w14:textId="77777777" w:rsidR="0031669E" w:rsidRPr="006A4B70" w:rsidRDefault="0031669E" w:rsidP="00917453">
            <w:pPr>
              <w:pStyle w:val="Tabletext"/>
            </w:pPr>
            <w:r w:rsidRPr="006A4B70">
              <w:t>1</w:t>
            </w:r>
          </w:p>
        </w:tc>
        <w:tc>
          <w:tcPr>
            <w:tcW w:w="3186" w:type="dxa"/>
            <w:tcBorders>
              <w:top w:val="single" w:sz="12" w:space="0" w:color="auto"/>
            </w:tcBorders>
            <w:shd w:val="clear" w:color="auto" w:fill="auto"/>
          </w:tcPr>
          <w:p w14:paraId="1A982257" w14:textId="77777777" w:rsidR="0031669E" w:rsidRPr="006A4B70" w:rsidRDefault="0031669E" w:rsidP="00917453">
            <w:pPr>
              <w:pStyle w:val="Tabletext"/>
            </w:pPr>
            <w:r w:rsidRPr="006A4B70">
              <w:t xml:space="preserve">unincorporated </w:t>
            </w:r>
            <w:r w:rsidR="00917453" w:rsidRPr="00917453">
              <w:rPr>
                <w:position w:val="6"/>
                <w:sz w:val="16"/>
              </w:rPr>
              <w:t>*</w:t>
            </w:r>
            <w:r w:rsidRPr="006A4B70">
              <w:t xml:space="preserve">GloBE Joint Venture of an </w:t>
            </w:r>
            <w:r w:rsidR="00917453" w:rsidRPr="00917453">
              <w:rPr>
                <w:position w:val="6"/>
                <w:sz w:val="16"/>
              </w:rPr>
              <w:t>*</w:t>
            </w:r>
            <w:r w:rsidRPr="006A4B70">
              <w:t xml:space="preserve">Applicable MNE Group that is a </w:t>
            </w:r>
            <w:r w:rsidR="00917453" w:rsidRPr="00917453">
              <w:rPr>
                <w:position w:val="6"/>
                <w:sz w:val="16"/>
              </w:rPr>
              <w:t>*</w:t>
            </w:r>
            <w:r w:rsidRPr="006A4B70">
              <w:t>GloBE partnership</w:t>
            </w:r>
          </w:p>
        </w:tc>
        <w:tc>
          <w:tcPr>
            <w:tcW w:w="3186" w:type="dxa"/>
            <w:tcBorders>
              <w:top w:val="single" w:sz="12" w:space="0" w:color="auto"/>
            </w:tcBorders>
            <w:shd w:val="clear" w:color="auto" w:fill="auto"/>
          </w:tcPr>
          <w:p w14:paraId="596A23AB" w14:textId="77777777" w:rsidR="0031669E" w:rsidRPr="006A4B70" w:rsidRDefault="0031669E" w:rsidP="00917453">
            <w:pPr>
              <w:pStyle w:val="Tabletext"/>
            </w:pPr>
            <w:r w:rsidRPr="006A4B70">
              <w:t xml:space="preserve">each partner of the unincorporated GloBE Joint Venture that is a </w:t>
            </w:r>
            <w:r w:rsidR="00917453" w:rsidRPr="00917453">
              <w:rPr>
                <w:position w:val="6"/>
                <w:sz w:val="16"/>
              </w:rPr>
              <w:t>*</w:t>
            </w:r>
            <w:r w:rsidR="00C8317F" w:rsidRPr="006A4B70">
              <w:t xml:space="preserve">Group </w:t>
            </w:r>
            <w:r w:rsidRPr="006A4B70">
              <w:t>Entity of the Applicable MNE Group</w:t>
            </w:r>
          </w:p>
        </w:tc>
      </w:tr>
      <w:tr w:rsidR="0031669E" w:rsidRPr="006A4B70" w14:paraId="15E8A7BB" w14:textId="77777777" w:rsidTr="004E2930">
        <w:tc>
          <w:tcPr>
            <w:tcW w:w="714" w:type="dxa"/>
            <w:shd w:val="clear" w:color="auto" w:fill="auto"/>
          </w:tcPr>
          <w:p w14:paraId="5D0BAAFE" w14:textId="77777777" w:rsidR="0031669E" w:rsidRPr="006A4B70" w:rsidRDefault="0031669E" w:rsidP="00917453">
            <w:pPr>
              <w:pStyle w:val="Tabletext"/>
            </w:pPr>
            <w:r w:rsidRPr="006A4B70">
              <w:t>2</w:t>
            </w:r>
          </w:p>
        </w:tc>
        <w:tc>
          <w:tcPr>
            <w:tcW w:w="3186" w:type="dxa"/>
            <w:shd w:val="clear" w:color="auto" w:fill="auto"/>
          </w:tcPr>
          <w:p w14:paraId="23ABB914" w14:textId="77777777" w:rsidR="0031669E" w:rsidRPr="006A4B70" w:rsidRDefault="0031669E" w:rsidP="00917453">
            <w:pPr>
              <w:pStyle w:val="Tabletext"/>
            </w:pPr>
            <w:r w:rsidRPr="006A4B70">
              <w:t xml:space="preserve">unincorporated </w:t>
            </w:r>
            <w:r w:rsidR="00917453" w:rsidRPr="00917453">
              <w:rPr>
                <w:position w:val="6"/>
                <w:sz w:val="16"/>
              </w:rPr>
              <w:t>*</w:t>
            </w:r>
            <w:r w:rsidRPr="006A4B70">
              <w:t xml:space="preserve">GloBE Joint Venture of an </w:t>
            </w:r>
            <w:r w:rsidR="00917453" w:rsidRPr="00917453">
              <w:rPr>
                <w:position w:val="6"/>
                <w:sz w:val="16"/>
              </w:rPr>
              <w:t>*</w:t>
            </w:r>
            <w:r w:rsidRPr="006A4B70">
              <w:t xml:space="preserve">Applicable MNE Group, that is not a trust or a </w:t>
            </w:r>
            <w:r w:rsidR="00917453" w:rsidRPr="00917453">
              <w:rPr>
                <w:position w:val="6"/>
                <w:sz w:val="16"/>
              </w:rPr>
              <w:t>*</w:t>
            </w:r>
            <w:r w:rsidRPr="006A4B70">
              <w:t>GloBE partnership</w:t>
            </w:r>
          </w:p>
        </w:tc>
        <w:tc>
          <w:tcPr>
            <w:tcW w:w="3186" w:type="dxa"/>
            <w:shd w:val="clear" w:color="auto" w:fill="auto"/>
          </w:tcPr>
          <w:p w14:paraId="0DE7EFD6" w14:textId="77777777" w:rsidR="0031669E" w:rsidRPr="006A4B70" w:rsidRDefault="0031669E" w:rsidP="00917453">
            <w:pPr>
              <w:pStyle w:val="Tabletext"/>
            </w:pPr>
            <w:r w:rsidRPr="006A4B70">
              <w:t xml:space="preserve">each </w:t>
            </w:r>
            <w:r w:rsidR="00917453" w:rsidRPr="00917453">
              <w:rPr>
                <w:position w:val="6"/>
                <w:sz w:val="16"/>
              </w:rPr>
              <w:t>*</w:t>
            </w:r>
            <w:r w:rsidR="00C8317F" w:rsidRPr="006A4B70">
              <w:t xml:space="preserve">Group </w:t>
            </w:r>
            <w:r w:rsidRPr="006A4B70">
              <w:t xml:space="preserve">Entity of the Applicable MNE Group that holds a Direct Ownership Interest (within the meaning of the </w:t>
            </w:r>
            <w:r w:rsidR="00917453" w:rsidRPr="00917453">
              <w:rPr>
                <w:position w:val="6"/>
                <w:sz w:val="16"/>
              </w:rPr>
              <w:t>*</w:t>
            </w:r>
            <w:r w:rsidRPr="006A4B70">
              <w:t>Minimum Tax Act) in the GloBE Joint Venture</w:t>
            </w:r>
          </w:p>
        </w:tc>
      </w:tr>
      <w:tr w:rsidR="0031669E" w:rsidRPr="006A4B70" w14:paraId="32AAC515" w14:textId="77777777" w:rsidTr="004E2930">
        <w:tc>
          <w:tcPr>
            <w:tcW w:w="714" w:type="dxa"/>
            <w:shd w:val="clear" w:color="auto" w:fill="auto"/>
          </w:tcPr>
          <w:p w14:paraId="1977733F" w14:textId="77777777" w:rsidR="0031669E" w:rsidRPr="006A4B70" w:rsidRDefault="0031669E" w:rsidP="00917453">
            <w:pPr>
              <w:pStyle w:val="Tabletext"/>
            </w:pPr>
            <w:r w:rsidRPr="006A4B70">
              <w:t>3</w:t>
            </w:r>
          </w:p>
        </w:tc>
        <w:tc>
          <w:tcPr>
            <w:tcW w:w="3186" w:type="dxa"/>
            <w:shd w:val="clear" w:color="auto" w:fill="auto"/>
          </w:tcPr>
          <w:p w14:paraId="168D0836" w14:textId="77777777" w:rsidR="0031669E" w:rsidRPr="006A4B70" w:rsidRDefault="0031669E" w:rsidP="00917453">
            <w:pPr>
              <w:pStyle w:val="Tabletext"/>
            </w:pPr>
            <w:r w:rsidRPr="006A4B70">
              <w:t xml:space="preserve">unincorporated </w:t>
            </w:r>
            <w:r w:rsidR="00917453" w:rsidRPr="00917453">
              <w:rPr>
                <w:position w:val="6"/>
                <w:sz w:val="16"/>
              </w:rPr>
              <w:t>*</w:t>
            </w:r>
            <w:r w:rsidRPr="006A4B70">
              <w:t xml:space="preserve">GloBE JV Subsidiary of a </w:t>
            </w:r>
            <w:r w:rsidR="00917453" w:rsidRPr="00917453">
              <w:rPr>
                <w:position w:val="6"/>
                <w:sz w:val="16"/>
              </w:rPr>
              <w:t>*</w:t>
            </w:r>
            <w:r w:rsidRPr="006A4B70">
              <w:t xml:space="preserve">GloBE Joint Venture of an </w:t>
            </w:r>
            <w:r w:rsidR="00917453" w:rsidRPr="00917453">
              <w:rPr>
                <w:position w:val="6"/>
                <w:sz w:val="16"/>
              </w:rPr>
              <w:t>*</w:t>
            </w:r>
            <w:r w:rsidRPr="006A4B70">
              <w:t xml:space="preserve">Applicable MNE Group, where the GloBE JV Subsidiary is a </w:t>
            </w:r>
            <w:r w:rsidR="00917453" w:rsidRPr="00917453">
              <w:rPr>
                <w:position w:val="6"/>
                <w:sz w:val="16"/>
              </w:rPr>
              <w:t>*</w:t>
            </w:r>
            <w:r w:rsidRPr="006A4B70">
              <w:t>GloBE partnership</w:t>
            </w:r>
          </w:p>
        </w:tc>
        <w:tc>
          <w:tcPr>
            <w:tcW w:w="3186" w:type="dxa"/>
            <w:shd w:val="clear" w:color="auto" w:fill="auto"/>
          </w:tcPr>
          <w:p w14:paraId="3B80CEAB" w14:textId="77777777" w:rsidR="0031669E" w:rsidRPr="006A4B70" w:rsidRDefault="0031669E" w:rsidP="00917453">
            <w:pPr>
              <w:pStyle w:val="Tabletext"/>
            </w:pPr>
            <w:r w:rsidRPr="006A4B70">
              <w:t>each partner of the unincorporated GloBE JV Subsidiary that is:</w:t>
            </w:r>
          </w:p>
          <w:p w14:paraId="578541CC" w14:textId="77777777" w:rsidR="0031669E" w:rsidRPr="006A4B70" w:rsidRDefault="0031669E" w:rsidP="00917453">
            <w:pPr>
              <w:pStyle w:val="Tablea"/>
            </w:pPr>
            <w:r w:rsidRPr="006A4B70">
              <w:t>(a) the GloBE Joint Venture; or</w:t>
            </w:r>
          </w:p>
          <w:p w14:paraId="2E3A1A7C" w14:textId="77777777" w:rsidR="0031669E" w:rsidRPr="006A4B70" w:rsidRDefault="0031669E" w:rsidP="00917453">
            <w:pPr>
              <w:pStyle w:val="Tablea"/>
            </w:pPr>
            <w:r w:rsidRPr="006A4B70">
              <w:t>(b) another GloBE JV Subsidiary of the GloBE Joint Venture; or</w:t>
            </w:r>
          </w:p>
          <w:p w14:paraId="0616C5B1" w14:textId="77777777" w:rsidR="0031669E" w:rsidRPr="006A4B70" w:rsidRDefault="0031669E" w:rsidP="00917453">
            <w:pPr>
              <w:pStyle w:val="Tablea"/>
            </w:pPr>
            <w:r w:rsidRPr="006A4B70">
              <w:t xml:space="preserve">(c) a </w:t>
            </w:r>
            <w:r w:rsidR="00917453" w:rsidRPr="00917453">
              <w:rPr>
                <w:position w:val="6"/>
                <w:sz w:val="16"/>
              </w:rPr>
              <w:t>*</w:t>
            </w:r>
            <w:r w:rsidRPr="006A4B70">
              <w:t>Group Entity of the Applicable MNE Group</w:t>
            </w:r>
          </w:p>
        </w:tc>
      </w:tr>
      <w:tr w:rsidR="0031669E" w:rsidRPr="006A4B70" w14:paraId="467C79F1" w14:textId="77777777" w:rsidTr="004E2930">
        <w:tc>
          <w:tcPr>
            <w:tcW w:w="714" w:type="dxa"/>
            <w:tcBorders>
              <w:bottom w:val="single" w:sz="2" w:space="0" w:color="auto"/>
            </w:tcBorders>
            <w:shd w:val="clear" w:color="auto" w:fill="auto"/>
          </w:tcPr>
          <w:p w14:paraId="5C578FCB" w14:textId="77777777" w:rsidR="0031669E" w:rsidRPr="006A4B70" w:rsidRDefault="0031669E" w:rsidP="00917453">
            <w:pPr>
              <w:pStyle w:val="Tabletext"/>
            </w:pPr>
            <w:r w:rsidRPr="006A4B70">
              <w:t>4</w:t>
            </w:r>
          </w:p>
        </w:tc>
        <w:tc>
          <w:tcPr>
            <w:tcW w:w="3186" w:type="dxa"/>
            <w:tcBorders>
              <w:bottom w:val="single" w:sz="2" w:space="0" w:color="auto"/>
            </w:tcBorders>
            <w:shd w:val="clear" w:color="auto" w:fill="auto"/>
          </w:tcPr>
          <w:p w14:paraId="26343E6E" w14:textId="77777777" w:rsidR="0031669E" w:rsidRPr="006A4B70" w:rsidRDefault="0031669E" w:rsidP="00917453">
            <w:pPr>
              <w:pStyle w:val="Tabletext"/>
            </w:pPr>
            <w:r w:rsidRPr="006A4B70">
              <w:t xml:space="preserve">unincorporated </w:t>
            </w:r>
            <w:r w:rsidR="00917453" w:rsidRPr="00917453">
              <w:rPr>
                <w:position w:val="6"/>
                <w:sz w:val="16"/>
              </w:rPr>
              <w:t>*</w:t>
            </w:r>
            <w:r w:rsidRPr="006A4B70">
              <w:t xml:space="preserve">GloBE JV Subsidiary of a </w:t>
            </w:r>
            <w:r w:rsidR="00917453" w:rsidRPr="00917453">
              <w:rPr>
                <w:position w:val="6"/>
                <w:sz w:val="16"/>
              </w:rPr>
              <w:t>*</w:t>
            </w:r>
            <w:r w:rsidRPr="006A4B70">
              <w:t xml:space="preserve">GloBE Joint Venture of an </w:t>
            </w:r>
            <w:r w:rsidR="00917453" w:rsidRPr="00917453">
              <w:rPr>
                <w:position w:val="6"/>
                <w:sz w:val="16"/>
              </w:rPr>
              <w:t>*</w:t>
            </w:r>
            <w:r w:rsidRPr="006A4B70">
              <w:t xml:space="preserve">Applicable MNE Group, where the GloBE JV Subsidiary is not a trust or a </w:t>
            </w:r>
            <w:r w:rsidR="00917453" w:rsidRPr="00917453">
              <w:rPr>
                <w:position w:val="6"/>
                <w:sz w:val="16"/>
              </w:rPr>
              <w:t>*</w:t>
            </w:r>
            <w:r w:rsidRPr="006A4B70">
              <w:t>GloBE partnership</w:t>
            </w:r>
          </w:p>
        </w:tc>
        <w:tc>
          <w:tcPr>
            <w:tcW w:w="3186" w:type="dxa"/>
            <w:tcBorders>
              <w:bottom w:val="single" w:sz="2" w:space="0" w:color="auto"/>
            </w:tcBorders>
            <w:shd w:val="clear" w:color="auto" w:fill="auto"/>
          </w:tcPr>
          <w:p w14:paraId="3D4BDA14" w14:textId="77777777" w:rsidR="0059578A" w:rsidRPr="006A4B70" w:rsidRDefault="0059578A" w:rsidP="00917453">
            <w:pPr>
              <w:pStyle w:val="Tabletext"/>
            </w:pPr>
            <w:r w:rsidRPr="006A4B70">
              <w:t>each of the following:</w:t>
            </w:r>
          </w:p>
          <w:p w14:paraId="21F9FC1F" w14:textId="77777777" w:rsidR="0059578A" w:rsidRPr="006A4B70" w:rsidRDefault="0059578A" w:rsidP="00917453">
            <w:pPr>
              <w:pStyle w:val="Tablea"/>
            </w:pPr>
            <w:r w:rsidRPr="006A4B70">
              <w:t>(a) the GloBE Joint Venture;</w:t>
            </w:r>
          </w:p>
          <w:p w14:paraId="0E49F659" w14:textId="77777777" w:rsidR="0031669E" w:rsidRPr="006A4B70" w:rsidRDefault="0059578A" w:rsidP="00917453">
            <w:pPr>
              <w:pStyle w:val="Tablea"/>
            </w:pPr>
            <w:r w:rsidRPr="006A4B70">
              <w:t xml:space="preserve">(b) </w:t>
            </w:r>
            <w:r w:rsidR="00052FA9" w:rsidRPr="006A4B70">
              <w:t>a</w:t>
            </w:r>
            <w:r w:rsidR="0031669E" w:rsidRPr="006A4B70">
              <w:t xml:space="preserve"> </w:t>
            </w:r>
            <w:r w:rsidR="00917453" w:rsidRPr="00917453">
              <w:rPr>
                <w:position w:val="6"/>
                <w:sz w:val="16"/>
              </w:rPr>
              <w:t>*</w:t>
            </w:r>
            <w:r w:rsidR="00C8317F" w:rsidRPr="006A4B70">
              <w:t xml:space="preserve">Group </w:t>
            </w:r>
            <w:r w:rsidR="0031669E" w:rsidRPr="006A4B70">
              <w:t xml:space="preserve">Entity of the Applicable MNE Group that holds a Direct Ownership Interest (within the meaning of the </w:t>
            </w:r>
            <w:r w:rsidR="00917453" w:rsidRPr="00917453">
              <w:rPr>
                <w:position w:val="6"/>
                <w:sz w:val="16"/>
              </w:rPr>
              <w:t>*</w:t>
            </w:r>
            <w:r w:rsidR="0031669E" w:rsidRPr="006A4B70">
              <w:t>Minimum Tax Act) in the GloBE Joint Venture</w:t>
            </w:r>
          </w:p>
        </w:tc>
      </w:tr>
      <w:tr w:rsidR="0031669E" w:rsidRPr="006A4B70" w14:paraId="5E7A00D6" w14:textId="77777777" w:rsidTr="004E2930">
        <w:tc>
          <w:tcPr>
            <w:tcW w:w="714" w:type="dxa"/>
            <w:tcBorders>
              <w:top w:val="single" w:sz="2" w:space="0" w:color="auto"/>
              <w:bottom w:val="single" w:sz="12" w:space="0" w:color="auto"/>
            </w:tcBorders>
            <w:shd w:val="clear" w:color="auto" w:fill="auto"/>
          </w:tcPr>
          <w:p w14:paraId="305EE293" w14:textId="77777777" w:rsidR="0031669E" w:rsidRPr="006A4B70" w:rsidRDefault="0031669E" w:rsidP="00917453">
            <w:pPr>
              <w:pStyle w:val="Tabletext"/>
            </w:pPr>
            <w:r w:rsidRPr="006A4B70">
              <w:t>5</w:t>
            </w:r>
          </w:p>
        </w:tc>
        <w:tc>
          <w:tcPr>
            <w:tcW w:w="3186" w:type="dxa"/>
            <w:tcBorders>
              <w:top w:val="single" w:sz="2" w:space="0" w:color="auto"/>
              <w:bottom w:val="single" w:sz="12" w:space="0" w:color="auto"/>
            </w:tcBorders>
            <w:shd w:val="clear" w:color="auto" w:fill="auto"/>
          </w:tcPr>
          <w:p w14:paraId="4326FAF1" w14:textId="77777777" w:rsidR="0031669E" w:rsidRPr="006A4B70" w:rsidRDefault="0031669E" w:rsidP="00917453">
            <w:pPr>
              <w:pStyle w:val="Tabletext"/>
            </w:pPr>
            <w:r w:rsidRPr="006A4B70">
              <w:t xml:space="preserve">unincorporated </w:t>
            </w:r>
            <w:r w:rsidR="00917453" w:rsidRPr="00917453">
              <w:rPr>
                <w:position w:val="6"/>
                <w:sz w:val="16"/>
              </w:rPr>
              <w:t>*</w:t>
            </w:r>
            <w:r w:rsidR="00C8317F" w:rsidRPr="006A4B70">
              <w:t xml:space="preserve">Group </w:t>
            </w:r>
            <w:r w:rsidRPr="006A4B70">
              <w:t xml:space="preserve">Entity of an </w:t>
            </w:r>
            <w:r w:rsidR="00917453" w:rsidRPr="00917453">
              <w:rPr>
                <w:position w:val="6"/>
                <w:sz w:val="16"/>
              </w:rPr>
              <w:t>*</w:t>
            </w:r>
            <w:r w:rsidRPr="006A4B70">
              <w:t xml:space="preserve">Applicable MNE Group that is not a trust or a </w:t>
            </w:r>
            <w:r w:rsidR="00917453" w:rsidRPr="00917453">
              <w:rPr>
                <w:position w:val="6"/>
                <w:sz w:val="16"/>
              </w:rPr>
              <w:t>*</w:t>
            </w:r>
            <w:r w:rsidRPr="006A4B70">
              <w:t>GloBE partnership</w:t>
            </w:r>
          </w:p>
        </w:tc>
        <w:tc>
          <w:tcPr>
            <w:tcW w:w="3186" w:type="dxa"/>
            <w:tcBorders>
              <w:top w:val="single" w:sz="2" w:space="0" w:color="auto"/>
              <w:bottom w:val="single" w:sz="12" w:space="0" w:color="auto"/>
            </w:tcBorders>
            <w:shd w:val="clear" w:color="auto" w:fill="auto"/>
          </w:tcPr>
          <w:p w14:paraId="4975CBB6" w14:textId="77777777" w:rsidR="0031669E" w:rsidRPr="006A4B70" w:rsidRDefault="0031669E" w:rsidP="00917453">
            <w:pPr>
              <w:pStyle w:val="Tabletext"/>
            </w:pPr>
            <w:r w:rsidRPr="006A4B70">
              <w:t xml:space="preserve">each </w:t>
            </w:r>
            <w:r w:rsidR="00C8317F" w:rsidRPr="006A4B70">
              <w:t xml:space="preserve">Group </w:t>
            </w:r>
            <w:r w:rsidRPr="006A4B70">
              <w:t>Entity of the Applicable MNE Group:</w:t>
            </w:r>
          </w:p>
          <w:p w14:paraId="4714EEFE" w14:textId="77777777" w:rsidR="0031669E" w:rsidRPr="006A4B70" w:rsidRDefault="0031669E" w:rsidP="00917453">
            <w:pPr>
              <w:pStyle w:val="Tablea"/>
            </w:pPr>
            <w:r w:rsidRPr="006A4B70">
              <w:t xml:space="preserve">(a) to which a portion of the unincorporated </w:t>
            </w:r>
            <w:r w:rsidR="00C8317F" w:rsidRPr="006A4B70">
              <w:t xml:space="preserve">Group </w:t>
            </w:r>
            <w:r w:rsidRPr="006A4B70">
              <w:t>Entity</w:t>
            </w:r>
            <w:r w:rsidR="003D41A3" w:rsidRPr="006A4B70">
              <w:t>’</w:t>
            </w:r>
            <w:r w:rsidRPr="006A4B70">
              <w:t>s assets, income, expenses, cash flows and liabilities belong; or</w:t>
            </w:r>
          </w:p>
          <w:p w14:paraId="09215301" w14:textId="77777777" w:rsidR="0031669E" w:rsidRPr="006A4B70" w:rsidRDefault="0031669E" w:rsidP="00917453">
            <w:pPr>
              <w:pStyle w:val="Tablea"/>
            </w:pPr>
            <w:r w:rsidRPr="006A4B70">
              <w:t xml:space="preserve">(b) that is a member of the committee of management of the unincorporated </w:t>
            </w:r>
            <w:r w:rsidR="00C8317F" w:rsidRPr="006A4B70">
              <w:t xml:space="preserve">Group </w:t>
            </w:r>
            <w:r w:rsidRPr="006A4B70">
              <w:t>Entity</w:t>
            </w:r>
          </w:p>
        </w:tc>
      </w:tr>
    </w:tbl>
    <w:p w14:paraId="504656AE" w14:textId="77777777" w:rsidR="008D0A3B" w:rsidRPr="00280A57" w:rsidRDefault="008D0A3B" w:rsidP="008D0A3B">
      <w:pPr>
        <w:pStyle w:val="ActHead4"/>
      </w:pPr>
      <w:bookmarkStart w:id="111" w:name="_Toc184821255"/>
      <w:r w:rsidRPr="00C81844">
        <w:rPr>
          <w:rStyle w:val="CharSubdNo"/>
        </w:rPr>
        <w:t>Subdivision 128</w:t>
      </w:r>
      <w:r w:rsidRPr="00C81844">
        <w:rPr>
          <w:rStyle w:val="CharSubdNo"/>
        </w:rPr>
        <w:noBreakHyphen/>
        <w:t>C</w:t>
      </w:r>
      <w:r w:rsidRPr="00280A57">
        <w:t>—</w:t>
      </w:r>
      <w:r w:rsidRPr="00C81844">
        <w:rPr>
          <w:rStyle w:val="CharSubdText"/>
        </w:rPr>
        <w:t>Miscellaneous</w:t>
      </w:r>
      <w:bookmarkEnd w:id="111"/>
    </w:p>
    <w:p w14:paraId="3578238F" w14:textId="77777777" w:rsidR="008D0A3B" w:rsidRPr="00280A57" w:rsidRDefault="008D0A3B" w:rsidP="008D0A3B">
      <w:pPr>
        <w:pStyle w:val="TofSectsHeading"/>
      </w:pPr>
      <w:r w:rsidRPr="00280A57">
        <w:t>Table of sections</w:t>
      </w:r>
    </w:p>
    <w:p w14:paraId="5CF8F053" w14:textId="77777777" w:rsidR="008D0A3B" w:rsidRPr="00280A57" w:rsidRDefault="008D0A3B" w:rsidP="008D0A3B">
      <w:pPr>
        <w:pStyle w:val="TofSectsGroupHeading"/>
      </w:pPr>
      <w:r w:rsidRPr="00280A57">
        <w:t>Operative provisions</w:t>
      </w:r>
    </w:p>
    <w:p w14:paraId="55289603" w14:textId="77777777" w:rsidR="008D0A3B" w:rsidRPr="00280A57" w:rsidRDefault="008D0A3B" w:rsidP="008D0A3B">
      <w:pPr>
        <w:pStyle w:val="TofSectsSection"/>
      </w:pPr>
      <w:r w:rsidRPr="00280A57">
        <w:t>128</w:t>
      </w:r>
      <w:r>
        <w:noBreakHyphen/>
      </w:r>
      <w:r w:rsidRPr="00280A57">
        <w:t>30</w:t>
      </w:r>
      <w:r w:rsidRPr="00280A57">
        <w:tab/>
        <w:t>Provisions do not apply to GloBE Excluded Entities</w:t>
      </w:r>
    </w:p>
    <w:p w14:paraId="110FE695" w14:textId="77777777" w:rsidR="008D0A3B" w:rsidRPr="00280A57" w:rsidRDefault="008D0A3B" w:rsidP="008D0A3B">
      <w:pPr>
        <w:pStyle w:val="TofSectsSection"/>
      </w:pPr>
      <w:r w:rsidRPr="00280A57">
        <w:t>128</w:t>
      </w:r>
      <w:r>
        <w:noBreakHyphen/>
      </w:r>
      <w:r w:rsidRPr="00280A57">
        <w:t>35</w:t>
      </w:r>
      <w:r w:rsidRPr="00280A57">
        <w:tab/>
        <w:t>Joint and several liability does not extend to GloBE Securitisation Entities</w:t>
      </w:r>
    </w:p>
    <w:p w14:paraId="2A0D8E6A" w14:textId="77777777" w:rsidR="008D0A3B" w:rsidRPr="00280A57" w:rsidRDefault="008D0A3B" w:rsidP="008D0A3B">
      <w:pPr>
        <w:pStyle w:val="ActHead4"/>
      </w:pPr>
      <w:bookmarkStart w:id="112" w:name="_Toc184821256"/>
      <w:r w:rsidRPr="00280A57">
        <w:t>Operative provisions</w:t>
      </w:r>
      <w:bookmarkEnd w:id="112"/>
    </w:p>
    <w:p w14:paraId="651D3965" w14:textId="77777777" w:rsidR="008D0A3B" w:rsidRPr="00280A57" w:rsidRDefault="008D0A3B" w:rsidP="008D0A3B">
      <w:pPr>
        <w:pStyle w:val="ActHead5"/>
      </w:pPr>
      <w:bookmarkStart w:id="113" w:name="_Toc184821257"/>
      <w:r w:rsidRPr="00C81844">
        <w:rPr>
          <w:rStyle w:val="CharSectno"/>
        </w:rPr>
        <w:t>128</w:t>
      </w:r>
      <w:r w:rsidRPr="00C81844">
        <w:rPr>
          <w:rStyle w:val="CharSectno"/>
        </w:rPr>
        <w:noBreakHyphen/>
        <w:t>30</w:t>
      </w:r>
      <w:r w:rsidRPr="00280A57">
        <w:t xml:space="preserve">  Provisions do not apply to GloBE Excluded Entities</w:t>
      </w:r>
      <w:bookmarkEnd w:id="113"/>
    </w:p>
    <w:p w14:paraId="2D2FBD12" w14:textId="77777777" w:rsidR="008D0A3B" w:rsidRPr="00280A57" w:rsidRDefault="008D0A3B" w:rsidP="008D0A3B">
      <w:pPr>
        <w:pStyle w:val="subsection"/>
      </w:pPr>
      <w:r w:rsidRPr="00280A57">
        <w:tab/>
      </w:r>
      <w:r w:rsidRPr="00280A57">
        <w:tab/>
        <w:t xml:space="preserve">A reference in this Division to a </w:t>
      </w:r>
      <w:r w:rsidRPr="000D4A89">
        <w:rPr>
          <w:position w:val="6"/>
          <w:sz w:val="16"/>
        </w:rPr>
        <w:t>*</w:t>
      </w:r>
      <w:r w:rsidRPr="00280A57">
        <w:t xml:space="preserve">Group Entity does not include a reference to a </w:t>
      </w:r>
      <w:r w:rsidRPr="000D4A89">
        <w:rPr>
          <w:position w:val="6"/>
          <w:sz w:val="16"/>
        </w:rPr>
        <w:t>*</w:t>
      </w:r>
      <w:r w:rsidRPr="00280A57">
        <w:t>GloBE Excluded Entity.</w:t>
      </w:r>
    </w:p>
    <w:p w14:paraId="1B752C2A" w14:textId="77777777" w:rsidR="008D0A3B" w:rsidRPr="00280A57" w:rsidRDefault="008D0A3B" w:rsidP="008D0A3B">
      <w:pPr>
        <w:pStyle w:val="ActHead5"/>
      </w:pPr>
      <w:bookmarkStart w:id="114" w:name="_Toc184821258"/>
      <w:r w:rsidRPr="00C81844">
        <w:rPr>
          <w:rStyle w:val="CharSectno"/>
        </w:rPr>
        <w:t>128</w:t>
      </w:r>
      <w:r w:rsidRPr="00C81844">
        <w:rPr>
          <w:rStyle w:val="CharSectno"/>
        </w:rPr>
        <w:noBreakHyphen/>
        <w:t>35</w:t>
      </w:r>
      <w:r w:rsidRPr="00280A57">
        <w:t xml:space="preserve">  Joint and several liability does not extend to GloBE Securitisation Entities</w:t>
      </w:r>
      <w:bookmarkEnd w:id="114"/>
    </w:p>
    <w:p w14:paraId="792C0BD0" w14:textId="77777777" w:rsidR="008D0A3B" w:rsidRPr="00280A57" w:rsidRDefault="008D0A3B" w:rsidP="008D0A3B">
      <w:pPr>
        <w:pStyle w:val="subsection"/>
      </w:pPr>
      <w:r w:rsidRPr="00280A57">
        <w:tab/>
        <w:t>(1)</w:t>
      </w:r>
      <w:r w:rsidRPr="00280A57">
        <w:tab/>
        <w:t>For the purposes of paragraph 128</w:t>
      </w:r>
      <w:r>
        <w:noBreakHyphen/>
      </w:r>
      <w:r w:rsidRPr="00280A57">
        <w:t xml:space="preserve">5(1)(b), treat a </w:t>
      </w:r>
      <w:r w:rsidRPr="000D4A89">
        <w:rPr>
          <w:position w:val="6"/>
          <w:sz w:val="16"/>
        </w:rPr>
        <w:t>*</w:t>
      </w:r>
      <w:r w:rsidRPr="00280A57">
        <w:t xml:space="preserve">Group Entity that is a </w:t>
      </w:r>
      <w:r w:rsidRPr="000D4A89">
        <w:rPr>
          <w:position w:val="6"/>
          <w:sz w:val="16"/>
        </w:rPr>
        <w:t>*</w:t>
      </w:r>
      <w:r w:rsidRPr="00280A57">
        <w:t>GloBE Securitisation Entity as being a Group Entity excluded by subsection 128</w:t>
      </w:r>
      <w:r>
        <w:noBreakHyphen/>
      </w:r>
      <w:r w:rsidRPr="00280A57">
        <w:t>5(2).</w:t>
      </w:r>
    </w:p>
    <w:p w14:paraId="29CE327C" w14:textId="77777777" w:rsidR="008D0A3B" w:rsidRPr="00280A57" w:rsidRDefault="008D0A3B" w:rsidP="008D0A3B">
      <w:pPr>
        <w:pStyle w:val="subsection"/>
      </w:pPr>
      <w:r w:rsidRPr="00280A57">
        <w:tab/>
        <w:t>(2)</w:t>
      </w:r>
      <w:r w:rsidRPr="00280A57">
        <w:tab/>
        <w:t>For the purposes of subsection 128</w:t>
      </w:r>
      <w:r>
        <w:noBreakHyphen/>
      </w:r>
      <w:r w:rsidRPr="00280A57">
        <w:t xml:space="preserve">10(2), treat a </w:t>
      </w:r>
      <w:r w:rsidRPr="000D4A89">
        <w:rPr>
          <w:position w:val="6"/>
          <w:sz w:val="16"/>
        </w:rPr>
        <w:t>*</w:t>
      </w:r>
      <w:r w:rsidRPr="00280A57">
        <w:t xml:space="preserve">Group Entity that is a </w:t>
      </w:r>
      <w:r w:rsidRPr="000D4A89">
        <w:rPr>
          <w:position w:val="6"/>
          <w:sz w:val="16"/>
        </w:rPr>
        <w:t>*</w:t>
      </w:r>
      <w:r w:rsidRPr="00280A57">
        <w:t>GloBE Securitisation Entity as being an Entity excluded by subsection 128</w:t>
      </w:r>
      <w:r>
        <w:noBreakHyphen/>
      </w:r>
      <w:r w:rsidRPr="00280A57">
        <w:t>10(3).</w:t>
      </w:r>
    </w:p>
    <w:p w14:paraId="1D39B3A4" w14:textId="77777777" w:rsidR="007D70BC" w:rsidRPr="006A4B70" w:rsidRDefault="00CA1991" w:rsidP="00917453">
      <w:pPr>
        <w:pStyle w:val="ItemHead"/>
      </w:pPr>
      <w:r w:rsidRPr="006A4B70">
        <w:t>36</w:t>
      </w:r>
      <w:r w:rsidR="007D70BC" w:rsidRPr="006A4B70">
        <w:t xml:space="preserve">  After </w:t>
      </w:r>
      <w:r w:rsidR="00832FBE" w:rsidRPr="006A4B70">
        <w:t>paragraph 1</w:t>
      </w:r>
      <w:r w:rsidR="007D70BC" w:rsidRPr="006A4B70">
        <w:t>55</w:t>
      </w:r>
      <w:r w:rsidR="00917453">
        <w:noBreakHyphen/>
      </w:r>
      <w:r w:rsidR="007D70BC" w:rsidRPr="006A4B70">
        <w:t>5(2)(</w:t>
      </w:r>
      <w:r w:rsidR="006055F5" w:rsidRPr="006A4B70">
        <w:t>i</w:t>
      </w:r>
      <w:r w:rsidR="007D70BC" w:rsidRPr="006A4B70">
        <w:t>) in Schedule 1</w:t>
      </w:r>
    </w:p>
    <w:p w14:paraId="49AD65A8" w14:textId="77777777" w:rsidR="007D70BC" w:rsidRPr="006A4B70" w:rsidRDefault="007D70BC" w:rsidP="00917453">
      <w:pPr>
        <w:pStyle w:val="Item"/>
      </w:pPr>
      <w:r w:rsidRPr="006A4B70">
        <w:t>Insert:</w:t>
      </w:r>
    </w:p>
    <w:p w14:paraId="1C21B806" w14:textId="77777777" w:rsidR="007D70BC" w:rsidRPr="006A4B70" w:rsidRDefault="007D70BC" w:rsidP="00917453">
      <w:pPr>
        <w:pStyle w:val="paragraph"/>
      </w:pPr>
      <w:r w:rsidRPr="006A4B70">
        <w:tab/>
        <w:t>(</w:t>
      </w:r>
      <w:r w:rsidR="006055F5" w:rsidRPr="006A4B70">
        <w:t>ia</w:t>
      </w:r>
      <w:r w:rsidRPr="006A4B70">
        <w:t>)</w:t>
      </w:r>
      <w:r w:rsidRPr="006A4B70">
        <w:tab/>
        <w:t xml:space="preserve">an amount of </w:t>
      </w:r>
      <w:r w:rsidR="00917453" w:rsidRPr="00917453">
        <w:rPr>
          <w:position w:val="6"/>
          <w:sz w:val="16"/>
        </w:rPr>
        <w:t>*</w:t>
      </w:r>
      <w:r w:rsidRPr="006A4B70">
        <w:t>Australian IIR/UTPR tax;</w:t>
      </w:r>
    </w:p>
    <w:p w14:paraId="549D776D" w14:textId="77777777" w:rsidR="007D70BC" w:rsidRPr="006A4B70" w:rsidRDefault="007D70BC" w:rsidP="00917453">
      <w:pPr>
        <w:pStyle w:val="paragraph"/>
      </w:pPr>
      <w:r w:rsidRPr="006A4B70">
        <w:rPr>
          <w:iCs/>
        </w:rPr>
        <w:tab/>
        <w:t>(</w:t>
      </w:r>
      <w:r w:rsidR="006055F5" w:rsidRPr="006A4B70">
        <w:rPr>
          <w:iCs/>
        </w:rPr>
        <w:t>ib</w:t>
      </w:r>
      <w:r w:rsidRPr="006A4B70">
        <w:rPr>
          <w:iCs/>
        </w:rPr>
        <w:t>)</w:t>
      </w:r>
      <w:r w:rsidRPr="006A4B70">
        <w:rPr>
          <w:iCs/>
        </w:rPr>
        <w:tab/>
      </w:r>
      <w:r w:rsidRPr="006A4B70">
        <w:t xml:space="preserve">an amount of </w:t>
      </w:r>
      <w:r w:rsidR="00917453" w:rsidRPr="00917453">
        <w:rPr>
          <w:iCs/>
          <w:position w:val="6"/>
          <w:sz w:val="16"/>
        </w:rPr>
        <w:t>*</w:t>
      </w:r>
      <w:r w:rsidRPr="006A4B70">
        <w:rPr>
          <w:iCs/>
        </w:rPr>
        <w:t>Australian DMT tax</w:t>
      </w:r>
      <w:r w:rsidRPr="006A4B70">
        <w:t>;</w:t>
      </w:r>
    </w:p>
    <w:p w14:paraId="37FB61BF" w14:textId="77777777" w:rsidR="005718B0" w:rsidRPr="006A4B70" w:rsidRDefault="00CA1991" w:rsidP="00917453">
      <w:pPr>
        <w:pStyle w:val="ItemHead"/>
      </w:pPr>
      <w:r w:rsidRPr="006A4B70">
        <w:t>37</w:t>
      </w:r>
      <w:r w:rsidR="005718B0" w:rsidRPr="006A4B70">
        <w:t xml:space="preserve">  Sub</w:t>
      </w:r>
      <w:r w:rsidR="00832FBE" w:rsidRPr="006A4B70">
        <w:t>section 1</w:t>
      </w:r>
      <w:r w:rsidR="005718B0" w:rsidRPr="006A4B70">
        <w:t>55</w:t>
      </w:r>
      <w:r w:rsidR="00917453">
        <w:noBreakHyphen/>
      </w:r>
      <w:r w:rsidR="005718B0" w:rsidRPr="006A4B70">
        <w:t xml:space="preserve">15(1) in </w:t>
      </w:r>
      <w:r w:rsidR="0048075B" w:rsidRPr="006A4B70">
        <w:t>Schedule 1</w:t>
      </w:r>
      <w:r w:rsidR="005718B0" w:rsidRPr="006A4B70">
        <w:t xml:space="preserve"> (at the end of the table)</w:t>
      </w:r>
    </w:p>
    <w:p w14:paraId="41E1AB5D" w14:textId="77777777" w:rsidR="005718B0" w:rsidRPr="006A4B70" w:rsidRDefault="005718B0" w:rsidP="00917453">
      <w:pPr>
        <w:pStyle w:val="Item"/>
      </w:pPr>
      <w:r w:rsidRPr="006A4B70">
        <w:t>Add:</w:t>
      </w:r>
    </w:p>
    <w:p w14:paraId="0977D380" w14:textId="77777777" w:rsidR="005718B0" w:rsidRPr="006A4B70" w:rsidRDefault="005718B0" w:rsidP="00917453">
      <w:pPr>
        <w:pStyle w:val="Tabletext"/>
      </w:pPr>
    </w:p>
    <w:tbl>
      <w:tblPr>
        <w:tblW w:w="7083" w:type="dxa"/>
        <w:tblInd w:w="113" w:type="dxa"/>
        <w:tblLayout w:type="fixed"/>
        <w:tblLook w:val="0000" w:firstRow="0" w:lastRow="0" w:firstColumn="0" w:lastColumn="0" w:noHBand="0" w:noVBand="0"/>
      </w:tblPr>
      <w:tblGrid>
        <w:gridCol w:w="714"/>
        <w:gridCol w:w="2542"/>
        <w:gridCol w:w="1701"/>
        <w:gridCol w:w="2126"/>
      </w:tblGrid>
      <w:tr w:rsidR="005718B0" w:rsidRPr="006A4B70" w14:paraId="2C4E28FB" w14:textId="77777777" w:rsidTr="005718B0">
        <w:tc>
          <w:tcPr>
            <w:tcW w:w="714" w:type="dxa"/>
            <w:tcBorders>
              <w:bottom w:val="single" w:sz="4" w:space="0" w:color="auto"/>
            </w:tcBorders>
            <w:shd w:val="clear" w:color="auto" w:fill="auto"/>
          </w:tcPr>
          <w:p w14:paraId="54F97844" w14:textId="77777777" w:rsidR="005718B0" w:rsidRPr="006A4B70" w:rsidRDefault="005718B0" w:rsidP="00917453">
            <w:pPr>
              <w:pStyle w:val="Tabletext"/>
            </w:pPr>
            <w:r w:rsidRPr="006A4B70">
              <w:t>6</w:t>
            </w:r>
          </w:p>
        </w:tc>
        <w:tc>
          <w:tcPr>
            <w:tcW w:w="2542" w:type="dxa"/>
            <w:tcBorders>
              <w:bottom w:val="single" w:sz="4" w:space="0" w:color="auto"/>
            </w:tcBorders>
            <w:shd w:val="clear" w:color="auto" w:fill="auto"/>
          </w:tcPr>
          <w:p w14:paraId="0187AD56" w14:textId="77777777" w:rsidR="005718B0" w:rsidRPr="006A4B70" w:rsidRDefault="005718B0" w:rsidP="00917453">
            <w:pPr>
              <w:pStyle w:val="Tabletext"/>
            </w:pPr>
            <w:r w:rsidRPr="006A4B70">
              <w:t>an am</w:t>
            </w:r>
            <w:r w:rsidRPr="006A4B70">
              <w:rPr>
                <w:lang w:eastAsia="en-US"/>
              </w:rPr>
              <w:t xml:space="preserve">ount of </w:t>
            </w:r>
            <w:r w:rsidR="00917453" w:rsidRPr="00917453">
              <w:rPr>
                <w:position w:val="6"/>
                <w:sz w:val="16"/>
                <w:lang w:eastAsia="en-US"/>
              </w:rPr>
              <w:t>*</w:t>
            </w:r>
            <w:r w:rsidR="00F84907" w:rsidRPr="006A4B70">
              <w:rPr>
                <w:lang w:eastAsia="en-US"/>
              </w:rPr>
              <w:t>Australian IIR/UTPR tax</w:t>
            </w:r>
            <w:r w:rsidRPr="006A4B70">
              <w:rPr>
                <w:lang w:eastAsia="en-US"/>
              </w:rPr>
              <w:t xml:space="preserve"> for </w:t>
            </w:r>
            <w:r w:rsidRPr="006A4B70">
              <w:t xml:space="preserve">a </w:t>
            </w:r>
            <w:r w:rsidR="00917453" w:rsidRPr="00917453">
              <w:rPr>
                <w:position w:val="6"/>
                <w:sz w:val="16"/>
              </w:rPr>
              <w:t>*</w:t>
            </w:r>
            <w:r w:rsidRPr="006A4B70">
              <w:t>Fiscal Year</w:t>
            </w:r>
          </w:p>
        </w:tc>
        <w:tc>
          <w:tcPr>
            <w:tcW w:w="1701" w:type="dxa"/>
            <w:tcBorders>
              <w:bottom w:val="single" w:sz="4" w:space="0" w:color="auto"/>
            </w:tcBorders>
            <w:shd w:val="clear" w:color="auto" w:fill="auto"/>
          </w:tcPr>
          <w:p w14:paraId="4D116D8B" w14:textId="77777777" w:rsidR="005718B0" w:rsidRPr="006A4B70" w:rsidRDefault="005718B0" w:rsidP="00917453">
            <w:pPr>
              <w:pStyle w:val="Tabletext"/>
            </w:pPr>
            <w:r w:rsidRPr="006A4B70">
              <w:t>the Commissioner</w:t>
            </w:r>
          </w:p>
        </w:tc>
        <w:tc>
          <w:tcPr>
            <w:tcW w:w="2126" w:type="dxa"/>
            <w:tcBorders>
              <w:bottom w:val="single" w:sz="4" w:space="0" w:color="auto"/>
            </w:tcBorders>
            <w:shd w:val="clear" w:color="auto" w:fill="auto"/>
          </w:tcPr>
          <w:p w14:paraId="30A45B45" w14:textId="77777777" w:rsidR="005718B0" w:rsidRPr="006A4B70" w:rsidRDefault="00917453" w:rsidP="00917453">
            <w:pPr>
              <w:pStyle w:val="Tabletext"/>
              <w:ind w:right="34"/>
            </w:pPr>
            <w:r w:rsidRPr="00917453">
              <w:rPr>
                <w:position w:val="6"/>
                <w:sz w:val="16"/>
              </w:rPr>
              <w:t>*</w:t>
            </w:r>
            <w:r w:rsidR="001D3A18" w:rsidRPr="006A4B70">
              <w:t>Australian IIR/UTPR tax return</w:t>
            </w:r>
            <w:r w:rsidR="005718B0" w:rsidRPr="006A4B70">
              <w:t xml:space="preserve"> given under </w:t>
            </w:r>
            <w:r w:rsidR="00AA2A1A" w:rsidRPr="006A4B70">
              <w:t>section </w:t>
            </w:r>
            <w:r w:rsidR="0065039A" w:rsidRPr="006A4B70">
              <w:t>127</w:t>
            </w:r>
            <w:r>
              <w:noBreakHyphen/>
            </w:r>
            <w:r w:rsidR="0065039A" w:rsidRPr="006A4B70">
              <w:t>35</w:t>
            </w:r>
            <w:r w:rsidR="005718B0" w:rsidRPr="006A4B70">
              <w:t xml:space="preserve"> for the Fiscal Year</w:t>
            </w:r>
          </w:p>
        </w:tc>
      </w:tr>
      <w:tr w:rsidR="005718B0" w:rsidRPr="006A4B70" w14:paraId="262F857E" w14:textId="77777777" w:rsidTr="005718B0">
        <w:tc>
          <w:tcPr>
            <w:tcW w:w="714" w:type="dxa"/>
            <w:tcBorders>
              <w:top w:val="single" w:sz="4" w:space="0" w:color="auto"/>
            </w:tcBorders>
            <w:shd w:val="clear" w:color="auto" w:fill="auto"/>
          </w:tcPr>
          <w:p w14:paraId="4D86E087" w14:textId="77777777" w:rsidR="005718B0" w:rsidRPr="006A4B70" w:rsidRDefault="005718B0" w:rsidP="00917453">
            <w:pPr>
              <w:pStyle w:val="Tabletext"/>
            </w:pPr>
            <w:r w:rsidRPr="006A4B70">
              <w:t>7</w:t>
            </w:r>
          </w:p>
        </w:tc>
        <w:tc>
          <w:tcPr>
            <w:tcW w:w="2542" w:type="dxa"/>
            <w:tcBorders>
              <w:top w:val="single" w:sz="4" w:space="0" w:color="auto"/>
            </w:tcBorders>
            <w:shd w:val="clear" w:color="auto" w:fill="auto"/>
          </w:tcPr>
          <w:p w14:paraId="4A606F7D" w14:textId="77777777" w:rsidR="005718B0" w:rsidRPr="006A4B70" w:rsidRDefault="005718B0" w:rsidP="00917453">
            <w:pPr>
              <w:pStyle w:val="Tabletext"/>
            </w:pPr>
            <w:r w:rsidRPr="006A4B70">
              <w:t xml:space="preserve">an amount of </w:t>
            </w:r>
            <w:r w:rsidR="00917453" w:rsidRPr="00917453">
              <w:rPr>
                <w:iCs/>
                <w:position w:val="6"/>
                <w:sz w:val="16"/>
              </w:rPr>
              <w:t>*</w:t>
            </w:r>
            <w:r w:rsidR="00042216" w:rsidRPr="006A4B70">
              <w:rPr>
                <w:iCs/>
              </w:rPr>
              <w:t>Australian DMT tax</w:t>
            </w:r>
            <w:r w:rsidRPr="006A4B70">
              <w:t xml:space="preserve"> for a </w:t>
            </w:r>
            <w:r w:rsidR="00917453" w:rsidRPr="00917453">
              <w:rPr>
                <w:position w:val="6"/>
                <w:sz w:val="16"/>
              </w:rPr>
              <w:t>*</w:t>
            </w:r>
            <w:r w:rsidRPr="006A4B70">
              <w:t>Fiscal Year</w:t>
            </w:r>
          </w:p>
        </w:tc>
        <w:tc>
          <w:tcPr>
            <w:tcW w:w="1701" w:type="dxa"/>
            <w:tcBorders>
              <w:top w:val="single" w:sz="4" w:space="0" w:color="auto"/>
            </w:tcBorders>
            <w:shd w:val="clear" w:color="auto" w:fill="auto"/>
          </w:tcPr>
          <w:p w14:paraId="70A1DD15" w14:textId="77777777" w:rsidR="005718B0" w:rsidRPr="006A4B70" w:rsidRDefault="005718B0" w:rsidP="00917453">
            <w:pPr>
              <w:pStyle w:val="Tabletext"/>
            </w:pPr>
            <w:r w:rsidRPr="006A4B70">
              <w:t>the Commissioner</w:t>
            </w:r>
          </w:p>
        </w:tc>
        <w:tc>
          <w:tcPr>
            <w:tcW w:w="2126" w:type="dxa"/>
            <w:tcBorders>
              <w:top w:val="single" w:sz="4" w:space="0" w:color="auto"/>
            </w:tcBorders>
            <w:shd w:val="clear" w:color="auto" w:fill="auto"/>
          </w:tcPr>
          <w:p w14:paraId="0CAB6432" w14:textId="77777777" w:rsidR="005718B0" w:rsidRPr="006A4B70" w:rsidRDefault="00917453" w:rsidP="00917453">
            <w:pPr>
              <w:pStyle w:val="Tabletext"/>
              <w:ind w:right="34"/>
            </w:pPr>
            <w:r w:rsidRPr="00917453">
              <w:rPr>
                <w:position w:val="6"/>
                <w:sz w:val="16"/>
              </w:rPr>
              <w:t>*</w:t>
            </w:r>
            <w:r w:rsidR="004E488D" w:rsidRPr="006A4B70">
              <w:t>Australian DMT tax return</w:t>
            </w:r>
            <w:r w:rsidR="005718B0" w:rsidRPr="006A4B70">
              <w:t xml:space="preserve"> given under </w:t>
            </w:r>
            <w:r w:rsidR="00AA2A1A" w:rsidRPr="006A4B70">
              <w:t>section </w:t>
            </w:r>
            <w:r w:rsidR="0065039A" w:rsidRPr="006A4B70">
              <w:t>127</w:t>
            </w:r>
            <w:r>
              <w:noBreakHyphen/>
            </w:r>
            <w:r w:rsidR="0065039A" w:rsidRPr="006A4B70">
              <w:t>45</w:t>
            </w:r>
            <w:r w:rsidR="005718B0" w:rsidRPr="006A4B70">
              <w:t xml:space="preserve"> for the Fiscal Year</w:t>
            </w:r>
          </w:p>
        </w:tc>
      </w:tr>
    </w:tbl>
    <w:p w14:paraId="0820F683" w14:textId="77777777" w:rsidR="005718B0" w:rsidRPr="006A4B70" w:rsidRDefault="00CA1991" w:rsidP="00917453">
      <w:pPr>
        <w:pStyle w:val="ItemHead"/>
        <w:rPr>
          <w:lang w:eastAsia="en-US"/>
        </w:rPr>
      </w:pPr>
      <w:r w:rsidRPr="006A4B70">
        <w:rPr>
          <w:lang w:eastAsia="en-US"/>
        </w:rPr>
        <w:t>38</w:t>
      </w:r>
      <w:r w:rsidR="005718B0" w:rsidRPr="006A4B70">
        <w:rPr>
          <w:lang w:eastAsia="en-US"/>
        </w:rPr>
        <w:t xml:space="preserve">  </w:t>
      </w:r>
      <w:r w:rsidR="0048075B" w:rsidRPr="006A4B70">
        <w:rPr>
          <w:lang w:eastAsia="en-US"/>
        </w:rPr>
        <w:t>Sub</w:t>
      </w:r>
      <w:r w:rsidR="00832FBE" w:rsidRPr="006A4B70">
        <w:rPr>
          <w:lang w:eastAsia="en-US"/>
        </w:rPr>
        <w:t>section 2</w:t>
      </w:r>
      <w:r w:rsidR="005718B0" w:rsidRPr="006A4B70">
        <w:rPr>
          <w:lang w:eastAsia="en-US"/>
        </w:rPr>
        <w:t>50</w:t>
      </w:r>
      <w:r w:rsidR="00917453">
        <w:rPr>
          <w:lang w:eastAsia="en-US"/>
        </w:rPr>
        <w:noBreakHyphen/>
      </w:r>
      <w:r w:rsidR="005718B0" w:rsidRPr="006A4B70">
        <w:rPr>
          <w:lang w:eastAsia="en-US"/>
        </w:rPr>
        <w:t xml:space="preserve">10(2) in </w:t>
      </w:r>
      <w:r w:rsidR="0048075B" w:rsidRPr="006A4B70">
        <w:rPr>
          <w:lang w:eastAsia="en-US"/>
        </w:rPr>
        <w:t>Schedule 1</w:t>
      </w:r>
      <w:r w:rsidR="005718B0" w:rsidRPr="006A4B70">
        <w:rPr>
          <w:lang w:eastAsia="en-US"/>
        </w:rPr>
        <w:t xml:space="preserve"> (after </w:t>
      </w:r>
      <w:r w:rsidR="0048075B" w:rsidRPr="006A4B70">
        <w:rPr>
          <w:lang w:eastAsia="en-US"/>
        </w:rPr>
        <w:t>item 1</w:t>
      </w:r>
      <w:r w:rsidR="00200D20" w:rsidRPr="006A4B70">
        <w:rPr>
          <w:lang w:eastAsia="en-US"/>
        </w:rPr>
        <w:t>36AB</w:t>
      </w:r>
      <w:r w:rsidR="005718B0" w:rsidRPr="006A4B70">
        <w:rPr>
          <w:lang w:eastAsia="en-US"/>
        </w:rPr>
        <w:t>)</w:t>
      </w:r>
    </w:p>
    <w:p w14:paraId="739DBADB" w14:textId="77777777" w:rsidR="005718B0" w:rsidRPr="006A4B70" w:rsidRDefault="005718B0" w:rsidP="00917453">
      <w:pPr>
        <w:pStyle w:val="Item"/>
      </w:pPr>
      <w:r w:rsidRPr="006A4B70">
        <w:t>Insert:</w:t>
      </w:r>
    </w:p>
    <w:p w14:paraId="05165767" w14:textId="77777777" w:rsidR="005718B0" w:rsidRPr="006A4B70" w:rsidRDefault="005718B0" w:rsidP="00917453">
      <w:pPr>
        <w:pStyle w:val="Tabletext"/>
      </w:pPr>
    </w:p>
    <w:tbl>
      <w:tblPr>
        <w:tblW w:w="7237"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9"/>
        <w:gridCol w:w="1985"/>
        <w:gridCol w:w="1559"/>
        <w:gridCol w:w="2984"/>
      </w:tblGrid>
      <w:tr w:rsidR="005718B0" w:rsidRPr="006A4B70" w14:paraId="393C13B5" w14:textId="77777777" w:rsidTr="005718B0">
        <w:tc>
          <w:tcPr>
            <w:tcW w:w="709" w:type="dxa"/>
            <w:tcBorders>
              <w:top w:val="nil"/>
            </w:tcBorders>
            <w:shd w:val="clear" w:color="auto" w:fill="auto"/>
          </w:tcPr>
          <w:p w14:paraId="4523B700" w14:textId="77777777" w:rsidR="005718B0" w:rsidRPr="006A4B70" w:rsidRDefault="005718B0" w:rsidP="00917453">
            <w:pPr>
              <w:pStyle w:val="Tabletext"/>
            </w:pPr>
            <w:r w:rsidRPr="006A4B70">
              <w:t>136AC</w:t>
            </w:r>
          </w:p>
        </w:tc>
        <w:tc>
          <w:tcPr>
            <w:tcW w:w="1985" w:type="dxa"/>
            <w:tcBorders>
              <w:top w:val="nil"/>
            </w:tcBorders>
            <w:shd w:val="clear" w:color="auto" w:fill="auto"/>
          </w:tcPr>
          <w:p w14:paraId="063057C4" w14:textId="77777777" w:rsidR="005718B0" w:rsidRPr="006A4B70" w:rsidRDefault="00F84907" w:rsidP="00917453">
            <w:pPr>
              <w:pStyle w:val="Tabletext"/>
            </w:pPr>
            <w:r w:rsidRPr="006A4B70">
              <w:t>Australian IIR/UTPR tax</w:t>
            </w:r>
          </w:p>
        </w:tc>
        <w:tc>
          <w:tcPr>
            <w:tcW w:w="1559" w:type="dxa"/>
            <w:tcBorders>
              <w:top w:val="nil"/>
            </w:tcBorders>
            <w:shd w:val="clear" w:color="auto" w:fill="auto"/>
          </w:tcPr>
          <w:p w14:paraId="07A3A8BD" w14:textId="77777777" w:rsidR="005718B0" w:rsidRPr="006A4B70" w:rsidRDefault="0065039A" w:rsidP="00917453">
            <w:pPr>
              <w:pStyle w:val="Tabletext"/>
              <w:keepLines/>
            </w:pPr>
            <w:r w:rsidRPr="006A4B70">
              <w:t>127</w:t>
            </w:r>
            <w:r w:rsidR="00917453">
              <w:noBreakHyphen/>
            </w:r>
            <w:r w:rsidRPr="006A4B70">
              <w:t>70</w:t>
            </w:r>
            <w:r w:rsidR="005718B0" w:rsidRPr="006A4B70">
              <w:t xml:space="preserve"> in </w:t>
            </w:r>
            <w:r w:rsidR="0048075B" w:rsidRPr="006A4B70">
              <w:t>Schedule 1</w:t>
            </w:r>
          </w:p>
        </w:tc>
        <w:tc>
          <w:tcPr>
            <w:tcW w:w="2984" w:type="dxa"/>
            <w:tcBorders>
              <w:top w:val="nil"/>
            </w:tcBorders>
            <w:shd w:val="clear" w:color="auto" w:fill="auto"/>
          </w:tcPr>
          <w:p w14:paraId="2C8D066B" w14:textId="77777777" w:rsidR="005718B0" w:rsidRPr="006A4B70" w:rsidRDefault="005718B0" w:rsidP="00917453">
            <w:pPr>
              <w:pStyle w:val="Tabletext"/>
            </w:pPr>
            <w:r w:rsidRPr="006A4B70">
              <w:rPr>
                <w:i/>
              </w:rPr>
              <w:t>Taxation Administration Act 1953</w:t>
            </w:r>
          </w:p>
        </w:tc>
      </w:tr>
      <w:tr w:rsidR="005718B0" w:rsidRPr="006A4B70" w14:paraId="57EB89C1" w14:textId="77777777" w:rsidTr="005718B0">
        <w:tc>
          <w:tcPr>
            <w:tcW w:w="709" w:type="dxa"/>
            <w:shd w:val="clear" w:color="auto" w:fill="auto"/>
          </w:tcPr>
          <w:p w14:paraId="50CCE29E" w14:textId="77777777" w:rsidR="005718B0" w:rsidRPr="006A4B70" w:rsidRDefault="005718B0" w:rsidP="00917453">
            <w:pPr>
              <w:pStyle w:val="Tabletext"/>
            </w:pPr>
            <w:r w:rsidRPr="006A4B70">
              <w:t>136AD</w:t>
            </w:r>
          </w:p>
        </w:tc>
        <w:tc>
          <w:tcPr>
            <w:tcW w:w="1985" w:type="dxa"/>
            <w:shd w:val="clear" w:color="auto" w:fill="auto"/>
          </w:tcPr>
          <w:p w14:paraId="5F1E9566" w14:textId="77777777" w:rsidR="005718B0" w:rsidRPr="006A4B70" w:rsidRDefault="00042216" w:rsidP="00917453">
            <w:pPr>
              <w:pStyle w:val="Tabletext"/>
            </w:pPr>
            <w:r w:rsidRPr="006A4B70">
              <w:t>Australian DMT tax</w:t>
            </w:r>
          </w:p>
        </w:tc>
        <w:tc>
          <w:tcPr>
            <w:tcW w:w="1559" w:type="dxa"/>
            <w:shd w:val="clear" w:color="auto" w:fill="auto"/>
          </w:tcPr>
          <w:p w14:paraId="33564744" w14:textId="77777777" w:rsidR="005718B0" w:rsidRPr="006A4B70" w:rsidRDefault="0065039A" w:rsidP="00917453">
            <w:pPr>
              <w:pStyle w:val="Tabletext"/>
              <w:keepLines/>
            </w:pPr>
            <w:r w:rsidRPr="006A4B70">
              <w:t>127</w:t>
            </w:r>
            <w:r w:rsidR="00917453">
              <w:noBreakHyphen/>
            </w:r>
            <w:r w:rsidRPr="006A4B70">
              <w:t>70</w:t>
            </w:r>
            <w:r w:rsidR="005718B0" w:rsidRPr="006A4B70">
              <w:t xml:space="preserve"> in </w:t>
            </w:r>
            <w:r w:rsidR="0048075B" w:rsidRPr="006A4B70">
              <w:t>Schedule 1</w:t>
            </w:r>
          </w:p>
        </w:tc>
        <w:tc>
          <w:tcPr>
            <w:tcW w:w="2984" w:type="dxa"/>
            <w:shd w:val="clear" w:color="auto" w:fill="auto"/>
          </w:tcPr>
          <w:p w14:paraId="0FF8D40C" w14:textId="77777777" w:rsidR="005718B0" w:rsidRPr="006A4B70" w:rsidRDefault="005718B0" w:rsidP="00917453">
            <w:pPr>
              <w:pStyle w:val="Tabletext"/>
            </w:pPr>
            <w:r w:rsidRPr="006A4B70">
              <w:rPr>
                <w:i/>
              </w:rPr>
              <w:t>Taxation Administration Act 1953</w:t>
            </w:r>
          </w:p>
        </w:tc>
      </w:tr>
      <w:tr w:rsidR="005718B0" w:rsidRPr="006A4B70" w14:paraId="03AB4808" w14:textId="77777777" w:rsidTr="005718B0">
        <w:tc>
          <w:tcPr>
            <w:tcW w:w="709" w:type="dxa"/>
            <w:tcBorders>
              <w:bottom w:val="single" w:sz="2" w:space="0" w:color="auto"/>
            </w:tcBorders>
            <w:shd w:val="clear" w:color="auto" w:fill="auto"/>
          </w:tcPr>
          <w:p w14:paraId="02109034" w14:textId="77777777" w:rsidR="005718B0" w:rsidRPr="006A4B70" w:rsidRDefault="005718B0" w:rsidP="00917453">
            <w:pPr>
              <w:pStyle w:val="Tabletext"/>
            </w:pPr>
            <w:r w:rsidRPr="006A4B70">
              <w:t>136AE</w:t>
            </w:r>
          </w:p>
        </w:tc>
        <w:tc>
          <w:tcPr>
            <w:tcW w:w="1985" w:type="dxa"/>
            <w:tcBorders>
              <w:bottom w:val="single" w:sz="2" w:space="0" w:color="auto"/>
            </w:tcBorders>
            <w:shd w:val="clear" w:color="auto" w:fill="auto"/>
          </w:tcPr>
          <w:p w14:paraId="5078BB42" w14:textId="77777777" w:rsidR="005718B0" w:rsidRPr="006A4B70" w:rsidRDefault="005718B0" w:rsidP="00917453">
            <w:pPr>
              <w:pStyle w:val="Tabletext"/>
            </w:pPr>
            <w:r w:rsidRPr="006A4B70">
              <w:t xml:space="preserve">shortfall interest charge on </w:t>
            </w:r>
            <w:r w:rsidR="00F84907" w:rsidRPr="006A4B70">
              <w:t>Australian IIR/UTPR tax</w:t>
            </w:r>
          </w:p>
        </w:tc>
        <w:tc>
          <w:tcPr>
            <w:tcW w:w="1559" w:type="dxa"/>
            <w:tcBorders>
              <w:bottom w:val="single" w:sz="2" w:space="0" w:color="auto"/>
            </w:tcBorders>
            <w:shd w:val="clear" w:color="auto" w:fill="auto"/>
          </w:tcPr>
          <w:p w14:paraId="42B4BECD" w14:textId="77777777" w:rsidR="005718B0" w:rsidRPr="006A4B70" w:rsidRDefault="0065039A" w:rsidP="00917453">
            <w:pPr>
              <w:pStyle w:val="Tabletext"/>
              <w:keepLines/>
            </w:pPr>
            <w:r w:rsidRPr="006A4B70">
              <w:t>127</w:t>
            </w:r>
            <w:r w:rsidR="00917453">
              <w:noBreakHyphen/>
            </w:r>
            <w:r w:rsidRPr="006A4B70">
              <w:t>70</w:t>
            </w:r>
            <w:r w:rsidR="005718B0" w:rsidRPr="006A4B70">
              <w:t xml:space="preserve"> in </w:t>
            </w:r>
            <w:r w:rsidR="0048075B" w:rsidRPr="006A4B70">
              <w:t>Schedule 1</w:t>
            </w:r>
          </w:p>
        </w:tc>
        <w:tc>
          <w:tcPr>
            <w:tcW w:w="2984" w:type="dxa"/>
            <w:tcBorders>
              <w:bottom w:val="single" w:sz="2" w:space="0" w:color="auto"/>
            </w:tcBorders>
            <w:shd w:val="clear" w:color="auto" w:fill="auto"/>
          </w:tcPr>
          <w:p w14:paraId="2B089790" w14:textId="77777777" w:rsidR="005718B0" w:rsidRPr="006A4B70" w:rsidRDefault="005718B0" w:rsidP="00917453">
            <w:pPr>
              <w:pStyle w:val="Tabletext"/>
            </w:pPr>
            <w:r w:rsidRPr="006A4B70">
              <w:rPr>
                <w:i/>
              </w:rPr>
              <w:t>Taxation Administration Act 1953</w:t>
            </w:r>
          </w:p>
        </w:tc>
      </w:tr>
      <w:tr w:rsidR="005718B0" w:rsidRPr="006A4B70" w14:paraId="6E2B6683" w14:textId="77777777" w:rsidTr="005718B0">
        <w:tc>
          <w:tcPr>
            <w:tcW w:w="709" w:type="dxa"/>
            <w:tcBorders>
              <w:top w:val="single" w:sz="2" w:space="0" w:color="auto"/>
              <w:bottom w:val="nil"/>
            </w:tcBorders>
            <w:shd w:val="clear" w:color="auto" w:fill="auto"/>
          </w:tcPr>
          <w:p w14:paraId="5CF710C7" w14:textId="77777777" w:rsidR="005718B0" w:rsidRPr="006A4B70" w:rsidRDefault="005718B0" w:rsidP="00917453">
            <w:pPr>
              <w:pStyle w:val="Tabletext"/>
            </w:pPr>
            <w:r w:rsidRPr="006A4B70">
              <w:t>136AF</w:t>
            </w:r>
          </w:p>
        </w:tc>
        <w:tc>
          <w:tcPr>
            <w:tcW w:w="1985" w:type="dxa"/>
            <w:tcBorders>
              <w:top w:val="single" w:sz="2" w:space="0" w:color="auto"/>
              <w:bottom w:val="nil"/>
            </w:tcBorders>
            <w:shd w:val="clear" w:color="auto" w:fill="auto"/>
          </w:tcPr>
          <w:p w14:paraId="0D4B9323" w14:textId="77777777" w:rsidR="005718B0" w:rsidRPr="006A4B70" w:rsidRDefault="005718B0" w:rsidP="00917453">
            <w:pPr>
              <w:pStyle w:val="Tabletext"/>
            </w:pPr>
            <w:r w:rsidRPr="006A4B70">
              <w:t xml:space="preserve">shortfall interest charge on </w:t>
            </w:r>
            <w:r w:rsidR="00042216" w:rsidRPr="006A4B70">
              <w:t>Australian DMT tax</w:t>
            </w:r>
          </w:p>
        </w:tc>
        <w:tc>
          <w:tcPr>
            <w:tcW w:w="1559" w:type="dxa"/>
            <w:tcBorders>
              <w:top w:val="single" w:sz="2" w:space="0" w:color="auto"/>
              <w:bottom w:val="nil"/>
            </w:tcBorders>
            <w:shd w:val="clear" w:color="auto" w:fill="auto"/>
          </w:tcPr>
          <w:p w14:paraId="27586E52" w14:textId="77777777" w:rsidR="005718B0" w:rsidRPr="006A4B70" w:rsidRDefault="0065039A" w:rsidP="00917453">
            <w:pPr>
              <w:pStyle w:val="Tabletext"/>
              <w:keepLines/>
            </w:pPr>
            <w:r w:rsidRPr="006A4B70">
              <w:t>127</w:t>
            </w:r>
            <w:r w:rsidR="00917453">
              <w:noBreakHyphen/>
            </w:r>
            <w:r w:rsidRPr="006A4B70">
              <w:t>70</w:t>
            </w:r>
            <w:r w:rsidR="005718B0" w:rsidRPr="006A4B70">
              <w:t xml:space="preserve"> in </w:t>
            </w:r>
            <w:r w:rsidR="0048075B" w:rsidRPr="006A4B70">
              <w:t>Schedule 1</w:t>
            </w:r>
          </w:p>
        </w:tc>
        <w:tc>
          <w:tcPr>
            <w:tcW w:w="2984" w:type="dxa"/>
            <w:tcBorders>
              <w:top w:val="single" w:sz="2" w:space="0" w:color="auto"/>
              <w:bottom w:val="nil"/>
            </w:tcBorders>
            <w:shd w:val="clear" w:color="auto" w:fill="auto"/>
          </w:tcPr>
          <w:p w14:paraId="068D1A02" w14:textId="77777777" w:rsidR="005718B0" w:rsidRPr="006A4B70" w:rsidRDefault="005718B0" w:rsidP="00917453">
            <w:pPr>
              <w:pStyle w:val="Tabletext"/>
              <w:rPr>
                <w:i/>
              </w:rPr>
            </w:pPr>
            <w:r w:rsidRPr="006A4B70">
              <w:rPr>
                <w:i/>
              </w:rPr>
              <w:t>Taxation Administration Act 1953</w:t>
            </w:r>
          </w:p>
        </w:tc>
      </w:tr>
    </w:tbl>
    <w:p w14:paraId="12089ABE" w14:textId="77777777" w:rsidR="005718B0" w:rsidRPr="006A4B70" w:rsidRDefault="00CA1991" w:rsidP="00917453">
      <w:pPr>
        <w:pStyle w:val="ItemHead"/>
      </w:pPr>
      <w:r w:rsidRPr="006A4B70">
        <w:t>39</w:t>
      </w:r>
      <w:r w:rsidR="005718B0" w:rsidRPr="006A4B70">
        <w:t xml:space="preserve">  Section 280</w:t>
      </w:r>
      <w:r w:rsidR="00917453">
        <w:noBreakHyphen/>
      </w:r>
      <w:r w:rsidR="005718B0" w:rsidRPr="006A4B70">
        <w:t xml:space="preserve">1 in </w:t>
      </w:r>
      <w:r w:rsidR="0048075B" w:rsidRPr="006A4B70">
        <w:t>Schedule 1</w:t>
      </w:r>
      <w:r w:rsidR="005718B0" w:rsidRPr="006A4B70">
        <w:t xml:space="preserve"> (paragraph beginning </w:t>
      </w:r>
      <w:r w:rsidR="003D41A3" w:rsidRPr="006A4B70">
        <w:t>“</w:t>
      </w:r>
      <w:r w:rsidR="005718B0" w:rsidRPr="006A4B70">
        <w:t>The shortfall interest charge</w:t>
      </w:r>
      <w:r w:rsidR="003D41A3" w:rsidRPr="006A4B70">
        <w:t>”</w:t>
      </w:r>
      <w:r w:rsidR="005718B0" w:rsidRPr="006A4B70">
        <w:t>)</w:t>
      </w:r>
    </w:p>
    <w:p w14:paraId="6F2514E8" w14:textId="77777777" w:rsidR="005718B0" w:rsidRPr="006A4B70" w:rsidRDefault="005718B0" w:rsidP="00917453">
      <w:pPr>
        <w:pStyle w:val="Item"/>
      </w:pPr>
      <w:r w:rsidRPr="006A4B70">
        <w:t xml:space="preserve">Omit </w:t>
      </w:r>
      <w:r w:rsidR="003D41A3" w:rsidRPr="006A4B70">
        <w:t>“</w:t>
      </w:r>
      <w:r w:rsidRPr="006A4B70">
        <w:t>or Laminaria and Corallina decommissioning levy</w:t>
      </w:r>
      <w:r w:rsidR="003D41A3" w:rsidRPr="006A4B70">
        <w:t>”</w:t>
      </w:r>
      <w:r w:rsidRPr="006A4B70">
        <w:t xml:space="preserve">, substitute </w:t>
      </w:r>
      <w:r w:rsidR="003D41A3" w:rsidRPr="006A4B70">
        <w:t>“</w:t>
      </w:r>
      <w:r w:rsidRPr="006A4B70">
        <w:t xml:space="preserve">, Laminaria and Corallina decommissioning levy, </w:t>
      </w:r>
      <w:r w:rsidR="00F84907" w:rsidRPr="006A4B70">
        <w:t>Australian IIR/UTPR tax</w:t>
      </w:r>
      <w:r w:rsidRPr="006A4B70">
        <w:t xml:space="preserve"> or </w:t>
      </w:r>
      <w:r w:rsidR="00042216" w:rsidRPr="006A4B70">
        <w:t>Australian DMT tax</w:t>
      </w:r>
      <w:r w:rsidR="003D41A3" w:rsidRPr="006A4B70">
        <w:t>”</w:t>
      </w:r>
      <w:r w:rsidR="0065039A" w:rsidRPr="006A4B70">
        <w:t>.</w:t>
      </w:r>
    </w:p>
    <w:p w14:paraId="7C9FF6B9" w14:textId="77777777" w:rsidR="005718B0" w:rsidRPr="006A4B70" w:rsidRDefault="00CA1991" w:rsidP="00917453">
      <w:pPr>
        <w:pStyle w:val="ItemHead"/>
      </w:pPr>
      <w:r w:rsidRPr="006A4B70">
        <w:t>40</w:t>
      </w:r>
      <w:r w:rsidR="005718B0" w:rsidRPr="006A4B70">
        <w:t xml:space="preserve">  Section 280</w:t>
      </w:r>
      <w:r w:rsidR="00917453">
        <w:noBreakHyphen/>
      </w:r>
      <w:r w:rsidR="005718B0" w:rsidRPr="006A4B70">
        <w:t xml:space="preserve">50 in </w:t>
      </w:r>
      <w:r w:rsidR="0048075B" w:rsidRPr="006A4B70">
        <w:t>Schedule 1</w:t>
      </w:r>
    </w:p>
    <w:p w14:paraId="1FC90D85" w14:textId="77777777" w:rsidR="005718B0" w:rsidRPr="006A4B70" w:rsidRDefault="005718B0" w:rsidP="00917453">
      <w:pPr>
        <w:pStyle w:val="Item"/>
      </w:pPr>
      <w:r w:rsidRPr="006A4B70">
        <w:t xml:space="preserve">Omit </w:t>
      </w:r>
      <w:r w:rsidR="003D41A3" w:rsidRPr="006A4B70">
        <w:t>“</w:t>
      </w:r>
      <w:r w:rsidRPr="006A4B70">
        <w:t xml:space="preserve">or </w:t>
      </w:r>
      <w:r w:rsidR="00917453" w:rsidRPr="00917453">
        <w:rPr>
          <w:position w:val="6"/>
          <w:sz w:val="16"/>
        </w:rPr>
        <w:t>*</w:t>
      </w:r>
      <w:r w:rsidRPr="006A4B70">
        <w:t>Laminaria and Corallina decommissioning levy</w:t>
      </w:r>
      <w:r w:rsidR="003D41A3" w:rsidRPr="006A4B70">
        <w:t>”</w:t>
      </w:r>
      <w:r w:rsidRPr="006A4B70">
        <w:t xml:space="preserve">, substitute </w:t>
      </w:r>
      <w:r w:rsidR="003D41A3" w:rsidRPr="006A4B70">
        <w:t>“</w:t>
      </w:r>
      <w:r w:rsidRPr="006A4B70">
        <w:t xml:space="preserve">, </w:t>
      </w:r>
      <w:r w:rsidR="00917453" w:rsidRPr="00917453">
        <w:rPr>
          <w:position w:val="6"/>
          <w:sz w:val="16"/>
        </w:rPr>
        <w:t>*</w:t>
      </w:r>
      <w:r w:rsidRPr="006A4B70">
        <w:t>Lamina</w:t>
      </w:r>
      <w:r w:rsidRPr="006A4B70">
        <w:rPr>
          <w:lang w:eastAsia="en-US"/>
        </w:rPr>
        <w:t xml:space="preserve">ria and Corallina decommissioning levy, </w:t>
      </w:r>
      <w:r w:rsidR="00917453" w:rsidRPr="00917453">
        <w:rPr>
          <w:position w:val="6"/>
          <w:sz w:val="16"/>
          <w:lang w:eastAsia="en-US"/>
        </w:rPr>
        <w:t>*</w:t>
      </w:r>
      <w:r w:rsidR="00F84907" w:rsidRPr="006A4B70">
        <w:rPr>
          <w:lang w:eastAsia="en-US"/>
        </w:rPr>
        <w:t>Australian IIR/UTPR tax</w:t>
      </w:r>
      <w:r w:rsidRPr="006A4B70">
        <w:rPr>
          <w:lang w:eastAsia="en-US"/>
        </w:rPr>
        <w:t xml:space="preserve"> </w:t>
      </w:r>
      <w:r w:rsidRPr="006A4B70">
        <w:rPr>
          <w:iCs/>
        </w:rPr>
        <w:t xml:space="preserve">or </w:t>
      </w:r>
      <w:r w:rsidR="00917453" w:rsidRPr="00917453">
        <w:rPr>
          <w:iCs/>
          <w:position w:val="6"/>
          <w:sz w:val="16"/>
        </w:rPr>
        <w:t>*</w:t>
      </w:r>
      <w:r w:rsidR="00042216" w:rsidRPr="006A4B70">
        <w:rPr>
          <w:iCs/>
        </w:rPr>
        <w:t>Australian DMT tax</w:t>
      </w:r>
      <w:r w:rsidR="003D41A3" w:rsidRPr="006A4B70">
        <w:t>”</w:t>
      </w:r>
      <w:r w:rsidR="0065039A" w:rsidRPr="006A4B70">
        <w:t>.</w:t>
      </w:r>
    </w:p>
    <w:p w14:paraId="7F1879F5" w14:textId="77777777" w:rsidR="005718B0" w:rsidRPr="006A4B70" w:rsidRDefault="00CA1991" w:rsidP="00917453">
      <w:pPr>
        <w:pStyle w:val="ItemHead"/>
      </w:pPr>
      <w:r w:rsidRPr="006A4B70">
        <w:t>41</w:t>
      </w:r>
      <w:r w:rsidR="005718B0" w:rsidRPr="006A4B70">
        <w:t xml:space="preserve">  After </w:t>
      </w:r>
      <w:r w:rsidR="00832FBE" w:rsidRPr="006A4B70">
        <w:t>section 2</w:t>
      </w:r>
      <w:r w:rsidR="005718B0" w:rsidRPr="006A4B70">
        <w:t>80</w:t>
      </w:r>
      <w:r w:rsidR="00917453">
        <w:noBreakHyphen/>
      </w:r>
      <w:r w:rsidR="005718B0" w:rsidRPr="006A4B70">
        <w:t xml:space="preserve">102D in </w:t>
      </w:r>
      <w:r w:rsidR="0048075B" w:rsidRPr="006A4B70">
        <w:t>Schedule 1</w:t>
      </w:r>
    </w:p>
    <w:p w14:paraId="690BB99E" w14:textId="77777777" w:rsidR="005718B0" w:rsidRPr="006A4B70" w:rsidRDefault="005718B0" w:rsidP="00917453">
      <w:pPr>
        <w:pStyle w:val="Item"/>
      </w:pPr>
      <w:r w:rsidRPr="006A4B70">
        <w:t>Insert:</w:t>
      </w:r>
    </w:p>
    <w:p w14:paraId="01DCC7EE" w14:textId="77777777" w:rsidR="005718B0" w:rsidRPr="006A4B70" w:rsidRDefault="005718B0" w:rsidP="00917453">
      <w:pPr>
        <w:pStyle w:val="ActHead5"/>
      </w:pPr>
      <w:bookmarkStart w:id="115" w:name="_Toc184821259"/>
      <w:r w:rsidRPr="00555074">
        <w:rPr>
          <w:rStyle w:val="CharSectno"/>
        </w:rPr>
        <w:t>280</w:t>
      </w:r>
      <w:r w:rsidR="00917453" w:rsidRPr="00555074">
        <w:rPr>
          <w:rStyle w:val="CharSectno"/>
        </w:rPr>
        <w:noBreakHyphen/>
      </w:r>
      <w:r w:rsidRPr="00555074">
        <w:rPr>
          <w:rStyle w:val="CharSectno"/>
        </w:rPr>
        <w:t>102E</w:t>
      </w:r>
      <w:r w:rsidRPr="006A4B70">
        <w:t xml:space="preserve">  Liability to shortfall interest charge—</w:t>
      </w:r>
      <w:r w:rsidR="008D10DB" w:rsidRPr="006A4B70">
        <w:t xml:space="preserve">Australian IIR/UTPR tax and </w:t>
      </w:r>
      <w:r w:rsidR="00042216" w:rsidRPr="006A4B70">
        <w:t>Australian DMT tax</w:t>
      </w:r>
      <w:bookmarkEnd w:id="115"/>
    </w:p>
    <w:p w14:paraId="0DEEADA9" w14:textId="77777777" w:rsidR="005718B0" w:rsidRPr="006A4B70" w:rsidRDefault="005718B0" w:rsidP="00917453">
      <w:pPr>
        <w:pStyle w:val="subsection"/>
      </w:pPr>
      <w:bookmarkStart w:id="116" w:name="_Hlk158825167"/>
      <w:r w:rsidRPr="006A4B70">
        <w:tab/>
        <w:t>(1)</w:t>
      </w:r>
      <w:r w:rsidRPr="006A4B70">
        <w:tab/>
        <w:t xml:space="preserve">A </w:t>
      </w:r>
      <w:r w:rsidR="00917453" w:rsidRPr="00917453">
        <w:rPr>
          <w:position w:val="6"/>
          <w:sz w:val="16"/>
        </w:rPr>
        <w:t>*</w:t>
      </w:r>
      <w:r w:rsidR="008040EA" w:rsidRPr="006A4B70">
        <w:t xml:space="preserve">Group </w:t>
      </w:r>
      <w:r w:rsidRPr="006A4B70">
        <w:t xml:space="preserve">Entity is liable to pay </w:t>
      </w:r>
      <w:r w:rsidR="00917453" w:rsidRPr="00917453">
        <w:rPr>
          <w:position w:val="6"/>
          <w:sz w:val="16"/>
        </w:rPr>
        <w:t>*</w:t>
      </w:r>
      <w:r w:rsidRPr="006A4B70">
        <w:t>shortfall interest charge on an addition</w:t>
      </w:r>
      <w:r w:rsidRPr="006A4B70">
        <w:rPr>
          <w:lang w:eastAsia="en-US"/>
        </w:rPr>
        <w:t xml:space="preserve">al amount of </w:t>
      </w:r>
      <w:r w:rsidR="00917453" w:rsidRPr="00917453">
        <w:rPr>
          <w:position w:val="6"/>
          <w:sz w:val="16"/>
          <w:lang w:eastAsia="en-US"/>
        </w:rPr>
        <w:t>*</w:t>
      </w:r>
      <w:r w:rsidR="00F84907" w:rsidRPr="006A4B70">
        <w:rPr>
          <w:lang w:eastAsia="en-US"/>
        </w:rPr>
        <w:t xml:space="preserve">Australian </w:t>
      </w:r>
      <w:r w:rsidR="00105D67" w:rsidRPr="006A4B70">
        <w:rPr>
          <w:lang w:eastAsia="en-US"/>
        </w:rPr>
        <w:t xml:space="preserve">GloBE </w:t>
      </w:r>
      <w:r w:rsidR="00042216" w:rsidRPr="006A4B70">
        <w:rPr>
          <w:lang w:eastAsia="en-US"/>
        </w:rPr>
        <w:t>tax</w:t>
      </w:r>
      <w:r w:rsidRPr="006A4B70">
        <w:rPr>
          <w:lang w:eastAsia="en-US"/>
        </w:rPr>
        <w:t xml:space="preserve"> that the </w:t>
      </w:r>
      <w:r w:rsidR="008040EA" w:rsidRPr="006A4B70">
        <w:t xml:space="preserve">Group </w:t>
      </w:r>
      <w:r w:rsidRPr="006A4B70">
        <w:rPr>
          <w:lang w:eastAsia="en-US"/>
        </w:rPr>
        <w:t xml:space="preserve">Entity is liable to pay because the </w:t>
      </w:r>
      <w:r w:rsidRPr="006A4B70">
        <w:t xml:space="preserve">Commissioner amends the </w:t>
      </w:r>
      <w:r w:rsidR="008040EA" w:rsidRPr="006A4B70">
        <w:t xml:space="preserve">Group </w:t>
      </w:r>
      <w:r w:rsidRPr="006A4B70">
        <w:t>Entity</w:t>
      </w:r>
      <w:r w:rsidR="003D41A3" w:rsidRPr="006A4B70">
        <w:t>’</w:t>
      </w:r>
      <w:r w:rsidRPr="006A4B70">
        <w:t xml:space="preserve">s assessment of an amount of such tax payable for a </w:t>
      </w:r>
      <w:r w:rsidR="00917453" w:rsidRPr="00917453">
        <w:rPr>
          <w:position w:val="6"/>
          <w:sz w:val="16"/>
        </w:rPr>
        <w:t>*</w:t>
      </w:r>
      <w:r w:rsidRPr="006A4B70">
        <w:t>Fiscal Year</w:t>
      </w:r>
      <w:r w:rsidR="0065039A" w:rsidRPr="006A4B70">
        <w:t>.</w:t>
      </w:r>
    </w:p>
    <w:bookmarkEnd w:id="116"/>
    <w:p w14:paraId="1888E8B8" w14:textId="77777777" w:rsidR="005718B0" w:rsidRPr="006A4B70" w:rsidRDefault="005718B0" w:rsidP="00917453">
      <w:pPr>
        <w:pStyle w:val="subsection"/>
      </w:pPr>
      <w:r w:rsidRPr="006A4B70">
        <w:tab/>
        <w:t>(2)</w:t>
      </w:r>
      <w:r w:rsidRPr="006A4B70">
        <w:tab/>
        <w:t>The liability is for each day in the period:</w:t>
      </w:r>
    </w:p>
    <w:p w14:paraId="5754876D" w14:textId="77777777" w:rsidR="005718B0" w:rsidRPr="006A4B70" w:rsidRDefault="005718B0" w:rsidP="00917453">
      <w:pPr>
        <w:pStyle w:val="paragraph"/>
      </w:pPr>
      <w:r w:rsidRPr="006A4B70">
        <w:tab/>
        <w:t>(a)</w:t>
      </w:r>
      <w:r w:rsidRPr="006A4B70">
        <w:tab/>
        <w:t xml:space="preserve">beginning at the start of the day on which such tax under the </w:t>
      </w:r>
      <w:r w:rsidR="00917453" w:rsidRPr="00917453">
        <w:rPr>
          <w:position w:val="6"/>
          <w:sz w:val="16"/>
        </w:rPr>
        <w:t>*</w:t>
      </w:r>
      <w:r w:rsidR="008040EA" w:rsidRPr="006A4B70">
        <w:t xml:space="preserve">Group </w:t>
      </w:r>
      <w:r w:rsidRPr="006A4B70">
        <w:t>Entity</w:t>
      </w:r>
      <w:r w:rsidR="003D41A3" w:rsidRPr="006A4B70">
        <w:t>’</w:t>
      </w:r>
      <w:r w:rsidRPr="006A4B70">
        <w:t xml:space="preserve">s first assessment for such tax for that </w:t>
      </w:r>
      <w:r w:rsidR="00917453" w:rsidRPr="00917453">
        <w:rPr>
          <w:position w:val="6"/>
          <w:sz w:val="16"/>
        </w:rPr>
        <w:t>*</w:t>
      </w:r>
      <w:r w:rsidRPr="006A4B70">
        <w:t>Fiscal Year was due to be paid, or would have been due to be paid if there had been any; and</w:t>
      </w:r>
    </w:p>
    <w:p w14:paraId="60DC3D5B" w14:textId="77777777" w:rsidR="005718B0" w:rsidRPr="006A4B70" w:rsidRDefault="005718B0" w:rsidP="00917453">
      <w:pPr>
        <w:pStyle w:val="paragraph"/>
      </w:pPr>
      <w:r w:rsidRPr="006A4B70">
        <w:tab/>
        <w:t>(b)</w:t>
      </w:r>
      <w:r w:rsidRPr="006A4B70">
        <w:tab/>
        <w:t xml:space="preserve">ending at the end of the day before the day on which the Commissioner gave the </w:t>
      </w:r>
      <w:r w:rsidR="008040EA" w:rsidRPr="006A4B70">
        <w:t xml:space="preserve">Group </w:t>
      </w:r>
      <w:r w:rsidRPr="006A4B70">
        <w:t>Entity notice of the amended assessment</w:t>
      </w:r>
      <w:r w:rsidR="0065039A" w:rsidRPr="006A4B70">
        <w:t>.</w:t>
      </w:r>
    </w:p>
    <w:p w14:paraId="7C2AC750" w14:textId="77777777" w:rsidR="005718B0" w:rsidRPr="006A4B70" w:rsidRDefault="005718B0" w:rsidP="00917453">
      <w:pPr>
        <w:pStyle w:val="subsection"/>
      </w:pPr>
      <w:r w:rsidRPr="006A4B70">
        <w:tab/>
        <w:t>(3)</w:t>
      </w:r>
      <w:r w:rsidRPr="006A4B70">
        <w:tab/>
        <w:t>However, if an amended assessment reinstates all or part of a liability in relation to a particular that had been reduced by an earlier amended assessment, the period for the reinstated liability begins at the start of the day on which such tax under the earlier amended assessment was due to be paid, or would have been due to be paid if there had been any</w:t>
      </w:r>
      <w:r w:rsidR="0065039A" w:rsidRPr="006A4B70">
        <w:t>.</w:t>
      </w:r>
    </w:p>
    <w:p w14:paraId="102D408D" w14:textId="77777777" w:rsidR="005718B0" w:rsidRPr="006A4B70" w:rsidRDefault="005718B0" w:rsidP="00917453">
      <w:pPr>
        <w:pStyle w:val="notetext"/>
      </w:pPr>
      <w:r w:rsidRPr="006A4B70">
        <w:t>Note:</w:t>
      </w:r>
      <w:r w:rsidRPr="006A4B70">
        <w:tab/>
        <w:t xml:space="preserve">See </w:t>
      </w:r>
      <w:r w:rsidR="00AA2A1A" w:rsidRPr="006A4B70">
        <w:t>section </w:t>
      </w:r>
      <w:r w:rsidR="0065039A" w:rsidRPr="006A4B70">
        <w:t>127</w:t>
      </w:r>
      <w:r w:rsidR="00917453">
        <w:noBreakHyphen/>
      </w:r>
      <w:r w:rsidR="0065039A" w:rsidRPr="006A4B70">
        <w:t>70</w:t>
      </w:r>
      <w:r w:rsidRPr="006A4B70">
        <w:t xml:space="preserve"> for when the amount of such tax and shortfall interest charge becomes due and payable</w:t>
      </w:r>
      <w:r w:rsidR="0065039A" w:rsidRPr="006A4B70">
        <w:t>.</w:t>
      </w:r>
      <w:r w:rsidRPr="006A4B70">
        <w:t xml:space="preserve"> That section also provides for general interest charge on any part of the additional amount (plus any shortfall interest charge) that remains unpaid after the additional amount is due and payable</w:t>
      </w:r>
      <w:r w:rsidR="0065039A" w:rsidRPr="006A4B70">
        <w:t>.</w:t>
      </w:r>
    </w:p>
    <w:p w14:paraId="331217B2" w14:textId="77777777" w:rsidR="005718B0" w:rsidRPr="006A4B70" w:rsidRDefault="005718B0" w:rsidP="00917453">
      <w:pPr>
        <w:pStyle w:val="SubsectionHead"/>
      </w:pPr>
      <w:r w:rsidRPr="006A4B70">
        <w:t>Joint Ventures</w:t>
      </w:r>
    </w:p>
    <w:p w14:paraId="5823E386" w14:textId="77777777" w:rsidR="005718B0" w:rsidRPr="006A4B70" w:rsidRDefault="005718B0" w:rsidP="00917453">
      <w:pPr>
        <w:pStyle w:val="subsection"/>
        <w:rPr>
          <w:lang w:eastAsia="en-US"/>
        </w:rPr>
      </w:pPr>
      <w:r w:rsidRPr="006A4B70">
        <w:tab/>
        <w:t>(4)</w:t>
      </w:r>
      <w:r w:rsidRPr="006A4B70">
        <w:tab/>
        <w:t xml:space="preserve">A reference in this section to a </w:t>
      </w:r>
      <w:r w:rsidR="00917453" w:rsidRPr="00917453">
        <w:rPr>
          <w:position w:val="6"/>
          <w:sz w:val="16"/>
        </w:rPr>
        <w:t>*</w:t>
      </w:r>
      <w:r w:rsidR="008040EA" w:rsidRPr="006A4B70">
        <w:t xml:space="preserve">Group </w:t>
      </w:r>
      <w:r w:rsidRPr="006A4B70">
        <w:t xml:space="preserve">Entity is taken to include a reference to a </w:t>
      </w:r>
      <w:r w:rsidR="00917453" w:rsidRPr="00917453">
        <w:rPr>
          <w:position w:val="6"/>
          <w:sz w:val="16"/>
        </w:rPr>
        <w:t>*</w:t>
      </w:r>
      <w:r w:rsidRPr="006A4B70">
        <w:t xml:space="preserve">GloBE Joint Venture or </w:t>
      </w:r>
      <w:r w:rsidR="00917453" w:rsidRPr="00917453">
        <w:rPr>
          <w:position w:val="6"/>
          <w:sz w:val="16"/>
        </w:rPr>
        <w:t>*</w:t>
      </w:r>
      <w:r w:rsidRPr="006A4B70">
        <w:t xml:space="preserve">GloBE JV Subsidiary that, under the </w:t>
      </w:r>
      <w:r w:rsidR="00917453" w:rsidRPr="00917453">
        <w:rPr>
          <w:position w:val="6"/>
          <w:sz w:val="16"/>
        </w:rPr>
        <w:t>*</w:t>
      </w:r>
      <w:r w:rsidRPr="006A4B70">
        <w:t xml:space="preserve">Minimum Tax Rules, is treated as a </w:t>
      </w:r>
      <w:r w:rsidR="00917453" w:rsidRPr="00917453">
        <w:rPr>
          <w:position w:val="6"/>
          <w:sz w:val="16"/>
        </w:rPr>
        <w:t>*</w:t>
      </w:r>
      <w:r w:rsidRPr="006A4B70">
        <w:t xml:space="preserve">Constituent Entity of a separate </w:t>
      </w:r>
      <w:r w:rsidR="00917453" w:rsidRPr="00917453">
        <w:rPr>
          <w:position w:val="6"/>
          <w:sz w:val="16"/>
        </w:rPr>
        <w:t>*</w:t>
      </w:r>
      <w:r w:rsidRPr="006A4B70">
        <w:t xml:space="preserve">Applicable MNE Group for a </w:t>
      </w:r>
      <w:r w:rsidR="00917453" w:rsidRPr="00917453">
        <w:rPr>
          <w:position w:val="6"/>
          <w:sz w:val="16"/>
        </w:rPr>
        <w:t>*</w:t>
      </w:r>
      <w:r w:rsidRPr="006A4B70">
        <w:t>Fiscal Year for the purposes of com</w:t>
      </w:r>
      <w:r w:rsidRPr="006A4B70">
        <w:rPr>
          <w:lang w:eastAsia="en-US"/>
        </w:rPr>
        <w:t xml:space="preserve">puting its </w:t>
      </w:r>
      <w:r w:rsidR="00917453" w:rsidRPr="00917453">
        <w:rPr>
          <w:position w:val="6"/>
          <w:sz w:val="16"/>
          <w:lang w:eastAsia="en-US"/>
        </w:rPr>
        <w:t>*</w:t>
      </w:r>
      <w:r w:rsidR="00F84907" w:rsidRPr="006A4B70">
        <w:rPr>
          <w:lang w:eastAsia="en-US"/>
        </w:rPr>
        <w:t xml:space="preserve">Australian </w:t>
      </w:r>
      <w:r w:rsidR="00BD62B3" w:rsidRPr="006A4B70">
        <w:rPr>
          <w:lang w:eastAsia="en-US"/>
        </w:rPr>
        <w:t>GloBE</w:t>
      </w:r>
      <w:r w:rsidR="00042216" w:rsidRPr="006A4B70">
        <w:rPr>
          <w:lang w:eastAsia="en-US"/>
        </w:rPr>
        <w:t xml:space="preserve"> tax</w:t>
      </w:r>
      <w:r w:rsidRPr="006A4B70">
        <w:rPr>
          <w:lang w:eastAsia="en-US"/>
        </w:rPr>
        <w:t xml:space="preserve"> for the Fiscal Year</w:t>
      </w:r>
      <w:r w:rsidR="0065039A" w:rsidRPr="006A4B70">
        <w:rPr>
          <w:lang w:eastAsia="en-US"/>
        </w:rPr>
        <w:t>.</w:t>
      </w:r>
    </w:p>
    <w:p w14:paraId="73DC800A" w14:textId="77777777" w:rsidR="005718B0" w:rsidRPr="006A4B70" w:rsidRDefault="00CA1991" w:rsidP="00917453">
      <w:pPr>
        <w:pStyle w:val="ItemHead"/>
      </w:pPr>
      <w:r w:rsidRPr="006A4B70">
        <w:t>42</w:t>
      </w:r>
      <w:r w:rsidR="005718B0" w:rsidRPr="006A4B70">
        <w:t xml:space="preserve">  </w:t>
      </w:r>
      <w:r w:rsidR="0048075B" w:rsidRPr="006A4B70">
        <w:t>Sub</w:t>
      </w:r>
      <w:r w:rsidR="00832FBE" w:rsidRPr="006A4B70">
        <w:t>section 2</w:t>
      </w:r>
      <w:r w:rsidR="005718B0" w:rsidRPr="006A4B70">
        <w:t>80</w:t>
      </w:r>
      <w:r w:rsidR="00917453">
        <w:noBreakHyphen/>
      </w:r>
      <w:r w:rsidR="005718B0" w:rsidRPr="006A4B70">
        <w:t xml:space="preserve">110(1) in </w:t>
      </w:r>
      <w:r w:rsidR="0048075B" w:rsidRPr="006A4B70">
        <w:t>Schedule 1</w:t>
      </w:r>
    </w:p>
    <w:p w14:paraId="6D290334" w14:textId="77777777" w:rsidR="005718B0" w:rsidRPr="006A4B70" w:rsidRDefault="005718B0" w:rsidP="00917453">
      <w:pPr>
        <w:pStyle w:val="Item"/>
      </w:pPr>
      <w:r w:rsidRPr="006A4B70">
        <w:t xml:space="preserve">Omit </w:t>
      </w:r>
      <w:r w:rsidR="003D41A3" w:rsidRPr="006A4B70">
        <w:t>“</w:t>
      </w:r>
      <w:r w:rsidRPr="006A4B70">
        <w:t>or 280</w:t>
      </w:r>
      <w:r w:rsidR="00917453">
        <w:noBreakHyphen/>
      </w:r>
      <w:r w:rsidRPr="006A4B70">
        <w:t>102D</w:t>
      </w:r>
      <w:r w:rsidR="003D41A3" w:rsidRPr="006A4B70">
        <w:t>”</w:t>
      </w:r>
      <w:r w:rsidRPr="006A4B70">
        <w:t xml:space="preserve">, substitute </w:t>
      </w:r>
      <w:r w:rsidR="003D41A3" w:rsidRPr="006A4B70">
        <w:t>“</w:t>
      </w:r>
      <w:r w:rsidRPr="006A4B70">
        <w:t>, 280</w:t>
      </w:r>
      <w:r w:rsidR="00917453">
        <w:noBreakHyphen/>
      </w:r>
      <w:r w:rsidRPr="006A4B70">
        <w:t>102D or 280</w:t>
      </w:r>
      <w:r w:rsidR="00917453">
        <w:noBreakHyphen/>
      </w:r>
      <w:r w:rsidRPr="006A4B70">
        <w:t>102E</w:t>
      </w:r>
      <w:r w:rsidR="003D41A3" w:rsidRPr="006A4B70">
        <w:t>”</w:t>
      </w:r>
      <w:r w:rsidR="0065039A" w:rsidRPr="006A4B70">
        <w:t>.</w:t>
      </w:r>
    </w:p>
    <w:p w14:paraId="596CE098" w14:textId="77777777" w:rsidR="005718B0" w:rsidRPr="006A4B70" w:rsidRDefault="00CA1991" w:rsidP="00917453">
      <w:pPr>
        <w:pStyle w:val="ItemHead"/>
      </w:pPr>
      <w:r w:rsidRPr="006A4B70">
        <w:t>43</w:t>
      </w:r>
      <w:r w:rsidR="005718B0" w:rsidRPr="006A4B70">
        <w:t xml:space="preserve">  After </w:t>
      </w:r>
      <w:r w:rsidR="00832FBE" w:rsidRPr="006A4B70">
        <w:t>section 2</w:t>
      </w:r>
      <w:r w:rsidR="005718B0" w:rsidRPr="006A4B70">
        <w:t>84</w:t>
      </w:r>
      <w:r w:rsidR="00917453">
        <w:noBreakHyphen/>
      </w:r>
      <w:r w:rsidR="005718B0" w:rsidRPr="006A4B70">
        <w:t xml:space="preserve">25 in </w:t>
      </w:r>
      <w:r w:rsidR="0048075B" w:rsidRPr="006A4B70">
        <w:t>Schedule 1</w:t>
      </w:r>
    </w:p>
    <w:p w14:paraId="40F1070D" w14:textId="77777777" w:rsidR="005718B0" w:rsidRPr="006A4B70" w:rsidRDefault="005718B0" w:rsidP="00917453">
      <w:pPr>
        <w:pStyle w:val="Item"/>
      </w:pPr>
      <w:r w:rsidRPr="006A4B70">
        <w:t>Insert:</w:t>
      </w:r>
    </w:p>
    <w:p w14:paraId="79A863C6" w14:textId="77777777" w:rsidR="005718B0" w:rsidRPr="006A4B70" w:rsidRDefault="005718B0" w:rsidP="00917453">
      <w:pPr>
        <w:pStyle w:val="ActHead5"/>
      </w:pPr>
      <w:bookmarkStart w:id="117" w:name="_Toc184821260"/>
      <w:r w:rsidRPr="00555074">
        <w:rPr>
          <w:rStyle w:val="CharSectno"/>
        </w:rPr>
        <w:t>284</w:t>
      </w:r>
      <w:r w:rsidR="00917453" w:rsidRPr="00555074">
        <w:rPr>
          <w:rStyle w:val="CharSectno"/>
        </w:rPr>
        <w:noBreakHyphen/>
      </w:r>
      <w:r w:rsidRPr="00555074">
        <w:rPr>
          <w:rStyle w:val="CharSectno"/>
        </w:rPr>
        <w:t>27</w:t>
      </w:r>
      <w:r w:rsidRPr="006A4B70">
        <w:t xml:space="preserve">  GloBE Information Returns, </w:t>
      </w:r>
      <w:r w:rsidR="001D3A18" w:rsidRPr="006A4B70">
        <w:t>Australian IIR/UTPR tax return</w:t>
      </w:r>
      <w:r w:rsidRPr="006A4B70">
        <w:t xml:space="preserve">s and </w:t>
      </w:r>
      <w:r w:rsidR="004E488D" w:rsidRPr="006A4B70">
        <w:t>Australian DMT tax return</w:t>
      </w:r>
      <w:r w:rsidRPr="006A4B70">
        <w:t>s lodged on your behalf</w:t>
      </w:r>
      <w:bookmarkEnd w:id="117"/>
    </w:p>
    <w:p w14:paraId="4C088BE7" w14:textId="77777777" w:rsidR="005718B0" w:rsidRPr="006A4B70" w:rsidRDefault="005718B0" w:rsidP="00917453">
      <w:pPr>
        <w:pStyle w:val="subsection"/>
      </w:pPr>
      <w:r w:rsidRPr="006A4B70">
        <w:tab/>
        <w:t>(1)</w:t>
      </w:r>
      <w:r w:rsidRPr="006A4B70">
        <w:tab/>
      </w:r>
      <w:r w:rsidR="00832FBE" w:rsidRPr="006A4B70">
        <w:t>Subsection (</w:t>
      </w:r>
      <w:r w:rsidR="007439EE" w:rsidRPr="006A4B70">
        <w:t xml:space="preserve">2) </w:t>
      </w:r>
      <w:r w:rsidRPr="006A4B70">
        <w:t xml:space="preserve">applies if, under </w:t>
      </w:r>
      <w:r w:rsidR="00AA2A1A" w:rsidRPr="006A4B70">
        <w:t>section </w:t>
      </w:r>
      <w:r w:rsidR="0065039A" w:rsidRPr="006A4B70">
        <w:t>127</w:t>
      </w:r>
      <w:r w:rsidR="00917453">
        <w:noBreakHyphen/>
      </w:r>
      <w:r w:rsidR="0065039A" w:rsidRPr="006A4B70">
        <w:t>10</w:t>
      </w:r>
      <w:r w:rsidR="009B5E10" w:rsidRPr="006A4B70">
        <w:t xml:space="preserve">, </w:t>
      </w:r>
      <w:r w:rsidR="0065039A" w:rsidRPr="006A4B70">
        <w:t>127</w:t>
      </w:r>
      <w:r w:rsidR="00917453">
        <w:noBreakHyphen/>
      </w:r>
      <w:r w:rsidR="0065039A" w:rsidRPr="006A4B70">
        <w:t>20</w:t>
      </w:r>
      <w:r w:rsidRPr="006A4B70">
        <w:t xml:space="preserve">, </w:t>
      </w:r>
      <w:r w:rsidR="0065039A" w:rsidRPr="006A4B70">
        <w:t>127</w:t>
      </w:r>
      <w:r w:rsidR="00917453">
        <w:noBreakHyphen/>
      </w:r>
      <w:r w:rsidR="0065039A" w:rsidRPr="006A4B70">
        <w:t>40</w:t>
      </w:r>
      <w:r w:rsidR="009B5E10" w:rsidRPr="006A4B70">
        <w:t xml:space="preserve"> or </w:t>
      </w:r>
      <w:r w:rsidR="0065039A" w:rsidRPr="006A4B70">
        <w:t>127</w:t>
      </w:r>
      <w:r w:rsidR="00917453">
        <w:noBreakHyphen/>
      </w:r>
      <w:r w:rsidR="0065039A" w:rsidRPr="006A4B70">
        <w:t>50</w:t>
      </w:r>
      <w:r w:rsidRPr="006A4B70">
        <w:t xml:space="preserve">, you are taken to give a </w:t>
      </w:r>
      <w:r w:rsidR="00917453" w:rsidRPr="00917453">
        <w:rPr>
          <w:position w:val="6"/>
          <w:sz w:val="16"/>
        </w:rPr>
        <w:t>*</w:t>
      </w:r>
      <w:r w:rsidRPr="006A4B70">
        <w:t xml:space="preserve">GloBE Information Return, </w:t>
      </w:r>
      <w:r w:rsidR="00917453" w:rsidRPr="00917453">
        <w:rPr>
          <w:position w:val="6"/>
          <w:sz w:val="16"/>
        </w:rPr>
        <w:t>*</w:t>
      </w:r>
      <w:r w:rsidR="001D3A18" w:rsidRPr="006A4B70">
        <w:t>Australian IIR/UTPR tax return</w:t>
      </w:r>
      <w:r w:rsidRPr="006A4B70">
        <w:t xml:space="preserve"> or </w:t>
      </w:r>
      <w:r w:rsidR="00917453" w:rsidRPr="00917453">
        <w:rPr>
          <w:position w:val="6"/>
          <w:sz w:val="16"/>
        </w:rPr>
        <w:t>*</w:t>
      </w:r>
      <w:r w:rsidR="004E488D" w:rsidRPr="006A4B70">
        <w:t>Australian DMT tax return</w:t>
      </w:r>
      <w:r w:rsidRPr="006A4B70">
        <w:t xml:space="preserve"> (the </w:t>
      </w:r>
      <w:r w:rsidRPr="006A4B70">
        <w:rPr>
          <w:b/>
          <w:i/>
        </w:rPr>
        <w:t>return</w:t>
      </w:r>
      <w:r w:rsidRPr="006A4B70">
        <w:t xml:space="preserve">) to the Commissioner because </w:t>
      </w:r>
      <w:r w:rsidR="00E77DE7" w:rsidRPr="006A4B70">
        <w:t xml:space="preserve">an entity gives the return </w:t>
      </w:r>
      <w:r w:rsidRPr="006A4B70">
        <w:t xml:space="preserve">to the Commissioner or a </w:t>
      </w:r>
      <w:r w:rsidR="00917453" w:rsidRPr="00917453">
        <w:rPr>
          <w:position w:val="6"/>
          <w:sz w:val="16"/>
        </w:rPr>
        <w:t>*</w:t>
      </w:r>
      <w:r w:rsidRPr="006A4B70">
        <w:t>foreign government agency</w:t>
      </w:r>
      <w:r w:rsidR="0065039A" w:rsidRPr="006A4B70">
        <w:t>.</w:t>
      </w:r>
    </w:p>
    <w:p w14:paraId="7EEC0930" w14:textId="77777777" w:rsidR="00F62E2D" w:rsidRPr="006A4B70" w:rsidRDefault="005718B0" w:rsidP="00917453">
      <w:pPr>
        <w:pStyle w:val="subsection"/>
      </w:pPr>
      <w:r w:rsidRPr="006A4B70">
        <w:tab/>
        <w:t>(2)</w:t>
      </w:r>
      <w:r w:rsidRPr="006A4B70">
        <w:tab/>
        <w:t>This Division applies in relation to</w:t>
      </w:r>
      <w:r w:rsidR="00D767B2" w:rsidRPr="006A4B70">
        <w:t xml:space="preserve"> </w:t>
      </w:r>
      <w:r w:rsidRPr="006A4B70">
        <w:t>a statement in the return</w:t>
      </w:r>
      <w:r w:rsidR="00D767B2" w:rsidRPr="006A4B70">
        <w:t>,</w:t>
      </w:r>
      <w:r w:rsidR="00781B94" w:rsidRPr="006A4B70">
        <w:t xml:space="preserve"> </w:t>
      </w:r>
      <w:r w:rsidRPr="006A4B70">
        <w:t xml:space="preserve">as if </w:t>
      </w:r>
      <w:r w:rsidR="00D33148" w:rsidRPr="006A4B70">
        <w:t>the return</w:t>
      </w:r>
      <w:r w:rsidR="00A61CC3" w:rsidRPr="006A4B70">
        <w:t>, or a statement made by you in relation to the return,</w:t>
      </w:r>
      <w:r w:rsidR="00D33148" w:rsidRPr="006A4B70">
        <w:t xml:space="preserve"> were given to the Commissioner</w:t>
      </w:r>
      <w:r w:rsidR="00F62E2D" w:rsidRPr="006A4B70">
        <w:t>:</w:t>
      </w:r>
    </w:p>
    <w:p w14:paraId="40296256" w14:textId="77777777" w:rsidR="00F62E2D" w:rsidRPr="006A4B70" w:rsidRDefault="00F62E2D" w:rsidP="00917453">
      <w:pPr>
        <w:pStyle w:val="paragraph"/>
      </w:pPr>
      <w:r w:rsidRPr="006A4B70">
        <w:tab/>
        <w:t>(a)</w:t>
      </w:r>
      <w:r w:rsidRPr="006A4B70">
        <w:tab/>
        <w:t xml:space="preserve">by the entity, acting as your </w:t>
      </w:r>
      <w:r w:rsidR="00917453" w:rsidRPr="00917453">
        <w:rPr>
          <w:position w:val="6"/>
          <w:sz w:val="16"/>
        </w:rPr>
        <w:t>*</w:t>
      </w:r>
      <w:r w:rsidRPr="006A4B70">
        <w:t>agent; and</w:t>
      </w:r>
    </w:p>
    <w:p w14:paraId="0EAE464D" w14:textId="77777777" w:rsidR="00F62E2D" w:rsidRPr="006A4B70" w:rsidRDefault="00F62E2D" w:rsidP="00917453">
      <w:pPr>
        <w:pStyle w:val="paragraph"/>
      </w:pPr>
      <w:r w:rsidRPr="006A4B70">
        <w:tab/>
        <w:t>(b)</w:t>
      </w:r>
      <w:r w:rsidRPr="006A4B70">
        <w:tab/>
      </w:r>
      <w:r w:rsidR="00D33148" w:rsidRPr="006A4B70">
        <w:t xml:space="preserve">for a purpose connected with a </w:t>
      </w:r>
      <w:r w:rsidR="00917453" w:rsidRPr="00917453">
        <w:rPr>
          <w:position w:val="6"/>
          <w:sz w:val="16"/>
        </w:rPr>
        <w:t>*</w:t>
      </w:r>
      <w:r w:rsidR="00D33148" w:rsidRPr="006A4B70">
        <w:t>taxation law</w:t>
      </w:r>
      <w:r w:rsidR="0065039A" w:rsidRPr="006A4B70">
        <w:t>.</w:t>
      </w:r>
    </w:p>
    <w:p w14:paraId="4ECBAF45" w14:textId="77777777" w:rsidR="00EB4B15" w:rsidRPr="006A4B70" w:rsidRDefault="00CA1991" w:rsidP="00917453">
      <w:pPr>
        <w:pStyle w:val="ItemHead"/>
      </w:pPr>
      <w:r w:rsidRPr="006A4B70">
        <w:t>44</w:t>
      </w:r>
      <w:r w:rsidR="00EB4B15" w:rsidRPr="006A4B70">
        <w:t xml:space="preserve">  </w:t>
      </w:r>
      <w:r w:rsidR="0048075B" w:rsidRPr="006A4B70">
        <w:t>Paragraph 2</w:t>
      </w:r>
      <w:r w:rsidR="004411FF" w:rsidRPr="006A4B70">
        <w:t>84</w:t>
      </w:r>
      <w:r w:rsidR="00917453">
        <w:noBreakHyphen/>
      </w:r>
      <w:r w:rsidR="004411FF" w:rsidRPr="006A4B70">
        <w:t xml:space="preserve">75(2)(a) in </w:t>
      </w:r>
      <w:r w:rsidR="0048075B" w:rsidRPr="006A4B70">
        <w:t>Schedule 1</w:t>
      </w:r>
    </w:p>
    <w:p w14:paraId="770FC5DA" w14:textId="77777777" w:rsidR="004411FF" w:rsidRPr="006A4B70" w:rsidRDefault="004411FF" w:rsidP="00917453">
      <w:pPr>
        <w:pStyle w:val="Item"/>
      </w:pPr>
      <w:r w:rsidRPr="006A4B70">
        <w:t xml:space="preserve">Omit </w:t>
      </w:r>
      <w:r w:rsidR="003D41A3" w:rsidRPr="006A4B70">
        <w:t>“</w:t>
      </w:r>
      <w:r w:rsidRPr="006A4B70">
        <w:t xml:space="preserve">or the </w:t>
      </w:r>
      <w:r w:rsidR="00917453" w:rsidRPr="00917453">
        <w:rPr>
          <w:position w:val="6"/>
          <w:sz w:val="16"/>
        </w:rPr>
        <w:t>*</w:t>
      </w:r>
      <w:r w:rsidRPr="006A4B70">
        <w:t>petroleum resource rent tax law</w:t>
      </w:r>
      <w:r w:rsidR="003D41A3" w:rsidRPr="006A4B70">
        <w:t>”</w:t>
      </w:r>
      <w:r w:rsidRPr="006A4B70">
        <w:t xml:space="preserve">, substitute </w:t>
      </w:r>
      <w:r w:rsidR="003D41A3" w:rsidRPr="006A4B70">
        <w:t>“</w:t>
      </w:r>
      <w:r w:rsidR="009C6AC9" w:rsidRPr="006A4B70">
        <w:t xml:space="preserve">, the </w:t>
      </w:r>
      <w:r w:rsidR="00917453" w:rsidRPr="00917453">
        <w:rPr>
          <w:position w:val="6"/>
          <w:sz w:val="16"/>
        </w:rPr>
        <w:t>*</w:t>
      </w:r>
      <w:r w:rsidR="009C6AC9" w:rsidRPr="006A4B70">
        <w:t>Minimum Tax law</w:t>
      </w:r>
      <w:r w:rsidRPr="006A4B70">
        <w:t xml:space="preserve"> or the </w:t>
      </w:r>
      <w:r w:rsidR="00917453" w:rsidRPr="00917453">
        <w:rPr>
          <w:position w:val="6"/>
          <w:sz w:val="16"/>
        </w:rPr>
        <w:t>*</w:t>
      </w:r>
      <w:r w:rsidRPr="006A4B70">
        <w:t>petroleum resource rent tax law</w:t>
      </w:r>
      <w:r w:rsidR="003D41A3" w:rsidRPr="006A4B70">
        <w:t>”</w:t>
      </w:r>
      <w:r w:rsidR="0065039A" w:rsidRPr="006A4B70">
        <w:t>.</w:t>
      </w:r>
    </w:p>
    <w:p w14:paraId="33262997" w14:textId="77777777" w:rsidR="009C6AC9" w:rsidRPr="006A4B70" w:rsidRDefault="00CA1991" w:rsidP="00917453">
      <w:pPr>
        <w:pStyle w:val="ItemHead"/>
      </w:pPr>
      <w:r w:rsidRPr="006A4B70">
        <w:t>45</w:t>
      </w:r>
      <w:r w:rsidR="009C6AC9" w:rsidRPr="006A4B70">
        <w:t xml:space="preserve">  </w:t>
      </w:r>
      <w:r w:rsidR="0048075B" w:rsidRPr="006A4B70">
        <w:t>Paragraph 2</w:t>
      </w:r>
      <w:r w:rsidR="009C6AC9" w:rsidRPr="006A4B70">
        <w:t>84</w:t>
      </w:r>
      <w:r w:rsidR="00917453">
        <w:noBreakHyphen/>
      </w:r>
      <w:r w:rsidR="009C6AC9" w:rsidRPr="006A4B70">
        <w:t>75(2)(</w:t>
      </w:r>
      <w:r w:rsidR="0098469D" w:rsidRPr="006A4B70">
        <w:t>b</w:t>
      </w:r>
      <w:r w:rsidR="009C6AC9" w:rsidRPr="006A4B70">
        <w:t xml:space="preserve">) in </w:t>
      </w:r>
      <w:r w:rsidR="0048075B" w:rsidRPr="006A4B70">
        <w:t>Schedule 1</w:t>
      </w:r>
    </w:p>
    <w:p w14:paraId="5A166730" w14:textId="77777777" w:rsidR="009C6AC9" w:rsidRPr="006A4B70" w:rsidRDefault="009C6AC9" w:rsidP="00917453">
      <w:pPr>
        <w:pStyle w:val="Item"/>
      </w:pPr>
      <w:r w:rsidRPr="006A4B70">
        <w:t xml:space="preserve">Omit </w:t>
      </w:r>
      <w:r w:rsidR="003D41A3" w:rsidRPr="006A4B70">
        <w:t>“</w:t>
      </w:r>
      <w:r w:rsidRPr="006A4B70">
        <w:t>or the petroleum resource rent tax law</w:t>
      </w:r>
      <w:r w:rsidR="003D41A3" w:rsidRPr="006A4B70">
        <w:t>”</w:t>
      </w:r>
      <w:r w:rsidRPr="006A4B70">
        <w:t xml:space="preserve">, substitute </w:t>
      </w:r>
      <w:r w:rsidR="003D41A3" w:rsidRPr="006A4B70">
        <w:t>“</w:t>
      </w:r>
      <w:r w:rsidRPr="006A4B70">
        <w:t>the Minimum Tax law</w:t>
      </w:r>
      <w:r w:rsidR="00BA7D85" w:rsidRPr="006A4B70">
        <w:t>,</w:t>
      </w:r>
      <w:r w:rsidRPr="006A4B70">
        <w:t xml:space="preserve"> or the petroleum resource rent tax law</w:t>
      </w:r>
      <w:r w:rsidR="003D41A3" w:rsidRPr="006A4B70">
        <w:t>”</w:t>
      </w:r>
      <w:r w:rsidR="0065039A" w:rsidRPr="006A4B70">
        <w:t>.</w:t>
      </w:r>
    </w:p>
    <w:p w14:paraId="28817468" w14:textId="77777777" w:rsidR="00985BA8" w:rsidRPr="006A4B70" w:rsidRDefault="00CA1991" w:rsidP="00917453">
      <w:pPr>
        <w:pStyle w:val="ItemHead"/>
      </w:pPr>
      <w:r w:rsidRPr="006A4B70">
        <w:t>46</w:t>
      </w:r>
      <w:r w:rsidR="00985BA8" w:rsidRPr="006A4B70">
        <w:t xml:space="preserve">  </w:t>
      </w:r>
      <w:r w:rsidR="0048075B" w:rsidRPr="006A4B70">
        <w:t>Paragraph 2</w:t>
      </w:r>
      <w:r w:rsidR="00985BA8" w:rsidRPr="006A4B70">
        <w:t>84</w:t>
      </w:r>
      <w:r w:rsidR="00917453">
        <w:noBreakHyphen/>
      </w:r>
      <w:r w:rsidR="00985BA8" w:rsidRPr="006A4B70">
        <w:t xml:space="preserve">75(2)(d) in </w:t>
      </w:r>
      <w:r w:rsidR="0048075B" w:rsidRPr="006A4B70">
        <w:t>Schedule 1</w:t>
      </w:r>
    </w:p>
    <w:p w14:paraId="095B76B4" w14:textId="77777777" w:rsidR="00985BA8" w:rsidRPr="006A4B70" w:rsidRDefault="00985BA8" w:rsidP="00917453">
      <w:pPr>
        <w:pStyle w:val="Item"/>
      </w:pPr>
      <w:r w:rsidRPr="006A4B70">
        <w:t xml:space="preserve">Omit </w:t>
      </w:r>
      <w:r w:rsidR="003D41A3" w:rsidRPr="006A4B70">
        <w:t>“</w:t>
      </w:r>
      <w:r w:rsidRPr="006A4B70">
        <w:t>or 6</w:t>
      </w:r>
      <w:r w:rsidR="003D41A3" w:rsidRPr="006A4B70">
        <w:t>”</w:t>
      </w:r>
      <w:r w:rsidRPr="006A4B70">
        <w:t xml:space="preserve">, substitute </w:t>
      </w:r>
      <w:r w:rsidR="003D41A3" w:rsidRPr="006A4B70">
        <w:t>“</w:t>
      </w:r>
      <w:r w:rsidRPr="006A4B70">
        <w:t>, 6 or 6A</w:t>
      </w:r>
      <w:r w:rsidR="003D41A3" w:rsidRPr="006A4B70">
        <w:t>”</w:t>
      </w:r>
      <w:r w:rsidR="0065039A" w:rsidRPr="006A4B70">
        <w:t>.</w:t>
      </w:r>
    </w:p>
    <w:p w14:paraId="14E57E5B" w14:textId="77777777" w:rsidR="00BD202C" w:rsidRPr="006A4B70" w:rsidRDefault="00CA1991" w:rsidP="00917453">
      <w:pPr>
        <w:pStyle w:val="ItemHead"/>
      </w:pPr>
      <w:r w:rsidRPr="006A4B70">
        <w:t>47</w:t>
      </w:r>
      <w:r w:rsidR="00BD202C" w:rsidRPr="006A4B70">
        <w:t xml:space="preserve">  </w:t>
      </w:r>
      <w:r w:rsidR="0048075B" w:rsidRPr="006A4B70">
        <w:t>Sub</w:t>
      </w:r>
      <w:r w:rsidR="00832FBE" w:rsidRPr="006A4B70">
        <w:t>section 2</w:t>
      </w:r>
      <w:r w:rsidR="00BD202C" w:rsidRPr="006A4B70">
        <w:t>84</w:t>
      </w:r>
      <w:r w:rsidR="00917453">
        <w:noBreakHyphen/>
      </w:r>
      <w:r w:rsidR="00BD202C" w:rsidRPr="006A4B70">
        <w:t xml:space="preserve">80(1) in </w:t>
      </w:r>
      <w:r w:rsidR="0048075B" w:rsidRPr="006A4B70">
        <w:t>Schedule 1</w:t>
      </w:r>
      <w:r w:rsidR="00BD202C" w:rsidRPr="006A4B70">
        <w:t xml:space="preserve"> (</w:t>
      </w:r>
      <w:r w:rsidR="00647D3E" w:rsidRPr="006A4B70">
        <w:t>t</w:t>
      </w:r>
      <w:r w:rsidR="00BD202C" w:rsidRPr="006A4B70">
        <w:t xml:space="preserve">able </w:t>
      </w:r>
      <w:r w:rsidR="006462EB" w:rsidRPr="006A4B70">
        <w:t>items 3</w:t>
      </w:r>
      <w:r w:rsidR="00647D3E" w:rsidRPr="006A4B70">
        <w:t xml:space="preserve"> and 4)</w:t>
      </w:r>
    </w:p>
    <w:p w14:paraId="432D2DEB" w14:textId="77777777" w:rsidR="00647D3E" w:rsidRPr="006A4B70" w:rsidRDefault="00647D3E" w:rsidP="00917453">
      <w:pPr>
        <w:pStyle w:val="Item"/>
      </w:pPr>
      <w:r w:rsidRPr="006A4B70">
        <w:t xml:space="preserve">Omit </w:t>
      </w:r>
      <w:r w:rsidR="003D41A3" w:rsidRPr="006A4B70">
        <w:t>“</w:t>
      </w:r>
      <w:r w:rsidRPr="006A4B70">
        <w:t xml:space="preserve">or the </w:t>
      </w:r>
      <w:r w:rsidR="00917453" w:rsidRPr="00917453">
        <w:rPr>
          <w:position w:val="6"/>
          <w:sz w:val="16"/>
        </w:rPr>
        <w:t>*</w:t>
      </w:r>
      <w:r w:rsidRPr="006A4B70">
        <w:t>petroleum resource rent tax law</w:t>
      </w:r>
      <w:r w:rsidR="003D41A3" w:rsidRPr="006A4B70">
        <w:t>”</w:t>
      </w:r>
      <w:r w:rsidRPr="006A4B70">
        <w:t xml:space="preserve">, substitute </w:t>
      </w:r>
      <w:r w:rsidR="003D41A3" w:rsidRPr="006A4B70">
        <w:t>“</w:t>
      </w:r>
      <w:r w:rsidRPr="006A4B70">
        <w:t xml:space="preserve">, the </w:t>
      </w:r>
      <w:r w:rsidR="00917453" w:rsidRPr="00917453">
        <w:rPr>
          <w:position w:val="6"/>
          <w:sz w:val="16"/>
        </w:rPr>
        <w:t>*</w:t>
      </w:r>
      <w:r w:rsidRPr="006A4B70">
        <w:t xml:space="preserve">Minimum Tax law or the </w:t>
      </w:r>
      <w:r w:rsidR="00917453" w:rsidRPr="00917453">
        <w:rPr>
          <w:position w:val="6"/>
          <w:sz w:val="16"/>
        </w:rPr>
        <w:t>*</w:t>
      </w:r>
      <w:r w:rsidRPr="006A4B70">
        <w:t>petroleum resource rent tax law</w:t>
      </w:r>
      <w:r w:rsidR="003D41A3" w:rsidRPr="006A4B70">
        <w:t>”</w:t>
      </w:r>
      <w:r w:rsidR="0065039A" w:rsidRPr="006A4B70">
        <w:t>.</w:t>
      </w:r>
    </w:p>
    <w:p w14:paraId="37476770" w14:textId="77777777" w:rsidR="00797690" w:rsidRPr="006A4B70" w:rsidRDefault="00CA1991" w:rsidP="00917453">
      <w:pPr>
        <w:pStyle w:val="ItemHead"/>
      </w:pPr>
      <w:r w:rsidRPr="006A4B70">
        <w:t>48</w:t>
      </w:r>
      <w:r w:rsidR="00797690" w:rsidRPr="006A4B70">
        <w:t xml:space="preserve">  </w:t>
      </w:r>
      <w:r w:rsidR="0048075B" w:rsidRPr="006A4B70">
        <w:t>Sub</w:t>
      </w:r>
      <w:r w:rsidR="00832FBE" w:rsidRPr="006A4B70">
        <w:t>section 2</w:t>
      </w:r>
      <w:r w:rsidR="00797690" w:rsidRPr="006A4B70">
        <w:t>84</w:t>
      </w:r>
      <w:r w:rsidR="00917453">
        <w:noBreakHyphen/>
      </w:r>
      <w:r w:rsidR="00797690" w:rsidRPr="006A4B70">
        <w:t xml:space="preserve">90(1) in </w:t>
      </w:r>
      <w:r w:rsidR="0048075B" w:rsidRPr="006A4B70">
        <w:t>Schedule 1</w:t>
      </w:r>
      <w:r w:rsidR="00797690" w:rsidRPr="006A4B70">
        <w:t xml:space="preserve"> (after table </w:t>
      </w:r>
      <w:r w:rsidR="00832FBE" w:rsidRPr="006A4B70">
        <w:t>item 6</w:t>
      </w:r>
      <w:r w:rsidR="00797690" w:rsidRPr="006A4B70">
        <w:t>)</w:t>
      </w:r>
    </w:p>
    <w:p w14:paraId="49581013" w14:textId="77777777" w:rsidR="00797690" w:rsidRPr="006A4B70" w:rsidRDefault="00797690" w:rsidP="00917453">
      <w:pPr>
        <w:pStyle w:val="Item"/>
      </w:pPr>
      <w:r w:rsidRPr="006A4B70">
        <w:t>Insert:</w:t>
      </w:r>
    </w:p>
    <w:p w14:paraId="526D8151" w14:textId="77777777" w:rsidR="00797690" w:rsidRPr="006A4B70" w:rsidRDefault="00797690" w:rsidP="00917453">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08"/>
        <w:gridCol w:w="4678"/>
        <w:gridCol w:w="1724"/>
      </w:tblGrid>
      <w:tr w:rsidR="00DA3476" w:rsidRPr="006A4B70" w14:paraId="54516FA0" w14:textId="77777777" w:rsidTr="000D147A">
        <w:tc>
          <w:tcPr>
            <w:tcW w:w="708" w:type="dxa"/>
            <w:shd w:val="clear" w:color="auto" w:fill="auto"/>
          </w:tcPr>
          <w:p w14:paraId="4E06E727" w14:textId="77777777" w:rsidR="00DA3476" w:rsidRPr="006A4B70" w:rsidRDefault="00DA3476" w:rsidP="00917453">
            <w:pPr>
              <w:pStyle w:val="Tabletext"/>
            </w:pPr>
            <w:r w:rsidRPr="006A4B70">
              <w:t>6A</w:t>
            </w:r>
          </w:p>
        </w:tc>
        <w:tc>
          <w:tcPr>
            <w:tcW w:w="4678" w:type="dxa"/>
            <w:shd w:val="clear" w:color="auto" w:fill="auto"/>
          </w:tcPr>
          <w:p w14:paraId="79DE9E21" w14:textId="77777777" w:rsidR="00A155CA" w:rsidRPr="006A4B70" w:rsidRDefault="00A155CA" w:rsidP="00917453">
            <w:pPr>
              <w:pStyle w:val="Tablea"/>
            </w:pPr>
            <w:r w:rsidRPr="006A4B70">
              <w:t>(a) y</w:t>
            </w:r>
            <w:r w:rsidR="00DA3476" w:rsidRPr="006A4B70">
              <w:t xml:space="preserve">ou have a </w:t>
            </w:r>
            <w:r w:rsidR="00917453" w:rsidRPr="00917453">
              <w:rPr>
                <w:position w:val="6"/>
                <w:sz w:val="16"/>
              </w:rPr>
              <w:t>*</w:t>
            </w:r>
            <w:r w:rsidR="00DA3476" w:rsidRPr="006A4B70">
              <w:t>shortfall amount</w:t>
            </w:r>
            <w:r w:rsidR="00CA0F80" w:rsidRPr="006A4B70">
              <w:t xml:space="preserve"> for a </w:t>
            </w:r>
            <w:r w:rsidR="00917453" w:rsidRPr="00917453">
              <w:rPr>
                <w:position w:val="6"/>
                <w:sz w:val="16"/>
              </w:rPr>
              <w:t>*</w:t>
            </w:r>
            <w:r w:rsidR="00CA0F80" w:rsidRPr="006A4B70">
              <w:t>Fiscal Year</w:t>
            </w:r>
            <w:r w:rsidR="00083FA9" w:rsidRPr="006A4B70">
              <w:t xml:space="preserve">, </w:t>
            </w:r>
            <w:r w:rsidR="00DA3476" w:rsidRPr="006A4B70">
              <w:t xml:space="preserve">all or part of </w:t>
            </w:r>
            <w:r w:rsidR="00083FA9" w:rsidRPr="006A4B70">
              <w:t>which</w:t>
            </w:r>
            <w:r w:rsidRPr="006A4B70">
              <w:t xml:space="preserve"> </w:t>
            </w:r>
            <w:r w:rsidR="00DA3476" w:rsidRPr="006A4B70">
              <w:t xml:space="preserve">resulted from you or your agent treating </w:t>
            </w:r>
            <w:r w:rsidR="00083FA9" w:rsidRPr="006A4B70">
              <w:t xml:space="preserve">the </w:t>
            </w:r>
            <w:r w:rsidR="00917453" w:rsidRPr="00917453">
              <w:rPr>
                <w:position w:val="6"/>
                <w:sz w:val="16"/>
              </w:rPr>
              <w:t>*</w:t>
            </w:r>
            <w:r w:rsidR="00083FA9" w:rsidRPr="006A4B70">
              <w:t xml:space="preserve">Minimum Tax law </w:t>
            </w:r>
            <w:r w:rsidR="00DA3476" w:rsidRPr="006A4B70">
              <w:t xml:space="preserve">as applying to a matter or identical matters in a particular way that was not </w:t>
            </w:r>
            <w:r w:rsidR="00917453" w:rsidRPr="00917453">
              <w:rPr>
                <w:position w:val="6"/>
                <w:sz w:val="16"/>
              </w:rPr>
              <w:t>*</w:t>
            </w:r>
            <w:r w:rsidR="00DA3476" w:rsidRPr="006A4B70">
              <w:t>reasonably arguable</w:t>
            </w:r>
            <w:r w:rsidRPr="006A4B70">
              <w:t>; and</w:t>
            </w:r>
          </w:p>
          <w:p w14:paraId="6C654575" w14:textId="77777777" w:rsidR="00DA3476" w:rsidRPr="006A4B70" w:rsidRDefault="00A155CA" w:rsidP="00917453">
            <w:pPr>
              <w:pStyle w:val="Tablea"/>
            </w:pPr>
            <w:r w:rsidRPr="006A4B70">
              <w:t>(</w:t>
            </w:r>
            <w:r w:rsidR="000D147A" w:rsidRPr="006A4B70">
              <w:t>b</w:t>
            </w:r>
            <w:r w:rsidRPr="006A4B70">
              <w:t xml:space="preserve">) </w:t>
            </w:r>
            <w:r w:rsidR="00083FA9" w:rsidRPr="006A4B70">
              <w:t>that amount</w:t>
            </w:r>
            <w:r w:rsidR="00DA3476" w:rsidRPr="006A4B70">
              <w:t xml:space="preserve"> is more than </w:t>
            </w:r>
            <w:r w:rsidR="00C33CF3" w:rsidRPr="006A4B70">
              <w:t>your</w:t>
            </w:r>
            <w:r w:rsidR="00022974" w:rsidRPr="006A4B70">
              <w:t xml:space="preserve"> threshold </w:t>
            </w:r>
            <w:r w:rsidR="00C33CF3" w:rsidRPr="006A4B70">
              <w:t xml:space="preserve">for the Fiscal Year </w:t>
            </w:r>
            <w:r w:rsidR="00484DCA" w:rsidRPr="006A4B70">
              <w:t xml:space="preserve">under </w:t>
            </w:r>
            <w:r w:rsidR="00AA2A1A" w:rsidRPr="006A4B70">
              <w:t>subsection (</w:t>
            </w:r>
            <w:r w:rsidR="00022974" w:rsidRPr="006A4B70">
              <w:t>3A)</w:t>
            </w:r>
            <w:r w:rsidR="0065039A" w:rsidRPr="006A4B70">
              <w:t>.</w:t>
            </w:r>
          </w:p>
        </w:tc>
        <w:tc>
          <w:tcPr>
            <w:tcW w:w="1724" w:type="dxa"/>
            <w:shd w:val="clear" w:color="auto" w:fill="auto"/>
          </w:tcPr>
          <w:p w14:paraId="042681E2" w14:textId="77777777" w:rsidR="00DA3476" w:rsidRPr="006A4B70" w:rsidRDefault="00DA3476" w:rsidP="00917453">
            <w:pPr>
              <w:pStyle w:val="Tabletext"/>
            </w:pPr>
            <w:r w:rsidRPr="006A4B70">
              <w:t>25% of your shortfall amount or part</w:t>
            </w:r>
          </w:p>
        </w:tc>
      </w:tr>
    </w:tbl>
    <w:p w14:paraId="533433A0" w14:textId="77777777" w:rsidR="008C40FE" w:rsidRPr="006A4B70" w:rsidRDefault="00CA1991" w:rsidP="00917453">
      <w:pPr>
        <w:pStyle w:val="ItemHead"/>
      </w:pPr>
      <w:r w:rsidRPr="006A4B70">
        <w:t>49</w:t>
      </w:r>
      <w:r w:rsidR="008C40FE" w:rsidRPr="006A4B70">
        <w:t xml:space="preserve">  After </w:t>
      </w:r>
      <w:r w:rsidR="0048075B" w:rsidRPr="006A4B70">
        <w:t>sub</w:t>
      </w:r>
      <w:r w:rsidR="00832FBE" w:rsidRPr="006A4B70">
        <w:t>section 2</w:t>
      </w:r>
      <w:r w:rsidR="008C40FE" w:rsidRPr="006A4B70">
        <w:t>84</w:t>
      </w:r>
      <w:r w:rsidR="00917453">
        <w:noBreakHyphen/>
      </w:r>
      <w:r w:rsidR="008C40FE" w:rsidRPr="006A4B70">
        <w:t xml:space="preserve">90(1B) in </w:t>
      </w:r>
      <w:r w:rsidR="0048075B" w:rsidRPr="006A4B70">
        <w:t>Schedule 1</w:t>
      </w:r>
    </w:p>
    <w:p w14:paraId="14AD6D8D" w14:textId="77777777" w:rsidR="008C40FE" w:rsidRPr="006A4B70" w:rsidRDefault="008C40FE" w:rsidP="00917453">
      <w:pPr>
        <w:pStyle w:val="Item"/>
      </w:pPr>
      <w:r w:rsidRPr="006A4B70">
        <w:t>Insert:</w:t>
      </w:r>
    </w:p>
    <w:p w14:paraId="5C506754" w14:textId="77777777" w:rsidR="008C40FE" w:rsidRPr="006A4B70" w:rsidRDefault="008C40FE" w:rsidP="00917453">
      <w:pPr>
        <w:pStyle w:val="subsection"/>
      </w:pPr>
      <w:r w:rsidRPr="006A4B70">
        <w:tab/>
        <w:t>(1C)</w:t>
      </w:r>
      <w:r w:rsidRPr="006A4B70">
        <w:tab/>
        <w:t xml:space="preserve">The </w:t>
      </w:r>
      <w:r w:rsidR="00917453" w:rsidRPr="00917453">
        <w:rPr>
          <w:position w:val="6"/>
          <w:sz w:val="16"/>
        </w:rPr>
        <w:t>*</w:t>
      </w:r>
      <w:r w:rsidRPr="006A4B70">
        <w:t xml:space="preserve">base penalty amount in an item of the table in </w:t>
      </w:r>
      <w:r w:rsidR="00AA2A1A" w:rsidRPr="006A4B70">
        <w:t>subsection (</w:t>
      </w:r>
      <w:r w:rsidRPr="006A4B70">
        <w:t xml:space="preserve">1) that applies to a </w:t>
      </w:r>
      <w:r w:rsidR="00917453" w:rsidRPr="00917453">
        <w:rPr>
          <w:position w:val="6"/>
          <w:sz w:val="16"/>
        </w:rPr>
        <w:t>*</w:t>
      </w:r>
      <w:r w:rsidR="00312941" w:rsidRPr="006A4B70">
        <w:t xml:space="preserve">Group </w:t>
      </w:r>
      <w:r w:rsidRPr="006A4B70">
        <w:t xml:space="preserve">Entity of an </w:t>
      </w:r>
      <w:r w:rsidR="00917453" w:rsidRPr="00917453">
        <w:rPr>
          <w:position w:val="6"/>
          <w:sz w:val="16"/>
        </w:rPr>
        <w:t>*</w:t>
      </w:r>
      <w:r w:rsidRPr="006A4B70">
        <w:t xml:space="preserve">Applicable MNE Group for a </w:t>
      </w:r>
      <w:r w:rsidR="00917453" w:rsidRPr="00917453">
        <w:rPr>
          <w:position w:val="6"/>
          <w:sz w:val="16"/>
        </w:rPr>
        <w:t>*</w:t>
      </w:r>
      <w:r w:rsidRPr="006A4B70">
        <w:t>Fiscal Year is taken to be doubled if the base penalty amount arises in relat</w:t>
      </w:r>
      <w:r w:rsidRPr="006A4B70">
        <w:rPr>
          <w:lang w:eastAsia="en-US"/>
        </w:rPr>
        <w:t xml:space="preserve">ion to </w:t>
      </w:r>
      <w:r w:rsidR="00917453" w:rsidRPr="00917453">
        <w:rPr>
          <w:position w:val="6"/>
          <w:sz w:val="16"/>
          <w:lang w:eastAsia="en-US"/>
        </w:rPr>
        <w:t>*</w:t>
      </w:r>
      <w:r w:rsidRPr="006A4B70">
        <w:rPr>
          <w:lang w:eastAsia="en-US"/>
        </w:rPr>
        <w:t xml:space="preserve">Australian IIR/UTPR tax or </w:t>
      </w:r>
      <w:r w:rsidR="00917453" w:rsidRPr="00917453">
        <w:rPr>
          <w:position w:val="6"/>
          <w:sz w:val="16"/>
          <w:lang w:eastAsia="en-US"/>
        </w:rPr>
        <w:t>*</w:t>
      </w:r>
      <w:r w:rsidRPr="006A4B70">
        <w:rPr>
          <w:lang w:eastAsia="en-US"/>
        </w:rPr>
        <w:t xml:space="preserve">Australian DMT tax </w:t>
      </w:r>
      <w:r w:rsidRPr="006A4B70">
        <w:t>in relation to the Applicable MNE Group</w:t>
      </w:r>
      <w:r w:rsidR="0065039A" w:rsidRPr="006A4B70">
        <w:t>.</w:t>
      </w:r>
    </w:p>
    <w:p w14:paraId="1398E8B2" w14:textId="77777777" w:rsidR="00102E36" w:rsidRPr="006A4B70" w:rsidRDefault="00CA1991" w:rsidP="00917453">
      <w:pPr>
        <w:pStyle w:val="ItemHead"/>
      </w:pPr>
      <w:r w:rsidRPr="006A4B70">
        <w:t>50</w:t>
      </w:r>
      <w:r w:rsidR="00102E36" w:rsidRPr="006A4B70">
        <w:t xml:space="preserve">  After </w:t>
      </w:r>
      <w:r w:rsidR="0048075B" w:rsidRPr="006A4B70">
        <w:t>sub</w:t>
      </w:r>
      <w:r w:rsidR="00832FBE" w:rsidRPr="006A4B70">
        <w:t>section 2</w:t>
      </w:r>
      <w:r w:rsidR="00102E36" w:rsidRPr="006A4B70">
        <w:t>84</w:t>
      </w:r>
      <w:r w:rsidR="00917453">
        <w:noBreakHyphen/>
      </w:r>
      <w:r w:rsidR="00102E36" w:rsidRPr="006A4B70">
        <w:t xml:space="preserve">90(3) in </w:t>
      </w:r>
      <w:r w:rsidR="0048075B" w:rsidRPr="006A4B70">
        <w:t>Schedule 1</w:t>
      </w:r>
    </w:p>
    <w:p w14:paraId="6C23ACB5" w14:textId="77777777" w:rsidR="00102E36" w:rsidRPr="006A4B70" w:rsidRDefault="00102E36" w:rsidP="00917453">
      <w:pPr>
        <w:pStyle w:val="Item"/>
      </w:pPr>
      <w:r w:rsidRPr="006A4B70">
        <w:t>Insert:</w:t>
      </w:r>
    </w:p>
    <w:p w14:paraId="2FA596DD" w14:textId="77777777" w:rsidR="00102E36" w:rsidRPr="006A4B70" w:rsidRDefault="00102E36" w:rsidP="00917453">
      <w:pPr>
        <w:pStyle w:val="subsection"/>
      </w:pPr>
      <w:r w:rsidRPr="006A4B70">
        <w:tab/>
        <w:t>(3</w:t>
      </w:r>
      <w:r w:rsidR="007A751B" w:rsidRPr="006A4B70">
        <w:t>A</w:t>
      </w:r>
      <w:r w:rsidRPr="006A4B70">
        <w:t>)</w:t>
      </w:r>
      <w:r w:rsidRPr="006A4B70">
        <w:tab/>
      </w:r>
      <w:r w:rsidR="00022974" w:rsidRPr="006A4B70">
        <w:t xml:space="preserve">For the purposes of </w:t>
      </w:r>
      <w:r w:rsidR="00832FBE" w:rsidRPr="006A4B70">
        <w:t>item 6</w:t>
      </w:r>
      <w:r w:rsidR="00CA0F80" w:rsidRPr="006A4B70">
        <w:t xml:space="preserve">A of the table in </w:t>
      </w:r>
      <w:r w:rsidR="00AA2A1A" w:rsidRPr="006A4B70">
        <w:t>subsection (</w:t>
      </w:r>
      <w:r w:rsidR="00CA0F80" w:rsidRPr="006A4B70">
        <w:t xml:space="preserve">1), </w:t>
      </w:r>
      <w:r w:rsidR="00C33CF3" w:rsidRPr="006A4B70">
        <w:t>a</w:t>
      </w:r>
      <w:r w:rsidRPr="006A4B70">
        <w:t>n entity</w:t>
      </w:r>
      <w:r w:rsidR="003D41A3" w:rsidRPr="006A4B70">
        <w:t>’</w:t>
      </w:r>
      <w:r w:rsidRPr="006A4B70">
        <w:t>s</w:t>
      </w:r>
      <w:r w:rsidR="00C33CF3" w:rsidRPr="006A4B70">
        <w:t xml:space="preserve"> threshold </w:t>
      </w:r>
      <w:r w:rsidRPr="006A4B70">
        <w:t>for a</w:t>
      </w:r>
      <w:r w:rsidR="00E714CE" w:rsidRPr="006A4B70">
        <w:t xml:space="preserve"> </w:t>
      </w:r>
      <w:r w:rsidR="00917453" w:rsidRPr="00917453">
        <w:rPr>
          <w:position w:val="6"/>
          <w:sz w:val="16"/>
        </w:rPr>
        <w:t>*</w:t>
      </w:r>
      <w:r w:rsidR="00E714CE" w:rsidRPr="006A4B70">
        <w:t xml:space="preserve">Fiscal Year </w:t>
      </w:r>
      <w:r w:rsidRPr="006A4B70">
        <w:t>is the greater of:</w:t>
      </w:r>
    </w:p>
    <w:p w14:paraId="7E99608B" w14:textId="77777777" w:rsidR="00102E36" w:rsidRPr="006A4B70" w:rsidRDefault="00102E36" w:rsidP="00917453">
      <w:pPr>
        <w:pStyle w:val="paragraph"/>
      </w:pPr>
      <w:r w:rsidRPr="006A4B70">
        <w:tab/>
        <w:t>(a)</w:t>
      </w:r>
      <w:r w:rsidRPr="006A4B70">
        <w:tab/>
        <w:t>$10,000; and</w:t>
      </w:r>
    </w:p>
    <w:p w14:paraId="5D19A08B" w14:textId="77777777" w:rsidR="00070AD7" w:rsidRPr="006A4B70" w:rsidRDefault="00102E36" w:rsidP="00917453">
      <w:pPr>
        <w:pStyle w:val="paragraph"/>
      </w:pPr>
      <w:r w:rsidRPr="006A4B70">
        <w:tab/>
        <w:t>(b)</w:t>
      </w:r>
      <w:r w:rsidRPr="006A4B70">
        <w:tab/>
        <w:t xml:space="preserve">1% of </w:t>
      </w:r>
      <w:r w:rsidR="00070AD7" w:rsidRPr="006A4B70">
        <w:t>whichever of the following applies:</w:t>
      </w:r>
    </w:p>
    <w:p w14:paraId="3B30CBA3" w14:textId="77777777" w:rsidR="00070AD7" w:rsidRPr="006A4B70" w:rsidRDefault="00070AD7" w:rsidP="00917453">
      <w:pPr>
        <w:pStyle w:val="paragraphsub"/>
      </w:pPr>
      <w:r w:rsidRPr="006A4B70">
        <w:tab/>
        <w:t>(i)</w:t>
      </w:r>
      <w:r w:rsidRPr="006A4B70">
        <w:tab/>
        <w:t>the</w:t>
      </w:r>
      <w:r w:rsidR="007A660B" w:rsidRPr="006A4B70">
        <w:t xml:space="preserve"> amount of</w:t>
      </w:r>
      <w:r w:rsidRPr="006A4B70">
        <w:t xml:space="preserve"> </w:t>
      </w:r>
      <w:r w:rsidR="00917453" w:rsidRPr="00917453">
        <w:rPr>
          <w:position w:val="6"/>
          <w:sz w:val="16"/>
        </w:rPr>
        <w:t>*</w:t>
      </w:r>
      <w:r w:rsidRPr="006A4B70">
        <w:rPr>
          <w:lang w:eastAsia="en-US"/>
        </w:rPr>
        <w:t xml:space="preserve">Australian IIR/UTPR tax </w:t>
      </w:r>
      <w:r w:rsidRPr="006A4B70">
        <w:t xml:space="preserve">payable by the entity for the </w:t>
      </w:r>
      <w:r w:rsidR="00E45589" w:rsidRPr="006A4B70">
        <w:t>Fiscal Year</w:t>
      </w:r>
      <w:r w:rsidR="007A660B" w:rsidRPr="006A4B70">
        <w:t>,</w:t>
      </w:r>
      <w:r w:rsidR="00E45589" w:rsidRPr="006A4B70">
        <w:t xml:space="preserve"> </w:t>
      </w:r>
      <w:r w:rsidRPr="006A4B70">
        <w:t>worked out on the basis of the entity</w:t>
      </w:r>
      <w:r w:rsidR="003D41A3" w:rsidRPr="006A4B70">
        <w:t>’</w:t>
      </w:r>
      <w:r w:rsidRPr="006A4B70">
        <w:t xml:space="preserve">s </w:t>
      </w:r>
      <w:r w:rsidR="00917453" w:rsidRPr="00917453">
        <w:rPr>
          <w:position w:val="6"/>
          <w:sz w:val="16"/>
        </w:rPr>
        <w:t>*</w:t>
      </w:r>
      <w:r w:rsidRPr="006A4B70">
        <w:t>Australian IIR/UTPR tax return for the Fiscal Year;</w:t>
      </w:r>
    </w:p>
    <w:p w14:paraId="5A010F92" w14:textId="77777777" w:rsidR="00070AD7" w:rsidRPr="006A4B70" w:rsidRDefault="00070AD7" w:rsidP="00917453">
      <w:pPr>
        <w:pStyle w:val="paragraphsub"/>
      </w:pPr>
      <w:r w:rsidRPr="006A4B70">
        <w:tab/>
        <w:t>(ii)</w:t>
      </w:r>
      <w:r w:rsidRPr="006A4B70">
        <w:tab/>
        <w:t>the</w:t>
      </w:r>
      <w:r w:rsidR="007A660B" w:rsidRPr="006A4B70">
        <w:t xml:space="preserve"> amount of</w:t>
      </w:r>
      <w:r w:rsidRPr="006A4B70">
        <w:t xml:space="preserve"> </w:t>
      </w:r>
      <w:r w:rsidR="00917453" w:rsidRPr="00917453">
        <w:rPr>
          <w:position w:val="6"/>
          <w:sz w:val="16"/>
        </w:rPr>
        <w:t>*</w:t>
      </w:r>
      <w:r w:rsidRPr="006A4B70">
        <w:rPr>
          <w:lang w:eastAsia="en-US"/>
        </w:rPr>
        <w:t>Australian D</w:t>
      </w:r>
      <w:r w:rsidR="00E45589" w:rsidRPr="006A4B70">
        <w:rPr>
          <w:lang w:eastAsia="en-US"/>
        </w:rPr>
        <w:t xml:space="preserve">MT tax </w:t>
      </w:r>
      <w:r w:rsidRPr="006A4B70">
        <w:t xml:space="preserve">payable by the entity for the </w:t>
      </w:r>
      <w:r w:rsidR="00E45589" w:rsidRPr="006A4B70">
        <w:t>Fiscal Year</w:t>
      </w:r>
      <w:r w:rsidRPr="006A4B70">
        <w:t>, worked out on the basis of the entity</w:t>
      </w:r>
      <w:r w:rsidR="003D41A3" w:rsidRPr="006A4B70">
        <w:t>’</w:t>
      </w:r>
      <w:r w:rsidRPr="006A4B70">
        <w:t xml:space="preserve">s </w:t>
      </w:r>
      <w:r w:rsidR="00917453" w:rsidRPr="00917453">
        <w:rPr>
          <w:position w:val="6"/>
          <w:sz w:val="16"/>
        </w:rPr>
        <w:t>*</w:t>
      </w:r>
      <w:r w:rsidRPr="006A4B70">
        <w:t xml:space="preserve">Australian </w:t>
      </w:r>
      <w:r w:rsidR="00E45589" w:rsidRPr="006A4B70">
        <w:t>DMT</w:t>
      </w:r>
      <w:r w:rsidRPr="006A4B70">
        <w:t xml:space="preserve"> tax return for the Fiscal Year</w:t>
      </w:r>
      <w:r w:rsidR="0065039A" w:rsidRPr="006A4B70">
        <w:t>.</w:t>
      </w:r>
    </w:p>
    <w:p w14:paraId="75BF2855" w14:textId="77777777" w:rsidR="00086267" w:rsidRPr="006A4B70" w:rsidRDefault="00CA1991" w:rsidP="00917453">
      <w:pPr>
        <w:pStyle w:val="ItemHead"/>
      </w:pPr>
      <w:r w:rsidRPr="006A4B70">
        <w:t>51</w:t>
      </w:r>
      <w:r w:rsidR="00086267" w:rsidRPr="006A4B70">
        <w:t xml:space="preserve">  </w:t>
      </w:r>
      <w:r w:rsidR="0048075B" w:rsidRPr="006A4B70">
        <w:t>Paragraph 2</w:t>
      </w:r>
      <w:r w:rsidR="00086267" w:rsidRPr="006A4B70">
        <w:t>84</w:t>
      </w:r>
      <w:r w:rsidR="00917453">
        <w:noBreakHyphen/>
      </w:r>
      <w:r w:rsidR="002C4122" w:rsidRPr="006A4B70">
        <w:t>90</w:t>
      </w:r>
      <w:r w:rsidR="00086267" w:rsidRPr="006A4B70">
        <w:t>(4)(</w:t>
      </w:r>
      <w:r w:rsidR="002C4122" w:rsidRPr="006A4B70">
        <w:t>b</w:t>
      </w:r>
      <w:r w:rsidR="00086267" w:rsidRPr="006A4B70">
        <w:t xml:space="preserve">) in </w:t>
      </w:r>
      <w:r w:rsidR="0048075B" w:rsidRPr="006A4B70">
        <w:t>Schedule 1</w:t>
      </w:r>
    </w:p>
    <w:p w14:paraId="417B2BFB" w14:textId="77777777" w:rsidR="00086267" w:rsidRPr="006A4B70" w:rsidRDefault="00086267" w:rsidP="00917453">
      <w:pPr>
        <w:pStyle w:val="Item"/>
      </w:pPr>
      <w:r w:rsidRPr="006A4B70">
        <w:t xml:space="preserve">Omit </w:t>
      </w:r>
      <w:r w:rsidR="003D41A3" w:rsidRPr="006A4B70">
        <w:t>“</w:t>
      </w:r>
      <w:r w:rsidRPr="006A4B70">
        <w:t>6</w:t>
      </w:r>
      <w:r w:rsidR="003D41A3" w:rsidRPr="006A4B70">
        <w:t>”</w:t>
      </w:r>
      <w:r w:rsidRPr="006A4B70">
        <w:t xml:space="preserve">, substitute </w:t>
      </w:r>
      <w:r w:rsidR="003D41A3" w:rsidRPr="006A4B70">
        <w:t>“</w:t>
      </w:r>
      <w:r w:rsidRPr="006A4B70">
        <w:t>6A</w:t>
      </w:r>
      <w:r w:rsidR="003D41A3" w:rsidRPr="006A4B70">
        <w:t>”</w:t>
      </w:r>
      <w:r w:rsidR="0065039A" w:rsidRPr="006A4B70">
        <w:t>.</w:t>
      </w:r>
    </w:p>
    <w:p w14:paraId="2D5313A0" w14:textId="77777777" w:rsidR="00985BA8" w:rsidRPr="006A4B70" w:rsidRDefault="00CA1991" w:rsidP="00917453">
      <w:pPr>
        <w:pStyle w:val="ItemHead"/>
      </w:pPr>
      <w:r w:rsidRPr="006A4B70">
        <w:t>52</w:t>
      </w:r>
      <w:r w:rsidR="00985BA8" w:rsidRPr="006A4B70">
        <w:t xml:space="preserve">  </w:t>
      </w:r>
      <w:r w:rsidR="0048075B" w:rsidRPr="006A4B70">
        <w:t>Paragraph 2</w:t>
      </w:r>
      <w:r w:rsidR="00985BA8" w:rsidRPr="006A4B70">
        <w:t>84</w:t>
      </w:r>
      <w:r w:rsidR="00917453">
        <w:noBreakHyphen/>
      </w:r>
      <w:r w:rsidR="00985BA8" w:rsidRPr="006A4B70">
        <w:t xml:space="preserve">220(1)(d) in </w:t>
      </w:r>
      <w:r w:rsidR="0048075B" w:rsidRPr="006A4B70">
        <w:t>Schedule 1</w:t>
      </w:r>
    </w:p>
    <w:p w14:paraId="6724B9FD" w14:textId="77777777" w:rsidR="00985BA8" w:rsidRPr="006A4B70" w:rsidRDefault="00985BA8" w:rsidP="00917453">
      <w:pPr>
        <w:pStyle w:val="Item"/>
      </w:pPr>
      <w:r w:rsidRPr="006A4B70">
        <w:t xml:space="preserve">Omit </w:t>
      </w:r>
      <w:r w:rsidR="003D41A3" w:rsidRPr="006A4B70">
        <w:t>“</w:t>
      </w:r>
      <w:r w:rsidRPr="006A4B70">
        <w:t>or 6</w:t>
      </w:r>
      <w:r w:rsidR="003D41A3" w:rsidRPr="006A4B70">
        <w:t>”</w:t>
      </w:r>
      <w:r w:rsidRPr="006A4B70">
        <w:t xml:space="preserve">, substitute </w:t>
      </w:r>
      <w:r w:rsidR="003D41A3" w:rsidRPr="006A4B70">
        <w:t>“</w:t>
      </w:r>
      <w:r w:rsidRPr="006A4B70">
        <w:t>, 6 or 6A</w:t>
      </w:r>
      <w:r w:rsidR="003D41A3" w:rsidRPr="006A4B70">
        <w:t>”</w:t>
      </w:r>
      <w:r w:rsidR="0065039A" w:rsidRPr="006A4B70">
        <w:t>.</w:t>
      </w:r>
    </w:p>
    <w:p w14:paraId="07000916" w14:textId="77777777" w:rsidR="005718B0" w:rsidRPr="006A4B70" w:rsidRDefault="00CA1991" w:rsidP="00917453">
      <w:pPr>
        <w:pStyle w:val="ItemHead"/>
      </w:pPr>
      <w:r w:rsidRPr="006A4B70">
        <w:t>53</w:t>
      </w:r>
      <w:r w:rsidR="005718B0" w:rsidRPr="006A4B70">
        <w:t xml:space="preserve">  </w:t>
      </w:r>
      <w:r w:rsidR="0048075B" w:rsidRPr="006A4B70">
        <w:t>Paragraph 2</w:t>
      </w:r>
      <w:r w:rsidR="005718B0" w:rsidRPr="006A4B70">
        <w:t>86</w:t>
      </w:r>
      <w:r w:rsidR="00917453">
        <w:noBreakHyphen/>
      </w:r>
      <w:r w:rsidR="005718B0" w:rsidRPr="006A4B70">
        <w:t xml:space="preserve">80(1)(b) in </w:t>
      </w:r>
      <w:r w:rsidR="0048075B" w:rsidRPr="006A4B70">
        <w:t>Schedule 1</w:t>
      </w:r>
    </w:p>
    <w:p w14:paraId="2769533B" w14:textId="77777777" w:rsidR="005718B0" w:rsidRPr="006A4B70" w:rsidRDefault="005718B0" w:rsidP="00917453">
      <w:pPr>
        <w:pStyle w:val="Item"/>
      </w:pPr>
      <w:r w:rsidRPr="006A4B70">
        <w:t xml:space="preserve">Omit </w:t>
      </w:r>
      <w:r w:rsidR="003D41A3" w:rsidRPr="006A4B70">
        <w:t>“</w:t>
      </w:r>
      <w:r w:rsidRPr="006A4B70">
        <w:t>or (4A)</w:t>
      </w:r>
      <w:r w:rsidR="003D41A3" w:rsidRPr="006A4B70">
        <w:t>”</w:t>
      </w:r>
      <w:r w:rsidRPr="006A4B70">
        <w:t xml:space="preserve">, substitute </w:t>
      </w:r>
      <w:r w:rsidR="003D41A3" w:rsidRPr="006A4B70">
        <w:t>“</w:t>
      </w:r>
      <w:r w:rsidRPr="006A4B70">
        <w:t>, (4A) or (4C)</w:t>
      </w:r>
      <w:r w:rsidR="003D41A3" w:rsidRPr="006A4B70">
        <w:t>”</w:t>
      </w:r>
      <w:r w:rsidR="0065039A" w:rsidRPr="006A4B70">
        <w:t>.</w:t>
      </w:r>
    </w:p>
    <w:p w14:paraId="0EAAC7CB" w14:textId="77777777" w:rsidR="005718B0" w:rsidRPr="006A4B70" w:rsidRDefault="00CA1991" w:rsidP="00917453">
      <w:pPr>
        <w:pStyle w:val="ItemHead"/>
      </w:pPr>
      <w:r w:rsidRPr="006A4B70">
        <w:t>54</w:t>
      </w:r>
      <w:r w:rsidR="005718B0" w:rsidRPr="006A4B70">
        <w:t xml:space="preserve">  After </w:t>
      </w:r>
      <w:r w:rsidR="0048075B" w:rsidRPr="006A4B70">
        <w:t>sub</w:t>
      </w:r>
      <w:r w:rsidR="00832FBE" w:rsidRPr="006A4B70">
        <w:t>section 2</w:t>
      </w:r>
      <w:r w:rsidR="005718B0" w:rsidRPr="006A4B70">
        <w:t>86</w:t>
      </w:r>
      <w:r w:rsidR="00917453">
        <w:noBreakHyphen/>
      </w:r>
      <w:r w:rsidR="005718B0" w:rsidRPr="006A4B70">
        <w:t xml:space="preserve">80(4B) in </w:t>
      </w:r>
      <w:r w:rsidR="0048075B" w:rsidRPr="006A4B70">
        <w:t>Schedule 1</w:t>
      </w:r>
    </w:p>
    <w:p w14:paraId="48BF638E" w14:textId="77777777" w:rsidR="005718B0" w:rsidRPr="006A4B70" w:rsidRDefault="005718B0" w:rsidP="00917453">
      <w:pPr>
        <w:pStyle w:val="Item"/>
      </w:pPr>
      <w:r w:rsidRPr="006A4B70">
        <w:t>Insert:</w:t>
      </w:r>
    </w:p>
    <w:p w14:paraId="715B09E3" w14:textId="77777777" w:rsidR="005718B0" w:rsidRPr="006A4B70" w:rsidRDefault="005718B0" w:rsidP="00917453">
      <w:pPr>
        <w:pStyle w:val="subsection"/>
      </w:pPr>
      <w:r w:rsidRPr="006A4B70">
        <w:tab/>
        <w:t>(4C)</w:t>
      </w:r>
      <w:r w:rsidRPr="006A4B70">
        <w:tab/>
        <w:t xml:space="preserve">Neither </w:t>
      </w:r>
      <w:r w:rsidR="00AA2A1A" w:rsidRPr="006A4B70">
        <w:t>subsection (</w:t>
      </w:r>
      <w:r w:rsidRPr="006A4B70">
        <w:t xml:space="preserve">3) nor (4) applies to the entity, and the </w:t>
      </w:r>
      <w:r w:rsidR="00917453" w:rsidRPr="00917453">
        <w:rPr>
          <w:position w:val="6"/>
          <w:sz w:val="16"/>
        </w:rPr>
        <w:t>*</w:t>
      </w:r>
      <w:r w:rsidRPr="006A4B70">
        <w:t>base penalty amount is multiplied by 500, if</w:t>
      </w:r>
      <w:r w:rsidR="00CC7128" w:rsidRPr="006A4B70">
        <w:t>:</w:t>
      </w:r>
    </w:p>
    <w:p w14:paraId="4C97385C" w14:textId="77777777" w:rsidR="005718B0" w:rsidRPr="006A4B70" w:rsidRDefault="005718B0" w:rsidP="00917453">
      <w:pPr>
        <w:pStyle w:val="paragraph"/>
      </w:pPr>
      <w:r w:rsidRPr="006A4B70">
        <w:tab/>
        <w:t>(a)</w:t>
      </w:r>
      <w:r w:rsidRPr="006A4B70">
        <w:tab/>
        <w:t>the base penalty amount arises i</w:t>
      </w:r>
      <w:r w:rsidRPr="006A4B70">
        <w:rPr>
          <w:lang w:eastAsia="en-US"/>
        </w:rPr>
        <w:t xml:space="preserve">n relation to </w:t>
      </w:r>
      <w:r w:rsidR="00917453" w:rsidRPr="00917453">
        <w:rPr>
          <w:position w:val="6"/>
          <w:sz w:val="16"/>
          <w:lang w:eastAsia="en-US"/>
        </w:rPr>
        <w:t>*</w:t>
      </w:r>
      <w:r w:rsidR="00F84907" w:rsidRPr="006A4B70">
        <w:rPr>
          <w:lang w:eastAsia="en-US"/>
        </w:rPr>
        <w:t>Australian IIR/UTPR tax</w:t>
      </w:r>
      <w:r w:rsidRPr="006A4B70">
        <w:rPr>
          <w:lang w:eastAsia="en-US"/>
        </w:rPr>
        <w:t xml:space="preserve"> or </w:t>
      </w:r>
      <w:r w:rsidR="00917453" w:rsidRPr="00917453">
        <w:rPr>
          <w:position w:val="6"/>
          <w:sz w:val="16"/>
          <w:lang w:eastAsia="en-US"/>
        </w:rPr>
        <w:t>*</w:t>
      </w:r>
      <w:r w:rsidR="00042216" w:rsidRPr="006A4B70">
        <w:rPr>
          <w:lang w:eastAsia="en-US"/>
        </w:rPr>
        <w:t>Australian DMT tax</w:t>
      </w:r>
      <w:r w:rsidRPr="006A4B70">
        <w:rPr>
          <w:lang w:eastAsia="en-US"/>
        </w:rPr>
        <w:t xml:space="preserve"> in</w:t>
      </w:r>
      <w:r w:rsidRPr="006A4B70">
        <w:t xml:space="preserve"> relation to an </w:t>
      </w:r>
      <w:r w:rsidR="00917453" w:rsidRPr="00917453">
        <w:rPr>
          <w:position w:val="6"/>
          <w:sz w:val="16"/>
        </w:rPr>
        <w:t>*</w:t>
      </w:r>
      <w:r w:rsidRPr="006A4B70">
        <w:t xml:space="preserve">Applicable MNE Group for a </w:t>
      </w:r>
      <w:r w:rsidR="00917453" w:rsidRPr="00917453">
        <w:rPr>
          <w:position w:val="6"/>
          <w:sz w:val="16"/>
        </w:rPr>
        <w:t>*</w:t>
      </w:r>
      <w:r w:rsidRPr="006A4B70">
        <w:t>Fiscal Year; and</w:t>
      </w:r>
    </w:p>
    <w:p w14:paraId="6059F4AA" w14:textId="77777777" w:rsidR="005718B0" w:rsidRPr="006A4B70" w:rsidRDefault="005718B0" w:rsidP="00917453">
      <w:pPr>
        <w:pStyle w:val="paragraph"/>
      </w:pPr>
      <w:r w:rsidRPr="006A4B70">
        <w:tab/>
        <w:t>(b)</w:t>
      </w:r>
      <w:r w:rsidRPr="006A4B70">
        <w:tab/>
        <w:t xml:space="preserve">the entity concerned is a </w:t>
      </w:r>
      <w:r w:rsidR="00917453" w:rsidRPr="00917453">
        <w:rPr>
          <w:position w:val="6"/>
          <w:sz w:val="16"/>
        </w:rPr>
        <w:t>*</w:t>
      </w:r>
      <w:r w:rsidR="00312941" w:rsidRPr="006A4B70">
        <w:t xml:space="preserve">Group </w:t>
      </w:r>
      <w:r w:rsidRPr="006A4B70">
        <w:t>Entity of the Applicable MNE Group</w:t>
      </w:r>
      <w:r w:rsidR="0065039A" w:rsidRPr="006A4B70">
        <w:t>.</w:t>
      </w:r>
    </w:p>
    <w:p w14:paraId="760C1664" w14:textId="77777777" w:rsidR="00E232ED" w:rsidRPr="006A4B70" w:rsidRDefault="00CA1991" w:rsidP="00917453">
      <w:pPr>
        <w:pStyle w:val="ItemHead"/>
      </w:pPr>
      <w:r w:rsidRPr="006A4B70">
        <w:t>55</w:t>
      </w:r>
      <w:r w:rsidR="00E232ED" w:rsidRPr="006A4B70">
        <w:t xml:space="preserve">  </w:t>
      </w:r>
      <w:r w:rsidR="00F50F61" w:rsidRPr="006A4B70">
        <w:t>Sub</w:t>
      </w:r>
      <w:r w:rsidR="00AA2A1A" w:rsidRPr="006A4B70">
        <w:t>paragraph 3</w:t>
      </w:r>
      <w:r w:rsidR="00E232ED" w:rsidRPr="006A4B70">
        <w:t>55</w:t>
      </w:r>
      <w:r w:rsidR="00917453">
        <w:noBreakHyphen/>
      </w:r>
      <w:r w:rsidR="00E232ED" w:rsidRPr="006A4B70">
        <w:t xml:space="preserve">25(1)(b)(ii) in </w:t>
      </w:r>
      <w:r w:rsidR="0048075B" w:rsidRPr="006A4B70">
        <w:t>Schedule 1</w:t>
      </w:r>
    </w:p>
    <w:p w14:paraId="48C3E51A" w14:textId="77777777" w:rsidR="00E232ED" w:rsidRPr="006A4B70" w:rsidRDefault="00E232ED" w:rsidP="00917453">
      <w:pPr>
        <w:pStyle w:val="Item"/>
      </w:pPr>
      <w:r w:rsidRPr="006A4B70">
        <w:t xml:space="preserve">After </w:t>
      </w:r>
      <w:r w:rsidR="003D41A3" w:rsidRPr="006A4B70">
        <w:t>“</w:t>
      </w:r>
      <w:r w:rsidR="00AA2A1A" w:rsidRPr="006A4B70">
        <w:t>subsection (</w:t>
      </w:r>
      <w:r w:rsidRPr="006A4B70">
        <w:t>2)</w:t>
      </w:r>
      <w:r w:rsidR="003D41A3" w:rsidRPr="006A4B70">
        <w:t>”</w:t>
      </w:r>
      <w:r w:rsidRPr="006A4B70">
        <w:t xml:space="preserve">, insert </w:t>
      </w:r>
      <w:r w:rsidR="003D41A3" w:rsidRPr="006A4B70">
        <w:t>“</w:t>
      </w:r>
      <w:r w:rsidRPr="006A4B70">
        <w:t>or (3)</w:t>
      </w:r>
      <w:r w:rsidR="003D41A3" w:rsidRPr="006A4B70">
        <w:t>”</w:t>
      </w:r>
      <w:r w:rsidR="0065039A" w:rsidRPr="006A4B70">
        <w:t>.</w:t>
      </w:r>
    </w:p>
    <w:p w14:paraId="1E38EA25" w14:textId="77777777" w:rsidR="00A54456" w:rsidRPr="006A4B70" w:rsidRDefault="00CA1991" w:rsidP="00917453">
      <w:pPr>
        <w:pStyle w:val="ItemHead"/>
      </w:pPr>
      <w:r w:rsidRPr="006A4B70">
        <w:t>56</w:t>
      </w:r>
      <w:r w:rsidR="00A54456" w:rsidRPr="006A4B70">
        <w:t xml:space="preserve">  At the end of </w:t>
      </w:r>
      <w:r w:rsidR="00AA2A1A" w:rsidRPr="006A4B70">
        <w:t>section 3</w:t>
      </w:r>
      <w:r w:rsidR="00A54456" w:rsidRPr="006A4B70">
        <w:t>55</w:t>
      </w:r>
      <w:r w:rsidR="00917453">
        <w:noBreakHyphen/>
      </w:r>
      <w:r w:rsidR="00467A04" w:rsidRPr="006A4B70">
        <w:t>2</w:t>
      </w:r>
      <w:r w:rsidR="00A54456" w:rsidRPr="006A4B70">
        <w:t>5</w:t>
      </w:r>
      <w:r w:rsidR="00945F96" w:rsidRPr="006A4B70">
        <w:t xml:space="preserve"> in </w:t>
      </w:r>
      <w:r w:rsidR="0048075B" w:rsidRPr="006A4B70">
        <w:t>Schedule 1</w:t>
      </w:r>
    </w:p>
    <w:p w14:paraId="087B3CCD" w14:textId="77777777" w:rsidR="00A54456" w:rsidRPr="006A4B70" w:rsidRDefault="00A54456" w:rsidP="00917453">
      <w:pPr>
        <w:pStyle w:val="Item"/>
      </w:pPr>
      <w:r w:rsidRPr="006A4B70">
        <w:t>Add:</w:t>
      </w:r>
    </w:p>
    <w:p w14:paraId="7AD83027" w14:textId="77777777" w:rsidR="00A54456" w:rsidRPr="006A4B70" w:rsidRDefault="00436212" w:rsidP="00917453">
      <w:pPr>
        <w:pStyle w:val="subsection"/>
      </w:pPr>
      <w:r w:rsidRPr="006A4B70">
        <w:tab/>
        <w:t>(3)</w:t>
      </w:r>
      <w:r w:rsidRPr="006A4B70">
        <w:tab/>
        <w:t xml:space="preserve">An entity (the </w:t>
      </w:r>
      <w:r w:rsidRPr="006A4B70">
        <w:rPr>
          <w:b/>
          <w:i/>
        </w:rPr>
        <w:t>covered entity</w:t>
      </w:r>
      <w:r w:rsidRPr="006A4B70">
        <w:t xml:space="preserve">) is covered by this subsection in relation to </w:t>
      </w:r>
      <w:r w:rsidR="00917453" w:rsidRPr="00917453">
        <w:rPr>
          <w:position w:val="6"/>
          <w:sz w:val="16"/>
        </w:rPr>
        <w:t>*</w:t>
      </w:r>
      <w:r w:rsidRPr="006A4B70">
        <w:t>protected information that relates to</w:t>
      </w:r>
      <w:r w:rsidR="005F4FC9" w:rsidRPr="006A4B70">
        <w:t xml:space="preserve"> </w:t>
      </w:r>
      <w:r w:rsidRPr="006A4B70">
        <w:t xml:space="preserve">another entity (the </w:t>
      </w:r>
      <w:r w:rsidRPr="006A4B70">
        <w:rPr>
          <w:b/>
          <w:i/>
        </w:rPr>
        <w:t>primary entity</w:t>
      </w:r>
      <w:r w:rsidRPr="006A4B70">
        <w:t>)</w:t>
      </w:r>
      <w:r w:rsidR="005F4FC9" w:rsidRPr="006A4B70">
        <w:t xml:space="preserve"> if</w:t>
      </w:r>
      <w:r w:rsidR="00945F96" w:rsidRPr="006A4B70">
        <w:t>:</w:t>
      </w:r>
    </w:p>
    <w:p w14:paraId="52BC4466" w14:textId="77777777" w:rsidR="004E65F9" w:rsidRPr="006A4B70" w:rsidRDefault="004E65F9" w:rsidP="00917453">
      <w:pPr>
        <w:pStyle w:val="paragraph"/>
      </w:pPr>
      <w:r w:rsidRPr="006A4B70">
        <w:tab/>
        <w:t>(a)</w:t>
      </w:r>
      <w:r w:rsidRPr="006A4B70">
        <w:tab/>
      </w:r>
      <w:r w:rsidR="005D307F" w:rsidRPr="006A4B70">
        <w:t>all of the following subparagraphs apply:</w:t>
      </w:r>
    </w:p>
    <w:p w14:paraId="1B98DD31" w14:textId="77777777" w:rsidR="001E6EB6" w:rsidRPr="006A4B70" w:rsidRDefault="001E6EB6" w:rsidP="00917453">
      <w:pPr>
        <w:pStyle w:val="paragraphsub"/>
      </w:pPr>
      <w:r w:rsidRPr="006A4B70">
        <w:tab/>
        <w:t>(i)</w:t>
      </w:r>
      <w:r w:rsidRPr="006A4B70">
        <w:tab/>
        <w:t xml:space="preserve">the primary entity is, or has been, a </w:t>
      </w:r>
      <w:r w:rsidR="00917453" w:rsidRPr="00917453">
        <w:rPr>
          <w:position w:val="6"/>
          <w:sz w:val="16"/>
        </w:rPr>
        <w:t>*</w:t>
      </w:r>
      <w:r w:rsidRPr="006A4B70">
        <w:t xml:space="preserve">Group Entity of </w:t>
      </w:r>
      <w:r w:rsidR="00B51C1C" w:rsidRPr="006A4B70">
        <w:t>an</w:t>
      </w:r>
      <w:r w:rsidRPr="006A4B70">
        <w:t xml:space="preserve"> </w:t>
      </w:r>
      <w:r w:rsidR="00917453" w:rsidRPr="00917453">
        <w:rPr>
          <w:position w:val="6"/>
          <w:sz w:val="16"/>
        </w:rPr>
        <w:t>*</w:t>
      </w:r>
      <w:r w:rsidRPr="006A4B70">
        <w:t>Applicable MNE Group;</w:t>
      </w:r>
    </w:p>
    <w:p w14:paraId="526A5600" w14:textId="77777777" w:rsidR="00AB5D98" w:rsidRPr="006A4B70" w:rsidRDefault="00AB5D98" w:rsidP="00917453">
      <w:pPr>
        <w:pStyle w:val="paragraphsub"/>
      </w:pPr>
      <w:r w:rsidRPr="006A4B70">
        <w:tab/>
        <w:t>(i</w:t>
      </w:r>
      <w:r w:rsidR="00B51C1C" w:rsidRPr="006A4B70">
        <w:t>i</w:t>
      </w:r>
      <w:r w:rsidRPr="006A4B70">
        <w:t>)</w:t>
      </w:r>
      <w:r w:rsidRPr="006A4B70">
        <w:tab/>
        <w:t>the covered entity is</w:t>
      </w:r>
      <w:r w:rsidR="00C84C62" w:rsidRPr="006A4B70">
        <w:t>,</w:t>
      </w:r>
      <w:r w:rsidRPr="006A4B70">
        <w:t xml:space="preserve"> or has been</w:t>
      </w:r>
      <w:r w:rsidR="00C84C62" w:rsidRPr="006A4B70">
        <w:t>,</w:t>
      </w:r>
      <w:r w:rsidRPr="006A4B70">
        <w:t xml:space="preserve"> a </w:t>
      </w:r>
      <w:r w:rsidR="00312941" w:rsidRPr="006A4B70">
        <w:t xml:space="preserve">Group </w:t>
      </w:r>
      <w:r w:rsidRPr="006A4B70">
        <w:t>Entity of an Applicable MNE Group;</w:t>
      </w:r>
    </w:p>
    <w:p w14:paraId="5472167D" w14:textId="77777777" w:rsidR="00AB5D98" w:rsidRPr="006A4B70" w:rsidRDefault="005D307F" w:rsidP="00917453">
      <w:pPr>
        <w:pStyle w:val="paragraphsub"/>
      </w:pPr>
      <w:r w:rsidRPr="006A4B70">
        <w:tab/>
        <w:t>(iii)</w:t>
      </w:r>
      <w:r w:rsidRPr="006A4B70">
        <w:tab/>
        <w:t xml:space="preserve">the protected information relates to the </w:t>
      </w:r>
      <w:r w:rsidR="00917453" w:rsidRPr="00917453">
        <w:rPr>
          <w:position w:val="6"/>
          <w:sz w:val="16"/>
        </w:rPr>
        <w:t>*</w:t>
      </w:r>
      <w:r w:rsidR="00E05F11" w:rsidRPr="006A4B70">
        <w:t>Australian GloBE tax affairs</w:t>
      </w:r>
      <w:r w:rsidRPr="006A4B70">
        <w:t xml:space="preserve"> of </w:t>
      </w:r>
      <w:r w:rsidR="00DC51A9" w:rsidRPr="006A4B70">
        <w:t xml:space="preserve">any </w:t>
      </w:r>
      <w:r w:rsidR="002767C9" w:rsidRPr="006A4B70">
        <w:t xml:space="preserve">entity that is, or has been, a </w:t>
      </w:r>
      <w:r w:rsidR="00312941" w:rsidRPr="006A4B70">
        <w:t xml:space="preserve">Group </w:t>
      </w:r>
      <w:r w:rsidR="002767C9" w:rsidRPr="006A4B70">
        <w:t>Entity of the Applicable MNE Group;</w:t>
      </w:r>
      <w:r w:rsidR="006D5296" w:rsidRPr="006A4B70">
        <w:t xml:space="preserve"> or</w:t>
      </w:r>
    </w:p>
    <w:p w14:paraId="37D5A71B" w14:textId="77777777" w:rsidR="002767C9" w:rsidRPr="006A4B70" w:rsidRDefault="002767C9" w:rsidP="00917453">
      <w:pPr>
        <w:pStyle w:val="paragraph"/>
      </w:pPr>
      <w:r w:rsidRPr="006A4B70">
        <w:tab/>
        <w:t>(b)</w:t>
      </w:r>
      <w:r w:rsidRPr="006A4B70">
        <w:tab/>
        <w:t>all of the following subparagraphs apply:</w:t>
      </w:r>
    </w:p>
    <w:p w14:paraId="1A788DA7" w14:textId="77777777" w:rsidR="00AF7624" w:rsidRPr="006A4B70" w:rsidRDefault="00945F96" w:rsidP="00917453">
      <w:pPr>
        <w:pStyle w:val="paragraphsub"/>
      </w:pPr>
      <w:r w:rsidRPr="006A4B70">
        <w:tab/>
        <w:t>(i)</w:t>
      </w:r>
      <w:r w:rsidRPr="006A4B70">
        <w:tab/>
        <w:t>the primary entity is</w:t>
      </w:r>
      <w:r w:rsidR="00C84C62" w:rsidRPr="006A4B70">
        <w:t>,</w:t>
      </w:r>
      <w:r w:rsidRPr="006A4B70">
        <w:t xml:space="preserve"> </w:t>
      </w:r>
      <w:r w:rsidR="008D5EE8" w:rsidRPr="006A4B70">
        <w:t>or has been</w:t>
      </w:r>
      <w:r w:rsidR="00C84C62" w:rsidRPr="006A4B70">
        <w:t>,</w:t>
      </w:r>
      <w:r w:rsidR="008D5EE8" w:rsidRPr="006A4B70">
        <w:t xml:space="preserve"> </w:t>
      </w:r>
      <w:r w:rsidRPr="006A4B70">
        <w:t xml:space="preserve">a </w:t>
      </w:r>
      <w:r w:rsidR="00917453" w:rsidRPr="00917453">
        <w:rPr>
          <w:position w:val="6"/>
          <w:sz w:val="16"/>
        </w:rPr>
        <w:t>*</w:t>
      </w:r>
      <w:r w:rsidRPr="006A4B70">
        <w:t>GloBE Joint Venture</w:t>
      </w:r>
      <w:r w:rsidR="00E4115F" w:rsidRPr="006A4B70">
        <w:t xml:space="preserve"> of an Applicable MNE Group</w:t>
      </w:r>
      <w:r w:rsidR="00AF7624" w:rsidRPr="006A4B70">
        <w:t>;</w:t>
      </w:r>
    </w:p>
    <w:p w14:paraId="1DDF0727" w14:textId="77777777" w:rsidR="00AF7624" w:rsidRPr="006A4B70" w:rsidRDefault="00AF7624" w:rsidP="00917453">
      <w:pPr>
        <w:pStyle w:val="paragraphsub"/>
      </w:pPr>
      <w:r w:rsidRPr="006A4B70">
        <w:tab/>
        <w:t>(ii)</w:t>
      </w:r>
      <w:r w:rsidRPr="006A4B70">
        <w:tab/>
        <w:t>the covered entity is</w:t>
      </w:r>
      <w:r w:rsidR="00C84C62" w:rsidRPr="006A4B70">
        <w:t>,</w:t>
      </w:r>
      <w:r w:rsidRPr="006A4B70">
        <w:t xml:space="preserve"> or </w:t>
      </w:r>
      <w:r w:rsidR="00120E55" w:rsidRPr="006A4B70">
        <w:t>has been</w:t>
      </w:r>
      <w:r w:rsidR="00C84C62" w:rsidRPr="006A4B70">
        <w:t>,</w:t>
      </w:r>
      <w:r w:rsidR="00120E55" w:rsidRPr="006A4B70">
        <w:t xml:space="preserve"> </w:t>
      </w:r>
      <w:r w:rsidRPr="006A4B70">
        <w:t xml:space="preserve">a </w:t>
      </w:r>
      <w:r w:rsidR="00917453" w:rsidRPr="00917453">
        <w:rPr>
          <w:position w:val="6"/>
          <w:sz w:val="16"/>
        </w:rPr>
        <w:t>*</w:t>
      </w:r>
      <w:r w:rsidR="00CC4982" w:rsidRPr="006A4B70">
        <w:t xml:space="preserve">Globe </w:t>
      </w:r>
      <w:r w:rsidR="00991835" w:rsidRPr="006A4B70">
        <w:t xml:space="preserve">JV </w:t>
      </w:r>
      <w:r w:rsidR="006E07D9" w:rsidRPr="006A4B70">
        <w:t>S</w:t>
      </w:r>
      <w:r w:rsidR="00991835" w:rsidRPr="006A4B70">
        <w:t>ubsidiary of the GloBE Joint Venture;</w:t>
      </w:r>
    </w:p>
    <w:p w14:paraId="10222196" w14:textId="77777777" w:rsidR="002767C9" w:rsidRPr="006A4B70" w:rsidRDefault="002767C9" w:rsidP="00917453">
      <w:pPr>
        <w:pStyle w:val="paragraphsub"/>
      </w:pPr>
      <w:r w:rsidRPr="006A4B70">
        <w:tab/>
        <w:t>(iii)</w:t>
      </w:r>
      <w:r w:rsidRPr="006A4B70">
        <w:tab/>
        <w:t xml:space="preserve">the protected information relates to the </w:t>
      </w:r>
      <w:r w:rsidR="00E05F11" w:rsidRPr="006A4B70">
        <w:t>Australian GloBE tax affairs</w:t>
      </w:r>
      <w:r w:rsidRPr="006A4B70">
        <w:t xml:space="preserve"> of </w:t>
      </w:r>
      <w:r w:rsidR="00DC51A9" w:rsidRPr="006A4B70">
        <w:t xml:space="preserve">any entity </w:t>
      </w:r>
      <w:r w:rsidRPr="006A4B70">
        <w:t>that is, or has been, a</w:t>
      </w:r>
      <w:r w:rsidR="006D5296" w:rsidRPr="006A4B70">
        <w:t xml:space="preserve"> Globe JV Subsidiary of the GloBE Joint Venture</w:t>
      </w:r>
      <w:r w:rsidRPr="006A4B70">
        <w:t>;</w:t>
      </w:r>
      <w:r w:rsidR="006D5296" w:rsidRPr="006A4B70">
        <w:t xml:space="preserve"> or</w:t>
      </w:r>
    </w:p>
    <w:p w14:paraId="086F36BC" w14:textId="77777777" w:rsidR="006D5296" w:rsidRPr="006A4B70" w:rsidRDefault="006D5296" w:rsidP="00917453">
      <w:pPr>
        <w:pStyle w:val="paragraph"/>
      </w:pPr>
      <w:r w:rsidRPr="006A4B70">
        <w:tab/>
        <w:t>(c)</w:t>
      </w:r>
      <w:r w:rsidRPr="006A4B70">
        <w:tab/>
        <w:t>all of the following subparagraphs apply:</w:t>
      </w:r>
    </w:p>
    <w:p w14:paraId="2D938976" w14:textId="77777777" w:rsidR="00991835" w:rsidRPr="006A4B70" w:rsidRDefault="00991835" w:rsidP="00917453">
      <w:pPr>
        <w:pStyle w:val="paragraphsub"/>
      </w:pPr>
      <w:r w:rsidRPr="006A4B70">
        <w:tab/>
        <w:t>(i)</w:t>
      </w:r>
      <w:r w:rsidRPr="006A4B70">
        <w:tab/>
        <w:t>the primary entity is</w:t>
      </w:r>
      <w:r w:rsidR="007A592E" w:rsidRPr="006A4B70">
        <w:t>,</w:t>
      </w:r>
      <w:r w:rsidRPr="006A4B70">
        <w:t xml:space="preserve"> or has been</w:t>
      </w:r>
      <w:r w:rsidR="007A592E" w:rsidRPr="006A4B70">
        <w:t>,</w:t>
      </w:r>
      <w:r w:rsidRPr="006A4B70">
        <w:t xml:space="preserve"> a</w:t>
      </w:r>
      <w:r w:rsidR="00F04F3E" w:rsidRPr="006A4B70">
        <w:t xml:space="preserve"> </w:t>
      </w:r>
      <w:r w:rsidR="00CC4982" w:rsidRPr="006A4B70">
        <w:t xml:space="preserve">GloBE </w:t>
      </w:r>
      <w:r w:rsidR="00F04F3E" w:rsidRPr="006A4B70">
        <w:t xml:space="preserve">JV </w:t>
      </w:r>
      <w:r w:rsidR="006E07D9" w:rsidRPr="006A4B70">
        <w:t>S</w:t>
      </w:r>
      <w:r w:rsidR="00F04F3E" w:rsidRPr="006A4B70">
        <w:t>ubsidiary of a GloBE Joint Venture</w:t>
      </w:r>
      <w:r w:rsidR="00325C65" w:rsidRPr="006A4B70">
        <w:t xml:space="preserve"> of an Applicable MNE Group</w:t>
      </w:r>
      <w:r w:rsidRPr="006A4B70">
        <w:t>;</w:t>
      </w:r>
    </w:p>
    <w:p w14:paraId="100D526E" w14:textId="77777777" w:rsidR="00F04F3E" w:rsidRPr="006A4B70" w:rsidRDefault="00991835" w:rsidP="00917453">
      <w:pPr>
        <w:pStyle w:val="paragraphsub"/>
      </w:pPr>
      <w:r w:rsidRPr="006A4B70">
        <w:tab/>
        <w:t>(ii)</w:t>
      </w:r>
      <w:r w:rsidRPr="006A4B70">
        <w:tab/>
        <w:t>the covered entity is</w:t>
      </w:r>
      <w:r w:rsidR="00C84C62" w:rsidRPr="006A4B70">
        <w:t>,</w:t>
      </w:r>
      <w:r w:rsidRPr="006A4B70">
        <w:t xml:space="preserve"> or</w:t>
      </w:r>
      <w:r w:rsidR="00120E55" w:rsidRPr="006A4B70">
        <w:t xml:space="preserve"> has been</w:t>
      </w:r>
      <w:r w:rsidR="00C84C62" w:rsidRPr="006A4B70">
        <w:t>,</w:t>
      </w:r>
      <w:r w:rsidRPr="006A4B70">
        <w:t xml:space="preserve"> </w:t>
      </w:r>
      <w:r w:rsidR="00F04F3E" w:rsidRPr="006A4B70">
        <w:t xml:space="preserve">the GloBE Joint Venture, or another </w:t>
      </w:r>
      <w:r w:rsidR="00E974B4" w:rsidRPr="006A4B70">
        <w:t xml:space="preserve">GloBE </w:t>
      </w:r>
      <w:r w:rsidR="00F04F3E" w:rsidRPr="006A4B70">
        <w:t xml:space="preserve">JV </w:t>
      </w:r>
      <w:r w:rsidR="006E07D9" w:rsidRPr="006A4B70">
        <w:t>S</w:t>
      </w:r>
      <w:r w:rsidR="00F04F3E" w:rsidRPr="006A4B70">
        <w:t>ubsidiary of the GloBE Joint Venture</w:t>
      </w:r>
      <w:r w:rsidR="00FB6BCA" w:rsidRPr="006A4B70">
        <w:t>;</w:t>
      </w:r>
    </w:p>
    <w:p w14:paraId="6A200247" w14:textId="77777777" w:rsidR="00E974B4" w:rsidRPr="006A4B70" w:rsidRDefault="00E974B4" w:rsidP="00917453">
      <w:pPr>
        <w:pStyle w:val="paragraphsub"/>
      </w:pPr>
      <w:r w:rsidRPr="006A4B70">
        <w:tab/>
        <w:t>(iii)</w:t>
      </w:r>
      <w:r w:rsidRPr="006A4B70">
        <w:tab/>
        <w:t xml:space="preserve">the protected information relates to the </w:t>
      </w:r>
      <w:r w:rsidR="00E05F11" w:rsidRPr="006A4B70">
        <w:t>Australian GloBE tax affairs</w:t>
      </w:r>
      <w:r w:rsidRPr="006A4B70">
        <w:t xml:space="preserve"> of </w:t>
      </w:r>
      <w:r w:rsidR="00DC51A9" w:rsidRPr="006A4B70">
        <w:t>any entity that is</w:t>
      </w:r>
      <w:r w:rsidR="007A592E" w:rsidRPr="006A4B70">
        <w:t>,</w:t>
      </w:r>
      <w:r w:rsidR="00DC51A9" w:rsidRPr="006A4B70">
        <w:t xml:space="preserve"> or has been</w:t>
      </w:r>
      <w:r w:rsidR="007A592E" w:rsidRPr="006A4B70">
        <w:t>,</w:t>
      </w:r>
      <w:r w:rsidR="00DC51A9" w:rsidRPr="006A4B70">
        <w:t xml:space="preserve"> </w:t>
      </w:r>
      <w:r w:rsidR="00C84C62" w:rsidRPr="006A4B70">
        <w:t>the GloB</w:t>
      </w:r>
      <w:r w:rsidR="00E4115F" w:rsidRPr="006A4B70">
        <w:t>E</w:t>
      </w:r>
      <w:r w:rsidR="00C84C62" w:rsidRPr="006A4B70">
        <w:t xml:space="preserve"> Joint </w:t>
      </w:r>
      <w:r w:rsidR="007A592E" w:rsidRPr="006A4B70">
        <w:t xml:space="preserve">Venture or </w:t>
      </w:r>
      <w:r w:rsidR="00DC51A9" w:rsidRPr="006A4B70">
        <w:t>a</w:t>
      </w:r>
      <w:r w:rsidRPr="006A4B70">
        <w:t xml:space="preserve"> Glo</w:t>
      </w:r>
      <w:r w:rsidR="00E4115F" w:rsidRPr="006A4B70">
        <w:t>BE</w:t>
      </w:r>
      <w:r w:rsidRPr="006A4B70">
        <w:t xml:space="preserve"> JV Subsidiary of the GloBE Joint Venture; or</w:t>
      </w:r>
    </w:p>
    <w:p w14:paraId="69044019" w14:textId="77777777" w:rsidR="00E974B4" w:rsidRPr="006A4B70" w:rsidRDefault="00E974B4" w:rsidP="00917453">
      <w:pPr>
        <w:pStyle w:val="paragraph"/>
      </w:pPr>
      <w:r w:rsidRPr="006A4B70">
        <w:tab/>
        <w:t>(d)</w:t>
      </w:r>
      <w:r w:rsidRPr="006A4B70">
        <w:tab/>
        <w:t>all of the following subparagraphs apply:</w:t>
      </w:r>
    </w:p>
    <w:p w14:paraId="631BE4E8" w14:textId="77777777" w:rsidR="00FB6BCA" w:rsidRPr="006A4B70" w:rsidRDefault="00FB6BCA" w:rsidP="00917453">
      <w:pPr>
        <w:pStyle w:val="paragraphsub"/>
      </w:pPr>
      <w:r w:rsidRPr="006A4B70">
        <w:tab/>
        <w:t>(i)</w:t>
      </w:r>
      <w:r w:rsidRPr="006A4B70">
        <w:tab/>
        <w:t>the primary entity is</w:t>
      </w:r>
      <w:r w:rsidR="007A592E" w:rsidRPr="006A4B70">
        <w:t>,</w:t>
      </w:r>
      <w:r w:rsidRPr="006A4B70">
        <w:t xml:space="preserve"> or has been</w:t>
      </w:r>
      <w:r w:rsidR="007A592E" w:rsidRPr="006A4B70">
        <w:t>,</w:t>
      </w:r>
      <w:r w:rsidRPr="006A4B70">
        <w:t xml:space="preserve"> a GloBE Joint Venture </w:t>
      </w:r>
      <w:r w:rsidR="00325C65" w:rsidRPr="006A4B70">
        <w:t xml:space="preserve">of an </w:t>
      </w:r>
      <w:r w:rsidR="00D106E4" w:rsidRPr="006A4B70">
        <w:t xml:space="preserve">Applicable </w:t>
      </w:r>
      <w:r w:rsidR="00325C65" w:rsidRPr="006A4B70">
        <w:t xml:space="preserve">MNE Group </w:t>
      </w:r>
      <w:r w:rsidRPr="006A4B70">
        <w:t xml:space="preserve">or a </w:t>
      </w:r>
      <w:r w:rsidR="006E07D9" w:rsidRPr="006A4B70">
        <w:t>GloBE JV Subsidiary of a GloBE Joint Venture</w:t>
      </w:r>
      <w:r w:rsidR="00325C65" w:rsidRPr="006A4B70">
        <w:t xml:space="preserve"> of an </w:t>
      </w:r>
      <w:r w:rsidR="00D106E4" w:rsidRPr="006A4B70">
        <w:t xml:space="preserve">Applicable </w:t>
      </w:r>
      <w:r w:rsidR="00325C65" w:rsidRPr="006A4B70">
        <w:t>MNE Group</w:t>
      </w:r>
      <w:r w:rsidR="006E07D9" w:rsidRPr="006A4B70">
        <w:t>;</w:t>
      </w:r>
    </w:p>
    <w:p w14:paraId="402992B7" w14:textId="77777777" w:rsidR="00E974B4" w:rsidRPr="006A4B70" w:rsidRDefault="006E07D9" w:rsidP="00917453">
      <w:pPr>
        <w:pStyle w:val="paragraphsub"/>
      </w:pPr>
      <w:r w:rsidRPr="006A4B70">
        <w:tab/>
        <w:t>(ii)</w:t>
      </w:r>
      <w:r w:rsidRPr="006A4B70">
        <w:tab/>
        <w:t>the covered entity is</w:t>
      </w:r>
      <w:r w:rsidR="007A592E" w:rsidRPr="006A4B70">
        <w:t>,</w:t>
      </w:r>
      <w:r w:rsidR="00C76FAC" w:rsidRPr="006A4B70">
        <w:t xml:space="preserve"> </w:t>
      </w:r>
      <w:r w:rsidR="00D34377" w:rsidRPr="006A4B70">
        <w:t>or has been</w:t>
      </w:r>
      <w:r w:rsidR="007A592E" w:rsidRPr="006A4B70">
        <w:t>,</w:t>
      </w:r>
      <w:r w:rsidR="00D34377" w:rsidRPr="006A4B70">
        <w:t xml:space="preserve"> a </w:t>
      </w:r>
      <w:r w:rsidR="00312941" w:rsidRPr="006A4B70">
        <w:t xml:space="preserve">Group </w:t>
      </w:r>
      <w:r w:rsidR="00D34377" w:rsidRPr="006A4B70">
        <w:t xml:space="preserve">Entity of the </w:t>
      </w:r>
      <w:r w:rsidR="00D106E4" w:rsidRPr="006A4B70">
        <w:t xml:space="preserve">Applicable </w:t>
      </w:r>
      <w:r w:rsidR="00D34377" w:rsidRPr="006A4B70">
        <w:t>MNE Group</w:t>
      </w:r>
      <w:r w:rsidR="00295CEC" w:rsidRPr="006A4B70">
        <w:t>;</w:t>
      </w:r>
    </w:p>
    <w:p w14:paraId="15EE48AE" w14:textId="77777777" w:rsidR="00E974B4" w:rsidRPr="006A4B70" w:rsidRDefault="00E974B4" w:rsidP="00917453">
      <w:pPr>
        <w:pStyle w:val="paragraphsub"/>
      </w:pPr>
      <w:r w:rsidRPr="006A4B70">
        <w:tab/>
        <w:t>(iii)</w:t>
      </w:r>
      <w:r w:rsidRPr="006A4B70">
        <w:tab/>
        <w:t xml:space="preserve">the protected information relates to the </w:t>
      </w:r>
      <w:r w:rsidR="00E05F11" w:rsidRPr="006A4B70">
        <w:t>Australian GloBE tax affairs</w:t>
      </w:r>
      <w:r w:rsidRPr="006A4B70">
        <w:t xml:space="preserve"> of </w:t>
      </w:r>
      <w:r w:rsidR="00C84C62" w:rsidRPr="006A4B70">
        <w:t xml:space="preserve">any entity that </w:t>
      </w:r>
      <w:r w:rsidR="007A592E" w:rsidRPr="006A4B70">
        <w:t>is, or has been,</w:t>
      </w:r>
      <w:r w:rsidRPr="006A4B70">
        <w:t xml:space="preserve"> the GloBE Joint Venture</w:t>
      </w:r>
      <w:r w:rsidR="00980F64" w:rsidRPr="006A4B70">
        <w:t xml:space="preserve">, </w:t>
      </w:r>
      <w:r w:rsidRPr="006A4B70">
        <w:t>a Globe JV Subsidiary of the GloBE Joint Venture</w:t>
      </w:r>
      <w:r w:rsidR="00980F64" w:rsidRPr="006A4B70">
        <w:t xml:space="preserve"> or a </w:t>
      </w:r>
      <w:r w:rsidR="00312941" w:rsidRPr="006A4B70">
        <w:t xml:space="preserve">Group </w:t>
      </w:r>
      <w:r w:rsidR="00980F64" w:rsidRPr="006A4B70">
        <w:t xml:space="preserve">Entity of the </w:t>
      </w:r>
      <w:r w:rsidR="00D106E4" w:rsidRPr="006A4B70">
        <w:t xml:space="preserve">Applicable </w:t>
      </w:r>
      <w:r w:rsidR="00980F64" w:rsidRPr="006A4B70">
        <w:t>MNE Group</w:t>
      </w:r>
      <w:r w:rsidRPr="006A4B70">
        <w:t>; or</w:t>
      </w:r>
    </w:p>
    <w:p w14:paraId="7166F8A6" w14:textId="77777777" w:rsidR="005F4FC9" w:rsidRPr="006A4B70" w:rsidRDefault="005F4FC9" w:rsidP="00917453">
      <w:pPr>
        <w:pStyle w:val="paragraph"/>
      </w:pPr>
      <w:r w:rsidRPr="006A4B70">
        <w:tab/>
        <w:t>(</w:t>
      </w:r>
      <w:r w:rsidR="00295CEC" w:rsidRPr="006A4B70">
        <w:t>e</w:t>
      </w:r>
      <w:r w:rsidRPr="006A4B70">
        <w:t>)</w:t>
      </w:r>
      <w:r w:rsidRPr="006A4B70">
        <w:tab/>
        <w:t xml:space="preserve">the covered entity is the </w:t>
      </w:r>
      <w:r w:rsidR="00917453" w:rsidRPr="00917453">
        <w:rPr>
          <w:position w:val="6"/>
          <w:sz w:val="16"/>
        </w:rPr>
        <w:t>*</w:t>
      </w:r>
      <w:r w:rsidRPr="006A4B70">
        <w:t xml:space="preserve">registered tax agent or BAS agent of another covered entity mentioned in </w:t>
      </w:r>
      <w:r w:rsidR="00AA2A1A" w:rsidRPr="006A4B70">
        <w:t>paragraph (</w:t>
      </w:r>
      <w:r w:rsidR="00295CEC" w:rsidRPr="006A4B70">
        <w:t>a</w:t>
      </w:r>
      <w:r w:rsidRPr="006A4B70">
        <w:t>), (</w:t>
      </w:r>
      <w:r w:rsidR="00295CEC" w:rsidRPr="006A4B70">
        <w:t>b</w:t>
      </w:r>
      <w:r w:rsidRPr="006A4B70">
        <w:t>)</w:t>
      </w:r>
      <w:r w:rsidR="00295CEC" w:rsidRPr="006A4B70">
        <w:t>,</w:t>
      </w:r>
      <w:r w:rsidRPr="006A4B70">
        <w:t xml:space="preserve"> (</w:t>
      </w:r>
      <w:r w:rsidR="00295CEC" w:rsidRPr="006A4B70">
        <w:t>c</w:t>
      </w:r>
      <w:r w:rsidRPr="006A4B70">
        <w:t>)</w:t>
      </w:r>
      <w:r w:rsidR="00295CEC" w:rsidRPr="006A4B70">
        <w:t xml:space="preserve"> or (d)</w:t>
      </w:r>
      <w:r w:rsidRPr="006A4B70">
        <w:t xml:space="preserve"> in relation to the relevant primary entity mentioned in those paragraphs; or</w:t>
      </w:r>
    </w:p>
    <w:p w14:paraId="165DF669" w14:textId="77777777" w:rsidR="0036202F" w:rsidRPr="006A4B70" w:rsidRDefault="005F4FC9" w:rsidP="00917453">
      <w:pPr>
        <w:pStyle w:val="paragraph"/>
      </w:pPr>
      <w:r w:rsidRPr="006A4B70">
        <w:tab/>
        <w:t>(</w:t>
      </w:r>
      <w:r w:rsidR="00295CEC" w:rsidRPr="006A4B70">
        <w:t>f</w:t>
      </w:r>
      <w:r w:rsidRPr="006A4B70">
        <w:t>)</w:t>
      </w:r>
      <w:r w:rsidRPr="006A4B70">
        <w:tab/>
      </w:r>
      <w:r w:rsidR="00436575" w:rsidRPr="006A4B70">
        <w:t xml:space="preserve">the covered entity is a </w:t>
      </w:r>
      <w:r w:rsidR="00917453" w:rsidRPr="00917453">
        <w:rPr>
          <w:position w:val="6"/>
          <w:sz w:val="16"/>
        </w:rPr>
        <w:t>*</w:t>
      </w:r>
      <w:r w:rsidR="00436575" w:rsidRPr="006A4B70">
        <w:t>legal practitioner</w:t>
      </w:r>
      <w:r w:rsidR="0036202F" w:rsidRPr="006A4B70">
        <w:t>:</w:t>
      </w:r>
    </w:p>
    <w:p w14:paraId="2DC2E899" w14:textId="77777777" w:rsidR="0036202F" w:rsidRPr="006A4B70" w:rsidRDefault="0036202F" w:rsidP="00917453">
      <w:pPr>
        <w:pStyle w:val="paragraphsub"/>
      </w:pPr>
      <w:r w:rsidRPr="006A4B70">
        <w:tab/>
        <w:t>(i)</w:t>
      </w:r>
      <w:r w:rsidRPr="006A4B70">
        <w:tab/>
      </w:r>
      <w:r w:rsidR="005F4FC9" w:rsidRPr="006A4B70">
        <w:t xml:space="preserve">representing another covered entity mentioned in </w:t>
      </w:r>
      <w:r w:rsidR="00AA2A1A" w:rsidRPr="006A4B70">
        <w:t>paragraph (</w:t>
      </w:r>
      <w:r w:rsidR="00295CEC" w:rsidRPr="006A4B70">
        <w:t>a</w:t>
      </w:r>
      <w:r w:rsidR="005F4FC9" w:rsidRPr="006A4B70">
        <w:t>), (</w:t>
      </w:r>
      <w:r w:rsidR="00295CEC" w:rsidRPr="006A4B70">
        <w:t>b</w:t>
      </w:r>
      <w:r w:rsidR="005F4FC9" w:rsidRPr="006A4B70">
        <w:t>)</w:t>
      </w:r>
      <w:r w:rsidR="00295CEC" w:rsidRPr="006A4B70">
        <w:t>, (c) or (d)</w:t>
      </w:r>
      <w:r w:rsidR="005F4FC9" w:rsidRPr="006A4B70">
        <w:t xml:space="preserve"> in relation to </w:t>
      </w:r>
      <w:r w:rsidRPr="006A4B70">
        <w:t>t</w:t>
      </w:r>
      <w:r w:rsidR="005F4FC9" w:rsidRPr="006A4B70">
        <w:t>he affairs of the relevant primary entity mentioned in those paragraphs</w:t>
      </w:r>
      <w:r w:rsidRPr="006A4B70">
        <w:t>; and</w:t>
      </w:r>
    </w:p>
    <w:p w14:paraId="2961EFE1" w14:textId="77777777" w:rsidR="0036202F" w:rsidRPr="006A4B70" w:rsidRDefault="0036202F" w:rsidP="00917453">
      <w:pPr>
        <w:pStyle w:val="paragraphsub"/>
      </w:pPr>
      <w:r w:rsidRPr="006A4B70">
        <w:tab/>
        <w:t>(ii)</w:t>
      </w:r>
      <w:r w:rsidRPr="006A4B70">
        <w:tab/>
        <w:t>represent</w:t>
      </w:r>
      <w:r w:rsidR="00436575" w:rsidRPr="006A4B70">
        <w:t>ing</w:t>
      </w:r>
      <w:r w:rsidRPr="006A4B70">
        <w:t xml:space="preserve"> th</w:t>
      </w:r>
      <w:r w:rsidR="003E0805" w:rsidRPr="006A4B70">
        <w:t>e other covered entity in relation to the other entit</w:t>
      </w:r>
      <w:r w:rsidR="00A82FA7" w:rsidRPr="006A4B70">
        <w:t>y</w:t>
      </w:r>
      <w:r w:rsidR="003D41A3" w:rsidRPr="006A4B70">
        <w:t>’</w:t>
      </w:r>
      <w:r w:rsidR="00A82FA7" w:rsidRPr="006A4B70">
        <w:t>s</w:t>
      </w:r>
      <w:r w:rsidR="003E0805" w:rsidRPr="006A4B70">
        <w:t xml:space="preserve"> </w:t>
      </w:r>
      <w:r w:rsidR="00E05F11" w:rsidRPr="006A4B70">
        <w:t>Australian GloBE tax affairs</w:t>
      </w:r>
      <w:r w:rsidR="0065039A" w:rsidRPr="006A4B70">
        <w:t>.</w:t>
      </w:r>
    </w:p>
    <w:p w14:paraId="2D3C4A5B" w14:textId="77777777" w:rsidR="005718B0" w:rsidRPr="006A4B70" w:rsidRDefault="00CA1991" w:rsidP="00917453">
      <w:pPr>
        <w:pStyle w:val="ItemHead"/>
      </w:pPr>
      <w:r w:rsidRPr="006A4B70">
        <w:t>57</w:t>
      </w:r>
      <w:r w:rsidR="005718B0" w:rsidRPr="006A4B70">
        <w:t xml:space="preserve">  At the end of Division 356 in </w:t>
      </w:r>
      <w:r w:rsidR="0048075B" w:rsidRPr="006A4B70">
        <w:t>Schedule 1</w:t>
      </w:r>
    </w:p>
    <w:p w14:paraId="7CFD40B3" w14:textId="77777777" w:rsidR="005718B0" w:rsidRPr="006A4B70" w:rsidRDefault="005718B0" w:rsidP="00917453">
      <w:pPr>
        <w:pStyle w:val="Item"/>
      </w:pPr>
      <w:r w:rsidRPr="006A4B70">
        <w:t>Add:</w:t>
      </w:r>
    </w:p>
    <w:p w14:paraId="1AA80359" w14:textId="77777777" w:rsidR="005718B0" w:rsidRPr="006A4B70" w:rsidRDefault="005718B0" w:rsidP="00917453">
      <w:pPr>
        <w:pStyle w:val="ActHead4"/>
      </w:pPr>
      <w:bookmarkStart w:id="118" w:name="_Toc184821261"/>
      <w:r w:rsidRPr="00555074">
        <w:rPr>
          <w:rStyle w:val="CharSubdNo"/>
        </w:rPr>
        <w:t>Subdivision 356</w:t>
      </w:r>
      <w:r w:rsidR="00917453" w:rsidRPr="00555074">
        <w:rPr>
          <w:rStyle w:val="CharSubdNo"/>
        </w:rPr>
        <w:noBreakHyphen/>
      </w:r>
      <w:r w:rsidRPr="00555074">
        <w:rPr>
          <w:rStyle w:val="CharSubdNo"/>
        </w:rPr>
        <w:t>D</w:t>
      </w:r>
      <w:r w:rsidRPr="006A4B70">
        <w:t>—</w:t>
      </w:r>
      <w:r w:rsidR="00F84907" w:rsidRPr="00555074">
        <w:rPr>
          <w:rStyle w:val="CharSubdText"/>
        </w:rPr>
        <w:t>Australian IIR/UTPR tax</w:t>
      </w:r>
      <w:r w:rsidRPr="00555074">
        <w:rPr>
          <w:rStyle w:val="CharSubdText"/>
        </w:rPr>
        <w:t xml:space="preserve"> and </w:t>
      </w:r>
      <w:r w:rsidR="00042216" w:rsidRPr="00555074">
        <w:rPr>
          <w:rStyle w:val="CharSubdText"/>
        </w:rPr>
        <w:t>Australian DMT tax</w:t>
      </w:r>
      <w:bookmarkEnd w:id="118"/>
    </w:p>
    <w:p w14:paraId="3A952B99" w14:textId="77777777" w:rsidR="005718B0" w:rsidRPr="006A4B70" w:rsidRDefault="005718B0" w:rsidP="00917453">
      <w:pPr>
        <w:pStyle w:val="TofSectsHeading"/>
      </w:pPr>
      <w:r w:rsidRPr="006A4B70">
        <w:t>Table of sections</w:t>
      </w:r>
    </w:p>
    <w:p w14:paraId="07B66440" w14:textId="77777777" w:rsidR="009D68B1" w:rsidRPr="006A4B70" w:rsidRDefault="009D68B1" w:rsidP="00917453">
      <w:pPr>
        <w:pStyle w:val="TofSectsSection"/>
      </w:pPr>
      <w:bookmarkStart w:id="119" w:name="_Hlk168574184"/>
      <w:bookmarkStart w:id="120" w:name="_Hlk153191367"/>
      <w:r w:rsidRPr="006A4B70">
        <w:t>356</w:t>
      </w:r>
      <w:r w:rsidR="00917453">
        <w:noBreakHyphen/>
      </w:r>
      <w:r w:rsidRPr="006A4B70">
        <w:t>20</w:t>
      </w:r>
      <w:r w:rsidRPr="006A4B70">
        <w:tab/>
        <w:t>Commissioner has general administration of Minimum Tax Act</w:t>
      </w:r>
    </w:p>
    <w:p w14:paraId="7B30B2A7" w14:textId="77777777" w:rsidR="005718B0" w:rsidRPr="006A4B70" w:rsidRDefault="005718B0" w:rsidP="00917453">
      <w:pPr>
        <w:pStyle w:val="ActHead5"/>
      </w:pPr>
      <w:bookmarkStart w:id="121" w:name="_Toc184821262"/>
      <w:r w:rsidRPr="00555074">
        <w:rPr>
          <w:rStyle w:val="CharSectno"/>
        </w:rPr>
        <w:t>356</w:t>
      </w:r>
      <w:r w:rsidR="00917453" w:rsidRPr="00555074">
        <w:rPr>
          <w:rStyle w:val="CharSectno"/>
        </w:rPr>
        <w:noBreakHyphen/>
      </w:r>
      <w:r w:rsidRPr="00555074">
        <w:rPr>
          <w:rStyle w:val="CharSectno"/>
        </w:rPr>
        <w:t>20</w:t>
      </w:r>
      <w:r w:rsidRPr="006A4B70">
        <w:t xml:space="preserve">  Commissioner has general administration of Minimum Tax Act</w:t>
      </w:r>
      <w:bookmarkEnd w:id="119"/>
      <w:bookmarkEnd w:id="121"/>
    </w:p>
    <w:bookmarkEnd w:id="120"/>
    <w:p w14:paraId="1642B4D8" w14:textId="77777777" w:rsidR="005718B0" w:rsidRPr="006A4B70" w:rsidRDefault="005718B0" w:rsidP="00917453">
      <w:pPr>
        <w:pStyle w:val="subsection"/>
      </w:pPr>
      <w:r w:rsidRPr="006A4B70">
        <w:tab/>
      </w:r>
      <w:r w:rsidRPr="006A4B70">
        <w:tab/>
        <w:t xml:space="preserve">The Commissioner has the general administration of the </w:t>
      </w:r>
      <w:r w:rsidR="00917453" w:rsidRPr="00917453">
        <w:rPr>
          <w:position w:val="6"/>
          <w:sz w:val="16"/>
        </w:rPr>
        <w:t>*</w:t>
      </w:r>
      <w:r w:rsidRPr="006A4B70">
        <w:t>Minimum Tax Act</w:t>
      </w:r>
      <w:r w:rsidR="0065039A" w:rsidRPr="006A4B70">
        <w:t>.</w:t>
      </w:r>
    </w:p>
    <w:p w14:paraId="182085D5" w14:textId="77777777" w:rsidR="005718B0" w:rsidRPr="006A4B70" w:rsidRDefault="00CA1991" w:rsidP="00917453">
      <w:pPr>
        <w:pStyle w:val="ItemHead"/>
      </w:pPr>
      <w:r w:rsidRPr="006A4B70">
        <w:t>58</w:t>
      </w:r>
      <w:r w:rsidR="005718B0" w:rsidRPr="006A4B70">
        <w:t xml:space="preserve">  </w:t>
      </w:r>
      <w:r w:rsidR="0043643B" w:rsidRPr="006A4B70">
        <w:t xml:space="preserve">Before </w:t>
      </w:r>
      <w:r w:rsidR="00AA2A1A" w:rsidRPr="006A4B70">
        <w:t>paragraph 3</w:t>
      </w:r>
      <w:r w:rsidR="005718B0" w:rsidRPr="006A4B70">
        <w:t>57</w:t>
      </w:r>
      <w:r w:rsidR="00917453">
        <w:noBreakHyphen/>
      </w:r>
      <w:r w:rsidR="005718B0" w:rsidRPr="006A4B70">
        <w:t>55(</w:t>
      </w:r>
      <w:r w:rsidR="0043643B" w:rsidRPr="006A4B70">
        <w:t>g</w:t>
      </w:r>
      <w:r w:rsidR="005718B0" w:rsidRPr="006A4B70">
        <w:t xml:space="preserve">) in </w:t>
      </w:r>
      <w:r w:rsidR="0048075B" w:rsidRPr="006A4B70">
        <w:t>Schedule 1</w:t>
      </w:r>
    </w:p>
    <w:p w14:paraId="32BAFB2C" w14:textId="77777777" w:rsidR="005718B0" w:rsidRPr="006A4B70" w:rsidRDefault="005718B0" w:rsidP="00917453">
      <w:pPr>
        <w:pStyle w:val="Item"/>
      </w:pPr>
      <w:r w:rsidRPr="006A4B70">
        <w:t>Insert:</w:t>
      </w:r>
    </w:p>
    <w:p w14:paraId="4A4282B4" w14:textId="77777777" w:rsidR="005718B0" w:rsidRPr="006A4B70" w:rsidRDefault="005718B0" w:rsidP="00917453">
      <w:pPr>
        <w:pStyle w:val="paragraph"/>
      </w:pPr>
      <w:r w:rsidRPr="006A4B70">
        <w:tab/>
        <w:t>(f</w:t>
      </w:r>
      <w:r w:rsidR="00D06A2C" w:rsidRPr="006A4B70">
        <w:t>g</w:t>
      </w:r>
      <w:r w:rsidRPr="006A4B70">
        <w:t>)</w:t>
      </w:r>
      <w:r w:rsidRPr="006A4B70">
        <w:tab/>
      </w:r>
      <w:r w:rsidR="00917453" w:rsidRPr="00917453">
        <w:rPr>
          <w:position w:val="6"/>
          <w:sz w:val="16"/>
        </w:rPr>
        <w:t>*</w:t>
      </w:r>
      <w:r w:rsidR="00F84907" w:rsidRPr="006A4B70">
        <w:t>Australian IIR/UTPR tax</w:t>
      </w:r>
      <w:r w:rsidRPr="006A4B70">
        <w:t>;</w:t>
      </w:r>
    </w:p>
    <w:p w14:paraId="749D044F" w14:textId="77777777" w:rsidR="005718B0" w:rsidRPr="006A4B70" w:rsidRDefault="005718B0" w:rsidP="00917453">
      <w:pPr>
        <w:pStyle w:val="paragraph"/>
      </w:pPr>
      <w:r w:rsidRPr="006A4B70">
        <w:rPr>
          <w:iCs/>
        </w:rPr>
        <w:tab/>
        <w:t>(f</w:t>
      </w:r>
      <w:r w:rsidR="00D06A2C" w:rsidRPr="006A4B70">
        <w:rPr>
          <w:iCs/>
        </w:rPr>
        <w:t>h</w:t>
      </w:r>
      <w:r w:rsidRPr="006A4B70">
        <w:rPr>
          <w:iCs/>
        </w:rPr>
        <w:t>)</w:t>
      </w:r>
      <w:r w:rsidRPr="006A4B70">
        <w:rPr>
          <w:iCs/>
        </w:rPr>
        <w:tab/>
      </w:r>
      <w:r w:rsidR="00917453" w:rsidRPr="00917453">
        <w:rPr>
          <w:iCs/>
          <w:position w:val="6"/>
          <w:sz w:val="16"/>
        </w:rPr>
        <w:t>*</w:t>
      </w:r>
      <w:r w:rsidR="00042216" w:rsidRPr="006A4B70">
        <w:rPr>
          <w:iCs/>
        </w:rPr>
        <w:t>Australian DMT tax</w:t>
      </w:r>
      <w:r w:rsidRPr="006A4B70">
        <w:t>;</w:t>
      </w:r>
    </w:p>
    <w:p w14:paraId="46BB517F" w14:textId="77777777" w:rsidR="00E10CF2" w:rsidRPr="006A4B70" w:rsidRDefault="00CA1991" w:rsidP="00917453">
      <w:pPr>
        <w:pStyle w:val="ItemHead"/>
      </w:pPr>
      <w:r w:rsidRPr="006A4B70">
        <w:t>59</w:t>
      </w:r>
      <w:r w:rsidR="00E10CF2" w:rsidRPr="006A4B70">
        <w:t xml:space="preserve">  At the end of </w:t>
      </w:r>
      <w:r w:rsidR="00AA2A1A" w:rsidRPr="006A4B70">
        <w:t>subsection 3</w:t>
      </w:r>
      <w:r w:rsidR="00DD47FE" w:rsidRPr="006A4B70">
        <w:t>59</w:t>
      </w:r>
      <w:r w:rsidR="00917453">
        <w:noBreakHyphen/>
      </w:r>
      <w:r w:rsidR="00DD47FE" w:rsidRPr="006A4B70">
        <w:t xml:space="preserve">35(2) in </w:t>
      </w:r>
      <w:r w:rsidR="0048075B" w:rsidRPr="006A4B70">
        <w:t>Schedule 1</w:t>
      </w:r>
    </w:p>
    <w:p w14:paraId="1B324649" w14:textId="77777777" w:rsidR="00DD47FE" w:rsidRPr="006A4B70" w:rsidRDefault="00DD47FE" w:rsidP="00917453">
      <w:pPr>
        <w:pStyle w:val="Item"/>
      </w:pPr>
      <w:r w:rsidRPr="006A4B70">
        <w:t>Add:</w:t>
      </w:r>
    </w:p>
    <w:p w14:paraId="72BF2D7E" w14:textId="77777777" w:rsidR="005C184A" w:rsidRPr="006A4B70" w:rsidRDefault="00DD47FE" w:rsidP="00917453">
      <w:pPr>
        <w:pStyle w:val="paragraph"/>
      </w:pPr>
      <w:r w:rsidRPr="006A4B70">
        <w:tab/>
        <w:t>; or (c)</w:t>
      </w:r>
      <w:r w:rsidRPr="006A4B70">
        <w:tab/>
      </w:r>
      <w:r w:rsidR="005C184A" w:rsidRPr="006A4B70">
        <w:t>both:</w:t>
      </w:r>
    </w:p>
    <w:p w14:paraId="2B4125D9" w14:textId="77777777" w:rsidR="00AC1F51" w:rsidRPr="006A4B70" w:rsidRDefault="005C184A" w:rsidP="00917453">
      <w:pPr>
        <w:pStyle w:val="paragraphsub"/>
      </w:pPr>
      <w:r w:rsidRPr="006A4B70">
        <w:tab/>
        <w:t>(i)</w:t>
      </w:r>
      <w:r w:rsidRPr="006A4B70">
        <w:tab/>
      </w:r>
      <w:r w:rsidR="00DD47FE" w:rsidRPr="006A4B70">
        <w:t>the relevant provision</w:t>
      </w:r>
      <w:r w:rsidR="000C45F7" w:rsidRPr="006A4B70">
        <w:t xml:space="preserve"> to which the ruling would relate</w:t>
      </w:r>
      <w:r w:rsidR="00DD47FE" w:rsidRPr="006A4B70">
        <w:t xml:space="preserve"> is a</w:t>
      </w:r>
      <w:r w:rsidR="00AC1F51" w:rsidRPr="006A4B70">
        <w:t xml:space="preserve">bout </w:t>
      </w:r>
      <w:r w:rsidR="00917453" w:rsidRPr="00917453">
        <w:rPr>
          <w:position w:val="6"/>
          <w:sz w:val="16"/>
        </w:rPr>
        <w:t>*</w:t>
      </w:r>
      <w:r w:rsidR="00F84907" w:rsidRPr="006A4B70">
        <w:t>Australian IIR/UTPR tax</w:t>
      </w:r>
      <w:r w:rsidRPr="006A4B70">
        <w:t xml:space="preserve"> or </w:t>
      </w:r>
      <w:r w:rsidR="00917453" w:rsidRPr="00917453">
        <w:rPr>
          <w:position w:val="6"/>
          <w:sz w:val="16"/>
        </w:rPr>
        <w:t>*</w:t>
      </w:r>
      <w:r w:rsidR="00042216" w:rsidRPr="006A4B70">
        <w:t>Australian DMT tax</w:t>
      </w:r>
      <w:r w:rsidRPr="006A4B70">
        <w:t>; and</w:t>
      </w:r>
    </w:p>
    <w:p w14:paraId="7D55BF09" w14:textId="77777777" w:rsidR="005C184A" w:rsidRPr="006A4B70" w:rsidRDefault="005C184A" w:rsidP="00917453">
      <w:pPr>
        <w:pStyle w:val="paragraphsub"/>
      </w:pPr>
      <w:r w:rsidRPr="006A4B70">
        <w:tab/>
        <w:t>(ii)</w:t>
      </w:r>
      <w:r w:rsidRPr="006A4B70">
        <w:tab/>
        <w:t xml:space="preserve">the Commissioner considers that </w:t>
      </w:r>
      <w:r w:rsidR="00E54B82" w:rsidRPr="006A4B70">
        <w:t>it would not be reasonable to comply with the application</w:t>
      </w:r>
      <w:r w:rsidR="0065039A" w:rsidRPr="006A4B70">
        <w:t>.</w:t>
      </w:r>
    </w:p>
    <w:p w14:paraId="5D8EA7DD" w14:textId="77777777" w:rsidR="00F30E69" w:rsidRPr="006A4B70" w:rsidRDefault="00CA1991" w:rsidP="00917453">
      <w:pPr>
        <w:pStyle w:val="ItemHead"/>
      </w:pPr>
      <w:r w:rsidRPr="006A4B70">
        <w:t>60</w:t>
      </w:r>
      <w:r w:rsidR="00F30E69" w:rsidRPr="006A4B70">
        <w:t xml:space="preserve">  At the end of Division 382 in Schedule 1</w:t>
      </w:r>
    </w:p>
    <w:p w14:paraId="44CAC332" w14:textId="77777777" w:rsidR="00F30E69" w:rsidRPr="006A4B70" w:rsidRDefault="00F30E69" w:rsidP="00917453">
      <w:pPr>
        <w:pStyle w:val="Item"/>
      </w:pPr>
      <w:r w:rsidRPr="006A4B70">
        <w:t>Add:</w:t>
      </w:r>
    </w:p>
    <w:p w14:paraId="31AF1CF2" w14:textId="77777777" w:rsidR="00F30E69" w:rsidRPr="006A4B70" w:rsidRDefault="00F30E69" w:rsidP="00917453">
      <w:pPr>
        <w:pStyle w:val="ActHead4"/>
      </w:pPr>
      <w:bookmarkStart w:id="122" w:name="_Toc184821263"/>
      <w:r w:rsidRPr="00555074">
        <w:rPr>
          <w:rStyle w:val="CharSubdNo"/>
        </w:rPr>
        <w:t>Subdivision </w:t>
      </w:r>
      <w:bookmarkStart w:id="123" w:name="_Hlk164339063"/>
      <w:bookmarkStart w:id="124" w:name="_Hlk159838098"/>
      <w:r w:rsidRPr="00555074">
        <w:rPr>
          <w:rStyle w:val="CharSubdNo"/>
        </w:rPr>
        <w:t>382</w:t>
      </w:r>
      <w:r w:rsidR="00917453" w:rsidRPr="00555074">
        <w:rPr>
          <w:rStyle w:val="CharSubdNo"/>
        </w:rPr>
        <w:noBreakHyphen/>
      </w:r>
      <w:r w:rsidRPr="00555074">
        <w:rPr>
          <w:rStyle w:val="CharSubdNo"/>
        </w:rPr>
        <w:t>C</w:t>
      </w:r>
      <w:r w:rsidRPr="006A4B70">
        <w:t>—</w:t>
      </w:r>
      <w:r w:rsidRPr="00555074">
        <w:rPr>
          <w:rStyle w:val="CharSubdText"/>
        </w:rPr>
        <w:t xml:space="preserve">Keeping records in respect of Minimum Tax </w:t>
      </w:r>
      <w:r w:rsidR="0066749E" w:rsidRPr="00555074">
        <w:rPr>
          <w:rStyle w:val="CharSubdText"/>
        </w:rPr>
        <w:t>l</w:t>
      </w:r>
      <w:r w:rsidRPr="00555074">
        <w:rPr>
          <w:rStyle w:val="CharSubdText"/>
        </w:rPr>
        <w:t>aw</w:t>
      </w:r>
      <w:bookmarkEnd w:id="122"/>
    </w:p>
    <w:bookmarkEnd w:id="123"/>
    <w:bookmarkEnd w:id="124"/>
    <w:p w14:paraId="25F64A34" w14:textId="77777777" w:rsidR="00F30E69" w:rsidRPr="006A4B70" w:rsidRDefault="00F30E69" w:rsidP="00917453">
      <w:pPr>
        <w:pStyle w:val="TofSectsHeading"/>
      </w:pPr>
      <w:r w:rsidRPr="006A4B70">
        <w:t>Table of sections</w:t>
      </w:r>
    </w:p>
    <w:p w14:paraId="74898202" w14:textId="77777777" w:rsidR="009D68B1" w:rsidRPr="006A4B70" w:rsidRDefault="009D68B1" w:rsidP="00917453">
      <w:pPr>
        <w:pStyle w:val="TofSectsGroupHeading"/>
      </w:pPr>
      <w:bookmarkStart w:id="125" w:name="_Hlk159838124"/>
      <w:r w:rsidRPr="006A4B70">
        <w:t>Operative provisions</w:t>
      </w:r>
    </w:p>
    <w:p w14:paraId="5A4D6DC0" w14:textId="77777777" w:rsidR="009D68B1" w:rsidRPr="006A4B70" w:rsidRDefault="009D68B1" w:rsidP="00917453">
      <w:pPr>
        <w:pStyle w:val="TofSectsSection"/>
      </w:pPr>
      <w:r w:rsidRPr="006A4B70">
        <w:t>382</w:t>
      </w:r>
      <w:r w:rsidR="00917453">
        <w:noBreakHyphen/>
      </w:r>
      <w:r w:rsidRPr="006A4B70">
        <w:t>20</w:t>
      </w:r>
      <w:r w:rsidRPr="006A4B70">
        <w:tab/>
        <w:t>Keeping of records in respect of Minimum Tax law</w:t>
      </w:r>
    </w:p>
    <w:p w14:paraId="677855A9" w14:textId="77777777" w:rsidR="00F30E69" w:rsidRPr="006A4B70" w:rsidRDefault="00F30E69" w:rsidP="00917453">
      <w:pPr>
        <w:pStyle w:val="ActHead4"/>
      </w:pPr>
      <w:bookmarkStart w:id="126" w:name="_Toc184821264"/>
      <w:r w:rsidRPr="006A4B70">
        <w:t>Operative provisions</w:t>
      </w:r>
      <w:bookmarkEnd w:id="126"/>
    </w:p>
    <w:p w14:paraId="0E7B185A" w14:textId="77777777" w:rsidR="00F30E69" w:rsidRPr="006A4B70" w:rsidRDefault="00F30E69" w:rsidP="00917453">
      <w:pPr>
        <w:pStyle w:val="ActHead5"/>
      </w:pPr>
      <w:bookmarkStart w:id="127" w:name="_Hlk159838125"/>
      <w:bookmarkStart w:id="128" w:name="_Hlk167351714"/>
      <w:bookmarkStart w:id="129" w:name="_Toc184821265"/>
      <w:bookmarkEnd w:id="125"/>
      <w:r w:rsidRPr="00555074">
        <w:rPr>
          <w:rStyle w:val="CharSectno"/>
        </w:rPr>
        <w:t>382</w:t>
      </w:r>
      <w:r w:rsidR="00917453" w:rsidRPr="00555074">
        <w:rPr>
          <w:rStyle w:val="CharSectno"/>
        </w:rPr>
        <w:noBreakHyphen/>
      </w:r>
      <w:r w:rsidRPr="00555074">
        <w:rPr>
          <w:rStyle w:val="CharSectno"/>
        </w:rPr>
        <w:t>20</w:t>
      </w:r>
      <w:r w:rsidRPr="006A4B70">
        <w:t xml:space="preserve">  </w:t>
      </w:r>
      <w:bookmarkEnd w:id="127"/>
      <w:r w:rsidRPr="006A4B70">
        <w:t xml:space="preserve">Keeping of records in respect of Minimum Tax </w:t>
      </w:r>
      <w:r w:rsidR="005F3597" w:rsidRPr="006A4B70">
        <w:t>l</w:t>
      </w:r>
      <w:r w:rsidRPr="006A4B70">
        <w:t>aw</w:t>
      </w:r>
      <w:bookmarkEnd w:id="129"/>
    </w:p>
    <w:bookmarkEnd w:id="128"/>
    <w:p w14:paraId="2361F403" w14:textId="77777777" w:rsidR="00F30E69" w:rsidRPr="006A4B70" w:rsidRDefault="00F30E69" w:rsidP="00917453">
      <w:pPr>
        <w:pStyle w:val="subsection"/>
      </w:pPr>
      <w:r w:rsidRPr="006A4B70">
        <w:tab/>
        <w:t>(1)</w:t>
      </w:r>
      <w:r w:rsidRPr="006A4B70">
        <w:tab/>
        <w:t xml:space="preserve">A </w:t>
      </w:r>
      <w:r w:rsidR="00917453" w:rsidRPr="00917453">
        <w:rPr>
          <w:position w:val="6"/>
          <w:sz w:val="16"/>
        </w:rPr>
        <w:t>*</w:t>
      </w:r>
      <w:r w:rsidRPr="006A4B70">
        <w:t xml:space="preserve">Group Entity of an </w:t>
      </w:r>
      <w:r w:rsidR="00917453" w:rsidRPr="00917453">
        <w:rPr>
          <w:position w:val="6"/>
          <w:sz w:val="16"/>
        </w:rPr>
        <w:t>*</w:t>
      </w:r>
      <w:r w:rsidRPr="006A4B70">
        <w:t xml:space="preserve">Applicable MNE Group that is </w:t>
      </w:r>
      <w:r w:rsidR="00917453" w:rsidRPr="00917453">
        <w:rPr>
          <w:position w:val="6"/>
          <w:sz w:val="16"/>
        </w:rPr>
        <w:t>*</w:t>
      </w:r>
      <w:r w:rsidRPr="006A4B70">
        <w:t>GloBE located in Australia must:</w:t>
      </w:r>
    </w:p>
    <w:p w14:paraId="7FDADD38" w14:textId="77777777" w:rsidR="00F30E69" w:rsidRPr="006A4B70" w:rsidRDefault="00F30E69" w:rsidP="00917453">
      <w:pPr>
        <w:pStyle w:val="paragraph"/>
      </w:pPr>
      <w:r w:rsidRPr="006A4B70">
        <w:tab/>
        <w:t>(a)</w:t>
      </w:r>
      <w:r w:rsidRPr="006A4B70">
        <w:tab/>
        <w:t xml:space="preserve">keep records that record and explain whether the Group Entity has complied with the </w:t>
      </w:r>
      <w:r w:rsidR="00917453" w:rsidRPr="00917453">
        <w:rPr>
          <w:position w:val="6"/>
          <w:sz w:val="16"/>
        </w:rPr>
        <w:t>*</w:t>
      </w:r>
      <w:r w:rsidRPr="006A4B70">
        <w:t xml:space="preserve">Minimum Tax </w:t>
      </w:r>
      <w:r w:rsidR="00A875EB" w:rsidRPr="006A4B70">
        <w:t>l</w:t>
      </w:r>
      <w:r w:rsidRPr="006A4B70">
        <w:t>aw; and</w:t>
      </w:r>
    </w:p>
    <w:p w14:paraId="0A65AE26" w14:textId="77777777" w:rsidR="00F30E69" w:rsidRPr="006A4B70" w:rsidRDefault="00F30E69" w:rsidP="00917453">
      <w:pPr>
        <w:pStyle w:val="paragraph"/>
      </w:pPr>
      <w:r w:rsidRPr="006A4B70">
        <w:tab/>
        <w:t>(b)</w:t>
      </w:r>
      <w:r w:rsidRPr="006A4B70">
        <w:tab/>
        <w:t>retain those records until the latest of the following:</w:t>
      </w:r>
    </w:p>
    <w:p w14:paraId="79D6A491" w14:textId="77777777" w:rsidR="00F30E69" w:rsidRPr="006A4B70" w:rsidRDefault="00F30E69" w:rsidP="00917453">
      <w:pPr>
        <w:pStyle w:val="paragraphsub"/>
      </w:pPr>
      <w:r w:rsidRPr="006A4B70">
        <w:tab/>
        <w:t>(i)</w:t>
      </w:r>
      <w:r w:rsidRPr="006A4B70">
        <w:tab/>
        <w:t>the end of 8 years after the records were prepared or obtained;</w:t>
      </w:r>
    </w:p>
    <w:p w14:paraId="3A745ACB" w14:textId="77777777" w:rsidR="00F30E69" w:rsidRPr="006A4B70" w:rsidRDefault="00F30E69" w:rsidP="00917453">
      <w:pPr>
        <w:pStyle w:val="paragraphsub"/>
      </w:pPr>
      <w:r w:rsidRPr="006A4B70">
        <w:tab/>
        <w:t>(ii)</w:t>
      </w:r>
      <w:r w:rsidRPr="006A4B70">
        <w:tab/>
        <w:t>the end of 8 years after the completion of the transactions or acts to which those records relate;</w:t>
      </w:r>
    </w:p>
    <w:p w14:paraId="1CCBEB00" w14:textId="77777777" w:rsidR="00F30E69" w:rsidRPr="006A4B70" w:rsidRDefault="00F30E69" w:rsidP="00917453">
      <w:pPr>
        <w:pStyle w:val="paragraphsub"/>
      </w:pPr>
      <w:r w:rsidRPr="006A4B70">
        <w:tab/>
        <w:t>(iii)</w:t>
      </w:r>
      <w:r w:rsidRPr="006A4B70">
        <w:tab/>
        <w:t xml:space="preserve">if there is an assessment of the Group Entity, or another Group Entity of the Applicable MNE Group, of an amount payable under the Minimum Tax </w:t>
      </w:r>
      <w:r w:rsidR="00A875EB" w:rsidRPr="006A4B70">
        <w:t>l</w:t>
      </w:r>
      <w:r w:rsidRPr="006A4B70">
        <w:t>aw to which those records relate and the period of review for the assessment is extended under sub</w:t>
      </w:r>
      <w:r w:rsidR="00832FBE" w:rsidRPr="006A4B70">
        <w:t>section 1</w:t>
      </w:r>
      <w:r w:rsidRPr="006A4B70">
        <w:t>55</w:t>
      </w:r>
      <w:r w:rsidR="00917453">
        <w:noBreakHyphen/>
      </w:r>
      <w:r w:rsidRPr="006A4B70">
        <w:t>35(3) or (4)—the end of the period of review as so extended</w:t>
      </w:r>
      <w:r w:rsidR="0065039A" w:rsidRPr="006A4B70">
        <w:t>.</w:t>
      </w:r>
    </w:p>
    <w:p w14:paraId="56031CE4" w14:textId="77777777" w:rsidR="00F30E69" w:rsidRPr="006A4B70" w:rsidRDefault="00F30E69" w:rsidP="00917453">
      <w:pPr>
        <w:pStyle w:val="subsection"/>
      </w:pPr>
      <w:r w:rsidRPr="006A4B70">
        <w:tab/>
        <w:t>(2)</w:t>
      </w:r>
      <w:r w:rsidRPr="006A4B70">
        <w:tab/>
        <w:t>The records must be:</w:t>
      </w:r>
    </w:p>
    <w:p w14:paraId="50783204" w14:textId="77777777" w:rsidR="00F30E69" w:rsidRPr="006A4B70" w:rsidRDefault="00F30E69" w:rsidP="00917453">
      <w:pPr>
        <w:pStyle w:val="paragraph"/>
      </w:pPr>
      <w:r w:rsidRPr="006A4B70">
        <w:tab/>
        <w:t>(a)</w:t>
      </w:r>
      <w:r w:rsidRPr="006A4B70">
        <w:tab/>
        <w:t>in English, or readily accessible and easily convertible into English; and</w:t>
      </w:r>
    </w:p>
    <w:p w14:paraId="2E239F77" w14:textId="77777777" w:rsidR="00F30E69" w:rsidRPr="006A4B70" w:rsidRDefault="00F30E69" w:rsidP="00917453">
      <w:pPr>
        <w:pStyle w:val="paragraph"/>
      </w:pPr>
      <w:r w:rsidRPr="006A4B70">
        <w:tab/>
        <w:t>(b)</w:t>
      </w:r>
      <w:r w:rsidRPr="006A4B70">
        <w:tab/>
        <w:t xml:space="preserve">such as to enable the </w:t>
      </w:r>
      <w:r w:rsidR="00917453" w:rsidRPr="00917453">
        <w:rPr>
          <w:position w:val="6"/>
          <w:sz w:val="16"/>
        </w:rPr>
        <w:t>*</w:t>
      </w:r>
      <w:r w:rsidRPr="006A4B70">
        <w:t xml:space="preserve">Group Entity’s liabilities under the </w:t>
      </w:r>
      <w:r w:rsidR="00917453" w:rsidRPr="00917453">
        <w:rPr>
          <w:position w:val="6"/>
          <w:sz w:val="16"/>
        </w:rPr>
        <w:t>*</w:t>
      </w:r>
      <w:r w:rsidRPr="006A4B70">
        <w:t xml:space="preserve">Minimum Tax </w:t>
      </w:r>
      <w:r w:rsidR="0066749E" w:rsidRPr="006A4B70">
        <w:t>l</w:t>
      </w:r>
      <w:r w:rsidRPr="006A4B70">
        <w:t>aw to be readily ascertained</w:t>
      </w:r>
      <w:r w:rsidR="0065039A" w:rsidRPr="006A4B70">
        <w:t>.</w:t>
      </w:r>
    </w:p>
    <w:p w14:paraId="27A9742B" w14:textId="77777777" w:rsidR="00F30E69" w:rsidRPr="006A4B70" w:rsidRDefault="00F30E69" w:rsidP="00917453">
      <w:pPr>
        <w:pStyle w:val="subsection"/>
      </w:pPr>
      <w:r w:rsidRPr="006A4B70">
        <w:tab/>
        <w:t>(3)</w:t>
      </w:r>
      <w:r w:rsidRPr="006A4B70">
        <w:tab/>
        <w:t xml:space="preserve">A </w:t>
      </w:r>
      <w:r w:rsidR="00917453" w:rsidRPr="00917453">
        <w:rPr>
          <w:position w:val="6"/>
          <w:sz w:val="16"/>
        </w:rPr>
        <w:t>*</w:t>
      </w:r>
      <w:r w:rsidRPr="006A4B70">
        <w:t>Group Entity commits an offence if:</w:t>
      </w:r>
    </w:p>
    <w:p w14:paraId="2ADA6A97" w14:textId="77777777" w:rsidR="00F30E69" w:rsidRPr="006A4B70" w:rsidRDefault="00F30E69" w:rsidP="00917453">
      <w:pPr>
        <w:pStyle w:val="paragraph"/>
      </w:pPr>
      <w:r w:rsidRPr="006A4B70">
        <w:tab/>
        <w:t>(a)</w:t>
      </w:r>
      <w:r w:rsidRPr="006A4B70">
        <w:tab/>
        <w:t>the Group Entity is required to keep or retain a record under this section; and</w:t>
      </w:r>
    </w:p>
    <w:p w14:paraId="1837FBF3" w14:textId="77777777" w:rsidR="00F30E69" w:rsidRPr="006A4B70" w:rsidRDefault="00F30E69" w:rsidP="00917453">
      <w:pPr>
        <w:pStyle w:val="paragraph"/>
      </w:pPr>
      <w:r w:rsidRPr="006A4B70">
        <w:tab/>
        <w:t>(b)</w:t>
      </w:r>
      <w:r w:rsidRPr="006A4B70">
        <w:tab/>
        <w:t>the Group Entity does not keep or retain the record in accordance with this section</w:t>
      </w:r>
      <w:r w:rsidR="0065039A" w:rsidRPr="006A4B70">
        <w:t>.</w:t>
      </w:r>
    </w:p>
    <w:p w14:paraId="36C94BA1" w14:textId="77777777" w:rsidR="00F30E69" w:rsidRPr="006A4B70" w:rsidRDefault="00F30E69" w:rsidP="00917453">
      <w:pPr>
        <w:pStyle w:val="Penalty"/>
      </w:pPr>
      <w:r w:rsidRPr="006A4B70">
        <w:t>Penalty:</w:t>
      </w:r>
      <w:r w:rsidRPr="006A4B70">
        <w:tab/>
        <w:t>30 penalty units</w:t>
      </w:r>
      <w:r w:rsidR="0065039A" w:rsidRPr="006A4B70">
        <w:t>.</w:t>
      </w:r>
    </w:p>
    <w:p w14:paraId="63673BB9" w14:textId="77777777" w:rsidR="00F30E69" w:rsidRPr="006A4B70" w:rsidRDefault="00F30E69" w:rsidP="00917453">
      <w:pPr>
        <w:pStyle w:val="notetext"/>
      </w:pPr>
      <w:r w:rsidRPr="006A4B70">
        <w:t>Note:</w:t>
      </w:r>
      <w:r w:rsidRPr="006A4B70">
        <w:tab/>
        <w:t>Section 288</w:t>
      </w:r>
      <w:r w:rsidR="00917453">
        <w:noBreakHyphen/>
      </w:r>
      <w:r w:rsidRPr="006A4B70">
        <w:t>25 imposes an administrative penalty if the Group Entity does not keep or retain records as required by this section</w:t>
      </w:r>
      <w:r w:rsidR="0065039A" w:rsidRPr="006A4B70">
        <w:t>.</w:t>
      </w:r>
    </w:p>
    <w:p w14:paraId="0A6B190D" w14:textId="77777777" w:rsidR="00F30E69" w:rsidRPr="006A4B70" w:rsidRDefault="00F30E69" w:rsidP="00917453">
      <w:pPr>
        <w:pStyle w:val="subsection"/>
      </w:pPr>
      <w:r w:rsidRPr="006A4B70">
        <w:tab/>
        <w:t>(4)</w:t>
      </w:r>
      <w:r w:rsidRPr="006A4B70">
        <w:tab/>
      </w:r>
      <w:r w:rsidR="00832FBE" w:rsidRPr="006A4B70">
        <w:t>Subsection (</w:t>
      </w:r>
      <w:r w:rsidRPr="006A4B70">
        <w:t>3) is an offence of strict liability</w:t>
      </w:r>
      <w:r w:rsidR="0065039A" w:rsidRPr="006A4B70">
        <w:t>.</w:t>
      </w:r>
    </w:p>
    <w:p w14:paraId="49ACD054" w14:textId="77777777" w:rsidR="00A4196A" w:rsidRPr="006A4B70" w:rsidRDefault="00F30E69" w:rsidP="00917453">
      <w:pPr>
        <w:pStyle w:val="subsection"/>
      </w:pPr>
      <w:r w:rsidRPr="006A4B70">
        <w:tab/>
        <w:t>(5)</w:t>
      </w:r>
      <w:r w:rsidRPr="006A4B70">
        <w:tab/>
        <w:t>This section applies in relation to</w:t>
      </w:r>
      <w:r w:rsidR="00A4196A" w:rsidRPr="006A4B70">
        <w:t>:</w:t>
      </w:r>
    </w:p>
    <w:p w14:paraId="05C100BC" w14:textId="77777777" w:rsidR="00A4196A" w:rsidRPr="006A4B70" w:rsidRDefault="00A4196A" w:rsidP="00917453">
      <w:pPr>
        <w:pStyle w:val="paragraph"/>
      </w:pPr>
      <w:r w:rsidRPr="006A4B70">
        <w:tab/>
        <w:t>(a)</w:t>
      </w:r>
      <w:r w:rsidRPr="006A4B70">
        <w:tab/>
        <w:t xml:space="preserve">a </w:t>
      </w:r>
      <w:r w:rsidR="00917453" w:rsidRPr="00917453">
        <w:rPr>
          <w:position w:val="6"/>
          <w:sz w:val="16"/>
        </w:rPr>
        <w:t>*</w:t>
      </w:r>
      <w:r w:rsidRPr="006A4B70">
        <w:t xml:space="preserve">GloBE Joint Venture of an </w:t>
      </w:r>
      <w:r w:rsidR="00917453" w:rsidRPr="00917453">
        <w:rPr>
          <w:position w:val="6"/>
          <w:sz w:val="16"/>
        </w:rPr>
        <w:t>*</w:t>
      </w:r>
      <w:r w:rsidRPr="006A4B70">
        <w:t>Applicable MNE Group; and</w:t>
      </w:r>
    </w:p>
    <w:p w14:paraId="5845D415" w14:textId="77777777" w:rsidR="00A4196A" w:rsidRPr="006A4B70" w:rsidRDefault="00A4196A" w:rsidP="00917453">
      <w:pPr>
        <w:pStyle w:val="paragraph"/>
      </w:pPr>
      <w:r w:rsidRPr="006A4B70">
        <w:tab/>
        <w:t>(b)</w:t>
      </w:r>
      <w:r w:rsidRPr="006A4B70">
        <w:tab/>
        <w:t xml:space="preserve">a </w:t>
      </w:r>
      <w:r w:rsidR="00917453" w:rsidRPr="00917453">
        <w:rPr>
          <w:position w:val="6"/>
          <w:sz w:val="16"/>
        </w:rPr>
        <w:t>*</w:t>
      </w:r>
      <w:r w:rsidRPr="006A4B70">
        <w:t>GloBE JV Subsidiary of a GloBE Joint Venture of an Applicable MNE Group;</w:t>
      </w:r>
    </w:p>
    <w:p w14:paraId="09E614C8" w14:textId="77777777" w:rsidR="00F30E69" w:rsidRPr="006A4B70" w:rsidRDefault="00F30E69" w:rsidP="00917453">
      <w:pPr>
        <w:pStyle w:val="subsection2"/>
      </w:pPr>
      <w:r w:rsidRPr="006A4B70">
        <w:t xml:space="preserve">in the same way that it applies in relation to a </w:t>
      </w:r>
      <w:r w:rsidR="00917453" w:rsidRPr="00917453">
        <w:rPr>
          <w:position w:val="6"/>
          <w:sz w:val="16"/>
        </w:rPr>
        <w:t>*</w:t>
      </w:r>
      <w:r w:rsidRPr="006A4B70">
        <w:t>Group Entity of an Applicable MNE Group</w:t>
      </w:r>
      <w:r w:rsidR="0065039A" w:rsidRPr="006A4B70">
        <w:t>.</w:t>
      </w:r>
    </w:p>
    <w:p w14:paraId="5AB7E664" w14:textId="77777777" w:rsidR="00EB0901" w:rsidRPr="006A4B70" w:rsidRDefault="00EB0901" w:rsidP="00917453">
      <w:pPr>
        <w:pStyle w:val="subsection"/>
      </w:pPr>
      <w:r w:rsidRPr="006A4B70">
        <w:tab/>
        <w:t>(6)</w:t>
      </w:r>
      <w:r w:rsidRPr="006A4B70">
        <w:tab/>
        <w:t>If:</w:t>
      </w:r>
    </w:p>
    <w:p w14:paraId="5C0E6AD6" w14:textId="77777777" w:rsidR="00EB0901" w:rsidRPr="006A4B70" w:rsidRDefault="00EB0901" w:rsidP="00917453">
      <w:pPr>
        <w:pStyle w:val="paragraph"/>
      </w:pPr>
      <w:r w:rsidRPr="006A4B70">
        <w:tab/>
        <w:t>(a)</w:t>
      </w:r>
      <w:r w:rsidRPr="006A4B70">
        <w:tab/>
        <w:t xml:space="preserve">a </w:t>
      </w:r>
      <w:r w:rsidR="00917453" w:rsidRPr="00917453">
        <w:rPr>
          <w:position w:val="6"/>
          <w:sz w:val="16"/>
        </w:rPr>
        <w:t>*</w:t>
      </w:r>
      <w:r w:rsidRPr="006A4B70">
        <w:t xml:space="preserve">Group Entity of an </w:t>
      </w:r>
      <w:r w:rsidR="00917453" w:rsidRPr="00917453">
        <w:rPr>
          <w:position w:val="6"/>
          <w:sz w:val="16"/>
        </w:rPr>
        <w:t>*</w:t>
      </w:r>
      <w:r w:rsidRPr="006A4B70">
        <w:t xml:space="preserve">Applicable MNE Group is a </w:t>
      </w:r>
      <w:r w:rsidR="00917453" w:rsidRPr="00917453">
        <w:rPr>
          <w:position w:val="6"/>
          <w:sz w:val="16"/>
        </w:rPr>
        <w:t>*</w:t>
      </w:r>
      <w:r w:rsidRPr="006A4B70">
        <w:t xml:space="preserve">GloBE Main Entity in respect of a </w:t>
      </w:r>
      <w:r w:rsidR="00917453" w:rsidRPr="00917453">
        <w:rPr>
          <w:position w:val="6"/>
          <w:sz w:val="16"/>
        </w:rPr>
        <w:t>*</w:t>
      </w:r>
      <w:r w:rsidRPr="006A4B70">
        <w:t>GloBE Permanent Establishment; and</w:t>
      </w:r>
    </w:p>
    <w:p w14:paraId="30256BC9" w14:textId="77777777" w:rsidR="001C08FC" w:rsidRPr="006A4B70" w:rsidRDefault="00EB0901" w:rsidP="00917453">
      <w:pPr>
        <w:pStyle w:val="paragraph"/>
      </w:pPr>
      <w:r w:rsidRPr="006A4B70">
        <w:tab/>
        <w:t>(b)</w:t>
      </w:r>
      <w:r w:rsidRPr="006A4B70">
        <w:tab/>
        <w:t xml:space="preserve">the Group Entity is not </w:t>
      </w:r>
      <w:r w:rsidR="00917453" w:rsidRPr="00917453">
        <w:rPr>
          <w:position w:val="6"/>
          <w:sz w:val="16"/>
        </w:rPr>
        <w:t>*</w:t>
      </w:r>
      <w:r w:rsidRPr="006A4B70">
        <w:t>GloBE located in Australia</w:t>
      </w:r>
      <w:r w:rsidR="001C08FC" w:rsidRPr="006A4B70">
        <w:t>;</w:t>
      </w:r>
      <w:r w:rsidR="007E7647" w:rsidRPr="006A4B70">
        <w:t xml:space="preserve"> and</w:t>
      </w:r>
    </w:p>
    <w:p w14:paraId="26A4C1E8" w14:textId="77777777" w:rsidR="00494324" w:rsidRPr="006A4B70" w:rsidRDefault="007E7647" w:rsidP="00917453">
      <w:pPr>
        <w:pStyle w:val="paragraph"/>
      </w:pPr>
      <w:r w:rsidRPr="006A4B70">
        <w:tab/>
        <w:t>(c)</w:t>
      </w:r>
      <w:r w:rsidRPr="006A4B70">
        <w:tab/>
        <w:t>the GloBE Permanent Establishment</w:t>
      </w:r>
      <w:r w:rsidR="00B94CE3" w:rsidRPr="006A4B70">
        <w:t xml:space="preserve"> is</w:t>
      </w:r>
      <w:r w:rsidR="00494324" w:rsidRPr="006A4B70">
        <w:t>:</w:t>
      </w:r>
    </w:p>
    <w:p w14:paraId="19AFAA7D" w14:textId="77777777" w:rsidR="007E7647" w:rsidRPr="006A4B70" w:rsidRDefault="00494324" w:rsidP="00917453">
      <w:pPr>
        <w:pStyle w:val="paragraphsub"/>
      </w:pPr>
      <w:r w:rsidRPr="006A4B70">
        <w:tab/>
        <w:t>(i)</w:t>
      </w:r>
      <w:r w:rsidRPr="006A4B70">
        <w:tab/>
      </w:r>
      <w:r w:rsidR="007E7647" w:rsidRPr="006A4B70">
        <w:t>GloBE located in Australia;</w:t>
      </w:r>
      <w:r w:rsidRPr="006A4B70">
        <w:t xml:space="preserve"> or</w:t>
      </w:r>
    </w:p>
    <w:p w14:paraId="032C42A6" w14:textId="77777777" w:rsidR="00B94CE3" w:rsidRPr="006A4B70" w:rsidRDefault="00B94CE3" w:rsidP="00917453">
      <w:pPr>
        <w:pStyle w:val="paragraphsub"/>
      </w:pPr>
      <w:r w:rsidRPr="006A4B70">
        <w:tab/>
        <w:t>(ii)</w:t>
      </w:r>
      <w:r w:rsidRPr="006A4B70">
        <w:tab/>
        <w:t xml:space="preserve">a Stateless Constituent Entity (within the meaning of the </w:t>
      </w:r>
      <w:r w:rsidR="00917453" w:rsidRPr="00917453">
        <w:rPr>
          <w:position w:val="6"/>
          <w:sz w:val="16"/>
        </w:rPr>
        <w:t>*</w:t>
      </w:r>
      <w:r w:rsidR="008F5F50" w:rsidRPr="006A4B70">
        <w:t>Minimum Tax Act);</w:t>
      </w:r>
    </w:p>
    <w:p w14:paraId="5405877C" w14:textId="77777777" w:rsidR="00EB0901" w:rsidRPr="006A4B70" w:rsidRDefault="00C9550F" w:rsidP="00917453">
      <w:pPr>
        <w:pStyle w:val="subsection2"/>
      </w:pPr>
      <w:r w:rsidRPr="006A4B70">
        <w:t xml:space="preserve">this </w:t>
      </w:r>
      <w:r w:rsidR="00D14D2A" w:rsidRPr="006A4B70">
        <w:t>section applies in relation to the Group Entity in the same way that it applies in relation to a Group Entity that is GloBE located in Australia</w:t>
      </w:r>
      <w:r w:rsidR="0065039A" w:rsidRPr="006A4B70">
        <w:t>.</w:t>
      </w:r>
    </w:p>
    <w:p w14:paraId="732B8E31" w14:textId="77777777" w:rsidR="00AF21FF" w:rsidRPr="006A4B70" w:rsidRDefault="00CA1991" w:rsidP="00917453">
      <w:pPr>
        <w:pStyle w:val="ItemHead"/>
      </w:pPr>
      <w:r w:rsidRPr="006A4B70">
        <w:t>61</w:t>
      </w:r>
      <w:r w:rsidR="00AF21FF" w:rsidRPr="006A4B70">
        <w:t xml:space="preserve">  At the end of section 444</w:t>
      </w:r>
      <w:r w:rsidR="00917453">
        <w:noBreakHyphen/>
      </w:r>
      <w:r w:rsidR="00AF21FF" w:rsidRPr="006A4B70">
        <w:t xml:space="preserve">5 in </w:t>
      </w:r>
      <w:r w:rsidR="0048075B" w:rsidRPr="006A4B70">
        <w:t>Schedule 1</w:t>
      </w:r>
    </w:p>
    <w:p w14:paraId="68FADF17" w14:textId="77777777" w:rsidR="00AF21FF" w:rsidRPr="006A4B70" w:rsidRDefault="00AF21FF" w:rsidP="00917453">
      <w:pPr>
        <w:pStyle w:val="Item"/>
      </w:pPr>
      <w:r w:rsidRPr="006A4B70">
        <w:t>Add:</w:t>
      </w:r>
    </w:p>
    <w:p w14:paraId="7B4D67C5" w14:textId="77777777" w:rsidR="00AF21FF" w:rsidRPr="006A4B70" w:rsidRDefault="00AF21FF" w:rsidP="00917453">
      <w:pPr>
        <w:pStyle w:val="subsection"/>
      </w:pPr>
      <w:r w:rsidRPr="006A4B70">
        <w:tab/>
        <w:t>(4)</w:t>
      </w:r>
      <w:r w:rsidRPr="006A4B70">
        <w:tab/>
        <w:t xml:space="preserve">A reference in this section to an obligation imposed under, or an offence against, this Schedule does not include an obligation imposed under, or an offence against, the </w:t>
      </w:r>
      <w:r w:rsidR="00917453" w:rsidRPr="00917453">
        <w:rPr>
          <w:position w:val="6"/>
          <w:sz w:val="16"/>
        </w:rPr>
        <w:t>*</w:t>
      </w:r>
      <w:r w:rsidR="00011B45" w:rsidRPr="006A4B70">
        <w:t>Minimum Tax law</w:t>
      </w:r>
      <w:r w:rsidR="0065039A" w:rsidRPr="006A4B70">
        <w:t>.</w:t>
      </w:r>
    </w:p>
    <w:p w14:paraId="6392D86A" w14:textId="77777777" w:rsidR="00AF21FF" w:rsidRPr="006A4B70" w:rsidRDefault="00AF21FF" w:rsidP="00917453">
      <w:pPr>
        <w:pStyle w:val="notetext"/>
      </w:pPr>
      <w:r w:rsidRPr="006A4B70">
        <w:t>Note:</w:t>
      </w:r>
      <w:r w:rsidRPr="006A4B70">
        <w:tab/>
        <w:t>See Subdivision 128</w:t>
      </w:r>
      <w:r w:rsidR="00917453">
        <w:noBreakHyphen/>
      </w:r>
      <w:r w:rsidRPr="006A4B70">
        <w:t>B in relation to such obligations and offences</w:t>
      </w:r>
      <w:r w:rsidR="0065039A" w:rsidRPr="006A4B70">
        <w:t>.</w:t>
      </w:r>
    </w:p>
    <w:p w14:paraId="1385516C" w14:textId="77777777" w:rsidR="00AF21FF" w:rsidRPr="006A4B70" w:rsidRDefault="00CA1991" w:rsidP="00917453">
      <w:pPr>
        <w:pStyle w:val="ItemHead"/>
      </w:pPr>
      <w:r w:rsidRPr="006A4B70">
        <w:t>62</w:t>
      </w:r>
      <w:r w:rsidR="00AF21FF" w:rsidRPr="006A4B70">
        <w:t xml:space="preserve">  At the end of section 444</w:t>
      </w:r>
      <w:r w:rsidR="00917453">
        <w:noBreakHyphen/>
      </w:r>
      <w:r w:rsidR="00AF21FF" w:rsidRPr="006A4B70">
        <w:t xml:space="preserve">30 in </w:t>
      </w:r>
      <w:r w:rsidR="0048075B" w:rsidRPr="006A4B70">
        <w:t>Schedule 1</w:t>
      </w:r>
    </w:p>
    <w:p w14:paraId="7C9159D2" w14:textId="77777777" w:rsidR="00AF21FF" w:rsidRPr="006A4B70" w:rsidRDefault="00AF21FF" w:rsidP="00917453">
      <w:pPr>
        <w:pStyle w:val="Item"/>
      </w:pPr>
      <w:r w:rsidRPr="006A4B70">
        <w:t>Add:</w:t>
      </w:r>
    </w:p>
    <w:p w14:paraId="6F2FD954" w14:textId="77777777" w:rsidR="00AF21FF" w:rsidRPr="006A4B70" w:rsidRDefault="00AF21FF" w:rsidP="00917453">
      <w:pPr>
        <w:pStyle w:val="subsection"/>
      </w:pPr>
      <w:r w:rsidRPr="006A4B70">
        <w:tab/>
        <w:t>(5)</w:t>
      </w:r>
      <w:r w:rsidRPr="006A4B70">
        <w:tab/>
        <w:t xml:space="preserve">A reference in this section to an obligation imposed or an amount payable under, or an offence against, this Schedule does not include an obligation imposed or an amount payable under, or an offence against, the </w:t>
      </w:r>
      <w:r w:rsidR="00917453" w:rsidRPr="00917453">
        <w:rPr>
          <w:position w:val="6"/>
          <w:sz w:val="16"/>
        </w:rPr>
        <w:t>*</w:t>
      </w:r>
      <w:r w:rsidR="00011B45" w:rsidRPr="006A4B70">
        <w:t>Minimum Tax law</w:t>
      </w:r>
      <w:r w:rsidR="0065039A" w:rsidRPr="006A4B70">
        <w:t>.</w:t>
      </w:r>
    </w:p>
    <w:p w14:paraId="19B15817" w14:textId="77777777" w:rsidR="00AF21FF" w:rsidRPr="006A4B70" w:rsidRDefault="00AF21FF" w:rsidP="00917453">
      <w:pPr>
        <w:pStyle w:val="notetext"/>
      </w:pPr>
      <w:r w:rsidRPr="006A4B70">
        <w:t>Note:</w:t>
      </w:r>
      <w:r w:rsidRPr="006A4B70">
        <w:tab/>
        <w:t>See Subdivision 128</w:t>
      </w:r>
      <w:r w:rsidR="00917453">
        <w:noBreakHyphen/>
      </w:r>
      <w:r w:rsidRPr="006A4B70">
        <w:t>B in relation to such obligations, amounts and offences</w:t>
      </w:r>
      <w:r w:rsidR="0065039A" w:rsidRPr="006A4B70">
        <w:t>.</w:t>
      </w:r>
    </w:p>
    <w:p w14:paraId="438D2579" w14:textId="77777777" w:rsidR="00AF21FF" w:rsidRPr="006A4B70" w:rsidRDefault="00CA1991" w:rsidP="00917453">
      <w:pPr>
        <w:pStyle w:val="ItemHead"/>
      </w:pPr>
      <w:r w:rsidRPr="006A4B70">
        <w:t>63</w:t>
      </w:r>
      <w:r w:rsidR="00AF21FF" w:rsidRPr="006A4B70">
        <w:t xml:space="preserve">  Section 444</w:t>
      </w:r>
      <w:r w:rsidR="00917453">
        <w:noBreakHyphen/>
      </w:r>
      <w:r w:rsidR="00AF21FF" w:rsidRPr="006A4B70">
        <w:t xml:space="preserve">120 in </w:t>
      </w:r>
      <w:r w:rsidR="0048075B" w:rsidRPr="006A4B70">
        <w:t>Schedule 1</w:t>
      </w:r>
    </w:p>
    <w:p w14:paraId="18E378DD" w14:textId="77777777" w:rsidR="00AF21FF" w:rsidRPr="006A4B70" w:rsidRDefault="00AF21FF" w:rsidP="00917453">
      <w:pPr>
        <w:pStyle w:val="Item"/>
      </w:pPr>
      <w:r w:rsidRPr="006A4B70">
        <w:t xml:space="preserve">Before </w:t>
      </w:r>
      <w:r w:rsidR="003D41A3" w:rsidRPr="006A4B70">
        <w:t>“</w:t>
      </w:r>
      <w:r w:rsidRPr="006A4B70">
        <w:t>If</w:t>
      </w:r>
      <w:r w:rsidR="003D41A3" w:rsidRPr="006A4B70">
        <w:t>”</w:t>
      </w:r>
      <w:r w:rsidRPr="006A4B70">
        <w:t xml:space="preserve">, insert </w:t>
      </w:r>
      <w:r w:rsidR="003D41A3" w:rsidRPr="006A4B70">
        <w:t>“</w:t>
      </w:r>
      <w:r w:rsidRPr="006A4B70">
        <w:t>(1)</w:t>
      </w:r>
      <w:r w:rsidR="003D41A3" w:rsidRPr="006A4B70">
        <w:t>”</w:t>
      </w:r>
      <w:r w:rsidR="0065039A" w:rsidRPr="006A4B70">
        <w:t>.</w:t>
      </w:r>
    </w:p>
    <w:p w14:paraId="69A06AF5" w14:textId="77777777" w:rsidR="00AF21FF" w:rsidRPr="006A4B70" w:rsidRDefault="00CA1991" w:rsidP="00917453">
      <w:pPr>
        <w:pStyle w:val="ItemHead"/>
      </w:pPr>
      <w:r w:rsidRPr="006A4B70">
        <w:t>64</w:t>
      </w:r>
      <w:r w:rsidR="00AF21FF" w:rsidRPr="006A4B70">
        <w:t xml:space="preserve">  At the end of section 444</w:t>
      </w:r>
      <w:r w:rsidR="00917453">
        <w:noBreakHyphen/>
      </w:r>
      <w:r w:rsidR="00AF21FF" w:rsidRPr="006A4B70">
        <w:t xml:space="preserve">120 in </w:t>
      </w:r>
      <w:r w:rsidR="0048075B" w:rsidRPr="006A4B70">
        <w:t>Schedule 1</w:t>
      </w:r>
    </w:p>
    <w:p w14:paraId="4A342D71" w14:textId="77777777" w:rsidR="00AF21FF" w:rsidRPr="006A4B70" w:rsidRDefault="00AF21FF" w:rsidP="00917453">
      <w:pPr>
        <w:pStyle w:val="Item"/>
      </w:pPr>
      <w:r w:rsidRPr="006A4B70">
        <w:t>Add:</w:t>
      </w:r>
    </w:p>
    <w:p w14:paraId="4EC02C3B" w14:textId="77777777" w:rsidR="00AF21FF" w:rsidRPr="006A4B70" w:rsidRDefault="00AF21FF" w:rsidP="00917453">
      <w:pPr>
        <w:pStyle w:val="subsection"/>
      </w:pPr>
      <w:r w:rsidRPr="006A4B70">
        <w:tab/>
        <w:t>(2)</w:t>
      </w:r>
      <w:r w:rsidRPr="006A4B70">
        <w:tab/>
        <w:t xml:space="preserve">A reference in this section to a contravention of a provision of this Schedule does not include a contravention of a provision of the </w:t>
      </w:r>
      <w:r w:rsidR="00917453" w:rsidRPr="00917453">
        <w:rPr>
          <w:position w:val="6"/>
          <w:sz w:val="16"/>
        </w:rPr>
        <w:t>*</w:t>
      </w:r>
      <w:r w:rsidR="00011B45" w:rsidRPr="006A4B70">
        <w:t>Minimum Tax law</w:t>
      </w:r>
      <w:r w:rsidR="0065039A" w:rsidRPr="006A4B70">
        <w:t>.</w:t>
      </w:r>
    </w:p>
    <w:p w14:paraId="3D6DA7A7" w14:textId="77777777" w:rsidR="00AF21FF" w:rsidRPr="006A4B70" w:rsidRDefault="00AF21FF" w:rsidP="00917453">
      <w:pPr>
        <w:pStyle w:val="notetext"/>
      </w:pPr>
      <w:r w:rsidRPr="006A4B70">
        <w:t>Note:</w:t>
      </w:r>
      <w:r w:rsidRPr="006A4B70">
        <w:tab/>
        <w:t>See Subdivision 128</w:t>
      </w:r>
      <w:r w:rsidR="00917453">
        <w:noBreakHyphen/>
      </w:r>
      <w:r w:rsidRPr="006A4B70">
        <w:t>B in relation to such contraventions</w:t>
      </w:r>
      <w:r w:rsidR="0065039A" w:rsidRPr="006A4B70">
        <w:t>.</w:t>
      </w:r>
    </w:p>
    <w:p w14:paraId="32C591CD" w14:textId="77777777" w:rsidR="00AA06BE" w:rsidRPr="006A4B70" w:rsidRDefault="00CA1991" w:rsidP="00917453">
      <w:pPr>
        <w:pStyle w:val="Transitional"/>
      </w:pPr>
      <w:r w:rsidRPr="006A4B70">
        <w:t>65</w:t>
      </w:r>
      <w:r w:rsidR="00AA06BE" w:rsidRPr="006A4B70">
        <w:t xml:space="preserve">  Application—amendments of </w:t>
      </w:r>
      <w:r w:rsidR="00AA06BE" w:rsidRPr="006A4B70">
        <w:rPr>
          <w:i/>
        </w:rPr>
        <w:t>Income Tax Assessment Act 1936</w:t>
      </w:r>
    </w:p>
    <w:p w14:paraId="60774109" w14:textId="77777777" w:rsidR="00AA06BE" w:rsidRPr="006A4B70" w:rsidRDefault="00AA06BE" w:rsidP="00917453">
      <w:pPr>
        <w:pStyle w:val="Item"/>
      </w:pPr>
      <w:r w:rsidRPr="006A4B70">
        <w:t xml:space="preserve">The amendments of the </w:t>
      </w:r>
      <w:r w:rsidRPr="006A4B70">
        <w:rPr>
          <w:i/>
        </w:rPr>
        <w:t>Income Tax Assessment Act 1936</w:t>
      </w:r>
      <w:r w:rsidRPr="006A4B70">
        <w:t xml:space="preserve"> made by this Schedule apply in relation to years of income ending on or after </w:t>
      </w:r>
      <w:r w:rsidR="00832FBE" w:rsidRPr="006A4B70">
        <w:t>1 January</w:t>
      </w:r>
      <w:r w:rsidRPr="006A4B70">
        <w:t xml:space="preserve"> 2024.</w:t>
      </w:r>
    </w:p>
    <w:p w14:paraId="5A06CEC2" w14:textId="77777777" w:rsidR="00AA06BE" w:rsidRPr="006A4B70" w:rsidRDefault="00CA1991" w:rsidP="00917453">
      <w:pPr>
        <w:pStyle w:val="Transitional"/>
      </w:pPr>
      <w:r w:rsidRPr="006A4B70">
        <w:t>66</w:t>
      </w:r>
      <w:r w:rsidR="00AA06BE" w:rsidRPr="006A4B70">
        <w:t xml:space="preserve">  Application—amendments of </w:t>
      </w:r>
      <w:r w:rsidR="00AA06BE" w:rsidRPr="006A4B70">
        <w:rPr>
          <w:i/>
        </w:rPr>
        <w:t>Income Tax Assessment Act 1997</w:t>
      </w:r>
    </w:p>
    <w:p w14:paraId="5236D62C" w14:textId="77777777" w:rsidR="00AA06BE" w:rsidRPr="006A4B70" w:rsidRDefault="00AA06BE" w:rsidP="00917453">
      <w:pPr>
        <w:pStyle w:val="Subitem"/>
      </w:pPr>
      <w:r w:rsidRPr="006A4B70">
        <w:t>(1)</w:t>
      </w:r>
      <w:r w:rsidRPr="006A4B70">
        <w:tab/>
        <w:t xml:space="preserve">Subject to the following subitems, the amendments of the </w:t>
      </w:r>
      <w:r w:rsidRPr="006A4B70">
        <w:rPr>
          <w:i/>
        </w:rPr>
        <w:t>Income Tax Assessment Act 1997</w:t>
      </w:r>
      <w:r w:rsidRPr="006A4B70">
        <w:t xml:space="preserve"> made by this Schedule apply in relation to income years ending on or after </w:t>
      </w:r>
      <w:r w:rsidR="00832FBE" w:rsidRPr="006A4B70">
        <w:t>1 January</w:t>
      </w:r>
      <w:r w:rsidRPr="006A4B70">
        <w:t xml:space="preserve"> 2024.</w:t>
      </w:r>
    </w:p>
    <w:p w14:paraId="1CC32CD4" w14:textId="77777777" w:rsidR="00AA06BE" w:rsidRPr="006A4B70" w:rsidRDefault="00AA06BE" w:rsidP="00917453">
      <w:pPr>
        <w:pStyle w:val="Subitem"/>
      </w:pPr>
      <w:r w:rsidRPr="006A4B70">
        <w:t>(2)</w:t>
      </w:r>
      <w:r w:rsidRPr="006A4B70">
        <w:tab/>
        <w:t xml:space="preserve">The amendment made by </w:t>
      </w:r>
      <w:r w:rsidR="00832FBE" w:rsidRPr="006A4B70">
        <w:t>item 7</w:t>
      </w:r>
      <w:r w:rsidRPr="006A4B70">
        <w:t xml:space="preserve"> of this Schedule (deductibility of managing Australian GloBE tax affairs, etc) applies in relation to expenditure incurred on or after </w:t>
      </w:r>
      <w:r w:rsidR="00832FBE" w:rsidRPr="006A4B70">
        <w:t>1 January</w:t>
      </w:r>
      <w:r w:rsidRPr="006A4B70">
        <w:t xml:space="preserve"> 2024.</w:t>
      </w:r>
    </w:p>
    <w:p w14:paraId="069B8880" w14:textId="77777777" w:rsidR="00AA06BE" w:rsidRPr="006A4B70" w:rsidRDefault="00AA06BE" w:rsidP="00917453">
      <w:pPr>
        <w:pStyle w:val="Subitem"/>
      </w:pPr>
      <w:r w:rsidRPr="006A4B70">
        <w:t>(3)</w:t>
      </w:r>
      <w:r w:rsidRPr="006A4B70">
        <w:tab/>
        <w:t xml:space="preserve">The amendments made by </w:t>
      </w:r>
      <w:r w:rsidR="00832FBE" w:rsidRPr="006A4B70">
        <w:t>items 1</w:t>
      </w:r>
      <w:r w:rsidRPr="006A4B70">
        <w:t xml:space="preserve">8 to 20 of this Schedule (foreign income tax offsets) apply in relation to foreign income tax paid on or after </w:t>
      </w:r>
      <w:r w:rsidR="00832FBE" w:rsidRPr="006A4B70">
        <w:t>1 January</w:t>
      </w:r>
      <w:r w:rsidRPr="006A4B70">
        <w:t xml:space="preserve"> 2024.</w:t>
      </w:r>
    </w:p>
    <w:p w14:paraId="17D054EB" w14:textId="77777777" w:rsidR="00AA06BE" w:rsidRPr="006A4B70" w:rsidRDefault="00AA06BE" w:rsidP="00917453">
      <w:pPr>
        <w:pStyle w:val="Subitem"/>
      </w:pPr>
      <w:r w:rsidRPr="006A4B70">
        <w:t>(4)</w:t>
      </w:r>
      <w:r w:rsidRPr="006A4B70">
        <w:tab/>
        <w:t xml:space="preserve">The amendments made by </w:t>
      </w:r>
      <w:r w:rsidR="00832FBE" w:rsidRPr="006A4B70">
        <w:t>items 2</w:t>
      </w:r>
      <w:r w:rsidRPr="006A4B70">
        <w:t xml:space="preserve">7 to 29 of this Schedule (defined terms) apply in relation to another amendment (the </w:t>
      </w:r>
      <w:r w:rsidRPr="006A4B70">
        <w:rPr>
          <w:b/>
          <w:i/>
        </w:rPr>
        <w:t>primary amendment</w:t>
      </w:r>
      <w:r w:rsidRPr="006A4B70">
        <w:t>) made by this Schedule in the same way as the primary amendment applies</w:t>
      </w:r>
      <w:r w:rsidR="00BA2E45" w:rsidRPr="006A4B70">
        <w:t>.</w:t>
      </w:r>
    </w:p>
    <w:p w14:paraId="2E567A9D" w14:textId="77777777" w:rsidR="00AA06BE" w:rsidRPr="006A4B70" w:rsidRDefault="00CA1991" w:rsidP="00917453">
      <w:pPr>
        <w:pStyle w:val="Transitional"/>
      </w:pPr>
      <w:r w:rsidRPr="006A4B70">
        <w:t>67</w:t>
      </w:r>
      <w:r w:rsidR="00AA06BE" w:rsidRPr="006A4B70">
        <w:t xml:space="preserve">  Application—amendments of </w:t>
      </w:r>
      <w:r w:rsidR="00AA06BE" w:rsidRPr="006A4B70">
        <w:rPr>
          <w:i/>
        </w:rPr>
        <w:t>International Tax Agreements Act 1953</w:t>
      </w:r>
    </w:p>
    <w:p w14:paraId="46AA9833" w14:textId="77777777" w:rsidR="00AA06BE" w:rsidRPr="006A4B70" w:rsidRDefault="00AA06BE" w:rsidP="00917453">
      <w:pPr>
        <w:pStyle w:val="Subitem"/>
      </w:pPr>
      <w:r w:rsidRPr="006A4B70">
        <w:t>(1)</w:t>
      </w:r>
      <w:r w:rsidRPr="006A4B70">
        <w:tab/>
        <w:t xml:space="preserve">The amendment made by </w:t>
      </w:r>
      <w:r w:rsidR="00832FBE" w:rsidRPr="006A4B70">
        <w:t>item 3</w:t>
      </w:r>
      <w:r w:rsidRPr="006A4B70">
        <w:t xml:space="preserve">0 of this Schedule applies in relation to taxes payable on or after </w:t>
      </w:r>
      <w:r w:rsidR="00832FBE" w:rsidRPr="006A4B70">
        <w:t>1 January</w:t>
      </w:r>
      <w:r w:rsidRPr="006A4B70">
        <w:t xml:space="preserve"> 2024.</w:t>
      </w:r>
    </w:p>
    <w:p w14:paraId="199DBB17" w14:textId="77777777" w:rsidR="00AA06BE" w:rsidRPr="006A4B70" w:rsidRDefault="00AA06BE" w:rsidP="00917453">
      <w:pPr>
        <w:pStyle w:val="Subitem"/>
      </w:pPr>
      <w:r w:rsidRPr="006A4B70">
        <w:t>(2)</w:t>
      </w:r>
      <w:r w:rsidRPr="006A4B70">
        <w:tab/>
        <w:t xml:space="preserve">The amendment made by </w:t>
      </w:r>
      <w:r w:rsidR="00832FBE" w:rsidRPr="006A4B70">
        <w:t>item 3</w:t>
      </w:r>
      <w:r w:rsidR="008752BF" w:rsidRPr="006A4B70">
        <w:t>1</w:t>
      </w:r>
      <w:r w:rsidRPr="006A4B70">
        <w:t xml:space="preserve"> of this Schedule applies in relation to taxes payable on or after the commencement of this subitem.</w:t>
      </w:r>
    </w:p>
    <w:p w14:paraId="531F1DAC" w14:textId="77777777" w:rsidR="00AA06BE" w:rsidRPr="006A4B70" w:rsidRDefault="00CA1991" w:rsidP="00917453">
      <w:pPr>
        <w:pStyle w:val="Transitional"/>
      </w:pPr>
      <w:r w:rsidRPr="006A4B70">
        <w:t>68</w:t>
      </w:r>
      <w:r w:rsidR="00AA06BE" w:rsidRPr="006A4B70">
        <w:t xml:space="preserve">  Application—amendments </w:t>
      </w:r>
      <w:r w:rsidR="00DC58A3" w:rsidRPr="006A4B70">
        <w:t>of</w:t>
      </w:r>
      <w:r w:rsidR="00AA06BE" w:rsidRPr="006A4B70">
        <w:t xml:space="preserve"> </w:t>
      </w:r>
      <w:r w:rsidR="00AA06BE" w:rsidRPr="006A4B70">
        <w:rPr>
          <w:i/>
        </w:rPr>
        <w:t>Taxation Administration Act 1953</w:t>
      </w:r>
    </w:p>
    <w:p w14:paraId="6BC231CA" w14:textId="77777777" w:rsidR="00AA06BE" w:rsidRPr="006A4B70" w:rsidRDefault="00AA06BE" w:rsidP="00917453">
      <w:pPr>
        <w:pStyle w:val="Subitem"/>
      </w:pPr>
      <w:r w:rsidRPr="006A4B70">
        <w:t>(1)</w:t>
      </w:r>
      <w:r w:rsidRPr="006A4B70">
        <w:tab/>
        <w:t xml:space="preserve">Subject to the following subitems, the amendments of the </w:t>
      </w:r>
      <w:r w:rsidRPr="006A4B70">
        <w:rPr>
          <w:i/>
        </w:rPr>
        <w:t xml:space="preserve">Taxation Administration Act 1953 </w:t>
      </w:r>
      <w:r w:rsidRPr="006A4B70">
        <w:t xml:space="preserve">made by this Schedule apply in relation to Fiscal Years starting on or after </w:t>
      </w:r>
      <w:r w:rsidR="00832FBE" w:rsidRPr="006A4B70">
        <w:t>1 January</w:t>
      </w:r>
      <w:r w:rsidRPr="006A4B70">
        <w:t xml:space="preserve"> 2024.</w:t>
      </w:r>
    </w:p>
    <w:p w14:paraId="13FCF837" w14:textId="77777777" w:rsidR="00AA06BE" w:rsidRPr="006A4B70" w:rsidRDefault="00AA06BE" w:rsidP="00917453">
      <w:pPr>
        <w:pStyle w:val="Subitem"/>
      </w:pPr>
      <w:r w:rsidRPr="006A4B70">
        <w:t>(2)</w:t>
      </w:r>
      <w:r w:rsidRPr="006A4B70">
        <w:tab/>
        <w:t xml:space="preserve">The amendments made by </w:t>
      </w:r>
      <w:r w:rsidR="00832FBE" w:rsidRPr="006A4B70">
        <w:t>items 5</w:t>
      </w:r>
      <w:r w:rsidR="000724AC" w:rsidRPr="006A4B70">
        <w:t>5</w:t>
      </w:r>
      <w:r w:rsidRPr="006A4B70">
        <w:t xml:space="preserve"> and </w:t>
      </w:r>
      <w:r w:rsidR="000724AC" w:rsidRPr="006A4B70">
        <w:t>56</w:t>
      </w:r>
      <w:r w:rsidRPr="006A4B70">
        <w:t xml:space="preserve"> of this Schedule (disclosure of protected information) apply on and after </w:t>
      </w:r>
      <w:r w:rsidR="00832FBE" w:rsidRPr="006A4B70">
        <w:t>1 January</w:t>
      </w:r>
      <w:r w:rsidRPr="006A4B70">
        <w:t> 2024.</w:t>
      </w:r>
    </w:p>
    <w:p w14:paraId="6ACB03C2" w14:textId="77777777" w:rsidR="00AA06BE" w:rsidRPr="006A4B70" w:rsidRDefault="00AA06BE" w:rsidP="00917453">
      <w:pPr>
        <w:pStyle w:val="Subitem"/>
      </w:pPr>
      <w:r w:rsidRPr="006A4B70">
        <w:t>(3)</w:t>
      </w:r>
      <w:r w:rsidRPr="006A4B70">
        <w:tab/>
        <w:t xml:space="preserve">The amendment made by </w:t>
      </w:r>
      <w:r w:rsidR="00832FBE" w:rsidRPr="006A4B70">
        <w:t>item 5</w:t>
      </w:r>
      <w:r w:rsidR="000724AC" w:rsidRPr="006A4B70">
        <w:t>7</w:t>
      </w:r>
      <w:r w:rsidRPr="006A4B70">
        <w:t xml:space="preserve"> of this Schedule (Commissioner has general administration of Minimum Tax Act) applies on and after the commencement of this item.</w:t>
      </w:r>
    </w:p>
    <w:p w14:paraId="095C2902" w14:textId="77777777" w:rsidR="00AA06BE" w:rsidRPr="006A4B70" w:rsidRDefault="00AA06BE" w:rsidP="00917453">
      <w:pPr>
        <w:pStyle w:val="Subitem"/>
      </w:pPr>
      <w:r w:rsidRPr="006A4B70">
        <w:t>(4)</w:t>
      </w:r>
      <w:r w:rsidRPr="006A4B70">
        <w:tab/>
        <w:t xml:space="preserve">The amendment made by </w:t>
      </w:r>
      <w:r w:rsidR="00832FBE" w:rsidRPr="006A4B70">
        <w:t>item 6</w:t>
      </w:r>
      <w:r w:rsidR="0001660D" w:rsidRPr="006A4B70">
        <w:t>0</w:t>
      </w:r>
      <w:r w:rsidRPr="006A4B70">
        <w:t xml:space="preserve"> of this Schedule (keeping of records) applies on and after the commencement of this item.</w:t>
      </w:r>
    </w:p>
    <w:p w14:paraId="2F9DEB33" w14:textId="77777777" w:rsidR="00B0497B" w:rsidRPr="006A4B70" w:rsidRDefault="00CA1991" w:rsidP="00917453">
      <w:pPr>
        <w:pStyle w:val="Transitional"/>
      </w:pPr>
      <w:r w:rsidRPr="006A4B70">
        <w:t>69</w:t>
      </w:r>
      <w:r w:rsidR="00B0497B" w:rsidRPr="006A4B70">
        <w:t xml:space="preserve">  Transitional provisions—</w:t>
      </w:r>
      <w:r w:rsidR="00DC58A3" w:rsidRPr="006A4B70">
        <w:t>due date for returns and amounts</w:t>
      </w:r>
    </w:p>
    <w:p w14:paraId="5854C337" w14:textId="77777777" w:rsidR="00B0497B" w:rsidRPr="006A4B70" w:rsidRDefault="00B0497B" w:rsidP="00917453">
      <w:pPr>
        <w:pStyle w:val="Subitem"/>
      </w:pPr>
      <w:r w:rsidRPr="006A4B70">
        <w:t>(1)</w:t>
      </w:r>
      <w:r w:rsidRPr="006A4B70">
        <w:tab/>
        <w:t>Despite subsections 127</w:t>
      </w:r>
      <w:r w:rsidR="00917453">
        <w:noBreakHyphen/>
      </w:r>
      <w:r w:rsidRPr="006A4B70">
        <w:t xml:space="preserve">60(1) and (2) in Schedule 1 to the </w:t>
      </w:r>
      <w:r w:rsidRPr="006A4B70">
        <w:rPr>
          <w:i/>
        </w:rPr>
        <w:t>Taxation Administration Act 1953</w:t>
      </w:r>
      <w:r w:rsidRPr="006A4B70">
        <w:t>, a GloBE Information Return, Australian IIR/UTPR tax return or Australian DMT tax return that, apart from this subitem, would be required to be given to the Commissioner no later than a particular time occurring before 30 June 2026 is required to be given to the Commissioner no later than 30 June 2026.</w:t>
      </w:r>
    </w:p>
    <w:p w14:paraId="46D1FDF4" w14:textId="77777777" w:rsidR="00B0497B" w:rsidRPr="006A4B70" w:rsidRDefault="00B0497B" w:rsidP="00917453">
      <w:pPr>
        <w:pStyle w:val="Subitem"/>
      </w:pPr>
      <w:r w:rsidRPr="006A4B70">
        <w:t>(2)</w:t>
      </w:r>
      <w:r w:rsidRPr="006A4B70">
        <w:tab/>
        <w:t>Despite subsections 127</w:t>
      </w:r>
      <w:r w:rsidR="00917453">
        <w:noBreakHyphen/>
      </w:r>
      <w:r w:rsidRPr="006A4B70">
        <w:t xml:space="preserve">70(1), (2), (3) and (4) in Schedule 1 to the </w:t>
      </w:r>
      <w:r w:rsidRPr="006A4B70">
        <w:rPr>
          <w:i/>
        </w:rPr>
        <w:t>Taxation Administration Act 1953</w:t>
      </w:r>
      <w:r w:rsidRPr="006A4B70">
        <w:t>, an amount of:</w:t>
      </w:r>
    </w:p>
    <w:p w14:paraId="010865D7" w14:textId="77777777" w:rsidR="00B0497B" w:rsidRPr="006A4B70" w:rsidRDefault="00B0497B" w:rsidP="00917453">
      <w:pPr>
        <w:pStyle w:val="paragraph"/>
      </w:pPr>
      <w:r w:rsidRPr="006A4B70">
        <w:tab/>
        <w:t>(a)</w:t>
      </w:r>
      <w:r w:rsidRPr="006A4B70">
        <w:tab/>
        <w:t>Australian IIR/UTPR tax or Australian DMT tax (including extra such tax resulting from the amendment of an assessment); or</w:t>
      </w:r>
    </w:p>
    <w:p w14:paraId="3A37A7AC" w14:textId="77777777" w:rsidR="00B0497B" w:rsidRPr="006A4B70" w:rsidRDefault="00B0497B" w:rsidP="00917453">
      <w:pPr>
        <w:pStyle w:val="paragraph"/>
      </w:pPr>
      <w:r w:rsidRPr="006A4B70">
        <w:tab/>
        <w:t>(b)</w:t>
      </w:r>
      <w:r w:rsidRPr="006A4B70">
        <w:tab/>
        <w:t xml:space="preserve">shortfall interest charge payable under </w:t>
      </w:r>
      <w:r w:rsidR="00832FBE" w:rsidRPr="006A4B70">
        <w:t>section 2</w:t>
      </w:r>
      <w:r w:rsidRPr="006A4B70">
        <w:t>80</w:t>
      </w:r>
      <w:r w:rsidR="00917453">
        <w:noBreakHyphen/>
      </w:r>
      <w:r w:rsidRPr="006A4B70">
        <w:t>102E;</w:t>
      </w:r>
    </w:p>
    <w:p w14:paraId="04283EAA" w14:textId="77777777" w:rsidR="00B0497B" w:rsidRDefault="00B0497B" w:rsidP="00917453">
      <w:pPr>
        <w:pStyle w:val="Item"/>
      </w:pPr>
      <w:r w:rsidRPr="006A4B70">
        <w:t>that, apart from this subitem, would be due and payable before 30 June 2026 is due and payable on 30 June 2026</w:t>
      </w:r>
      <w:r w:rsidR="00C02E56" w:rsidRPr="006A4B70">
        <w:t>.</w:t>
      </w:r>
    </w:p>
    <w:p w14:paraId="0F979B8E" w14:textId="77777777" w:rsidR="00F23334" w:rsidRDefault="00F23334" w:rsidP="00F23334"/>
    <w:p w14:paraId="46374D96" w14:textId="77777777" w:rsidR="00F23334" w:rsidRDefault="00F23334" w:rsidP="00F23334">
      <w:pPr>
        <w:pStyle w:val="AssentBk"/>
        <w:keepNext/>
      </w:pPr>
    </w:p>
    <w:p w14:paraId="52A84A68" w14:textId="77777777" w:rsidR="00F23334" w:rsidRDefault="00F23334" w:rsidP="00F23334">
      <w:pPr>
        <w:pStyle w:val="AssentBk"/>
        <w:keepNext/>
      </w:pPr>
    </w:p>
    <w:p w14:paraId="1D3B6C99" w14:textId="77777777" w:rsidR="00F23334" w:rsidRDefault="00F23334" w:rsidP="00F23334">
      <w:pPr>
        <w:pStyle w:val="2ndRd"/>
        <w:keepNext/>
        <w:pBdr>
          <w:top w:val="single" w:sz="2" w:space="1" w:color="auto"/>
        </w:pBdr>
      </w:pPr>
    </w:p>
    <w:p w14:paraId="60AC20AB" w14:textId="77777777" w:rsidR="00F23334" w:rsidRDefault="00F23334" w:rsidP="000C5962">
      <w:pPr>
        <w:pStyle w:val="2ndRd"/>
        <w:keepNext/>
        <w:spacing w:line="260" w:lineRule="atLeast"/>
        <w:rPr>
          <w:i/>
        </w:rPr>
      </w:pPr>
      <w:r>
        <w:t>[</w:t>
      </w:r>
      <w:r>
        <w:rPr>
          <w:i/>
        </w:rPr>
        <w:t>Minister’s second reading speech made in—</w:t>
      </w:r>
    </w:p>
    <w:p w14:paraId="466E32D6" w14:textId="6CED89D4" w:rsidR="00F23334" w:rsidRDefault="00F23334" w:rsidP="000C5962">
      <w:pPr>
        <w:pStyle w:val="2ndRd"/>
        <w:keepNext/>
        <w:spacing w:line="260" w:lineRule="atLeast"/>
        <w:rPr>
          <w:i/>
        </w:rPr>
      </w:pPr>
      <w:r>
        <w:rPr>
          <w:i/>
        </w:rPr>
        <w:t>House of Representatives on 4 July 2024</w:t>
      </w:r>
    </w:p>
    <w:p w14:paraId="0CA1191B" w14:textId="6C5FC666" w:rsidR="00F23334" w:rsidRDefault="00F23334" w:rsidP="000C5962">
      <w:pPr>
        <w:pStyle w:val="2ndRd"/>
        <w:keepNext/>
        <w:spacing w:line="260" w:lineRule="atLeast"/>
        <w:rPr>
          <w:i/>
        </w:rPr>
      </w:pPr>
      <w:r>
        <w:rPr>
          <w:i/>
        </w:rPr>
        <w:t>Senate on 22 August 2024</w:t>
      </w:r>
      <w:r>
        <w:t>]</w:t>
      </w:r>
    </w:p>
    <w:p w14:paraId="1B4CE0BA" w14:textId="77777777" w:rsidR="00F23334" w:rsidRDefault="00F23334" w:rsidP="000C5962"/>
    <w:p w14:paraId="5AD00417" w14:textId="0B7425FD" w:rsidR="00873441" w:rsidRPr="00F23334" w:rsidRDefault="00F23334" w:rsidP="00F23334">
      <w:pPr>
        <w:framePr w:hSpace="180" w:wrap="around" w:vAnchor="text" w:hAnchor="page" w:x="2363" w:y="2896"/>
      </w:pPr>
      <w:r>
        <w:t>(86/24)</w:t>
      </w:r>
    </w:p>
    <w:p w14:paraId="2C77D005" w14:textId="77777777" w:rsidR="00F23334" w:rsidRDefault="00F23334"/>
    <w:sectPr w:rsidR="00F23334" w:rsidSect="00873441">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FF5F0" w14:textId="77777777" w:rsidR="00917453" w:rsidRDefault="00917453" w:rsidP="0048364F">
      <w:pPr>
        <w:spacing w:line="240" w:lineRule="auto"/>
      </w:pPr>
      <w:r>
        <w:separator/>
      </w:r>
    </w:p>
  </w:endnote>
  <w:endnote w:type="continuationSeparator" w:id="0">
    <w:p w14:paraId="0ED5D107" w14:textId="77777777" w:rsidR="00917453" w:rsidRDefault="0091745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embedRegular r:id="rId1" w:subsetted="1" w:fontKey="{559458EA-68CA-4592-9414-93E3ACF459A2}"/>
    <w:embedItalic r:id="rId2" w:subsetted="1" w:fontKey="{CB855692-F1CC-4F97-898B-8F7EB437B969}"/>
  </w:font>
  <w:font w:name="127-1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456D" w14:textId="77777777" w:rsidR="00917453" w:rsidRPr="005F1388" w:rsidRDefault="00917453" w:rsidP="0091745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A4CE" w14:textId="1D435A3C" w:rsidR="00F23334" w:rsidRDefault="00F23334" w:rsidP="00CD12A5">
    <w:pPr>
      <w:pStyle w:val="ScalePlusRef"/>
    </w:pPr>
    <w:r>
      <w:t>Note: An electronic version of this Act is available on the Federal Register of Legislation (</w:t>
    </w:r>
    <w:hyperlink r:id="rId1" w:history="1">
      <w:r>
        <w:t>https://www.legislation.gov.au/</w:t>
      </w:r>
    </w:hyperlink>
    <w:r>
      <w:t>)</w:t>
    </w:r>
  </w:p>
  <w:p w14:paraId="51424C99" w14:textId="77777777" w:rsidR="00F23334" w:rsidRDefault="00F23334" w:rsidP="00CD12A5"/>
  <w:p w14:paraId="75D22E37" w14:textId="183C1E35" w:rsidR="00917453" w:rsidRDefault="00917453" w:rsidP="00917453">
    <w:pPr>
      <w:pStyle w:val="Footer"/>
      <w:spacing w:before="120"/>
    </w:pPr>
  </w:p>
  <w:p w14:paraId="1B43F6A8" w14:textId="77777777" w:rsidR="00917453" w:rsidRPr="005F1388" w:rsidRDefault="0091745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5540" w14:textId="77777777" w:rsidR="00917453" w:rsidRPr="00ED79B6" w:rsidRDefault="00917453" w:rsidP="0091745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8851" w14:textId="77777777" w:rsidR="00917453" w:rsidRDefault="00917453" w:rsidP="009174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7453" w14:paraId="14B8F995" w14:textId="77777777" w:rsidTr="005718B0">
      <w:tc>
        <w:tcPr>
          <w:tcW w:w="646" w:type="dxa"/>
        </w:tcPr>
        <w:p w14:paraId="3767669D" w14:textId="77777777" w:rsidR="00917453" w:rsidRDefault="00917453" w:rsidP="005718B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4D8710D" w14:textId="6D2194EB" w:rsidR="00917453" w:rsidRDefault="00917453" w:rsidP="005718B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76CC">
            <w:rPr>
              <w:i/>
              <w:sz w:val="18"/>
            </w:rPr>
            <w:t>Treasury Laws Amendment (Multinational—Global and Domestic Minimum Tax) (Consequential) Act 2024</w:t>
          </w:r>
          <w:r w:rsidRPr="00ED79B6">
            <w:rPr>
              <w:i/>
              <w:sz w:val="18"/>
            </w:rPr>
            <w:fldChar w:fldCharType="end"/>
          </w:r>
        </w:p>
      </w:tc>
      <w:tc>
        <w:tcPr>
          <w:tcW w:w="1270" w:type="dxa"/>
        </w:tcPr>
        <w:p w14:paraId="4E75B54C" w14:textId="063EE404" w:rsidR="00917453" w:rsidRDefault="00917453" w:rsidP="005718B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76CC">
            <w:rPr>
              <w:i/>
              <w:sz w:val="18"/>
            </w:rPr>
            <w:t>No. 134, 2024</w:t>
          </w:r>
          <w:r w:rsidRPr="00ED79B6">
            <w:rPr>
              <w:i/>
              <w:sz w:val="18"/>
            </w:rPr>
            <w:fldChar w:fldCharType="end"/>
          </w:r>
        </w:p>
      </w:tc>
    </w:tr>
  </w:tbl>
  <w:p w14:paraId="174B7BDC" w14:textId="77777777" w:rsidR="00917453" w:rsidRDefault="009174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AEAC" w14:textId="77777777" w:rsidR="00917453" w:rsidRDefault="00917453" w:rsidP="009174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7453" w14:paraId="3927A1D7" w14:textId="77777777" w:rsidTr="005718B0">
      <w:tc>
        <w:tcPr>
          <w:tcW w:w="1247" w:type="dxa"/>
        </w:tcPr>
        <w:p w14:paraId="1AC5A09A" w14:textId="576A1A02" w:rsidR="00917453" w:rsidRDefault="00917453" w:rsidP="005718B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76CC">
            <w:rPr>
              <w:i/>
              <w:sz w:val="18"/>
            </w:rPr>
            <w:t>No. 134, 2024</w:t>
          </w:r>
          <w:r w:rsidRPr="00ED79B6">
            <w:rPr>
              <w:i/>
              <w:sz w:val="18"/>
            </w:rPr>
            <w:fldChar w:fldCharType="end"/>
          </w:r>
        </w:p>
      </w:tc>
      <w:tc>
        <w:tcPr>
          <w:tcW w:w="5387" w:type="dxa"/>
        </w:tcPr>
        <w:p w14:paraId="2AAEFC8D" w14:textId="3EEB7169" w:rsidR="00917453" w:rsidRDefault="00917453" w:rsidP="005718B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76CC">
            <w:rPr>
              <w:i/>
              <w:sz w:val="18"/>
            </w:rPr>
            <w:t>Treasury Laws Amendment (Multinational—Global and Domestic Minimum Tax) (Consequential) Act 2024</w:t>
          </w:r>
          <w:r w:rsidRPr="00ED79B6">
            <w:rPr>
              <w:i/>
              <w:sz w:val="18"/>
            </w:rPr>
            <w:fldChar w:fldCharType="end"/>
          </w:r>
        </w:p>
      </w:tc>
      <w:tc>
        <w:tcPr>
          <w:tcW w:w="669" w:type="dxa"/>
        </w:tcPr>
        <w:p w14:paraId="161B8770" w14:textId="77777777" w:rsidR="00917453" w:rsidRDefault="00917453" w:rsidP="005718B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07879E4" w14:textId="77777777" w:rsidR="00917453" w:rsidRPr="00ED79B6" w:rsidRDefault="0091745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C9F9" w14:textId="77777777" w:rsidR="00917453" w:rsidRPr="00A961C4" w:rsidRDefault="00917453" w:rsidP="0091745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17453" w14:paraId="457D98DC" w14:textId="77777777" w:rsidTr="00555074">
      <w:tc>
        <w:tcPr>
          <w:tcW w:w="646" w:type="dxa"/>
        </w:tcPr>
        <w:p w14:paraId="7B883596" w14:textId="77777777" w:rsidR="00917453" w:rsidRDefault="00917453" w:rsidP="005718B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37CBD6B" w14:textId="2BAA24E0" w:rsidR="00917453" w:rsidRDefault="00917453" w:rsidP="005718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76CC">
            <w:rPr>
              <w:i/>
              <w:sz w:val="18"/>
            </w:rPr>
            <w:t>Treasury Laws Amendment (Multinational—Global and Domestic Minimum Tax) (Consequential) Act 2024</w:t>
          </w:r>
          <w:r w:rsidRPr="007A1328">
            <w:rPr>
              <w:i/>
              <w:sz w:val="18"/>
            </w:rPr>
            <w:fldChar w:fldCharType="end"/>
          </w:r>
        </w:p>
      </w:tc>
      <w:tc>
        <w:tcPr>
          <w:tcW w:w="1270" w:type="dxa"/>
        </w:tcPr>
        <w:p w14:paraId="537B8A83" w14:textId="1E7D03FC" w:rsidR="00917453" w:rsidRDefault="00917453" w:rsidP="005718B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76CC">
            <w:rPr>
              <w:i/>
              <w:sz w:val="18"/>
            </w:rPr>
            <w:t>No. 134, 2024</w:t>
          </w:r>
          <w:r w:rsidRPr="007A1328">
            <w:rPr>
              <w:i/>
              <w:sz w:val="18"/>
            </w:rPr>
            <w:fldChar w:fldCharType="end"/>
          </w:r>
        </w:p>
      </w:tc>
    </w:tr>
  </w:tbl>
  <w:p w14:paraId="7E5DFE85" w14:textId="77777777" w:rsidR="00917453" w:rsidRPr="00A961C4" w:rsidRDefault="0091745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A2260" w14:textId="77777777" w:rsidR="00917453" w:rsidRPr="00A961C4" w:rsidRDefault="00917453" w:rsidP="009174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17453" w14:paraId="34A98F37" w14:textId="77777777" w:rsidTr="00555074">
      <w:tc>
        <w:tcPr>
          <w:tcW w:w="1247" w:type="dxa"/>
        </w:tcPr>
        <w:p w14:paraId="06A5C613" w14:textId="749EB480" w:rsidR="00917453" w:rsidRDefault="00917453" w:rsidP="005718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76CC">
            <w:rPr>
              <w:i/>
              <w:sz w:val="18"/>
            </w:rPr>
            <w:t>No. 134, 2024</w:t>
          </w:r>
          <w:r w:rsidRPr="007A1328">
            <w:rPr>
              <w:i/>
              <w:sz w:val="18"/>
            </w:rPr>
            <w:fldChar w:fldCharType="end"/>
          </w:r>
        </w:p>
      </w:tc>
      <w:tc>
        <w:tcPr>
          <w:tcW w:w="5387" w:type="dxa"/>
        </w:tcPr>
        <w:p w14:paraId="20AC6A7F" w14:textId="43CA1989" w:rsidR="00917453" w:rsidRDefault="00917453" w:rsidP="005718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76CC">
            <w:rPr>
              <w:i/>
              <w:sz w:val="18"/>
            </w:rPr>
            <w:t>Treasury Laws Amendment (Multinational—Global and Domestic Minimum Tax) (Consequential) Act 2024</w:t>
          </w:r>
          <w:r w:rsidRPr="007A1328">
            <w:rPr>
              <w:i/>
              <w:sz w:val="18"/>
            </w:rPr>
            <w:fldChar w:fldCharType="end"/>
          </w:r>
        </w:p>
      </w:tc>
      <w:tc>
        <w:tcPr>
          <w:tcW w:w="669" w:type="dxa"/>
        </w:tcPr>
        <w:p w14:paraId="117E4855" w14:textId="77777777" w:rsidR="00917453" w:rsidRDefault="00917453" w:rsidP="005718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7E7FC82" w14:textId="77777777" w:rsidR="00917453" w:rsidRPr="00055B5C" w:rsidRDefault="0091745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F2AA" w14:textId="77777777" w:rsidR="00917453" w:rsidRPr="00A961C4" w:rsidRDefault="00917453" w:rsidP="0091745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17453" w14:paraId="13CD4F30" w14:textId="77777777" w:rsidTr="00555074">
      <w:tc>
        <w:tcPr>
          <w:tcW w:w="1247" w:type="dxa"/>
        </w:tcPr>
        <w:p w14:paraId="1F90464A" w14:textId="7EC77C1C" w:rsidR="00917453" w:rsidRDefault="00917453" w:rsidP="005718B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76CC">
            <w:rPr>
              <w:i/>
              <w:sz w:val="18"/>
            </w:rPr>
            <w:t>No. 134, 2024</w:t>
          </w:r>
          <w:r w:rsidRPr="007A1328">
            <w:rPr>
              <w:i/>
              <w:sz w:val="18"/>
            </w:rPr>
            <w:fldChar w:fldCharType="end"/>
          </w:r>
        </w:p>
      </w:tc>
      <w:tc>
        <w:tcPr>
          <w:tcW w:w="5387" w:type="dxa"/>
        </w:tcPr>
        <w:p w14:paraId="7CE55940" w14:textId="5196EA58" w:rsidR="00917453" w:rsidRDefault="00917453" w:rsidP="005718B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76CC">
            <w:rPr>
              <w:i/>
              <w:sz w:val="18"/>
            </w:rPr>
            <w:t>Treasury Laws Amendment (Multinational—Global and Domestic Minimum Tax) (Consequential) Act 2024</w:t>
          </w:r>
          <w:r w:rsidRPr="007A1328">
            <w:rPr>
              <w:i/>
              <w:sz w:val="18"/>
            </w:rPr>
            <w:fldChar w:fldCharType="end"/>
          </w:r>
        </w:p>
      </w:tc>
      <w:tc>
        <w:tcPr>
          <w:tcW w:w="669" w:type="dxa"/>
        </w:tcPr>
        <w:p w14:paraId="059DDA53" w14:textId="77777777" w:rsidR="00917453" w:rsidRDefault="00917453" w:rsidP="005718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6639E48" w14:textId="77777777" w:rsidR="00917453" w:rsidRPr="00A961C4" w:rsidRDefault="0091745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DCBB" w14:textId="77777777" w:rsidR="00917453" w:rsidRDefault="00917453" w:rsidP="0048364F">
      <w:pPr>
        <w:spacing w:line="240" w:lineRule="auto"/>
      </w:pPr>
      <w:r>
        <w:separator/>
      </w:r>
    </w:p>
  </w:footnote>
  <w:footnote w:type="continuationSeparator" w:id="0">
    <w:p w14:paraId="2FD5F420" w14:textId="77777777" w:rsidR="00917453" w:rsidRDefault="0091745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6B94" w14:textId="77777777" w:rsidR="00917453" w:rsidRPr="005F1388" w:rsidRDefault="0091745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6528" w14:textId="77777777" w:rsidR="00917453" w:rsidRPr="005F1388" w:rsidRDefault="0091745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9F2B" w14:textId="77777777" w:rsidR="00917453" w:rsidRPr="005F1388" w:rsidRDefault="0091745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D5EF" w14:textId="77777777" w:rsidR="00917453" w:rsidRPr="00ED79B6" w:rsidRDefault="0091745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9D50" w14:textId="77777777" w:rsidR="00917453" w:rsidRPr="00ED79B6" w:rsidRDefault="0091745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9379B" w14:textId="77777777" w:rsidR="00917453" w:rsidRPr="00ED79B6" w:rsidRDefault="0091745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F996" w14:textId="22706DCD" w:rsidR="00917453" w:rsidRPr="00A961C4" w:rsidRDefault="00917453" w:rsidP="0048364F">
    <w:pPr>
      <w:rPr>
        <w:b/>
        <w:sz w:val="20"/>
      </w:rPr>
    </w:pPr>
    <w:r>
      <w:rPr>
        <w:b/>
        <w:sz w:val="20"/>
      </w:rPr>
      <w:fldChar w:fldCharType="begin"/>
    </w:r>
    <w:r>
      <w:rPr>
        <w:b/>
        <w:sz w:val="20"/>
      </w:rPr>
      <w:instrText xml:space="preserve"> STYLEREF CharAmSchNo </w:instrText>
    </w:r>
    <w:r w:rsidR="001076CC">
      <w:rPr>
        <w:b/>
        <w:sz w:val="20"/>
      </w:rPr>
      <w:fldChar w:fldCharType="separate"/>
    </w:r>
    <w:r w:rsidR="001076C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076CC">
      <w:rPr>
        <w:sz w:val="20"/>
      </w:rPr>
      <w:fldChar w:fldCharType="separate"/>
    </w:r>
    <w:r w:rsidR="001076CC">
      <w:rPr>
        <w:noProof/>
        <w:sz w:val="20"/>
      </w:rPr>
      <w:t>Amendments</w:t>
    </w:r>
    <w:r>
      <w:rPr>
        <w:sz w:val="20"/>
      </w:rPr>
      <w:fldChar w:fldCharType="end"/>
    </w:r>
  </w:p>
  <w:p w14:paraId="382E9256" w14:textId="4178DDCE" w:rsidR="00917453" w:rsidRPr="00A961C4" w:rsidRDefault="0091745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DB0B279" w14:textId="77777777" w:rsidR="00917453" w:rsidRPr="00A961C4" w:rsidRDefault="0091745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9D80" w14:textId="100E4508" w:rsidR="00917453" w:rsidRPr="00A961C4" w:rsidRDefault="00917453" w:rsidP="0048364F">
    <w:pPr>
      <w:jc w:val="right"/>
      <w:rPr>
        <w:sz w:val="20"/>
      </w:rPr>
    </w:pPr>
    <w:r w:rsidRPr="00A961C4">
      <w:rPr>
        <w:sz w:val="20"/>
      </w:rPr>
      <w:fldChar w:fldCharType="begin"/>
    </w:r>
    <w:r w:rsidRPr="00A961C4">
      <w:rPr>
        <w:sz w:val="20"/>
      </w:rPr>
      <w:instrText xml:space="preserve"> STYLEREF CharAmSchText </w:instrText>
    </w:r>
    <w:r w:rsidR="001076CC">
      <w:rPr>
        <w:sz w:val="20"/>
      </w:rPr>
      <w:fldChar w:fldCharType="separate"/>
    </w:r>
    <w:r w:rsidR="001076C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076CC">
      <w:rPr>
        <w:b/>
        <w:sz w:val="20"/>
      </w:rPr>
      <w:fldChar w:fldCharType="separate"/>
    </w:r>
    <w:r w:rsidR="001076CC">
      <w:rPr>
        <w:b/>
        <w:noProof/>
        <w:sz w:val="20"/>
      </w:rPr>
      <w:t>Schedule 1</w:t>
    </w:r>
    <w:r>
      <w:rPr>
        <w:b/>
        <w:sz w:val="20"/>
      </w:rPr>
      <w:fldChar w:fldCharType="end"/>
    </w:r>
  </w:p>
  <w:p w14:paraId="1D813F1F" w14:textId="7421A496" w:rsidR="00917453" w:rsidRPr="00A961C4" w:rsidRDefault="0091745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25F596A" w14:textId="77777777" w:rsidR="00917453" w:rsidRPr="00A961C4" w:rsidRDefault="0091745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714A4" w14:textId="77777777" w:rsidR="00917453" w:rsidRPr="00A961C4" w:rsidRDefault="0091745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C74544F"/>
    <w:multiLevelType w:val="hybridMultilevel"/>
    <w:tmpl w:val="C6BE0AA2"/>
    <w:lvl w:ilvl="0" w:tplc="EDF8FCA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347BA1"/>
    <w:multiLevelType w:val="hybridMultilevel"/>
    <w:tmpl w:val="D22EC2E0"/>
    <w:lvl w:ilvl="0" w:tplc="20BC3418">
      <w:start w:val="12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2B723A"/>
    <w:multiLevelType w:val="multilevel"/>
    <w:tmpl w:val="FA3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659000601">
    <w:abstractNumId w:val="9"/>
  </w:num>
  <w:num w:numId="2" w16cid:durableId="1841653500">
    <w:abstractNumId w:val="7"/>
  </w:num>
  <w:num w:numId="3" w16cid:durableId="1578246708">
    <w:abstractNumId w:val="6"/>
  </w:num>
  <w:num w:numId="4" w16cid:durableId="1224566208">
    <w:abstractNumId w:val="5"/>
  </w:num>
  <w:num w:numId="5" w16cid:durableId="1539703240">
    <w:abstractNumId w:val="4"/>
  </w:num>
  <w:num w:numId="6" w16cid:durableId="890849134">
    <w:abstractNumId w:val="8"/>
  </w:num>
  <w:num w:numId="7" w16cid:durableId="1897273810">
    <w:abstractNumId w:val="3"/>
  </w:num>
  <w:num w:numId="8" w16cid:durableId="1688366799">
    <w:abstractNumId w:val="2"/>
  </w:num>
  <w:num w:numId="9" w16cid:durableId="138545739">
    <w:abstractNumId w:val="1"/>
  </w:num>
  <w:num w:numId="10" w16cid:durableId="4987519">
    <w:abstractNumId w:val="0"/>
  </w:num>
  <w:num w:numId="11" w16cid:durableId="737166854">
    <w:abstractNumId w:val="11"/>
  </w:num>
  <w:num w:numId="12" w16cid:durableId="1614627400">
    <w:abstractNumId w:val="10"/>
  </w:num>
  <w:num w:numId="13" w16cid:durableId="1141386806">
    <w:abstractNumId w:val="15"/>
  </w:num>
  <w:num w:numId="14" w16cid:durableId="1348478678">
    <w:abstractNumId w:val="13"/>
  </w:num>
  <w:num w:numId="15" w16cid:durableId="892810918">
    <w:abstractNumId w:val="17"/>
  </w:num>
  <w:num w:numId="16" w16cid:durableId="173808471">
    <w:abstractNumId w:val="16"/>
  </w:num>
  <w:num w:numId="17" w16cid:durableId="1348368743">
    <w:abstractNumId w:val="14"/>
  </w:num>
  <w:num w:numId="18" w16cid:durableId="249777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8B0"/>
    <w:rsid w:val="000024F9"/>
    <w:rsid w:val="00002CCF"/>
    <w:rsid w:val="00005D25"/>
    <w:rsid w:val="000113BC"/>
    <w:rsid w:val="00011B45"/>
    <w:rsid w:val="000128D2"/>
    <w:rsid w:val="000136AF"/>
    <w:rsid w:val="0001529C"/>
    <w:rsid w:val="0001660D"/>
    <w:rsid w:val="00017FB0"/>
    <w:rsid w:val="00022974"/>
    <w:rsid w:val="00023D4B"/>
    <w:rsid w:val="00025080"/>
    <w:rsid w:val="00025333"/>
    <w:rsid w:val="00025DDC"/>
    <w:rsid w:val="000262BD"/>
    <w:rsid w:val="00026C38"/>
    <w:rsid w:val="00034C4A"/>
    <w:rsid w:val="00037D08"/>
    <w:rsid w:val="00040DB1"/>
    <w:rsid w:val="000414E3"/>
    <w:rsid w:val="000417C9"/>
    <w:rsid w:val="00042216"/>
    <w:rsid w:val="000423D6"/>
    <w:rsid w:val="00051034"/>
    <w:rsid w:val="00051454"/>
    <w:rsid w:val="00052BB3"/>
    <w:rsid w:val="00052FA9"/>
    <w:rsid w:val="0005441C"/>
    <w:rsid w:val="00055B5C"/>
    <w:rsid w:val="00056391"/>
    <w:rsid w:val="00056608"/>
    <w:rsid w:val="00056759"/>
    <w:rsid w:val="00057FD8"/>
    <w:rsid w:val="00060C13"/>
    <w:rsid w:val="00060FF9"/>
    <w:rsid w:val="000614BF"/>
    <w:rsid w:val="00062CCF"/>
    <w:rsid w:val="00064B1D"/>
    <w:rsid w:val="00070AD7"/>
    <w:rsid w:val="00070C1B"/>
    <w:rsid w:val="00071D18"/>
    <w:rsid w:val="000724AC"/>
    <w:rsid w:val="00076BF2"/>
    <w:rsid w:val="00083FA9"/>
    <w:rsid w:val="00086267"/>
    <w:rsid w:val="000A396B"/>
    <w:rsid w:val="000A4318"/>
    <w:rsid w:val="000A58EC"/>
    <w:rsid w:val="000A78EC"/>
    <w:rsid w:val="000B1FD2"/>
    <w:rsid w:val="000B317F"/>
    <w:rsid w:val="000B3BCB"/>
    <w:rsid w:val="000B491C"/>
    <w:rsid w:val="000B4FC1"/>
    <w:rsid w:val="000B7A3D"/>
    <w:rsid w:val="000C0003"/>
    <w:rsid w:val="000C45F7"/>
    <w:rsid w:val="000C5155"/>
    <w:rsid w:val="000C6F59"/>
    <w:rsid w:val="000C75EA"/>
    <w:rsid w:val="000C7DCE"/>
    <w:rsid w:val="000D05EF"/>
    <w:rsid w:val="000D147A"/>
    <w:rsid w:val="000D69FD"/>
    <w:rsid w:val="000E0DA8"/>
    <w:rsid w:val="000E1905"/>
    <w:rsid w:val="000E2A13"/>
    <w:rsid w:val="000E2FC5"/>
    <w:rsid w:val="000E3111"/>
    <w:rsid w:val="000E4B7F"/>
    <w:rsid w:val="000E6CD4"/>
    <w:rsid w:val="000E7096"/>
    <w:rsid w:val="000F0865"/>
    <w:rsid w:val="000F21C1"/>
    <w:rsid w:val="000F316E"/>
    <w:rsid w:val="000F4F00"/>
    <w:rsid w:val="000F61D3"/>
    <w:rsid w:val="000F66EC"/>
    <w:rsid w:val="000F6974"/>
    <w:rsid w:val="00101D90"/>
    <w:rsid w:val="00102E36"/>
    <w:rsid w:val="001033E2"/>
    <w:rsid w:val="00103735"/>
    <w:rsid w:val="00103757"/>
    <w:rsid w:val="00103F46"/>
    <w:rsid w:val="0010548F"/>
    <w:rsid w:val="00105D67"/>
    <w:rsid w:val="0010674B"/>
    <w:rsid w:val="0010745C"/>
    <w:rsid w:val="0010766A"/>
    <w:rsid w:val="001076CC"/>
    <w:rsid w:val="00112BC3"/>
    <w:rsid w:val="001132BE"/>
    <w:rsid w:val="00113BD1"/>
    <w:rsid w:val="00115CDD"/>
    <w:rsid w:val="00120E55"/>
    <w:rsid w:val="00121307"/>
    <w:rsid w:val="00122206"/>
    <w:rsid w:val="0012587E"/>
    <w:rsid w:val="001270B6"/>
    <w:rsid w:val="00127D76"/>
    <w:rsid w:val="0013242F"/>
    <w:rsid w:val="0013298D"/>
    <w:rsid w:val="001345EC"/>
    <w:rsid w:val="001349F3"/>
    <w:rsid w:val="0013562D"/>
    <w:rsid w:val="00137904"/>
    <w:rsid w:val="001410DF"/>
    <w:rsid w:val="00141FFA"/>
    <w:rsid w:val="00142FFE"/>
    <w:rsid w:val="00144746"/>
    <w:rsid w:val="0014526B"/>
    <w:rsid w:val="001458CE"/>
    <w:rsid w:val="00145972"/>
    <w:rsid w:val="00151013"/>
    <w:rsid w:val="001530F3"/>
    <w:rsid w:val="0015504F"/>
    <w:rsid w:val="0015646E"/>
    <w:rsid w:val="001572AD"/>
    <w:rsid w:val="001604AE"/>
    <w:rsid w:val="00162B4A"/>
    <w:rsid w:val="001643C9"/>
    <w:rsid w:val="00164E21"/>
    <w:rsid w:val="00165568"/>
    <w:rsid w:val="00166C2F"/>
    <w:rsid w:val="001707A1"/>
    <w:rsid w:val="00170C56"/>
    <w:rsid w:val="001716C9"/>
    <w:rsid w:val="00173062"/>
    <w:rsid w:val="00173363"/>
    <w:rsid w:val="001733E6"/>
    <w:rsid w:val="00173431"/>
    <w:rsid w:val="00173B94"/>
    <w:rsid w:val="001743C7"/>
    <w:rsid w:val="00175FA3"/>
    <w:rsid w:val="0018056C"/>
    <w:rsid w:val="00181112"/>
    <w:rsid w:val="00181211"/>
    <w:rsid w:val="001843E3"/>
    <w:rsid w:val="001854B4"/>
    <w:rsid w:val="00185A2C"/>
    <w:rsid w:val="00185D5F"/>
    <w:rsid w:val="00186F3D"/>
    <w:rsid w:val="00190893"/>
    <w:rsid w:val="001921B0"/>
    <w:rsid w:val="001939E1"/>
    <w:rsid w:val="00195382"/>
    <w:rsid w:val="001953D6"/>
    <w:rsid w:val="00195862"/>
    <w:rsid w:val="00195D99"/>
    <w:rsid w:val="00196E95"/>
    <w:rsid w:val="001A0F94"/>
    <w:rsid w:val="001A2BD2"/>
    <w:rsid w:val="001A3658"/>
    <w:rsid w:val="001A6F0D"/>
    <w:rsid w:val="001A759A"/>
    <w:rsid w:val="001B18DB"/>
    <w:rsid w:val="001B267C"/>
    <w:rsid w:val="001B4585"/>
    <w:rsid w:val="001B5607"/>
    <w:rsid w:val="001B5854"/>
    <w:rsid w:val="001B60C6"/>
    <w:rsid w:val="001B633C"/>
    <w:rsid w:val="001B7A5D"/>
    <w:rsid w:val="001C08FC"/>
    <w:rsid w:val="001C0F53"/>
    <w:rsid w:val="001C2418"/>
    <w:rsid w:val="001C46EE"/>
    <w:rsid w:val="001C69C4"/>
    <w:rsid w:val="001D11E2"/>
    <w:rsid w:val="001D1625"/>
    <w:rsid w:val="001D3A18"/>
    <w:rsid w:val="001D429B"/>
    <w:rsid w:val="001D6083"/>
    <w:rsid w:val="001E3590"/>
    <w:rsid w:val="001E3DE8"/>
    <w:rsid w:val="001E470E"/>
    <w:rsid w:val="001E4777"/>
    <w:rsid w:val="001E6EB6"/>
    <w:rsid w:val="001E7407"/>
    <w:rsid w:val="001F1445"/>
    <w:rsid w:val="001F1D3D"/>
    <w:rsid w:val="001F2020"/>
    <w:rsid w:val="001F3013"/>
    <w:rsid w:val="001F39E9"/>
    <w:rsid w:val="001F58E0"/>
    <w:rsid w:val="001F5B21"/>
    <w:rsid w:val="001F73F4"/>
    <w:rsid w:val="002008B0"/>
    <w:rsid w:val="00200D20"/>
    <w:rsid w:val="00201D27"/>
    <w:rsid w:val="00202618"/>
    <w:rsid w:val="00204FD6"/>
    <w:rsid w:val="002063B4"/>
    <w:rsid w:val="00207655"/>
    <w:rsid w:val="00210F02"/>
    <w:rsid w:val="00210F57"/>
    <w:rsid w:val="0021105F"/>
    <w:rsid w:val="00212B06"/>
    <w:rsid w:val="00213697"/>
    <w:rsid w:val="00213F33"/>
    <w:rsid w:val="00215046"/>
    <w:rsid w:val="002150B4"/>
    <w:rsid w:val="002167D8"/>
    <w:rsid w:val="0022320C"/>
    <w:rsid w:val="00225735"/>
    <w:rsid w:val="00225DB5"/>
    <w:rsid w:val="00230DF3"/>
    <w:rsid w:val="00231191"/>
    <w:rsid w:val="002370E3"/>
    <w:rsid w:val="00237723"/>
    <w:rsid w:val="00240749"/>
    <w:rsid w:val="00241FF0"/>
    <w:rsid w:val="0024219D"/>
    <w:rsid w:val="0024309E"/>
    <w:rsid w:val="002517EB"/>
    <w:rsid w:val="002531F4"/>
    <w:rsid w:val="002544B2"/>
    <w:rsid w:val="00255F70"/>
    <w:rsid w:val="0026055D"/>
    <w:rsid w:val="00261721"/>
    <w:rsid w:val="002617CC"/>
    <w:rsid w:val="00263820"/>
    <w:rsid w:val="0027059E"/>
    <w:rsid w:val="002709E7"/>
    <w:rsid w:val="00275197"/>
    <w:rsid w:val="00275FC4"/>
    <w:rsid w:val="002767C9"/>
    <w:rsid w:val="00280A8F"/>
    <w:rsid w:val="002819DC"/>
    <w:rsid w:val="00282A49"/>
    <w:rsid w:val="00285C4D"/>
    <w:rsid w:val="002904CE"/>
    <w:rsid w:val="00291808"/>
    <w:rsid w:val="00293B89"/>
    <w:rsid w:val="00295504"/>
    <w:rsid w:val="00295CEC"/>
    <w:rsid w:val="00297ECB"/>
    <w:rsid w:val="00297EE1"/>
    <w:rsid w:val="002A0179"/>
    <w:rsid w:val="002B0DC5"/>
    <w:rsid w:val="002B5A30"/>
    <w:rsid w:val="002B690E"/>
    <w:rsid w:val="002C1F8D"/>
    <w:rsid w:val="002C4122"/>
    <w:rsid w:val="002C416C"/>
    <w:rsid w:val="002C5050"/>
    <w:rsid w:val="002C53F7"/>
    <w:rsid w:val="002C7A8B"/>
    <w:rsid w:val="002D043A"/>
    <w:rsid w:val="002D395A"/>
    <w:rsid w:val="002D62DE"/>
    <w:rsid w:val="002D785D"/>
    <w:rsid w:val="002E0901"/>
    <w:rsid w:val="002E3251"/>
    <w:rsid w:val="002E33ED"/>
    <w:rsid w:val="002E33EF"/>
    <w:rsid w:val="002E720B"/>
    <w:rsid w:val="002E7EB3"/>
    <w:rsid w:val="002F09BE"/>
    <w:rsid w:val="002F47E2"/>
    <w:rsid w:val="002F599C"/>
    <w:rsid w:val="002F5A80"/>
    <w:rsid w:val="002F6ED1"/>
    <w:rsid w:val="002F7C2B"/>
    <w:rsid w:val="002F7E03"/>
    <w:rsid w:val="00301C65"/>
    <w:rsid w:val="00302F1C"/>
    <w:rsid w:val="00306582"/>
    <w:rsid w:val="003079BE"/>
    <w:rsid w:val="00311A3A"/>
    <w:rsid w:val="00312941"/>
    <w:rsid w:val="00312CCE"/>
    <w:rsid w:val="0031669E"/>
    <w:rsid w:val="003168B2"/>
    <w:rsid w:val="0031799E"/>
    <w:rsid w:val="00320412"/>
    <w:rsid w:val="00321DF1"/>
    <w:rsid w:val="003225CC"/>
    <w:rsid w:val="00323910"/>
    <w:rsid w:val="003245DB"/>
    <w:rsid w:val="00324662"/>
    <w:rsid w:val="00325C65"/>
    <w:rsid w:val="00331937"/>
    <w:rsid w:val="003378DF"/>
    <w:rsid w:val="00340E08"/>
    <w:rsid w:val="003415D3"/>
    <w:rsid w:val="00344ED1"/>
    <w:rsid w:val="00350417"/>
    <w:rsid w:val="00352130"/>
    <w:rsid w:val="00352650"/>
    <w:rsid w:val="00352B0F"/>
    <w:rsid w:val="0036202F"/>
    <w:rsid w:val="0036549B"/>
    <w:rsid w:val="003661DB"/>
    <w:rsid w:val="0036743F"/>
    <w:rsid w:val="00367C79"/>
    <w:rsid w:val="00367D61"/>
    <w:rsid w:val="00370A00"/>
    <w:rsid w:val="00371484"/>
    <w:rsid w:val="00373874"/>
    <w:rsid w:val="00374024"/>
    <w:rsid w:val="00375C6C"/>
    <w:rsid w:val="0037696F"/>
    <w:rsid w:val="00381186"/>
    <w:rsid w:val="00382C5C"/>
    <w:rsid w:val="00384DA8"/>
    <w:rsid w:val="00386FD0"/>
    <w:rsid w:val="0039204D"/>
    <w:rsid w:val="003944A0"/>
    <w:rsid w:val="00395698"/>
    <w:rsid w:val="00397CC1"/>
    <w:rsid w:val="003A0024"/>
    <w:rsid w:val="003A0B4C"/>
    <w:rsid w:val="003A4FE2"/>
    <w:rsid w:val="003A601C"/>
    <w:rsid w:val="003A7B3C"/>
    <w:rsid w:val="003B0AA7"/>
    <w:rsid w:val="003B4871"/>
    <w:rsid w:val="003B4E3D"/>
    <w:rsid w:val="003C0A90"/>
    <w:rsid w:val="003C1D73"/>
    <w:rsid w:val="003C4858"/>
    <w:rsid w:val="003C4D5B"/>
    <w:rsid w:val="003C560F"/>
    <w:rsid w:val="003C5BD9"/>
    <w:rsid w:val="003C5F2B"/>
    <w:rsid w:val="003C692A"/>
    <w:rsid w:val="003D0BFE"/>
    <w:rsid w:val="003D122E"/>
    <w:rsid w:val="003D2469"/>
    <w:rsid w:val="003D3E49"/>
    <w:rsid w:val="003D41A3"/>
    <w:rsid w:val="003D5700"/>
    <w:rsid w:val="003D7036"/>
    <w:rsid w:val="003D7CD0"/>
    <w:rsid w:val="003D7E67"/>
    <w:rsid w:val="003E0805"/>
    <w:rsid w:val="003E1387"/>
    <w:rsid w:val="003E41EF"/>
    <w:rsid w:val="003E6148"/>
    <w:rsid w:val="003E6295"/>
    <w:rsid w:val="003F19D1"/>
    <w:rsid w:val="003F479D"/>
    <w:rsid w:val="003F59E1"/>
    <w:rsid w:val="00401473"/>
    <w:rsid w:val="00404161"/>
    <w:rsid w:val="00405579"/>
    <w:rsid w:val="004063CD"/>
    <w:rsid w:val="00410B8E"/>
    <w:rsid w:val="004113FD"/>
    <w:rsid w:val="004116CD"/>
    <w:rsid w:val="00412ACF"/>
    <w:rsid w:val="00414127"/>
    <w:rsid w:val="00420266"/>
    <w:rsid w:val="00421C74"/>
    <w:rsid w:val="00421FC1"/>
    <w:rsid w:val="004229C7"/>
    <w:rsid w:val="00424CA9"/>
    <w:rsid w:val="00424D48"/>
    <w:rsid w:val="00425689"/>
    <w:rsid w:val="004303B1"/>
    <w:rsid w:val="00431241"/>
    <w:rsid w:val="00434386"/>
    <w:rsid w:val="00435B86"/>
    <w:rsid w:val="00436212"/>
    <w:rsid w:val="0043643B"/>
    <w:rsid w:val="00436575"/>
    <w:rsid w:val="00436643"/>
    <w:rsid w:val="00436785"/>
    <w:rsid w:val="004369B4"/>
    <w:rsid w:val="00436BD5"/>
    <w:rsid w:val="00436F33"/>
    <w:rsid w:val="00437E4B"/>
    <w:rsid w:val="00440676"/>
    <w:rsid w:val="004411FF"/>
    <w:rsid w:val="0044291A"/>
    <w:rsid w:val="00450798"/>
    <w:rsid w:val="00451CF0"/>
    <w:rsid w:val="004534F6"/>
    <w:rsid w:val="00454F9E"/>
    <w:rsid w:val="00455C8B"/>
    <w:rsid w:val="0045781D"/>
    <w:rsid w:val="00457C84"/>
    <w:rsid w:val="0046158E"/>
    <w:rsid w:val="00465B9D"/>
    <w:rsid w:val="00466791"/>
    <w:rsid w:val="00467A04"/>
    <w:rsid w:val="00472257"/>
    <w:rsid w:val="0048013F"/>
    <w:rsid w:val="00480693"/>
    <w:rsid w:val="0048075B"/>
    <w:rsid w:val="0048196B"/>
    <w:rsid w:val="0048364F"/>
    <w:rsid w:val="00484DCA"/>
    <w:rsid w:val="00486D05"/>
    <w:rsid w:val="00486E41"/>
    <w:rsid w:val="00493257"/>
    <w:rsid w:val="00494324"/>
    <w:rsid w:val="00495A63"/>
    <w:rsid w:val="00496F97"/>
    <w:rsid w:val="004A30DC"/>
    <w:rsid w:val="004A5E21"/>
    <w:rsid w:val="004A73AD"/>
    <w:rsid w:val="004B53EE"/>
    <w:rsid w:val="004B61F6"/>
    <w:rsid w:val="004B6387"/>
    <w:rsid w:val="004B684C"/>
    <w:rsid w:val="004B6EB0"/>
    <w:rsid w:val="004C180F"/>
    <w:rsid w:val="004C2ED7"/>
    <w:rsid w:val="004C7C8C"/>
    <w:rsid w:val="004D0157"/>
    <w:rsid w:val="004D1040"/>
    <w:rsid w:val="004D15B4"/>
    <w:rsid w:val="004D326E"/>
    <w:rsid w:val="004D5665"/>
    <w:rsid w:val="004D5830"/>
    <w:rsid w:val="004D5FF1"/>
    <w:rsid w:val="004E0BE1"/>
    <w:rsid w:val="004E10AF"/>
    <w:rsid w:val="004E2930"/>
    <w:rsid w:val="004E2A4A"/>
    <w:rsid w:val="004E30AA"/>
    <w:rsid w:val="004E3223"/>
    <w:rsid w:val="004E488D"/>
    <w:rsid w:val="004E52DE"/>
    <w:rsid w:val="004E65F9"/>
    <w:rsid w:val="004E6783"/>
    <w:rsid w:val="004F0D23"/>
    <w:rsid w:val="004F1FAC"/>
    <w:rsid w:val="004F2E36"/>
    <w:rsid w:val="004F39AA"/>
    <w:rsid w:val="004F39EC"/>
    <w:rsid w:val="004F4FF2"/>
    <w:rsid w:val="004F54B8"/>
    <w:rsid w:val="004F6F16"/>
    <w:rsid w:val="00501530"/>
    <w:rsid w:val="00501579"/>
    <w:rsid w:val="00504C93"/>
    <w:rsid w:val="0050513C"/>
    <w:rsid w:val="00506589"/>
    <w:rsid w:val="005166F0"/>
    <w:rsid w:val="00516B8D"/>
    <w:rsid w:val="00520BA8"/>
    <w:rsid w:val="00523527"/>
    <w:rsid w:val="0052480C"/>
    <w:rsid w:val="0052508A"/>
    <w:rsid w:val="005319CB"/>
    <w:rsid w:val="005329A9"/>
    <w:rsid w:val="0053372F"/>
    <w:rsid w:val="00533B4A"/>
    <w:rsid w:val="00534009"/>
    <w:rsid w:val="00535704"/>
    <w:rsid w:val="00535F14"/>
    <w:rsid w:val="00537FBC"/>
    <w:rsid w:val="00543469"/>
    <w:rsid w:val="005443C2"/>
    <w:rsid w:val="00545D52"/>
    <w:rsid w:val="005475E1"/>
    <w:rsid w:val="00551B54"/>
    <w:rsid w:val="0055347B"/>
    <w:rsid w:val="00555074"/>
    <w:rsid w:val="00560EFD"/>
    <w:rsid w:val="005615DB"/>
    <w:rsid w:val="005631FC"/>
    <w:rsid w:val="005646AA"/>
    <w:rsid w:val="00571254"/>
    <w:rsid w:val="005718B0"/>
    <w:rsid w:val="00576A87"/>
    <w:rsid w:val="00577194"/>
    <w:rsid w:val="005820E7"/>
    <w:rsid w:val="005825C3"/>
    <w:rsid w:val="00582D8C"/>
    <w:rsid w:val="00584811"/>
    <w:rsid w:val="00587716"/>
    <w:rsid w:val="00587E78"/>
    <w:rsid w:val="00590581"/>
    <w:rsid w:val="00590E93"/>
    <w:rsid w:val="00593AA6"/>
    <w:rsid w:val="005940B0"/>
    <w:rsid w:val="00594161"/>
    <w:rsid w:val="00594749"/>
    <w:rsid w:val="0059578A"/>
    <w:rsid w:val="0059721A"/>
    <w:rsid w:val="005A00D6"/>
    <w:rsid w:val="005A049A"/>
    <w:rsid w:val="005A0D92"/>
    <w:rsid w:val="005A3156"/>
    <w:rsid w:val="005A5E90"/>
    <w:rsid w:val="005A5EF9"/>
    <w:rsid w:val="005A7F2D"/>
    <w:rsid w:val="005B04AF"/>
    <w:rsid w:val="005B33B1"/>
    <w:rsid w:val="005B3BD6"/>
    <w:rsid w:val="005B4067"/>
    <w:rsid w:val="005B43F4"/>
    <w:rsid w:val="005B4B63"/>
    <w:rsid w:val="005B5181"/>
    <w:rsid w:val="005B6C6C"/>
    <w:rsid w:val="005B7836"/>
    <w:rsid w:val="005C03C7"/>
    <w:rsid w:val="005C0983"/>
    <w:rsid w:val="005C184A"/>
    <w:rsid w:val="005C3F41"/>
    <w:rsid w:val="005C6944"/>
    <w:rsid w:val="005C7165"/>
    <w:rsid w:val="005C73AF"/>
    <w:rsid w:val="005D1645"/>
    <w:rsid w:val="005D307F"/>
    <w:rsid w:val="005D386A"/>
    <w:rsid w:val="005D3C46"/>
    <w:rsid w:val="005D43E0"/>
    <w:rsid w:val="005D7941"/>
    <w:rsid w:val="005E152A"/>
    <w:rsid w:val="005E3C04"/>
    <w:rsid w:val="005E539B"/>
    <w:rsid w:val="005E60CA"/>
    <w:rsid w:val="005F0088"/>
    <w:rsid w:val="005F11B1"/>
    <w:rsid w:val="005F196D"/>
    <w:rsid w:val="005F3597"/>
    <w:rsid w:val="005F4FC9"/>
    <w:rsid w:val="005F5BBB"/>
    <w:rsid w:val="00600219"/>
    <w:rsid w:val="00600CA0"/>
    <w:rsid w:val="006055F5"/>
    <w:rsid w:val="00606F8E"/>
    <w:rsid w:val="00607670"/>
    <w:rsid w:val="00607A71"/>
    <w:rsid w:val="006134A3"/>
    <w:rsid w:val="00613A92"/>
    <w:rsid w:val="00613F13"/>
    <w:rsid w:val="00614C22"/>
    <w:rsid w:val="006167FD"/>
    <w:rsid w:val="00616DC2"/>
    <w:rsid w:val="00616E95"/>
    <w:rsid w:val="0062427D"/>
    <w:rsid w:val="006245C5"/>
    <w:rsid w:val="00625564"/>
    <w:rsid w:val="006260B4"/>
    <w:rsid w:val="006274E0"/>
    <w:rsid w:val="006309ED"/>
    <w:rsid w:val="00632F4D"/>
    <w:rsid w:val="006342B9"/>
    <w:rsid w:val="00635031"/>
    <w:rsid w:val="00635EE9"/>
    <w:rsid w:val="00641DE5"/>
    <w:rsid w:val="00643E05"/>
    <w:rsid w:val="006462EB"/>
    <w:rsid w:val="00647D3E"/>
    <w:rsid w:val="0065039A"/>
    <w:rsid w:val="00651384"/>
    <w:rsid w:val="00653BD9"/>
    <w:rsid w:val="006562C9"/>
    <w:rsid w:val="00656F0C"/>
    <w:rsid w:val="00661567"/>
    <w:rsid w:val="00662150"/>
    <w:rsid w:val="00662567"/>
    <w:rsid w:val="00663007"/>
    <w:rsid w:val="00664BE5"/>
    <w:rsid w:val="00665150"/>
    <w:rsid w:val="00666380"/>
    <w:rsid w:val="0066672D"/>
    <w:rsid w:val="0066749E"/>
    <w:rsid w:val="006702E8"/>
    <w:rsid w:val="00671809"/>
    <w:rsid w:val="00672ACC"/>
    <w:rsid w:val="006764D5"/>
    <w:rsid w:val="00677C36"/>
    <w:rsid w:val="00677CC2"/>
    <w:rsid w:val="006805CF"/>
    <w:rsid w:val="00681F92"/>
    <w:rsid w:val="00681FAB"/>
    <w:rsid w:val="006820AB"/>
    <w:rsid w:val="006821C5"/>
    <w:rsid w:val="006842C2"/>
    <w:rsid w:val="00685A67"/>
    <w:rsid w:val="00685F42"/>
    <w:rsid w:val="0069207B"/>
    <w:rsid w:val="006945B6"/>
    <w:rsid w:val="00694BD7"/>
    <w:rsid w:val="00694FAA"/>
    <w:rsid w:val="0069569E"/>
    <w:rsid w:val="00695B2D"/>
    <w:rsid w:val="00695CD4"/>
    <w:rsid w:val="006979E4"/>
    <w:rsid w:val="006A0AF2"/>
    <w:rsid w:val="006A487E"/>
    <w:rsid w:val="006A4B23"/>
    <w:rsid w:val="006A4B30"/>
    <w:rsid w:val="006A4B70"/>
    <w:rsid w:val="006A619C"/>
    <w:rsid w:val="006B0382"/>
    <w:rsid w:val="006B0985"/>
    <w:rsid w:val="006B4ED4"/>
    <w:rsid w:val="006C13AB"/>
    <w:rsid w:val="006C2874"/>
    <w:rsid w:val="006C2C76"/>
    <w:rsid w:val="006C4813"/>
    <w:rsid w:val="006C68D7"/>
    <w:rsid w:val="006C7F8C"/>
    <w:rsid w:val="006D32D1"/>
    <w:rsid w:val="006D3395"/>
    <w:rsid w:val="006D380D"/>
    <w:rsid w:val="006D4C91"/>
    <w:rsid w:val="006D5296"/>
    <w:rsid w:val="006D6248"/>
    <w:rsid w:val="006D737A"/>
    <w:rsid w:val="006E0135"/>
    <w:rsid w:val="006E07D9"/>
    <w:rsid w:val="006E0AD8"/>
    <w:rsid w:val="006E2699"/>
    <w:rsid w:val="006E303A"/>
    <w:rsid w:val="006E4626"/>
    <w:rsid w:val="006E4A0D"/>
    <w:rsid w:val="006E4F9C"/>
    <w:rsid w:val="006E6FDC"/>
    <w:rsid w:val="006F0F9D"/>
    <w:rsid w:val="006F497C"/>
    <w:rsid w:val="006F70A5"/>
    <w:rsid w:val="006F7E19"/>
    <w:rsid w:val="00700B2C"/>
    <w:rsid w:val="007067A5"/>
    <w:rsid w:val="00706B06"/>
    <w:rsid w:val="00707111"/>
    <w:rsid w:val="0071146A"/>
    <w:rsid w:val="00712D8D"/>
    <w:rsid w:val="00713084"/>
    <w:rsid w:val="007146A3"/>
    <w:rsid w:val="00714B26"/>
    <w:rsid w:val="00717936"/>
    <w:rsid w:val="00717A86"/>
    <w:rsid w:val="007206EC"/>
    <w:rsid w:val="00722F19"/>
    <w:rsid w:val="00723BDF"/>
    <w:rsid w:val="00731E00"/>
    <w:rsid w:val="00732874"/>
    <w:rsid w:val="00732CF3"/>
    <w:rsid w:val="0073327E"/>
    <w:rsid w:val="0073538F"/>
    <w:rsid w:val="0073558A"/>
    <w:rsid w:val="0073567A"/>
    <w:rsid w:val="0073622D"/>
    <w:rsid w:val="00741C1F"/>
    <w:rsid w:val="00742A6F"/>
    <w:rsid w:val="007439EE"/>
    <w:rsid w:val="007440B7"/>
    <w:rsid w:val="00745BEE"/>
    <w:rsid w:val="00746D67"/>
    <w:rsid w:val="00747B7C"/>
    <w:rsid w:val="007500EE"/>
    <w:rsid w:val="00753987"/>
    <w:rsid w:val="0075745C"/>
    <w:rsid w:val="00757490"/>
    <w:rsid w:val="00762DA6"/>
    <w:rsid w:val="007634AD"/>
    <w:rsid w:val="00765D4A"/>
    <w:rsid w:val="0077074D"/>
    <w:rsid w:val="007714BC"/>
    <w:rsid w:val="007715C9"/>
    <w:rsid w:val="007719E9"/>
    <w:rsid w:val="00774EDD"/>
    <w:rsid w:val="007751C9"/>
    <w:rsid w:val="007757EC"/>
    <w:rsid w:val="00775BA9"/>
    <w:rsid w:val="00776AD4"/>
    <w:rsid w:val="00781B94"/>
    <w:rsid w:val="00784F42"/>
    <w:rsid w:val="00785175"/>
    <w:rsid w:val="00785536"/>
    <w:rsid w:val="00791EAC"/>
    <w:rsid w:val="00791F29"/>
    <w:rsid w:val="0079455C"/>
    <w:rsid w:val="00795034"/>
    <w:rsid w:val="007966EE"/>
    <w:rsid w:val="00797690"/>
    <w:rsid w:val="007A57AC"/>
    <w:rsid w:val="007A592E"/>
    <w:rsid w:val="007A660B"/>
    <w:rsid w:val="007A751B"/>
    <w:rsid w:val="007A77BD"/>
    <w:rsid w:val="007B01DD"/>
    <w:rsid w:val="007B2006"/>
    <w:rsid w:val="007B30AA"/>
    <w:rsid w:val="007B52DB"/>
    <w:rsid w:val="007B79D1"/>
    <w:rsid w:val="007B7B00"/>
    <w:rsid w:val="007C2D20"/>
    <w:rsid w:val="007C4F0A"/>
    <w:rsid w:val="007D0D1F"/>
    <w:rsid w:val="007D2B86"/>
    <w:rsid w:val="007D6DA3"/>
    <w:rsid w:val="007D70BC"/>
    <w:rsid w:val="007D7941"/>
    <w:rsid w:val="007E7647"/>
    <w:rsid w:val="007E7D4A"/>
    <w:rsid w:val="007F7939"/>
    <w:rsid w:val="007F7FC2"/>
    <w:rsid w:val="008006CC"/>
    <w:rsid w:val="00802BE9"/>
    <w:rsid w:val="008040EA"/>
    <w:rsid w:val="00804A14"/>
    <w:rsid w:val="00807F18"/>
    <w:rsid w:val="00811803"/>
    <w:rsid w:val="008145C6"/>
    <w:rsid w:val="00820971"/>
    <w:rsid w:val="008255EC"/>
    <w:rsid w:val="00825AA0"/>
    <w:rsid w:val="00826900"/>
    <w:rsid w:val="0082735A"/>
    <w:rsid w:val="0083127A"/>
    <w:rsid w:val="00831BDB"/>
    <w:rsid w:val="00831E8D"/>
    <w:rsid w:val="00832FBE"/>
    <w:rsid w:val="0083510A"/>
    <w:rsid w:val="00835FDF"/>
    <w:rsid w:val="00836D3F"/>
    <w:rsid w:val="00837E73"/>
    <w:rsid w:val="00841BA2"/>
    <w:rsid w:val="0084404B"/>
    <w:rsid w:val="00844076"/>
    <w:rsid w:val="008465B7"/>
    <w:rsid w:val="00850CED"/>
    <w:rsid w:val="008516DA"/>
    <w:rsid w:val="008535AA"/>
    <w:rsid w:val="00855705"/>
    <w:rsid w:val="00855D7A"/>
    <w:rsid w:val="00856360"/>
    <w:rsid w:val="00856A31"/>
    <w:rsid w:val="00856F4F"/>
    <w:rsid w:val="00857A34"/>
    <w:rsid w:val="00857D6B"/>
    <w:rsid w:val="008704A1"/>
    <w:rsid w:val="00870630"/>
    <w:rsid w:val="008732BB"/>
    <w:rsid w:val="00873416"/>
    <w:rsid w:val="00873441"/>
    <w:rsid w:val="00874436"/>
    <w:rsid w:val="008752BF"/>
    <w:rsid w:val="008754D0"/>
    <w:rsid w:val="00876322"/>
    <w:rsid w:val="0087671A"/>
    <w:rsid w:val="00877723"/>
    <w:rsid w:val="00877D48"/>
    <w:rsid w:val="00877E4C"/>
    <w:rsid w:val="00880ECC"/>
    <w:rsid w:val="00881BAD"/>
    <w:rsid w:val="00883781"/>
    <w:rsid w:val="00883E1F"/>
    <w:rsid w:val="00885570"/>
    <w:rsid w:val="00887221"/>
    <w:rsid w:val="00891AF4"/>
    <w:rsid w:val="00893958"/>
    <w:rsid w:val="00897FA3"/>
    <w:rsid w:val="008A2C36"/>
    <w:rsid w:val="008A2E77"/>
    <w:rsid w:val="008A5ECC"/>
    <w:rsid w:val="008B547C"/>
    <w:rsid w:val="008B73E6"/>
    <w:rsid w:val="008B74F2"/>
    <w:rsid w:val="008C1C28"/>
    <w:rsid w:val="008C2ED8"/>
    <w:rsid w:val="008C40FE"/>
    <w:rsid w:val="008C424F"/>
    <w:rsid w:val="008C6F6F"/>
    <w:rsid w:val="008C7E73"/>
    <w:rsid w:val="008D0A3B"/>
    <w:rsid w:val="008D0EE0"/>
    <w:rsid w:val="008D10DB"/>
    <w:rsid w:val="008D2FB5"/>
    <w:rsid w:val="008D3E94"/>
    <w:rsid w:val="008D5973"/>
    <w:rsid w:val="008D5EE8"/>
    <w:rsid w:val="008D796F"/>
    <w:rsid w:val="008E0178"/>
    <w:rsid w:val="008E312A"/>
    <w:rsid w:val="008E473A"/>
    <w:rsid w:val="008E74B2"/>
    <w:rsid w:val="008E7588"/>
    <w:rsid w:val="008F28DA"/>
    <w:rsid w:val="008F4F1C"/>
    <w:rsid w:val="008F54F9"/>
    <w:rsid w:val="008F5F50"/>
    <w:rsid w:val="008F65C5"/>
    <w:rsid w:val="008F77C4"/>
    <w:rsid w:val="0090083A"/>
    <w:rsid w:val="00900884"/>
    <w:rsid w:val="00907C27"/>
    <w:rsid w:val="009103F3"/>
    <w:rsid w:val="009126A5"/>
    <w:rsid w:val="00912A45"/>
    <w:rsid w:val="00912C54"/>
    <w:rsid w:val="00913F47"/>
    <w:rsid w:val="009143CC"/>
    <w:rsid w:val="00915254"/>
    <w:rsid w:val="00916785"/>
    <w:rsid w:val="00917453"/>
    <w:rsid w:val="0092065E"/>
    <w:rsid w:val="00926E18"/>
    <w:rsid w:val="00927D7A"/>
    <w:rsid w:val="00932377"/>
    <w:rsid w:val="00933F26"/>
    <w:rsid w:val="00935E5E"/>
    <w:rsid w:val="009417B9"/>
    <w:rsid w:val="00941A4A"/>
    <w:rsid w:val="00941DF7"/>
    <w:rsid w:val="00943221"/>
    <w:rsid w:val="00944D8C"/>
    <w:rsid w:val="00945A83"/>
    <w:rsid w:val="00945E7A"/>
    <w:rsid w:val="00945F96"/>
    <w:rsid w:val="00950AB7"/>
    <w:rsid w:val="009513F6"/>
    <w:rsid w:val="00952946"/>
    <w:rsid w:val="0095448F"/>
    <w:rsid w:val="009571D0"/>
    <w:rsid w:val="009606FD"/>
    <w:rsid w:val="00962740"/>
    <w:rsid w:val="00963225"/>
    <w:rsid w:val="00963561"/>
    <w:rsid w:val="00966724"/>
    <w:rsid w:val="00967042"/>
    <w:rsid w:val="0096773F"/>
    <w:rsid w:val="009703FE"/>
    <w:rsid w:val="00971E62"/>
    <w:rsid w:val="00975328"/>
    <w:rsid w:val="00980F64"/>
    <w:rsid w:val="00980F7D"/>
    <w:rsid w:val="0098173D"/>
    <w:rsid w:val="009822AD"/>
    <w:rsid w:val="0098255A"/>
    <w:rsid w:val="00983AEB"/>
    <w:rsid w:val="00983D9A"/>
    <w:rsid w:val="009845BE"/>
    <w:rsid w:val="0098469D"/>
    <w:rsid w:val="00985BA8"/>
    <w:rsid w:val="00985F7F"/>
    <w:rsid w:val="00987D13"/>
    <w:rsid w:val="00991835"/>
    <w:rsid w:val="00991B51"/>
    <w:rsid w:val="00992B66"/>
    <w:rsid w:val="00993375"/>
    <w:rsid w:val="009939B0"/>
    <w:rsid w:val="00995701"/>
    <w:rsid w:val="009962AD"/>
    <w:rsid w:val="0099671D"/>
    <w:rsid w:val="009969C9"/>
    <w:rsid w:val="00997639"/>
    <w:rsid w:val="00997FB2"/>
    <w:rsid w:val="009A2EBC"/>
    <w:rsid w:val="009A2FB3"/>
    <w:rsid w:val="009A7770"/>
    <w:rsid w:val="009B07C8"/>
    <w:rsid w:val="009B101D"/>
    <w:rsid w:val="009B17CD"/>
    <w:rsid w:val="009B37A4"/>
    <w:rsid w:val="009B4BC8"/>
    <w:rsid w:val="009B5E10"/>
    <w:rsid w:val="009B7FF8"/>
    <w:rsid w:val="009C6AC9"/>
    <w:rsid w:val="009C7F5F"/>
    <w:rsid w:val="009D3981"/>
    <w:rsid w:val="009D6127"/>
    <w:rsid w:val="009D68B1"/>
    <w:rsid w:val="009D6DA7"/>
    <w:rsid w:val="009D7BC9"/>
    <w:rsid w:val="009E17E4"/>
    <w:rsid w:val="009E186E"/>
    <w:rsid w:val="009E5610"/>
    <w:rsid w:val="009E6171"/>
    <w:rsid w:val="009E6553"/>
    <w:rsid w:val="009F04DE"/>
    <w:rsid w:val="009F54BB"/>
    <w:rsid w:val="009F7BD0"/>
    <w:rsid w:val="00A033B4"/>
    <w:rsid w:val="00A048FF"/>
    <w:rsid w:val="00A04F17"/>
    <w:rsid w:val="00A10775"/>
    <w:rsid w:val="00A155CA"/>
    <w:rsid w:val="00A157DC"/>
    <w:rsid w:val="00A15D10"/>
    <w:rsid w:val="00A1696B"/>
    <w:rsid w:val="00A16F0D"/>
    <w:rsid w:val="00A17D07"/>
    <w:rsid w:val="00A17EAE"/>
    <w:rsid w:val="00A20C33"/>
    <w:rsid w:val="00A231E2"/>
    <w:rsid w:val="00A25156"/>
    <w:rsid w:val="00A256AE"/>
    <w:rsid w:val="00A30188"/>
    <w:rsid w:val="00A33C3A"/>
    <w:rsid w:val="00A34194"/>
    <w:rsid w:val="00A35121"/>
    <w:rsid w:val="00A356EA"/>
    <w:rsid w:val="00A36C48"/>
    <w:rsid w:val="00A37750"/>
    <w:rsid w:val="00A40C58"/>
    <w:rsid w:val="00A4196A"/>
    <w:rsid w:val="00A41E0B"/>
    <w:rsid w:val="00A45CBD"/>
    <w:rsid w:val="00A47AE2"/>
    <w:rsid w:val="00A47DD7"/>
    <w:rsid w:val="00A516E2"/>
    <w:rsid w:val="00A54456"/>
    <w:rsid w:val="00A54A4E"/>
    <w:rsid w:val="00A55631"/>
    <w:rsid w:val="00A557DC"/>
    <w:rsid w:val="00A57A8E"/>
    <w:rsid w:val="00A614E7"/>
    <w:rsid w:val="00A61CC3"/>
    <w:rsid w:val="00A64912"/>
    <w:rsid w:val="00A65843"/>
    <w:rsid w:val="00A6689D"/>
    <w:rsid w:val="00A67590"/>
    <w:rsid w:val="00A70A74"/>
    <w:rsid w:val="00A72512"/>
    <w:rsid w:val="00A72F63"/>
    <w:rsid w:val="00A739DA"/>
    <w:rsid w:val="00A74D2B"/>
    <w:rsid w:val="00A77FCA"/>
    <w:rsid w:val="00A81474"/>
    <w:rsid w:val="00A82FA7"/>
    <w:rsid w:val="00A83BED"/>
    <w:rsid w:val="00A84718"/>
    <w:rsid w:val="00A875EB"/>
    <w:rsid w:val="00A9095E"/>
    <w:rsid w:val="00A94604"/>
    <w:rsid w:val="00AA0290"/>
    <w:rsid w:val="00AA06BE"/>
    <w:rsid w:val="00AA2A1A"/>
    <w:rsid w:val="00AA30E1"/>
    <w:rsid w:val="00AA3795"/>
    <w:rsid w:val="00AB0854"/>
    <w:rsid w:val="00AB0D75"/>
    <w:rsid w:val="00AB1DC8"/>
    <w:rsid w:val="00AB5062"/>
    <w:rsid w:val="00AB5D98"/>
    <w:rsid w:val="00AB6EC3"/>
    <w:rsid w:val="00AC1E75"/>
    <w:rsid w:val="00AC1F51"/>
    <w:rsid w:val="00AC2445"/>
    <w:rsid w:val="00AC449B"/>
    <w:rsid w:val="00AC4BF2"/>
    <w:rsid w:val="00AC7662"/>
    <w:rsid w:val="00AD1A10"/>
    <w:rsid w:val="00AD5641"/>
    <w:rsid w:val="00AE1088"/>
    <w:rsid w:val="00AE17D3"/>
    <w:rsid w:val="00AE6543"/>
    <w:rsid w:val="00AF1BA4"/>
    <w:rsid w:val="00AF21FF"/>
    <w:rsid w:val="00AF7624"/>
    <w:rsid w:val="00B005C5"/>
    <w:rsid w:val="00B0109A"/>
    <w:rsid w:val="00B032D8"/>
    <w:rsid w:val="00B0497B"/>
    <w:rsid w:val="00B06822"/>
    <w:rsid w:val="00B0742D"/>
    <w:rsid w:val="00B10526"/>
    <w:rsid w:val="00B119AD"/>
    <w:rsid w:val="00B12BF6"/>
    <w:rsid w:val="00B163BC"/>
    <w:rsid w:val="00B178A2"/>
    <w:rsid w:val="00B20A09"/>
    <w:rsid w:val="00B223F0"/>
    <w:rsid w:val="00B26489"/>
    <w:rsid w:val="00B30BEC"/>
    <w:rsid w:val="00B31CF1"/>
    <w:rsid w:val="00B321DE"/>
    <w:rsid w:val="00B325E2"/>
    <w:rsid w:val="00B32BE2"/>
    <w:rsid w:val="00B33B3C"/>
    <w:rsid w:val="00B34071"/>
    <w:rsid w:val="00B347FC"/>
    <w:rsid w:val="00B35929"/>
    <w:rsid w:val="00B360BF"/>
    <w:rsid w:val="00B3680E"/>
    <w:rsid w:val="00B37E06"/>
    <w:rsid w:val="00B413FE"/>
    <w:rsid w:val="00B4191C"/>
    <w:rsid w:val="00B43925"/>
    <w:rsid w:val="00B46FEA"/>
    <w:rsid w:val="00B47D6F"/>
    <w:rsid w:val="00B47F25"/>
    <w:rsid w:val="00B51972"/>
    <w:rsid w:val="00B51C1C"/>
    <w:rsid w:val="00B51FCE"/>
    <w:rsid w:val="00B533CB"/>
    <w:rsid w:val="00B54731"/>
    <w:rsid w:val="00B552BE"/>
    <w:rsid w:val="00B572AF"/>
    <w:rsid w:val="00B61984"/>
    <w:rsid w:val="00B6382D"/>
    <w:rsid w:val="00B6496E"/>
    <w:rsid w:val="00B70D4F"/>
    <w:rsid w:val="00B74646"/>
    <w:rsid w:val="00B74A96"/>
    <w:rsid w:val="00B76676"/>
    <w:rsid w:val="00B8003D"/>
    <w:rsid w:val="00B81FED"/>
    <w:rsid w:val="00B86CA1"/>
    <w:rsid w:val="00B91EF1"/>
    <w:rsid w:val="00B92576"/>
    <w:rsid w:val="00B93825"/>
    <w:rsid w:val="00B94CE3"/>
    <w:rsid w:val="00B97801"/>
    <w:rsid w:val="00B978E6"/>
    <w:rsid w:val="00BA02D1"/>
    <w:rsid w:val="00BA2E45"/>
    <w:rsid w:val="00BA5026"/>
    <w:rsid w:val="00BA7D85"/>
    <w:rsid w:val="00BB0BEF"/>
    <w:rsid w:val="00BB237F"/>
    <w:rsid w:val="00BB3DEA"/>
    <w:rsid w:val="00BB4016"/>
    <w:rsid w:val="00BB40BF"/>
    <w:rsid w:val="00BB44FE"/>
    <w:rsid w:val="00BB6E37"/>
    <w:rsid w:val="00BC0CD1"/>
    <w:rsid w:val="00BC1A22"/>
    <w:rsid w:val="00BC4B7C"/>
    <w:rsid w:val="00BD202C"/>
    <w:rsid w:val="00BD5CE8"/>
    <w:rsid w:val="00BD62B3"/>
    <w:rsid w:val="00BD6969"/>
    <w:rsid w:val="00BD6BE8"/>
    <w:rsid w:val="00BD6BFE"/>
    <w:rsid w:val="00BE719A"/>
    <w:rsid w:val="00BE720A"/>
    <w:rsid w:val="00BF0461"/>
    <w:rsid w:val="00BF374E"/>
    <w:rsid w:val="00BF4944"/>
    <w:rsid w:val="00BF56D4"/>
    <w:rsid w:val="00BF6C5E"/>
    <w:rsid w:val="00C02E56"/>
    <w:rsid w:val="00C035BE"/>
    <w:rsid w:val="00C04409"/>
    <w:rsid w:val="00C064AB"/>
    <w:rsid w:val="00C067E5"/>
    <w:rsid w:val="00C071F9"/>
    <w:rsid w:val="00C1192A"/>
    <w:rsid w:val="00C164CA"/>
    <w:rsid w:val="00C176CF"/>
    <w:rsid w:val="00C24881"/>
    <w:rsid w:val="00C24EE9"/>
    <w:rsid w:val="00C278C3"/>
    <w:rsid w:val="00C31728"/>
    <w:rsid w:val="00C33CF3"/>
    <w:rsid w:val="00C36C73"/>
    <w:rsid w:val="00C370EB"/>
    <w:rsid w:val="00C37483"/>
    <w:rsid w:val="00C42BF8"/>
    <w:rsid w:val="00C44873"/>
    <w:rsid w:val="00C44A0E"/>
    <w:rsid w:val="00C452C8"/>
    <w:rsid w:val="00C45F48"/>
    <w:rsid w:val="00C460AE"/>
    <w:rsid w:val="00C47DCD"/>
    <w:rsid w:val="00C47FBD"/>
    <w:rsid w:val="00C50043"/>
    <w:rsid w:val="00C50A39"/>
    <w:rsid w:val="00C544BD"/>
    <w:rsid w:val="00C54818"/>
    <w:rsid w:val="00C54E84"/>
    <w:rsid w:val="00C55135"/>
    <w:rsid w:val="00C627B1"/>
    <w:rsid w:val="00C643EF"/>
    <w:rsid w:val="00C66032"/>
    <w:rsid w:val="00C6752D"/>
    <w:rsid w:val="00C70341"/>
    <w:rsid w:val="00C7162D"/>
    <w:rsid w:val="00C73B0E"/>
    <w:rsid w:val="00C748CF"/>
    <w:rsid w:val="00C7563C"/>
    <w:rsid w:val="00C756C0"/>
    <w:rsid w:val="00C7573B"/>
    <w:rsid w:val="00C76CF3"/>
    <w:rsid w:val="00C76E7A"/>
    <w:rsid w:val="00C76FAC"/>
    <w:rsid w:val="00C8015E"/>
    <w:rsid w:val="00C80DE1"/>
    <w:rsid w:val="00C81E43"/>
    <w:rsid w:val="00C8283A"/>
    <w:rsid w:val="00C8317F"/>
    <w:rsid w:val="00C83494"/>
    <w:rsid w:val="00C84C62"/>
    <w:rsid w:val="00C8561E"/>
    <w:rsid w:val="00C8773B"/>
    <w:rsid w:val="00C900B8"/>
    <w:rsid w:val="00C91339"/>
    <w:rsid w:val="00C939FC"/>
    <w:rsid w:val="00C9550F"/>
    <w:rsid w:val="00C967FA"/>
    <w:rsid w:val="00C96CD3"/>
    <w:rsid w:val="00C97790"/>
    <w:rsid w:val="00CA0F80"/>
    <w:rsid w:val="00CA1786"/>
    <w:rsid w:val="00CA1991"/>
    <w:rsid w:val="00CA3FD2"/>
    <w:rsid w:val="00CA6391"/>
    <w:rsid w:val="00CA743B"/>
    <w:rsid w:val="00CB5DF2"/>
    <w:rsid w:val="00CC2CF0"/>
    <w:rsid w:val="00CC324F"/>
    <w:rsid w:val="00CC4982"/>
    <w:rsid w:val="00CC6A1C"/>
    <w:rsid w:val="00CC7128"/>
    <w:rsid w:val="00CD4BE2"/>
    <w:rsid w:val="00CD68A1"/>
    <w:rsid w:val="00CD7A11"/>
    <w:rsid w:val="00CE1AEF"/>
    <w:rsid w:val="00CE1E31"/>
    <w:rsid w:val="00CE2AA2"/>
    <w:rsid w:val="00CE3CF7"/>
    <w:rsid w:val="00CE4353"/>
    <w:rsid w:val="00CE45B3"/>
    <w:rsid w:val="00CE6729"/>
    <w:rsid w:val="00CE6D64"/>
    <w:rsid w:val="00CF0767"/>
    <w:rsid w:val="00CF0BB2"/>
    <w:rsid w:val="00CF668F"/>
    <w:rsid w:val="00D00EAA"/>
    <w:rsid w:val="00D012E2"/>
    <w:rsid w:val="00D02795"/>
    <w:rsid w:val="00D06A2C"/>
    <w:rsid w:val="00D06A86"/>
    <w:rsid w:val="00D07A72"/>
    <w:rsid w:val="00D10053"/>
    <w:rsid w:val="00D106E4"/>
    <w:rsid w:val="00D12AEC"/>
    <w:rsid w:val="00D13441"/>
    <w:rsid w:val="00D14D2A"/>
    <w:rsid w:val="00D17E72"/>
    <w:rsid w:val="00D20804"/>
    <w:rsid w:val="00D243A3"/>
    <w:rsid w:val="00D24D34"/>
    <w:rsid w:val="00D25D78"/>
    <w:rsid w:val="00D27B53"/>
    <w:rsid w:val="00D27B8E"/>
    <w:rsid w:val="00D30C0F"/>
    <w:rsid w:val="00D33148"/>
    <w:rsid w:val="00D3316F"/>
    <w:rsid w:val="00D34377"/>
    <w:rsid w:val="00D400D2"/>
    <w:rsid w:val="00D401F1"/>
    <w:rsid w:val="00D405AC"/>
    <w:rsid w:val="00D431A6"/>
    <w:rsid w:val="00D43430"/>
    <w:rsid w:val="00D4683F"/>
    <w:rsid w:val="00D477C3"/>
    <w:rsid w:val="00D52EFE"/>
    <w:rsid w:val="00D53089"/>
    <w:rsid w:val="00D53E7B"/>
    <w:rsid w:val="00D55BF5"/>
    <w:rsid w:val="00D61AF2"/>
    <w:rsid w:val="00D61BE5"/>
    <w:rsid w:val="00D63B6D"/>
    <w:rsid w:val="00D63EF6"/>
    <w:rsid w:val="00D6504E"/>
    <w:rsid w:val="00D65AEC"/>
    <w:rsid w:val="00D70AF1"/>
    <w:rsid w:val="00D70DFB"/>
    <w:rsid w:val="00D72A10"/>
    <w:rsid w:val="00D73029"/>
    <w:rsid w:val="00D766DF"/>
    <w:rsid w:val="00D767B2"/>
    <w:rsid w:val="00D77C0C"/>
    <w:rsid w:val="00D81DE6"/>
    <w:rsid w:val="00D8791D"/>
    <w:rsid w:val="00D90BB1"/>
    <w:rsid w:val="00D913AB"/>
    <w:rsid w:val="00D919EF"/>
    <w:rsid w:val="00D920B2"/>
    <w:rsid w:val="00D923BF"/>
    <w:rsid w:val="00D96051"/>
    <w:rsid w:val="00D972F2"/>
    <w:rsid w:val="00DA1F65"/>
    <w:rsid w:val="00DA3476"/>
    <w:rsid w:val="00DA38C5"/>
    <w:rsid w:val="00DA6088"/>
    <w:rsid w:val="00DA65CD"/>
    <w:rsid w:val="00DB215D"/>
    <w:rsid w:val="00DB3F76"/>
    <w:rsid w:val="00DC069B"/>
    <w:rsid w:val="00DC4CBB"/>
    <w:rsid w:val="00DC51A9"/>
    <w:rsid w:val="00DC58A3"/>
    <w:rsid w:val="00DC67D3"/>
    <w:rsid w:val="00DD0F57"/>
    <w:rsid w:val="00DD1277"/>
    <w:rsid w:val="00DD12DD"/>
    <w:rsid w:val="00DD47FE"/>
    <w:rsid w:val="00DD4823"/>
    <w:rsid w:val="00DD5AEC"/>
    <w:rsid w:val="00DD65EF"/>
    <w:rsid w:val="00DD6D1A"/>
    <w:rsid w:val="00DD7AF5"/>
    <w:rsid w:val="00DE2002"/>
    <w:rsid w:val="00DE4580"/>
    <w:rsid w:val="00DF0C3D"/>
    <w:rsid w:val="00DF52E6"/>
    <w:rsid w:val="00DF7AE9"/>
    <w:rsid w:val="00E05577"/>
    <w:rsid w:val="00E05704"/>
    <w:rsid w:val="00E05F11"/>
    <w:rsid w:val="00E10CF2"/>
    <w:rsid w:val="00E1149B"/>
    <w:rsid w:val="00E12F2C"/>
    <w:rsid w:val="00E141E1"/>
    <w:rsid w:val="00E176FA"/>
    <w:rsid w:val="00E21C98"/>
    <w:rsid w:val="00E232ED"/>
    <w:rsid w:val="00E24D66"/>
    <w:rsid w:val="00E302AA"/>
    <w:rsid w:val="00E31D98"/>
    <w:rsid w:val="00E3410F"/>
    <w:rsid w:val="00E35A6C"/>
    <w:rsid w:val="00E37760"/>
    <w:rsid w:val="00E40C57"/>
    <w:rsid w:val="00E4115F"/>
    <w:rsid w:val="00E42251"/>
    <w:rsid w:val="00E42D4C"/>
    <w:rsid w:val="00E4524D"/>
    <w:rsid w:val="00E45589"/>
    <w:rsid w:val="00E461B6"/>
    <w:rsid w:val="00E472F6"/>
    <w:rsid w:val="00E474E7"/>
    <w:rsid w:val="00E51B67"/>
    <w:rsid w:val="00E52359"/>
    <w:rsid w:val="00E54292"/>
    <w:rsid w:val="00E54B82"/>
    <w:rsid w:val="00E56187"/>
    <w:rsid w:val="00E567B0"/>
    <w:rsid w:val="00E61158"/>
    <w:rsid w:val="00E61B73"/>
    <w:rsid w:val="00E634DE"/>
    <w:rsid w:val="00E65400"/>
    <w:rsid w:val="00E65497"/>
    <w:rsid w:val="00E70C58"/>
    <w:rsid w:val="00E70DE7"/>
    <w:rsid w:val="00E714CE"/>
    <w:rsid w:val="00E739AE"/>
    <w:rsid w:val="00E74DC7"/>
    <w:rsid w:val="00E7652F"/>
    <w:rsid w:val="00E77DE7"/>
    <w:rsid w:val="00E81898"/>
    <w:rsid w:val="00E846C2"/>
    <w:rsid w:val="00E84ECA"/>
    <w:rsid w:val="00E87236"/>
    <w:rsid w:val="00E87699"/>
    <w:rsid w:val="00E91168"/>
    <w:rsid w:val="00E947C6"/>
    <w:rsid w:val="00E974B4"/>
    <w:rsid w:val="00EA25E2"/>
    <w:rsid w:val="00EA69A9"/>
    <w:rsid w:val="00EB0901"/>
    <w:rsid w:val="00EB2C15"/>
    <w:rsid w:val="00EB2CBD"/>
    <w:rsid w:val="00EB4B15"/>
    <w:rsid w:val="00EB510C"/>
    <w:rsid w:val="00EC6105"/>
    <w:rsid w:val="00EC7F61"/>
    <w:rsid w:val="00ED22C9"/>
    <w:rsid w:val="00ED2463"/>
    <w:rsid w:val="00ED311A"/>
    <w:rsid w:val="00ED492F"/>
    <w:rsid w:val="00ED4A06"/>
    <w:rsid w:val="00ED590F"/>
    <w:rsid w:val="00EE36CF"/>
    <w:rsid w:val="00EE3E36"/>
    <w:rsid w:val="00EF13FE"/>
    <w:rsid w:val="00EF1DA1"/>
    <w:rsid w:val="00EF2E3A"/>
    <w:rsid w:val="00F00ACF"/>
    <w:rsid w:val="00F0439E"/>
    <w:rsid w:val="00F047E2"/>
    <w:rsid w:val="00F04F3E"/>
    <w:rsid w:val="00F078DC"/>
    <w:rsid w:val="00F11EC9"/>
    <w:rsid w:val="00F122DE"/>
    <w:rsid w:val="00F13195"/>
    <w:rsid w:val="00F13E86"/>
    <w:rsid w:val="00F17B00"/>
    <w:rsid w:val="00F17E9A"/>
    <w:rsid w:val="00F215DE"/>
    <w:rsid w:val="00F23334"/>
    <w:rsid w:val="00F252E6"/>
    <w:rsid w:val="00F30ACA"/>
    <w:rsid w:val="00F30E69"/>
    <w:rsid w:val="00F40A9A"/>
    <w:rsid w:val="00F42049"/>
    <w:rsid w:val="00F47B83"/>
    <w:rsid w:val="00F50F61"/>
    <w:rsid w:val="00F5679D"/>
    <w:rsid w:val="00F60320"/>
    <w:rsid w:val="00F62E2D"/>
    <w:rsid w:val="00F63D75"/>
    <w:rsid w:val="00F6570D"/>
    <w:rsid w:val="00F671D1"/>
    <w:rsid w:val="00F675D6"/>
    <w:rsid w:val="00F677A9"/>
    <w:rsid w:val="00F704AF"/>
    <w:rsid w:val="00F810EB"/>
    <w:rsid w:val="00F83E51"/>
    <w:rsid w:val="00F8405B"/>
    <w:rsid w:val="00F84907"/>
    <w:rsid w:val="00F84CF5"/>
    <w:rsid w:val="00F87872"/>
    <w:rsid w:val="00F87996"/>
    <w:rsid w:val="00F9124F"/>
    <w:rsid w:val="00F9137E"/>
    <w:rsid w:val="00F92D35"/>
    <w:rsid w:val="00F93AF2"/>
    <w:rsid w:val="00FA10CA"/>
    <w:rsid w:val="00FA1B93"/>
    <w:rsid w:val="00FA241F"/>
    <w:rsid w:val="00FA26F2"/>
    <w:rsid w:val="00FA3EE3"/>
    <w:rsid w:val="00FA420B"/>
    <w:rsid w:val="00FA50F7"/>
    <w:rsid w:val="00FA6189"/>
    <w:rsid w:val="00FA7740"/>
    <w:rsid w:val="00FB0B3E"/>
    <w:rsid w:val="00FB0D47"/>
    <w:rsid w:val="00FB2F47"/>
    <w:rsid w:val="00FB5E8A"/>
    <w:rsid w:val="00FB6BCA"/>
    <w:rsid w:val="00FC1CC5"/>
    <w:rsid w:val="00FC6166"/>
    <w:rsid w:val="00FC7652"/>
    <w:rsid w:val="00FD1A17"/>
    <w:rsid w:val="00FD1E13"/>
    <w:rsid w:val="00FD302D"/>
    <w:rsid w:val="00FD542B"/>
    <w:rsid w:val="00FD6104"/>
    <w:rsid w:val="00FD688F"/>
    <w:rsid w:val="00FD7EB1"/>
    <w:rsid w:val="00FE12D2"/>
    <w:rsid w:val="00FE2889"/>
    <w:rsid w:val="00FE41C9"/>
    <w:rsid w:val="00FE46A0"/>
    <w:rsid w:val="00FE5F6E"/>
    <w:rsid w:val="00FE6905"/>
    <w:rsid w:val="00FE7248"/>
    <w:rsid w:val="00FE7F93"/>
    <w:rsid w:val="00FF6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o:shapelayout v:ext="edit">
      <o:idmap v:ext="edit" data="1"/>
    </o:shapelayout>
  </w:shapeDefaults>
  <w:decimalSymbol w:val="."/>
  <w:listSeparator w:val=","/>
  <w14:docId w14:val="0779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53"/>
    <w:pPr>
      <w:spacing w:line="260" w:lineRule="atLeast"/>
    </w:pPr>
    <w:rPr>
      <w:sz w:val="22"/>
    </w:rPr>
  </w:style>
  <w:style w:type="paragraph" w:styleId="Heading1">
    <w:name w:val="heading 1"/>
    <w:basedOn w:val="Normal"/>
    <w:next w:val="Normal"/>
    <w:link w:val="Heading1Char"/>
    <w:uiPriority w:val="9"/>
    <w:qFormat/>
    <w:rsid w:val="0091745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1745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745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745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745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1745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1745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1745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745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7453"/>
  </w:style>
  <w:style w:type="paragraph" w:customStyle="1" w:styleId="OPCParaBase">
    <w:name w:val="OPCParaBase"/>
    <w:qFormat/>
    <w:rsid w:val="00917453"/>
    <w:pPr>
      <w:spacing w:line="260" w:lineRule="atLeast"/>
    </w:pPr>
    <w:rPr>
      <w:rFonts w:eastAsia="Times New Roman" w:cs="Times New Roman"/>
      <w:sz w:val="22"/>
      <w:lang w:eastAsia="en-AU"/>
    </w:rPr>
  </w:style>
  <w:style w:type="paragraph" w:customStyle="1" w:styleId="ShortT">
    <w:name w:val="ShortT"/>
    <w:basedOn w:val="OPCParaBase"/>
    <w:next w:val="Normal"/>
    <w:qFormat/>
    <w:rsid w:val="00917453"/>
    <w:pPr>
      <w:spacing w:line="240" w:lineRule="auto"/>
    </w:pPr>
    <w:rPr>
      <w:b/>
      <w:sz w:val="40"/>
    </w:rPr>
  </w:style>
  <w:style w:type="paragraph" w:customStyle="1" w:styleId="ActHead1">
    <w:name w:val="ActHead 1"/>
    <w:aliases w:val="c"/>
    <w:basedOn w:val="OPCParaBase"/>
    <w:next w:val="Normal"/>
    <w:qFormat/>
    <w:rsid w:val="0091745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45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4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9174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74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74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4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74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4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7453"/>
  </w:style>
  <w:style w:type="paragraph" w:customStyle="1" w:styleId="Blocks">
    <w:name w:val="Blocks"/>
    <w:aliases w:val="bb"/>
    <w:basedOn w:val="OPCParaBase"/>
    <w:qFormat/>
    <w:rsid w:val="00917453"/>
    <w:pPr>
      <w:spacing w:line="240" w:lineRule="auto"/>
    </w:pPr>
    <w:rPr>
      <w:sz w:val="24"/>
    </w:rPr>
  </w:style>
  <w:style w:type="paragraph" w:customStyle="1" w:styleId="BoxText">
    <w:name w:val="BoxText"/>
    <w:aliases w:val="bt"/>
    <w:basedOn w:val="OPCParaBase"/>
    <w:qFormat/>
    <w:rsid w:val="009174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453"/>
    <w:rPr>
      <w:b/>
    </w:rPr>
  </w:style>
  <w:style w:type="paragraph" w:customStyle="1" w:styleId="BoxHeadItalic">
    <w:name w:val="BoxHeadItalic"/>
    <w:aliases w:val="bhi"/>
    <w:basedOn w:val="BoxText"/>
    <w:next w:val="BoxStep"/>
    <w:qFormat/>
    <w:rsid w:val="00917453"/>
    <w:rPr>
      <w:i/>
    </w:rPr>
  </w:style>
  <w:style w:type="paragraph" w:customStyle="1" w:styleId="BoxList">
    <w:name w:val="BoxList"/>
    <w:aliases w:val="bl"/>
    <w:basedOn w:val="BoxText"/>
    <w:qFormat/>
    <w:rsid w:val="00917453"/>
    <w:pPr>
      <w:ind w:left="1559" w:hanging="425"/>
    </w:pPr>
  </w:style>
  <w:style w:type="paragraph" w:customStyle="1" w:styleId="BoxNote">
    <w:name w:val="BoxNote"/>
    <w:aliases w:val="bn"/>
    <w:basedOn w:val="BoxText"/>
    <w:qFormat/>
    <w:rsid w:val="00917453"/>
    <w:pPr>
      <w:tabs>
        <w:tab w:val="left" w:pos="1985"/>
      </w:tabs>
      <w:spacing w:before="122" w:line="198" w:lineRule="exact"/>
      <w:ind w:left="2948" w:hanging="1814"/>
    </w:pPr>
    <w:rPr>
      <w:sz w:val="18"/>
    </w:rPr>
  </w:style>
  <w:style w:type="paragraph" w:customStyle="1" w:styleId="BoxPara">
    <w:name w:val="BoxPara"/>
    <w:aliases w:val="bp"/>
    <w:basedOn w:val="BoxText"/>
    <w:qFormat/>
    <w:rsid w:val="00917453"/>
    <w:pPr>
      <w:tabs>
        <w:tab w:val="right" w:pos="2268"/>
      </w:tabs>
      <w:ind w:left="2552" w:hanging="1418"/>
    </w:pPr>
  </w:style>
  <w:style w:type="paragraph" w:customStyle="1" w:styleId="BoxStep">
    <w:name w:val="BoxStep"/>
    <w:aliases w:val="bs"/>
    <w:basedOn w:val="BoxText"/>
    <w:qFormat/>
    <w:rsid w:val="00917453"/>
    <w:pPr>
      <w:ind w:left="1985" w:hanging="851"/>
    </w:pPr>
  </w:style>
  <w:style w:type="character" w:customStyle="1" w:styleId="CharAmPartNo">
    <w:name w:val="CharAmPartNo"/>
    <w:basedOn w:val="OPCCharBase"/>
    <w:qFormat/>
    <w:rsid w:val="00917453"/>
  </w:style>
  <w:style w:type="character" w:customStyle="1" w:styleId="CharAmPartText">
    <w:name w:val="CharAmPartText"/>
    <w:basedOn w:val="OPCCharBase"/>
    <w:qFormat/>
    <w:rsid w:val="00917453"/>
  </w:style>
  <w:style w:type="character" w:customStyle="1" w:styleId="CharAmSchNo">
    <w:name w:val="CharAmSchNo"/>
    <w:basedOn w:val="OPCCharBase"/>
    <w:qFormat/>
    <w:rsid w:val="00917453"/>
  </w:style>
  <w:style w:type="character" w:customStyle="1" w:styleId="CharAmSchText">
    <w:name w:val="CharAmSchText"/>
    <w:basedOn w:val="OPCCharBase"/>
    <w:qFormat/>
    <w:rsid w:val="00917453"/>
  </w:style>
  <w:style w:type="character" w:customStyle="1" w:styleId="CharBoldItalic">
    <w:name w:val="CharBoldItalic"/>
    <w:basedOn w:val="OPCCharBase"/>
    <w:uiPriority w:val="1"/>
    <w:qFormat/>
    <w:rsid w:val="00917453"/>
    <w:rPr>
      <w:b/>
      <w:i/>
    </w:rPr>
  </w:style>
  <w:style w:type="character" w:customStyle="1" w:styleId="CharChapNo">
    <w:name w:val="CharChapNo"/>
    <w:basedOn w:val="OPCCharBase"/>
    <w:uiPriority w:val="1"/>
    <w:qFormat/>
    <w:rsid w:val="00917453"/>
  </w:style>
  <w:style w:type="character" w:customStyle="1" w:styleId="CharChapText">
    <w:name w:val="CharChapText"/>
    <w:basedOn w:val="OPCCharBase"/>
    <w:uiPriority w:val="1"/>
    <w:qFormat/>
    <w:rsid w:val="00917453"/>
  </w:style>
  <w:style w:type="character" w:customStyle="1" w:styleId="CharDivNo">
    <w:name w:val="CharDivNo"/>
    <w:basedOn w:val="OPCCharBase"/>
    <w:uiPriority w:val="1"/>
    <w:qFormat/>
    <w:rsid w:val="00917453"/>
  </w:style>
  <w:style w:type="character" w:customStyle="1" w:styleId="CharDivText">
    <w:name w:val="CharDivText"/>
    <w:basedOn w:val="OPCCharBase"/>
    <w:uiPriority w:val="1"/>
    <w:qFormat/>
    <w:rsid w:val="00917453"/>
  </w:style>
  <w:style w:type="character" w:customStyle="1" w:styleId="CharItalic">
    <w:name w:val="CharItalic"/>
    <w:basedOn w:val="OPCCharBase"/>
    <w:uiPriority w:val="1"/>
    <w:qFormat/>
    <w:rsid w:val="00917453"/>
    <w:rPr>
      <w:i/>
    </w:rPr>
  </w:style>
  <w:style w:type="character" w:customStyle="1" w:styleId="CharPartNo">
    <w:name w:val="CharPartNo"/>
    <w:basedOn w:val="OPCCharBase"/>
    <w:uiPriority w:val="1"/>
    <w:qFormat/>
    <w:rsid w:val="00917453"/>
  </w:style>
  <w:style w:type="character" w:customStyle="1" w:styleId="CharPartText">
    <w:name w:val="CharPartText"/>
    <w:basedOn w:val="OPCCharBase"/>
    <w:uiPriority w:val="1"/>
    <w:qFormat/>
    <w:rsid w:val="00917453"/>
  </w:style>
  <w:style w:type="character" w:customStyle="1" w:styleId="CharSectno">
    <w:name w:val="CharSectno"/>
    <w:basedOn w:val="OPCCharBase"/>
    <w:qFormat/>
    <w:rsid w:val="00917453"/>
  </w:style>
  <w:style w:type="character" w:customStyle="1" w:styleId="CharSubdNo">
    <w:name w:val="CharSubdNo"/>
    <w:basedOn w:val="OPCCharBase"/>
    <w:uiPriority w:val="1"/>
    <w:qFormat/>
    <w:rsid w:val="00917453"/>
  </w:style>
  <w:style w:type="character" w:customStyle="1" w:styleId="CharSubdText">
    <w:name w:val="CharSubdText"/>
    <w:basedOn w:val="OPCCharBase"/>
    <w:uiPriority w:val="1"/>
    <w:qFormat/>
    <w:rsid w:val="00917453"/>
  </w:style>
  <w:style w:type="paragraph" w:customStyle="1" w:styleId="CTA--">
    <w:name w:val="CTA --"/>
    <w:basedOn w:val="OPCParaBase"/>
    <w:next w:val="Normal"/>
    <w:rsid w:val="00917453"/>
    <w:pPr>
      <w:spacing w:before="60" w:line="240" w:lineRule="atLeast"/>
      <w:ind w:left="142" w:hanging="142"/>
    </w:pPr>
    <w:rPr>
      <w:sz w:val="20"/>
    </w:rPr>
  </w:style>
  <w:style w:type="paragraph" w:customStyle="1" w:styleId="CTA-">
    <w:name w:val="CTA -"/>
    <w:basedOn w:val="OPCParaBase"/>
    <w:rsid w:val="00917453"/>
    <w:pPr>
      <w:spacing w:before="60" w:line="240" w:lineRule="atLeast"/>
      <w:ind w:left="85" w:hanging="85"/>
    </w:pPr>
    <w:rPr>
      <w:sz w:val="20"/>
    </w:rPr>
  </w:style>
  <w:style w:type="paragraph" w:customStyle="1" w:styleId="CTA---">
    <w:name w:val="CTA ---"/>
    <w:basedOn w:val="OPCParaBase"/>
    <w:next w:val="Normal"/>
    <w:rsid w:val="00917453"/>
    <w:pPr>
      <w:spacing w:before="60" w:line="240" w:lineRule="atLeast"/>
      <w:ind w:left="198" w:hanging="198"/>
    </w:pPr>
    <w:rPr>
      <w:sz w:val="20"/>
    </w:rPr>
  </w:style>
  <w:style w:type="paragraph" w:customStyle="1" w:styleId="CTA----">
    <w:name w:val="CTA ----"/>
    <w:basedOn w:val="OPCParaBase"/>
    <w:next w:val="Normal"/>
    <w:rsid w:val="00917453"/>
    <w:pPr>
      <w:spacing w:before="60" w:line="240" w:lineRule="atLeast"/>
      <w:ind w:left="255" w:hanging="255"/>
    </w:pPr>
    <w:rPr>
      <w:sz w:val="20"/>
    </w:rPr>
  </w:style>
  <w:style w:type="paragraph" w:customStyle="1" w:styleId="CTA1a">
    <w:name w:val="CTA 1(a)"/>
    <w:basedOn w:val="OPCParaBase"/>
    <w:rsid w:val="00917453"/>
    <w:pPr>
      <w:tabs>
        <w:tab w:val="right" w:pos="414"/>
      </w:tabs>
      <w:spacing w:before="40" w:line="240" w:lineRule="atLeast"/>
      <w:ind w:left="675" w:hanging="675"/>
    </w:pPr>
    <w:rPr>
      <w:sz w:val="20"/>
    </w:rPr>
  </w:style>
  <w:style w:type="paragraph" w:customStyle="1" w:styleId="CTA1ai">
    <w:name w:val="CTA 1(a)(i)"/>
    <w:basedOn w:val="OPCParaBase"/>
    <w:rsid w:val="00917453"/>
    <w:pPr>
      <w:tabs>
        <w:tab w:val="right" w:pos="1004"/>
      </w:tabs>
      <w:spacing w:before="40" w:line="240" w:lineRule="atLeast"/>
      <w:ind w:left="1253" w:hanging="1253"/>
    </w:pPr>
    <w:rPr>
      <w:sz w:val="20"/>
    </w:rPr>
  </w:style>
  <w:style w:type="paragraph" w:customStyle="1" w:styleId="CTA2a">
    <w:name w:val="CTA 2(a)"/>
    <w:basedOn w:val="OPCParaBase"/>
    <w:rsid w:val="00917453"/>
    <w:pPr>
      <w:tabs>
        <w:tab w:val="right" w:pos="482"/>
      </w:tabs>
      <w:spacing w:before="40" w:line="240" w:lineRule="atLeast"/>
      <w:ind w:left="748" w:hanging="748"/>
    </w:pPr>
    <w:rPr>
      <w:sz w:val="20"/>
    </w:rPr>
  </w:style>
  <w:style w:type="paragraph" w:customStyle="1" w:styleId="CTA2ai">
    <w:name w:val="CTA 2(a)(i)"/>
    <w:basedOn w:val="OPCParaBase"/>
    <w:rsid w:val="00917453"/>
    <w:pPr>
      <w:tabs>
        <w:tab w:val="right" w:pos="1089"/>
      </w:tabs>
      <w:spacing w:before="40" w:line="240" w:lineRule="atLeast"/>
      <w:ind w:left="1327" w:hanging="1327"/>
    </w:pPr>
    <w:rPr>
      <w:sz w:val="20"/>
    </w:rPr>
  </w:style>
  <w:style w:type="paragraph" w:customStyle="1" w:styleId="CTA3a">
    <w:name w:val="CTA 3(a)"/>
    <w:basedOn w:val="OPCParaBase"/>
    <w:rsid w:val="00917453"/>
    <w:pPr>
      <w:tabs>
        <w:tab w:val="right" w:pos="556"/>
      </w:tabs>
      <w:spacing w:before="40" w:line="240" w:lineRule="atLeast"/>
      <w:ind w:left="805" w:hanging="805"/>
    </w:pPr>
    <w:rPr>
      <w:sz w:val="20"/>
    </w:rPr>
  </w:style>
  <w:style w:type="paragraph" w:customStyle="1" w:styleId="CTA3ai">
    <w:name w:val="CTA 3(a)(i)"/>
    <w:basedOn w:val="OPCParaBase"/>
    <w:rsid w:val="00917453"/>
    <w:pPr>
      <w:tabs>
        <w:tab w:val="right" w:pos="1140"/>
      </w:tabs>
      <w:spacing w:before="40" w:line="240" w:lineRule="atLeast"/>
      <w:ind w:left="1361" w:hanging="1361"/>
    </w:pPr>
    <w:rPr>
      <w:sz w:val="20"/>
    </w:rPr>
  </w:style>
  <w:style w:type="paragraph" w:customStyle="1" w:styleId="CTA4a">
    <w:name w:val="CTA 4(a)"/>
    <w:basedOn w:val="OPCParaBase"/>
    <w:rsid w:val="00917453"/>
    <w:pPr>
      <w:tabs>
        <w:tab w:val="right" w:pos="624"/>
      </w:tabs>
      <w:spacing w:before="40" w:line="240" w:lineRule="atLeast"/>
      <w:ind w:left="873" w:hanging="873"/>
    </w:pPr>
    <w:rPr>
      <w:sz w:val="20"/>
    </w:rPr>
  </w:style>
  <w:style w:type="paragraph" w:customStyle="1" w:styleId="CTA4ai">
    <w:name w:val="CTA 4(a)(i)"/>
    <w:basedOn w:val="OPCParaBase"/>
    <w:rsid w:val="00917453"/>
    <w:pPr>
      <w:tabs>
        <w:tab w:val="right" w:pos="1213"/>
      </w:tabs>
      <w:spacing w:before="40" w:line="240" w:lineRule="atLeast"/>
      <w:ind w:left="1452" w:hanging="1452"/>
    </w:pPr>
    <w:rPr>
      <w:sz w:val="20"/>
    </w:rPr>
  </w:style>
  <w:style w:type="paragraph" w:customStyle="1" w:styleId="CTACAPS">
    <w:name w:val="CTA CAPS"/>
    <w:basedOn w:val="OPCParaBase"/>
    <w:rsid w:val="00917453"/>
    <w:pPr>
      <w:spacing w:before="60" w:line="240" w:lineRule="atLeast"/>
    </w:pPr>
    <w:rPr>
      <w:sz w:val="20"/>
    </w:rPr>
  </w:style>
  <w:style w:type="paragraph" w:customStyle="1" w:styleId="CTAright">
    <w:name w:val="CTA right"/>
    <w:basedOn w:val="OPCParaBase"/>
    <w:rsid w:val="00917453"/>
    <w:pPr>
      <w:spacing w:before="60" w:line="240" w:lineRule="auto"/>
      <w:jc w:val="right"/>
    </w:pPr>
    <w:rPr>
      <w:sz w:val="20"/>
    </w:rPr>
  </w:style>
  <w:style w:type="paragraph" w:customStyle="1" w:styleId="subsection">
    <w:name w:val="subsection"/>
    <w:aliases w:val="ss"/>
    <w:basedOn w:val="OPCParaBase"/>
    <w:link w:val="subsectionChar"/>
    <w:rsid w:val="00917453"/>
    <w:pPr>
      <w:tabs>
        <w:tab w:val="right" w:pos="1021"/>
      </w:tabs>
      <w:spacing w:before="180" w:line="240" w:lineRule="auto"/>
      <w:ind w:left="1134" w:hanging="1134"/>
    </w:pPr>
  </w:style>
  <w:style w:type="paragraph" w:customStyle="1" w:styleId="Definition">
    <w:name w:val="Definition"/>
    <w:aliases w:val="dd"/>
    <w:basedOn w:val="OPCParaBase"/>
    <w:rsid w:val="00917453"/>
    <w:pPr>
      <w:spacing w:before="180" w:line="240" w:lineRule="auto"/>
      <w:ind w:left="1134"/>
    </w:pPr>
  </w:style>
  <w:style w:type="paragraph" w:customStyle="1" w:styleId="ETAsubitem">
    <w:name w:val="ETA(subitem)"/>
    <w:basedOn w:val="OPCParaBase"/>
    <w:rsid w:val="00917453"/>
    <w:pPr>
      <w:tabs>
        <w:tab w:val="right" w:pos="340"/>
      </w:tabs>
      <w:spacing w:before="60" w:line="240" w:lineRule="auto"/>
      <w:ind w:left="454" w:hanging="454"/>
    </w:pPr>
    <w:rPr>
      <w:sz w:val="20"/>
    </w:rPr>
  </w:style>
  <w:style w:type="paragraph" w:customStyle="1" w:styleId="ETApara">
    <w:name w:val="ETA(para)"/>
    <w:basedOn w:val="OPCParaBase"/>
    <w:rsid w:val="00917453"/>
    <w:pPr>
      <w:tabs>
        <w:tab w:val="right" w:pos="754"/>
      </w:tabs>
      <w:spacing w:before="60" w:line="240" w:lineRule="auto"/>
      <w:ind w:left="828" w:hanging="828"/>
    </w:pPr>
    <w:rPr>
      <w:sz w:val="20"/>
    </w:rPr>
  </w:style>
  <w:style w:type="paragraph" w:customStyle="1" w:styleId="ETAsubpara">
    <w:name w:val="ETA(subpara)"/>
    <w:basedOn w:val="OPCParaBase"/>
    <w:rsid w:val="00917453"/>
    <w:pPr>
      <w:tabs>
        <w:tab w:val="right" w:pos="1083"/>
      </w:tabs>
      <w:spacing w:before="60" w:line="240" w:lineRule="auto"/>
      <w:ind w:left="1191" w:hanging="1191"/>
    </w:pPr>
    <w:rPr>
      <w:sz w:val="20"/>
    </w:rPr>
  </w:style>
  <w:style w:type="paragraph" w:customStyle="1" w:styleId="ETAsub-subpara">
    <w:name w:val="ETA(sub-subpara)"/>
    <w:basedOn w:val="OPCParaBase"/>
    <w:rsid w:val="00917453"/>
    <w:pPr>
      <w:tabs>
        <w:tab w:val="right" w:pos="1412"/>
      </w:tabs>
      <w:spacing w:before="60" w:line="240" w:lineRule="auto"/>
      <w:ind w:left="1525" w:hanging="1525"/>
    </w:pPr>
    <w:rPr>
      <w:sz w:val="20"/>
    </w:rPr>
  </w:style>
  <w:style w:type="paragraph" w:customStyle="1" w:styleId="Formula">
    <w:name w:val="Formula"/>
    <w:basedOn w:val="OPCParaBase"/>
    <w:rsid w:val="00917453"/>
    <w:pPr>
      <w:spacing w:line="240" w:lineRule="auto"/>
      <w:ind w:left="1134"/>
    </w:pPr>
    <w:rPr>
      <w:sz w:val="20"/>
    </w:rPr>
  </w:style>
  <w:style w:type="paragraph" w:styleId="Header">
    <w:name w:val="header"/>
    <w:basedOn w:val="OPCParaBase"/>
    <w:link w:val="HeaderChar"/>
    <w:unhideWhenUsed/>
    <w:rsid w:val="0091745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453"/>
    <w:rPr>
      <w:rFonts w:eastAsia="Times New Roman" w:cs="Times New Roman"/>
      <w:sz w:val="16"/>
      <w:lang w:eastAsia="en-AU"/>
    </w:rPr>
  </w:style>
  <w:style w:type="paragraph" w:customStyle="1" w:styleId="House">
    <w:name w:val="House"/>
    <w:basedOn w:val="OPCParaBase"/>
    <w:rsid w:val="00917453"/>
    <w:pPr>
      <w:spacing w:line="240" w:lineRule="auto"/>
    </w:pPr>
    <w:rPr>
      <w:sz w:val="28"/>
    </w:rPr>
  </w:style>
  <w:style w:type="paragraph" w:customStyle="1" w:styleId="Item">
    <w:name w:val="Item"/>
    <w:aliases w:val="i"/>
    <w:basedOn w:val="OPCParaBase"/>
    <w:next w:val="ItemHead"/>
    <w:link w:val="ItemChar"/>
    <w:rsid w:val="00917453"/>
    <w:pPr>
      <w:keepLines/>
      <w:spacing w:before="80" w:line="240" w:lineRule="auto"/>
      <w:ind w:left="709"/>
    </w:pPr>
  </w:style>
  <w:style w:type="paragraph" w:customStyle="1" w:styleId="ItemHead">
    <w:name w:val="ItemHead"/>
    <w:aliases w:val="ih"/>
    <w:basedOn w:val="OPCParaBase"/>
    <w:next w:val="Item"/>
    <w:link w:val="ItemHeadChar"/>
    <w:rsid w:val="009174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7453"/>
    <w:pPr>
      <w:spacing w:line="240" w:lineRule="auto"/>
    </w:pPr>
    <w:rPr>
      <w:b/>
      <w:sz w:val="32"/>
    </w:rPr>
  </w:style>
  <w:style w:type="paragraph" w:customStyle="1" w:styleId="notedraft">
    <w:name w:val="note(draft)"/>
    <w:aliases w:val="nd"/>
    <w:basedOn w:val="OPCParaBase"/>
    <w:rsid w:val="00917453"/>
    <w:pPr>
      <w:spacing w:before="240" w:line="240" w:lineRule="auto"/>
      <w:ind w:left="284" w:hanging="284"/>
    </w:pPr>
    <w:rPr>
      <w:i/>
      <w:sz w:val="24"/>
    </w:rPr>
  </w:style>
  <w:style w:type="paragraph" w:customStyle="1" w:styleId="notemargin">
    <w:name w:val="note(margin)"/>
    <w:aliases w:val="nm"/>
    <w:basedOn w:val="OPCParaBase"/>
    <w:rsid w:val="00917453"/>
    <w:pPr>
      <w:tabs>
        <w:tab w:val="left" w:pos="709"/>
      </w:tabs>
      <w:spacing w:before="122" w:line="198" w:lineRule="exact"/>
      <w:ind w:left="709" w:hanging="709"/>
    </w:pPr>
    <w:rPr>
      <w:sz w:val="18"/>
    </w:rPr>
  </w:style>
  <w:style w:type="paragraph" w:customStyle="1" w:styleId="noteToPara">
    <w:name w:val="noteToPara"/>
    <w:aliases w:val="ntp"/>
    <w:basedOn w:val="OPCParaBase"/>
    <w:rsid w:val="00917453"/>
    <w:pPr>
      <w:spacing w:before="122" w:line="198" w:lineRule="exact"/>
      <w:ind w:left="2353" w:hanging="709"/>
    </w:pPr>
    <w:rPr>
      <w:sz w:val="18"/>
    </w:rPr>
  </w:style>
  <w:style w:type="paragraph" w:customStyle="1" w:styleId="noteParlAmend">
    <w:name w:val="note(ParlAmend)"/>
    <w:aliases w:val="npp"/>
    <w:basedOn w:val="OPCParaBase"/>
    <w:next w:val="ParlAmend"/>
    <w:rsid w:val="00917453"/>
    <w:pPr>
      <w:spacing w:line="240" w:lineRule="auto"/>
      <w:jc w:val="right"/>
    </w:pPr>
    <w:rPr>
      <w:rFonts w:ascii="Arial" w:hAnsi="Arial"/>
      <w:b/>
      <w:i/>
    </w:rPr>
  </w:style>
  <w:style w:type="paragraph" w:customStyle="1" w:styleId="Page1">
    <w:name w:val="Page1"/>
    <w:basedOn w:val="OPCParaBase"/>
    <w:rsid w:val="00917453"/>
    <w:pPr>
      <w:spacing w:before="5600" w:line="240" w:lineRule="auto"/>
    </w:pPr>
    <w:rPr>
      <w:b/>
      <w:sz w:val="32"/>
    </w:rPr>
  </w:style>
  <w:style w:type="paragraph" w:customStyle="1" w:styleId="PageBreak">
    <w:name w:val="PageBreak"/>
    <w:aliases w:val="pb"/>
    <w:basedOn w:val="OPCParaBase"/>
    <w:rsid w:val="00917453"/>
    <w:pPr>
      <w:spacing w:line="240" w:lineRule="auto"/>
    </w:pPr>
    <w:rPr>
      <w:sz w:val="20"/>
    </w:rPr>
  </w:style>
  <w:style w:type="paragraph" w:customStyle="1" w:styleId="paragraphsub">
    <w:name w:val="paragraph(sub)"/>
    <w:aliases w:val="aa"/>
    <w:basedOn w:val="OPCParaBase"/>
    <w:link w:val="paragraphsubChar"/>
    <w:rsid w:val="00917453"/>
    <w:pPr>
      <w:tabs>
        <w:tab w:val="right" w:pos="1985"/>
      </w:tabs>
      <w:spacing w:before="40" w:line="240" w:lineRule="auto"/>
      <w:ind w:left="2098" w:hanging="2098"/>
    </w:pPr>
  </w:style>
  <w:style w:type="paragraph" w:customStyle="1" w:styleId="paragraphsub-sub">
    <w:name w:val="paragraph(sub-sub)"/>
    <w:aliases w:val="aaa"/>
    <w:basedOn w:val="OPCParaBase"/>
    <w:rsid w:val="00917453"/>
    <w:pPr>
      <w:tabs>
        <w:tab w:val="right" w:pos="2722"/>
      </w:tabs>
      <w:spacing w:before="40" w:line="240" w:lineRule="auto"/>
      <w:ind w:left="2835" w:hanging="2835"/>
    </w:pPr>
  </w:style>
  <w:style w:type="paragraph" w:customStyle="1" w:styleId="paragraph">
    <w:name w:val="paragraph"/>
    <w:aliases w:val="a"/>
    <w:basedOn w:val="OPCParaBase"/>
    <w:link w:val="paragraphChar"/>
    <w:rsid w:val="00917453"/>
    <w:pPr>
      <w:tabs>
        <w:tab w:val="right" w:pos="1531"/>
      </w:tabs>
      <w:spacing w:before="40" w:line="240" w:lineRule="auto"/>
      <w:ind w:left="1644" w:hanging="1644"/>
    </w:pPr>
  </w:style>
  <w:style w:type="paragraph" w:customStyle="1" w:styleId="ParlAmend">
    <w:name w:val="ParlAmend"/>
    <w:aliases w:val="pp"/>
    <w:basedOn w:val="OPCParaBase"/>
    <w:rsid w:val="00917453"/>
    <w:pPr>
      <w:spacing w:before="240" w:line="240" w:lineRule="atLeast"/>
      <w:ind w:hanging="567"/>
    </w:pPr>
    <w:rPr>
      <w:sz w:val="24"/>
    </w:rPr>
  </w:style>
  <w:style w:type="paragraph" w:customStyle="1" w:styleId="Penalty">
    <w:name w:val="Penalty"/>
    <w:basedOn w:val="OPCParaBase"/>
    <w:rsid w:val="00917453"/>
    <w:pPr>
      <w:tabs>
        <w:tab w:val="left" w:pos="2977"/>
      </w:tabs>
      <w:spacing w:before="180" w:line="240" w:lineRule="auto"/>
      <w:ind w:left="1985" w:hanging="851"/>
    </w:pPr>
  </w:style>
  <w:style w:type="paragraph" w:customStyle="1" w:styleId="Portfolio">
    <w:name w:val="Portfolio"/>
    <w:basedOn w:val="OPCParaBase"/>
    <w:rsid w:val="00917453"/>
    <w:pPr>
      <w:spacing w:line="240" w:lineRule="auto"/>
    </w:pPr>
    <w:rPr>
      <w:i/>
      <w:sz w:val="20"/>
    </w:rPr>
  </w:style>
  <w:style w:type="paragraph" w:customStyle="1" w:styleId="Preamble">
    <w:name w:val="Preamble"/>
    <w:basedOn w:val="OPCParaBase"/>
    <w:next w:val="Normal"/>
    <w:rsid w:val="009174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453"/>
    <w:pPr>
      <w:spacing w:line="240" w:lineRule="auto"/>
    </w:pPr>
    <w:rPr>
      <w:i/>
      <w:sz w:val="20"/>
    </w:rPr>
  </w:style>
  <w:style w:type="paragraph" w:customStyle="1" w:styleId="Session">
    <w:name w:val="Session"/>
    <w:basedOn w:val="OPCParaBase"/>
    <w:rsid w:val="00917453"/>
    <w:pPr>
      <w:spacing w:line="240" w:lineRule="auto"/>
    </w:pPr>
    <w:rPr>
      <w:sz w:val="28"/>
    </w:rPr>
  </w:style>
  <w:style w:type="paragraph" w:customStyle="1" w:styleId="Sponsor">
    <w:name w:val="Sponsor"/>
    <w:basedOn w:val="OPCParaBase"/>
    <w:rsid w:val="00917453"/>
    <w:pPr>
      <w:spacing w:line="240" w:lineRule="auto"/>
    </w:pPr>
    <w:rPr>
      <w:i/>
    </w:rPr>
  </w:style>
  <w:style w:type="paragraph" w:customStyle="1" w:styleId="Subitem">
    <w:name w:val="Subitem"/>
    <w:aliases w:val="iss"/>
    <w:basedOn w:val="OPCParaBase"/>
    <w:rsid w:val="00917453"/>
    <w:pPr>
      <w:spacing w:before="180" w:line="240" w:lineRule="auto"/>
      <w:ind w:left="709" w:hanging="709"/>
    </w:pPr>
  </w:style>
  <w:style w:type="paragraph" w:customStyle="1" w:styleId="SubitemHead">
    <w:name w:val="SubitemHead"/>
    <w:aliases w:val="issh"/>
    <w:basedOn w:val="OPCParaBase"/>
    <w:rsid w:val="009174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453"/>
    <w:pPr>
      <w:spacing w:before="40" w:line="240" w:lineRule="auto"/>
      <w:ind w:left="1134"/>
    </w:pPr>
  </w:style>
  <w:style w:type="paragraph" w:customStyle="1" w:styleId="SubsectionHead">
    <w:name w:val="SubsectionHead"/>
    <w:aliases w:val="ssh"/>
    <w:basedOn w:val="OPCParaBase"/>
    <w:next w:val="subsection"/>
    <w:rsid w:val="00917453"/>
    <w:pPr>
      <w:keepNext/>
      <w:keepLines/>
      <w:spacing w:before="240" w:line="240" w:lineRule="auto"/>
      <w:ind w:left="1134"/>
    </w:pPr>
    <w:rPr>
      <w:i/>
    </w:rPr>
  </w:style>
  <w:style w:type="paragraph" w:customStyle="1" w:styleId="Tablea">
    <w:name w:val="Table(a)"/>
    <w:aliases w:val="ta"/>
    <w:basedOn w:val="OPCParaBase"/>
    <w:rsid w:val="00917453"/>
    <w:pPr>
      <w:spacing w:before="60" w:line="240" w:lineRule="auto"/>
      <w:ind w:left="284" w:hanging="284"/>
    </w:pPr>
    <w:rPr>
      <w:sz w:val="20"/>
    </w:rPr>
  </w:style>
  <w:style w:type="paragraph" w:customStyle="1" w:styleId="TableAA">
    <w:name w:val="Table(AA)"/>
    <w:aliases w:val="taaa"/>
    <w:basedOn w:val="OPCParaBase"/>
    <w:rsid w:val="009174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4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917453"/>
    <w:pPr>
      <w:spacing w:before="60" w:line="240" w:lineRule="atLeast"/>
    </w:pPr>
    <w:rPr>
      <w:sz w:val="20"/>
    </w:rPr>
  </w:style>
  <w:style w:type="paragraph" w:customStyle="1" w:styleId="TLPBoxTextnote">
    <w:name w:val="TLPBoxText(note"/>
    <w:aliases w:val="right)"/>
    <w:basedOn w:val="OPCParaBase"/>
    <w:rsid w:val="009174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45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453"/>
    <w:pPr>
      <w:spacing w:before="122" w:line="198" w:lineRule="exact"/>
      <w:ind w:left="1985" w:hanging="851"/>
      <w:jc w:val="right"/>
    </w:pPr>
    <w:rPr>
      <w:sz w:val="18"/>
    </w:rPr>
  </w:style>
  <w:style w:type="paragraph" w:customStyle="1" w:styleId="TLPTableBullet">
    <w:name w:val="TLPTableBullet"/>
    <w:aliases w:val="ttb"/>
    <w:basedOn w:val="OPCParaBase"/>
    <w:rsid w:val="00917453"/>
    <w:pPr>
      <w:spacing w:line="240" w:lineRule="exact"/>
      <w:ind w:left="284" w:hanging="284"/>
    </w:pPr>
    <w:rPr>
      <w:sz w:val="20"/>
    </w:rPr>
  </w:style>
  <w:style w:type="paragraph" w:styleId="TOC1">
    <w:name w:val="toc 1"/>
    <w:basedOn w:val="OPCParaBase"/>
    <w:next w:val="Normal"/>
    <w:uiPriority w:val="39"/>
    <w:semiHidden/>
    <w:unhideWhenUsed/>
    <w:rsid w:val="0091745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745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745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745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35E5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174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174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74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745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7453"/>
    <w:pPr>
      <w:keepLines/>
      <w:spacing w:before="240" w:after="120" w:line="240" w:lineRule="auto"/>
      <w:ind w:left="794"/>
    </w:pPr>
    <w:rPr>
      <w:b/>
      <w:kern w:val="28"/>
      <w:sz w:val="20"/>
    </w:rPr>
  </w:style>
  <w:style w:type="paragraph" w:customStyle="1" w:styleId="TofSectsHeading">
    <w:name w:val="TofSects(Heading)"/>
    <w:basedOn w:val="OPCParaBase"/>
    <w:rsid w:val="00917453"/>
    <w:pPr>
      <w:spacing w:before="240" w:after="120" w:line="240" w:lineRule="auto"/>
    </w:pPr>
    <w:rPr>
      <w:b/>
      <w:sz w:val="24"/>
    </w:rPr>
  </w:style>
  <w:style w:type="paragraph" w:customStyle="1" w:styleId="TofSectsSection">
    <w:name w:val="TofSects(Section)"/>
    <w:basedOn w:val="OPCParaBase"/>
    <w:rsid w:val="00917453"/>
    <w:pPr>
      <w:keepLines/>
      <w:spacing w:before="40" w:line="240" w:lineRule="auto"/>
      <w:ind w:left="1588" w:hanging="794"/>
    </w:pPr>
    <w:rPr>
      <w:kern w:val="28"/>
      <w:sz w:val="18"/>
    </w:rPr>
  </w:style>
  <w:style w:type="paragraph" w:customStyle="1" w:styleId="TofSectsSubdiv">
    <w:name w:val="TofSects(Subdiv)"/>
    <w:basedOn w:val="OPCParaBase"/>
    <w:rsid w:val="00917453"/>
    <w:pPr>
      <w:keepLines/>
      <w:spacing w:before="80" w:line="240" w:lineRule="auto"/>
      <w:ind w:left="1588" w:hanging="794"/>
    </w:pPr>
    <w:rPr>
      <w:kern w:val="28"/>
    </w:rPr>
  </w:style>
  <w:style w:type="paragraph" w:customStyle="1" w:styleId="WRStyle">
    <w:name w:val="WR Style"/>
    <w:aliases w:val="WR"/>
    <w:basedOn w:val="OPCParaBase"/>
    <w:rsid w:val="00917453"/>
    <w:pPr>
      <w:spacing w:before="240" w:line="240" w:lineRule="auto"/>
      <w:ind w:left="284" w:hanging="284"/>
    </w:pPr>
    <w:rPr>
      <w:b/>
      <w:i/>
      <w:kern w:val="28"/>
      <w:sz w:val="24"/>
    </w:rPr>
  </w:style>
  <w:style w:type="paragraph" w:customStyle="1" w:styleId="notepara">
    <w:name w:val="note(para)"/>
    <w:aliases w:val="na"/>
    <w:basedOn w:val="OPCParaBase"/>
    <w:rsid w:val="00917453"/>
    <w:pPr>
      <w:spacing w:before="40" w:line="198" w:lineRule="exact"/>
      <w:ind w:left="2354" w:hanging="369"/>
    </w:pPr>
    <w:rPr>
      <w:sz w:val="18"/>
    </w:rPr>
  </w:style>
  <w:style w:type="paragraph" w:styleId="Footer">
    <w:name w:val="footer"/>
    <w:link w:val="FooterChar"/>
    <w:rsid w:val="0091745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7453"/>
    <w:rPr>
      <w:rFonts w:eastAsia="Times New Roman" w:cs="Times New Roman"/>
      <w:sz w:val="22"/>
      <w:szCs w:val="24"/>
      <w:lang w:eastAsia="en-AU"/>
    </w:rPr>
  </w:style>
  <w:style w:type="character" w:styleId="LineNumber">
    <w:name w:val="line number"/>
    <w:basedOn w:val="OPCCharBase"/>
    <w:uiPriority w:val="99"/>
    <w:semiHidden/>
    <w:unhideWhenUsed/>
    <w:rsid w:val="00917453"/>
    <w:rPr>
      <w:sz w:val="16"/>
    </w:rPr>
  </w:style>
  <w:style w:type="table" w:customStyle="1" w:styleId="CFlag">
    <w:name w:val="CFlag"/>
    <w:basedOn w:val="TableNormal"/>
    <w:uiPriority w:val="99"/>
    <w:rsid w:val="00917453"/>
    <w:rPr>
      <w:rFonts w:eastAsia="Times New Roman" w:cs="Times New Roman"/>
      <w:lang w:eastAsia="en-AU"/>
    </w:rPr>
    <w:tblPr/>
  </w:style>
  <w:style w:type="paragraph" w:customStyle="1" w:styleId="NotesHeading1">
    <w:name w:val="NotesHeading 1"/>
    <w:basedOn w:val="OPCParaBase"/>
    <w:next w:val="Normal"/>
    <w:rsid w:val="00917453"/>
    <w:rPr>
      <w:b/>
      <w:sz w:val="28"/>
      <w:szCs w:val="28"/>
    </w:rPr>
  </w:style>
  <w:style w:type="paragraph" w:customStyle="1" w:styleId="NotesHeading2">
    <w:name w:val="NotesHeading 2"/>
    <w:basedOn w:val="OPCParaBase"/>
    <w:next w:val="Normal"/>
    <w:rsid w:val="00917453"/>
    <w:rPr>
      <w:b/>
      <w:sz w:val="28"/>
      <w:szCs w:val="28"/>
    </w:rPr>
  </w:style>
  <w:style w:type="paragraph" w:customStyle="1" w:styleId="SignCoverPageEnd">
    <w:name w:val="SignCoverPageEnd"/>
    <w:basedOn w:val="OPCParaBase"/>
    <w:next w:val="Normal"/>
    <w:rsid w:val="009174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453"/>
    <w:pPr>
      <w:pBdr>
        <w:top w:val="single" w:sz="4" w:space="1" w:color="auto"/>
      </w:pBdr>
      <w:spacing w:before="360"/>
      <w:ind w:right="397"/>
      <w:jc w:val="both"/>
    </w:pPr>
  </w:style>
  <w:style w:type="paragraph" w:customStyle="1" w:styleId="Paragraphsub-sub-sub">
    <w:name w:val="Paragraph(sub-sub-sub)"/>
    <w:aliases w:val="aaaa"/>
    <w:basedOn w:val="OPCParaBase"/>
    <w:rsid w:val="0091745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74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74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74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45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17453"/>
    <w:pPr>
      <w:spacing w:before="120"/>
    </w:pPr>
  </w:style>
  <w:style w:type="paragraph" w:customStyle="1" w:styleId="TableTextEndNotes">
    <w:name w:val="TableTextEndNotes"/>
    <w:aliases w:val="Tten"/>
    <w:basedOn w:val="Normal"/>
    <w:rsid w:val="00917453"/>
    <w:pPr>
      <w:spacing w:before="60" w:line="240" w:lineRule="auto"/>
    </w:pPr>
    <w:rPr>
      <w:rFonts w:cs="Arial"/>
      <w:sz w:val="20"/>
      <w:szCs w:val="22"/>
    </w:rPr>
  </w:style>
  <w:style w:type="paragraph" w:customStyle="1" w:styleId="TableHeading">
    <w:name w:val="TableHeading"/>
    <w:aliases w:val="th"/>
    <w:basedOn w:val="OPCParaBase"/>
    <w:next w:val="Tabletext"/>
    <w:rsid w:val="00917453"/>
    <w:pPr>
      <w:keepNext/>
      <w:spacing w:before="60" w:line="240" w:lineRule="atLeast"/>
    </w:pPr>
    <w:rPr>
      <w:b/>
      <w:sz w:val="20"/>
    </w:rPr>
  </w:style>
  <w:style w:type="paragraph" w:customStyle="1" w:styleId="NoteToSubpara">
    <w:name w:val="NoteToSubpara"/>
    <w:aliases w:val="nts"/>
    <w:basedOn w:val="OPCParaBase"/>
    <w:rsid w:val="00917453"/>
    <w:pPr>
      <w:spacing w:before="40" w:line="198" w:lineRule="exact"/>
      <w:ind w:left="2835" w:hanging="709"/>
    </w:pPr>
    <w:rPr>
      <w:sz w:val="18"/>
    </w:rPr>
  </w:style>
  <w:style w:type="paragraph" w:customStyle="1" w:styleId="ENoteTableHeading">
    <w:name w:val="ENoteTableHeading"/>
    <w:aliases w:val="enth"/>
    <w:basedOn w:val="OPCParaBase"/>
    <w:rsid w:val="00917453"/>
    <w:pPr>
      <w:keepNext/>
      <w:spacing w:before="60" w:line="240" w:lineRule="atLeast"/>
    </w:pPr>
    <w:rPr>
      <w:rFonts w:ascii="Arial" w:hAnsi="Arial"/>
      <w:b/>
      <w:sz w:val="16"/>
    </w:rPr>
  </w:style>
  <w:style w:type="paragraph" w:customStyle="1" w:styleId="ENoteTTi">
    <w:name w:val="ENoteTTi"/>
    <w:aliases w:val="entti"/>
    <w:basedOn w:val="OPCParaBase"/>
    <w:rsid w:val="00917453"/>
    <w:pPr>
      <w:keepNext/>
      <w:spacing w:before="60" w:line="240" w:lineRule="atLeast"/>
      <w:ind w:left="170"/>
    </w:pPr>
    <w:rPr>
      <w:sz w:val="16"/>
    </w:rPr>
  </w:style>
  <w:style w:type="paragraph" w:customStyle="1" w:styleId="ENotesHeading1">
    <w:name w:val="ENotesHeading 1"/>
    <w:aliases w:val="Enh1"/>
    <w:basedOn w:val="OPCParaBase"/>
    <w:next w:val="Normal"/>
    <w:rsid w:val="00917453"/>
    <w:pPr>
      <w:spacing w:before="120"/>
      <w:outlineLvl w:val="1"/>
    </w:pPr>
    <w:rPr>
      <w:b/>
      <w:sz w:val="28"/>
      <w:szCs w:val="28"/>
    </w:rPr>
  </w:style>
  <w:style w:type="paragraph" w:customStyle="1" w:styleId="ENotesHeading2">
    <w:name w:val="ENotesHeading 2"/>
    <w:aliases w:val="Enh2"/>
    <w:basedOn w:val="OPCParaBase"/>
    <w:next w:val="Normal"/>
    <w:rsid w:val="00917453"/>
    <w:pPr>
      <w:spacing w:before="120" w:after="120"/>
      <w:outlineLvl w:val="2"/>
    </w:pPr>
    <w:rPr>
      <w:b/>
      <w:sz w:val="24"/>
      <w:szCs w:val="28"/>
    </w:rPr>
  </w:style>
  <w:style w:type="paragraph" w:customStyle="1" w:styleId="ENoteTTIndentHeading">
    <w:name w:val="ENoteTTIndentHeading"/>
    <w:aliases w:val="enTTHi"/>
    <w:basedOn w:val="OPCParaBase"/>
    <w:rsid w:val="009174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7453"/>
    <w:pPr>
      <w:spacing w:before="60" w:line="240" w:lineRule="atLeast"/>
    </w:pPr>
    <w:rPr>
      <w:sz w:val="16"/>
    </w:rPr>
  </w:style>
  <w:style w:type="paragraph" w:customStyle="1" w:styleId="MadeunderText">
    <w:name w:val="MadeunderText"/>
    <w:basedOn w:val="OPCParaBase"/>
    <w:next w:val="Normal"/>
    <w:rsid w:val="00917453"/>
    <w:pPr>
      <w:spacing w:before="240"/>
    </w:pPr>
    <w:rPr>
      <w:sz w:val="24"/>
      <w:szCs w:val="24"/>
    </w:rPr>
  </w:style>
  <w:style w:type="paragraph" w:customStyle="1" w:styleId="ENotesHeading3">
    <w:name w:val="ENotesHeading 3"/>
    <w:aliases w:val="Enh3"/>
    <w:basedOn w:val="OPCParaBase"/>
    <w:next w:val="Normal"/>
    <w:rsid w:val="00917453"/>
    <w:pPr>
      <w:keepNext/>
      <w:spacing w:before="120" w:line="240" w:lineRule="auto"/>
      <w:outlineLvl w:val="4"/>
    </w:pPr>
    <w:rPr>
      <w:b/>
      <w:szCs w:val="24"/>
    </w:rPr>
  </w:style>
  <w:style w:type="paragraph" w:customStyle="1" w:styleId="SubPartCASA">
    <w:name w:val="SubPart(CASA)"/>
    <w:aliases w:val="csp"/>
    <w:basedOn w:val="OPCParaBase"/>
    <w:next w:val="ActHead3"/>
    <w:rsid w:val="0091745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17453"/>
  </w:style>
  <w:style w:type="character" w:customStyle="1" w:styleId="CharSubPartNoCASA">
    <w:name w:val="CharSubPartNo(CASA)"/>
    <w:basedOn w:val="OPCCharBase"/>
    <w:uiPriority w:val="1"/>
    <w:rsid w:val="00917453"/>
  </w:style>
  <w:style w:type="paragraph" w:customStyle="1" w:styleId="ENoteTTIndentHeadingSub">
    <w:name w:val="ENoteTTIndentHeadingSub"/>
    <w:aliases w:val="enTTHis"/>
    <w:basedOn w:val="OPCParaBase"/>
    <w:rsid w:val="00917453"/>
    <w:pPr>
      <w:keepNext/>
      <w:spacing w:before="60" w:line="240" w:lineRule="atLeast"/>
      <w:ind w:left="340"/>
    </w:pPr>
    <w:rPr>
      <w:b/>
      <w:sz w:val="16"/>
    </w:rPr>
  </w:style>
  <w:style w:type="paragraph" w:customStyle="1" w:styleId="ENoteTTiSub">
    <w:name w:val="ENoteTTiSub"/>
    <w:aliases w:val="enttis"/>
    <w:basedOn w:val="OPCParaBase"/>
    <w:rsid w:val="00917453"/>
    <w:pPr>
      <w:keepNext/>
      <w:spacing w:before="60" w:line="240" w:lineRule="atLeast"/>
      <w:ind w:left="340"/>
    </w:pPr>
    <w:rPr>
      <w:sz w:val="16"/>
    </w:rPr>
  </w:style>
  <w:style w:type="paragraph" w:customStyle="1" w:styleId="SubDivisionMigration">
    <w:name w:val="SubDivisionMigration"/>
    <w:aliases w:val="sdm"/>
    <w:basedOn w:val="OPCParaBase"/>
    <w:rsid w:val="009174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453"/>
    <w:pPr>
      <w:keepNext/>
      <w:keepLines/>
      <w:spacing w:before="240" w:line="240" w:lineRule="auto"/>
      <w:ind w:left="1134" w:hanging="1134"/>
    </w:pPr>
    <w:rPr>
      <w:b/>
      <w:sz w:val="28"/>
    </w:rPr>
  </w:style>
  <w:style w:type="table" w:styleId="TableGrid">
    <w:name w:val="Table Grid"/>
    <w:basedOn w:val="TableNormal"/>
    <w:uiPriority w:val="59"/>
    <w:rsid w:val="00917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17453"/>
    <w:pPr>
      <w:spacing w:before="122" w:line="240" w:lineRule="auto"/>
      <w:ind w:left="1985" w:hanging="851"/>
    </w:pPr>
    <w:rPr>
      <w:sz w:val="18"/>
    </w:rPr>
  </w:style>
  <w:style w:type="paragraph" w:customStyle="1" w:styleId="FreeForm">
    <w:name w:val="FreeForm"/>
    <w:rsid w:val="00917453"/>
    <w:rPr>
      <w:rFonts w:ascii="Arial" w:hAnsi="Arial"/>
      <w:sz w:val="22"/>
    </w:rPr>
  </w:style>
  <w:style w:type="paragraph" w:customStyle="1" w:styleId="SOText">
    <w:name w:val="SO Text"/>
    <w:aliases w:val="sot"/>
    <w:link w:val="SOTextChar"/>
    <w:rsid w:val="0091745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7453"/>
    <w:rPr>
      <w:sz w:val="22"/>
    </w:rPr>
  </w:style>
  <w:style w:type="paragraph" w:customStyle="1" w:styleId="SOTextNote">
    <w:name w:val="SO TextNote"/>
    <w:aliases w:val="sont"/>
    <w:basedOn w:val="SOText"/>
    <w:qFormat/>
    <w:rsid w:val="00917453"/>
    <w:pPr>
      <w:spacing w:before="122" w:line="198" w:lineRule="exact"/>
      <w:ind w:left="1843" w:hanging="709"/>
    </w:pPr>
    <w:rPr>
      <w:sz w:val="18"/>
    </w:rPr>
  </w:style>
  <w:style w:type="paragraph" w:customStyle="1" w:styleId="SOPara">
    <w:name w:val="SO Para"/>
    <w:aliases w:val="soa"/>
    <w:basedOn w:val="SOText"/>
    <w:link w:val="SOParaChar"/>
    <w:qFormat/>
    <w:rsid w:val="00917453"/>
    <w:pPr>
      <w:tabs>
        <w:tab w:val="right" w:pos="1786"/>
      </w:tabs>
      <w:spacing w:before="40"/>
      <w:ind w:left="2070" w:hanging="936"/>
    </w:pPr>
  </w:style>
  <w:style w:type="character" w:customStyle="1" w:styleId="SOParaChar">
    <w:name w:val="SO Para Char"/>
    <w:aliases w:val="soa Char"/>
    <w:basedOn w:val="DefaultParagraphFont"/>
    <w:link w:val="SOPara"/>
    <w:rsid w:val="00917453"/>
    <w:rPr>
      <w:sz w:val="22"/>
    </w:rPr>
  </w:style>
  <w:style w:type="paragraph" w:customStyle="1" w:styleId="FileName">
    <w:name w:val="FileName"/>
    <w:basedOn w:val="Normal"/>
    <w:rsid w:val="00917453"/>
  </w:style>
  <w:style w:type="paragraph" w:customStyle="1" w:styleId="SOHeadBold">
    <w:name w:val="SO HeadBold"/>
    <w:aliases w:val="sohb"/>
    <w:basedOn w:val="SOText"/>
    <w:next w:val="SOText"/>
    <w:link w:val="SOHeadBoldChar"/>
    <w:qFormat/>
    <w:rsid w:val="00917453"/>
    <w:rPr>
      <w:b/>
    </w:rPr>
  </w:style>
  <w:style w:type="character" w:customStyle="1" w:styleId="SOHeadBoldChar">
    <w:name w:val="SO HeadBold Char"/>
    <w:aliases w:val="sohb Char"/>
    <w:basedOn w:val="DefaultParagraphFont"/>
    <w:link w:val="SOHeadBold"/>
    <w:rsid w:val="00917453"/>
    <w:rPr>
      <w:b/>
      <w:sz w:val="22"/>
    </w:rPr>
  </w:style>
  <w:style w:type="paragraph" w:customStyle="1" w:styleId="SOHeadItalic">
    <w:name w:val="SO HeadItalic"/>
    <w:aliases w:val="sohi"/>
    <w:basedOn w:val="SOText"/>
    <w:next w:val="SOText"/>
    <w:link w:val="SOHeadItalicChar"/>
    <w:qFormat/>
    <w:rsid w:val="00917453"/>
    <w:rPr>
      <w:i/>
    </w:rPr>
  </w:style>
  <w:style w:type="character" w:customStyle="1" w:styleId="SOHeadItalicChar">
    <w:name w:val="SO HeadItalic Char"/>
    <w:aliases w:val="sohi Char"/>
    <w:basedOn w:val="DefaultParagraphFont"/>
    <w:link w:val="SOHeadItalic"/>
    <w:rsid w:val="00917453"/>
    <w:rPr>
      <w:i/>
      <w:sz w:val="22"/>
    </w:rPr>
  </w:style>
  <w:style w:type="paragraph" w:customStyle="1" w:styleId="SOBullet">
    <w:name w:val="SO Bullet"/>
    <w:aliases w:val="sotb"/>
    <w:basedOn w:val="SOText"/>
    <w:link w:val="SOBulletChar"/>
    <w:qFormat/>
    <w:rsid w:val="00917453"/>
    <w:pPr>
      <w:ind w:left="1559" w:hanging="425"/>
    </w:pPr>
  </w:style>
  <w:style w:type="character" w:customStyle="1" w:styleId="SOBulletChar">
    <w:name w:val="SO Bullet Char"/>
    <w:aliases w:val="sotb Char"/>
    <w:basedOn w:val="DefaultParagraphFont"/>
    <w:link w:val="SOBullet"/>
    <w:rsid w:val="00917453"/>
    <w:rPr>
      <w:sz w:val="22"/>
    </w:rPr>
  </w:style>
  <w:style w:type="paragraph" w:customStyle="1" w:styleId="SOBulletNote">
    <w:name w:val="SO BulletNote"/>
    <w:aliases w:val="sonb"/>
    <w:basedOn w:val="SOTextNote"/>
    <w:link w:val="SOBulletNoteChar"/>
    <w:qFormat/>
    <w:rsid w:val="00917453"/>
    <w:pPr>
      <w:tabs>
        <w:tab w:val="left" w:pos="1560"/>
      </w:tabs>
      <w:ind w:left="2268" w:hanging="1134"/>
    </w:pPr>
  </w:style>
  <w:style w:type="character" w:customStyle="1" w:styleId="SOBulletNoteChar">
    <w:name w:val="SO BulletNote Char"/>
    <w:aliases w:val="sonb Char"/>
    <w:basedOn w:val="DefaultParagraphFont"/>
    <w:link w:val="SOBulletNote"/>
    <w:rsid w:val="00917453"/>
    <w:rPr>
      <w:sz w:val="18"/>
    </w:rPr>
  </w:style>
  <w:style w:type="paragraph" w:customStyle="1" w:styleId="SOText2">
    <w:name w:val="SO Text2"/>
    <w:aliases w:val="sot2"/>
    <w:basedOn w:val="Normal"/>
    <w:next w:val="SOText"/>
    <w:link w:val="SOText2Char"/>
    <w:rsid w:val="0091745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7453"/>
    <w:rPr>
      <w:sz w:val="22"/>
    </w:rPr>
  </w:style>
  <w:style w:type="paragraph" w:customStyle="1" w:styleId="Transitional">
    <w:name w:val="Transitional"/>
    <w:aliases w:val="tr"/>
    <w:basedOn w:val="ItemHead"/>
    <w:next w:val="Item"/>
    <w:rsid w:val="00917453"/>
  </w:style>
  <w:style w:type="numbering" w:styleId="111111">
    <w:name w:val="Outline List 2"/>
    <w:basedOn w:val="NoList"/>
    <w:uiPriority w:val="99"/>
    <w:semiHidden/>
    <w:unhideWhenUsed/>
    <w:rsid w:val="00917453"/>
    <w:pPr>
      <w:numPr>
        <w:numId w:val="13"/>
      </w:numPr>
    </w:pPr>
  </w:style>
  <w:style w:type="numbering" w:styleId="1ai">
    <w:name w:val="Outline List 1"/>
    <w:basedOn w:val="NoList"/>
    <w:uiPriority w:val="99"/>
    <w:semiHidden/>
    <w:unhideWhenUsed/>
    <w:rsid w:val="00917453"/>
    <w:pPr>
      <w:numPr>
        <w:numId w:val="14"/>
      </w:numPr>
    </w:pPr>
  </w:style>
  <w:style w:type="character" w:customStyle="1" w:styleId="Heading1Char">
    <w:name w:val="Heading 1 Char"/>
    <w:basedOn w:val="DefaultParagraphFont"/>
    <w:link w:val="Heading1"/>
    <w:uiPriority w:val="9"/>
    <w:rsid w:val="0091745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174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174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745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1745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1745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1745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174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745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17453"/>
    <w:pPr>
      <w:numPr>
        <w:numId w:val="15"/>
      </w:numPr>
    </w:pPr>
  </w:style>
  <w:style w:type="paragraph" w:styleId="BalloonText">
    <w:name w:val="Balloon Text"/>
    <w:basedOn w:val="Normal"/>
    <w:link w:val="BalloonTextChar"/>
    <w:uiPriority w:val="99"/>
    <w:semiHidden/>
    <w:unhideWhenUsed/>
    <w:rsid w:val="009174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453"/>
    <w:rPr>
      <w:rFonts w:ascii="Segoe UI" w:hAnsi="Segoe UI" w:cs="Segoe UI"/>
      <w:sz w:val="18"/>
      <w:szCs w:val="18"/>
    </w:rPr>
  </w:style>
  <w:style w:type="paragraph" w:styleId="Bibliography">
    <w:name w:val="Bibliography"/>
    <w:basedOn w:val="Normal"/>
    <w:next w:val="Normal"/>
    <w:uiPriority w:val="37"/>
    <w:semiHidden/>
    <w:unhideWhenUsed/>
    <w:rsid w:val="00917453"/>
  </w:style>
  <w:style w:type="paragraph" w:styleId="BlockText">
    <w:name w:val="Block Text"/>
    <w:basedOn w:val="Normal"/>
    <w:uiPriority w:val="99"/>
    <w:semiHidden/>
    <w:unhideWhenUsed/>
    <w:rsid w:val="0091745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17453"/>
    <w:pPr>
      <w:spacing w:after="120"/>
    </w:pPr>
  </w:style>
  <w:style w:type="character" w:customStyle="1" w:styleId="BodyTextChar">
    <w:name w:val="Body Text Char"/>
    <w:basedOn w:val="DefaultParagraphFont"/>
    <w:link w:val="BodyText"/>
    <w:uiPriority w:val="99"/>
    <w:semiHidden/>
    <w:rsid w:val="00917453"/>
    <w:rPr>
      <w:sz w:val="22"/>
    </w:rPr>
  </w:style>
  <w:style w:type="paragraph" w:styleId="BodyText2">
    <w:name w:val="Body Text 2"/>
    <w:basedOn w:val="Normal"/>
    <w:link w:val="BodyText2Char"/>
    <w:uiPriority w:val="99"/>
    <w:semiHidden/>
    <w:unhideWhenUsed/>
    <w:rsid w:val="00917453"/>
    <w:pPr>
      <w:spacing w:after="120" w:line="480" w:lineRule="auto"/>
    </w:pPr>
  </w:style>
  <w:style w:type="character" w:customStyle="1" w:styleId="BodyText2Char">
    <w:name w:val="Body Text 2 Char"/>
    <w:basedOn w:val="DefaultParagraphFont"/>
    <w:link w:val="BodyText2"/>
    <w:uiPriority w:val="99"/>
    <w:semiHidden/>
    <w:rsid w:val="00917453"/>
    <w:rPr>
      <w:sz w:val="22"/>
    </w:rPr>
  </w:style>
  <w:style w:type="paragraph" w:styleId="BodyText3">
    <w:name w:val="Body Text 3"/>
    <w:basedOn w:val="Normal"/>
    <w:link w:val="BodyText3Char"/>
    <w:uiPriority w:val="99"/>
    <w:semiHidden/>
    <w:unhideWhenUsed/>
    <w:rsid w:val="00917453"/>
    <w:pPr>
      <w:spacing w:after="120"/>
    </w:pPr>
    <w:rPr>
      <w:sz w:val="16"/>
      <w:szCs w:val="16"/>
    </w:rPr>
  </w:style>
  <w:style w:type="character" w:customStyle="1" w:styleId="BodyText3Char">
    <w:name w:val="Body Text 3 Char"/>
    <w:basedOn w:val="DefaultParagraphFont"/>
    <w:link w:val="BodyText3"/>
    <w:uiPriority w:val="99"/>
    <w:semiHidden/>
    <w:rsid w:val="00917453"/>
    <w:rPr>
      <w:sz w:val="16"/>
      <w:szCs w:val="16"/>
    </w:rPr>
  </w:style>
  <w:style w:type="paragraph" w:styleId="BodyTextFirstIndent">
    <w:name w:val="Body Text First Indent"/>
    <w:basedOn w:val="BodyText"/>
    <w:link w:val="BodyTextFirstIndentChar"/>
    <w:uiPriority w:val="99"/>
    <w:semiHidden/>
    <w:unhideWhenUsed/>
    <w:rsid w:val="00917453"/>
    <w:pPr>
      <w:spacing w:after="0"/>
      <w:ind w:firstLine="360"/>
    </w:pPr>
  </w:style>
  <w:style w:type="character" w:customStyle="1" w:styleId="BodyTextFirstIndentChar">
    <w:name w:val="Body Text First Indent Char"/>
    <w:basedOn w:val="BodyTextChar"/>
    <w:link w:val="BodyTextFirstIndent"/>
    <w:uiPriority w:val="99"/>
    <w:semiHidden/>
    <w:rsid w:val="00917453"/>
    <w:rPr>
      <w:sz w:val="22"/>
    </w:rPr>
  </w:style>
  <w:style w:type="paragraph" w:styleId="BodyTextIndent">
    <w:name w:val="Body Text Indent"/>
    <w:basedOn w:val="Normal"/>
    <w:link w:val="BodyTextIndentChar"/>
    <w:uiPriority w:val="99"/>
    <w:semiHidden/>
    <w:unhideWhenUsed/>
    <w:rsid w:val="00917453"/>
    <w:pPr>
      <w:spacing w:after="120"/>
      <w:ind w:left="283"/>
    </w:pPr>
  </w:style>
  <w:style w:type="character" w:customStyle="1" w:styleId="BodyTextIndentChar">
    <w:name w:val="Body Text Indent Char"/>
    <w:basedOn w:val="DefaultParagraphFont"/>
    <w:link w:val="BodyTextIndent"/>
    <w:uiPriority w:val="99"/>
    <w:semiHidden/>
    <w:rsid w:val="00917453"/>
    <w:rPr>
      <w:sz w:val="22"/>
    </w:rPr>
  </w:style>
  <w:style w:type="paragraph" w:styleId="BodyTextFirstIndent2">
    <w:name w:val="Body Text First Indent 2"/>
    <w:basedOn w:val="BodyTextIndent"/>
    <w:link w:val="BodyTextFirstIndent2Char"/>
    <w:uiPriority w:val="99"/>
    <w:semiHidden/>
    <w:unhideWhenUsed/>
    <w:rsid w:val="0091745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7453"/>
    <w:rPr>
      <w:sz w:val="22"/>
    </w:rPr>
  </w:style>
  <w:style w:type="paragraph" w:styleId="BodyTextIndent2">
    <w:name w:val="Body Text Indent 2"/>
    <w:basedOn w:val="Normal"/>
    <w:link w:val="BodyTextIndent2Char"/>
    <w:uiPriority w:val="99"/>
    <w:semiHidden/>
    <w:unhideWhenUsed/>
    <w:rsid w:val="00917453"/>
    <w:pPr>
      <w:spacing w:after="120" w:line="480" w:lineRule="auto"/>
      <w:ind w:left="283"/>
    </w:pPr>
  </w:style>
  <w:style w:type="character" w:customStyle="1" w:styleId="BodyTextIndent2Char">
    <w:name w:val="Body Text Indent 2 Char"/>
    <w:basedOn w:val="DefaultParagraphFont"/>
    <w:link w:val="BodyTextIndent2"/>
    <w:uiPriority w:val="99"/>
    <w:semiHidden/>
    <w:rsid w:val="00917453"/>
    <w:rPr>
      <w:sz w:val="22"/>
    </w:rPr>
  </w:style>
  <w:style w:type="paragraph" w:styleId="BodyTextIndent3">
    <w:name w:val="Body Text Indent 3"/>
    <w:basedOn w:val="Normal"/>
    <w:link w:val="BodyTextIndent3Char"/>
    <w:uiPriority w:val="99"/>
    <w:semiHidden/>
    <w:unhideWhenUsed/>
    <w:rsid w:val="009174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7453"/>
    <w:rPr>
      <w:sz w:val="16"/>
      <w:szCs w:val="16"/>
    </w:rPr>
  </w:style>
  <w:style w:type="character" w:styleId="BookTitle">
    <w:name w:val="Book Title"/>
    <w:basedOn w:val="DefaultParagraphFont"/>
    <w:uiPriority w:val="33"/>
    <w:qFormat/>
    <w:rsid w:val="00917453"/>
    <w:rPr>
      <w:b/>
      <w:bCs/>
      <w:i/>
      <w:iCs/>
      <w:spacing w:val="5"/>
    </w:rPr>
  </w:style>
  <w:style w:type="paragraph" w:styleId="Caption">
    <w:name w:val="caption"/>
    <w:basedOn w:val="Normal"/>
    <w:next w:val="Normal"/>
    <w:uiPriority w:val="35"/>
    <w:semiHidden/>
    <w:unhideWhenUsed/>
    <w:qFormat/>
    <w:rsid w:val="0091745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17453"/>
    <w:pPr>
      <w:spacing w:line="240" w:lineRule="auto"/>
      <w:ind w:left="4252"/>
    </w:pPr>
  </w:style>
  <w:style w:type="character" w:customStyle="1" w:styleId="ClosingChar">
    <w:name w:val="Closing Char"/>
    <w:basedOn w:val="DefaultParagraphFont"/>
    <w:link w:val="Closing"/>
    <w:uiPriority w:val="99"/>
    <w:semiHidden/>
    <w:rsid w:val="00917453"/>
    <w:rPr>
      <w:sz w:val="22"/>
    </w:rPr>
  </w:style>
  <w:style w:type="table" w:styleId="ColorfulGrid">
    <w:name w:val="Colorful Grid"/>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1745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174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1745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1745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1745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1745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1745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1745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1745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1745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1745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1745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1745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1745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1745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17453"/>
    <w:rPr>
      <w:sz w:val="16"/>
      <w:szCs w:val="16"/>
    </w:rPr>
  </w:style>
  <w:style w:type="paragraph" w:styleId="CommentText">
    <w:name w:val="annotation text"/>
    <w:basedOn w:val="Normal"/>
    <w:link w:val="CommentTextChar"/>
    <w:uiPriority w:val="99"/>
    <w:semiHidden/>
    <w:unhideWhenUsed/>
    <w:rsid w:val="00917453"/>
    <w:pPr>
      <w:spacing w:line="240" w:lineRule="auto"/>
    </w:pPr>
    <w:rPr>
      <w:sz w:val="20"/>
    </w:rPr>
  </w:style>
  <w:style w:type="character" w:customStyle="1" w:styleId="CommentTextChar">
    <w:name w:val="Comment Text Char"/>
    <w:basedOn w:val="DefaultParagraphFont"/>
    <w:link w:val="CommentText"/>
    <w:uiPriority w:val="99"/>
    <w:semiHidden/>
    <w:rsid w:val="00917453"/>
  </w:style>
  <w:style w:type="paragraph" w:styleId="CommentSubject">
    <w:name w:val="annotation subject"/>
    <w:basedOn w:val="CommentText"/>
    <w:next w:val="CommentText"/>
    <w:link w:val="CommentSubjectChar"/>
    <w:uiPriority w:val="99"/>
    <w:semiHidden/>
    <w:unhideWhenUsed/>
    <w:rsid w:val="00917453"/>
    <w:rPr>
      <w:b/>
      <w:bCs/>
    </w:rPr>
  </w:style>
  <w:style w:type="character" w:customStyle="1" w:styleId="CommentSubjectChar">
    <w:name w:val="Comment Subject Char"/>
    <w:basedOn w:val="CommentTextChar"/>
    <w:link w:val="CommentSubject"/>
    <w:uiPriority w:val="99"/>
    <w:semiHidden/>
    <w:rsid w:val="00917453"/>
    <w:rPr>
      <w:b/>
      <w:bCs/>
    </w:rPr>
  </w:style>
  <w:style w:type="table" w:styleId="DarkList">
    <w:name w:val="Dark List"/>
    <w:basedOn w:val="TableNormal"/>
    <w:uiPriority w:val="70"/>
    <w:semiHidden/>
    <w:unhideWhenUsed/>
    <w:rsid w:val="009174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1745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1745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1745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1745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1745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1745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17453"/>
  </w:style>
  <w:style w:type="character" w:customStyle="1" w:styleId="DateChar">
    <w:name w:val="Date Char"/>
    <w:basedOn w:val="DefaultParagraphFont"/>
    <w:link w:val="Date"/>
    <w:uiPriority w:val="99"/>
    <w:semiHidden/>
    <w:rsid w:val="00917453"/>
    <w:rPr>
      <w:sz w:val="22"/>
    </w:rPr>
  </w:style>
  <w:style w:type="paragraph" w:styleId="DocumentMap">
    <w:name w:val="Document Map"/>
    <w:basedOn w:val="Normal"/>
    <w:link w:val="DocumentMapChar"/>
    <w:uiPriority w:val="99"/>
    <w:semiHidden/>
    <w:unhideWhenUsed/>
    <w:rsid w:val="0091745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7453"/>
    <w:rPr>
      <w:rFonts w:ascii="Segoe UI" w:hAnsi="Segoe UI" w:cs="Segoe UI"/>
      <w:sz w:val="16"/>
      <w:szCs w:val="16"/>
    </w:rPr>
  </w:style>
  <w:style w:type="paragraph" w:styleId="E-mailSignature">
    <w:name w:val="E-mail Signature"/>
    <w:basedOn w:val="Normal"/>
    <w:link w:val="E-mailSignatureChar"/>
    <w:uiPriority w:val="99"/>
    <w:semiHidden/>
    <w:unhideWhenUsed/>
    <w:rsid w:val="00917453"/>
    <w:pPr>
      <w:spacing w:line="240" w:lineRule="auto"/>
    </w:pPr>
  </w:style>
  <w:style w:type="character" w:customStyle="1" w:styleId="E-mailSignatureChar">
    <w:name w:val="E-mail Signature Char"/>
    <w:basedOn w:val="DefaultParagraphFont"/>
    <w:link w:val="E-mailSignature"/>
    <w:uiPriority w:val="99"/>
    <w:semiHidden/>
    <w:rsid w:val="00917453"/>
    <w:rPr>
      <w:sz w:val="22"/>
    </w:rPr>
  </w:style>
  <w:style w:type="character" w:styleId="Emphasis">
    <w:name w:val="Emphasis"/>
    <w:basedOn w:val="DefaultParagraphFont"/>
    <w:uiPriority w:val="20"/>
    <w:qFormat/>
    <w:rsid w:val="00917453"/>
    <w:rPr>
      <w:i/>
      <w:iCs/>
    </w:rPr>
  </w:style>
  <w:style w:type="character" w:styleId="EndnoteReference">
    <w:name w:val="endnote reference"/>
    <w:basedOn w:val="DefaultParagraphFont"/>
    <w:uiPriority w:val="99"/>
    <w:semiHidden/>
    <w:unhideWhenUsed/>
    <w:rsid w:val="00917453"/>
    <w:rPr>
      <w:vertAlign w:val="superscript"/>
    </w:rPr>
  </w:style>
  <w:style w:type="paragraph" w:styleId="EndnoteText">
    <w:name w:val="endnote text"/>
    <w:basedOn w:val="Normal"/>
    <w:link w:val="EndnoteTextChar"/>
    <w:uiPriority w:val="99"/>
    <w:semiHidden/>
    <w:unhideWhenUsed/>
    <w:rsid w:val="00917453"/>
    <w:pPr>
      <w:spacing w:line="240" w:lineRule="auto"/>
    </w:pPr>
    <w:rPr>
      <w:sz w:val="20"/>
    </w:rPr>
  </w:style>
  <w:style w:type="character" w:customStyle="1" w:styleId="EndnoteTextChar">
    <w:name w:val="Endnote Text Char"/>
    <w:basedOn w:val="DefaultParagraphFont"/>
    <w:link w:val="EndnoteText"/>
    <w:uiPriority w:val="99"/>
    <w:semiHidden/>
    <w:rsid w:val="00917453"/>
  </w:style>
  <w:style w:type="paragraph" w:styleId="EnvelopeAddress">
    <w:name w:val="envelope address"/>
    <w:basedOn w:val="Normal"/>
    <w:uiPriority w:val="99"/>
    <w:semiHidden/>
    <w:unhideWhenUsed/>
    <w:rsid w:val="0091745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745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17453"/>
    <w:rPr>
      <w:color w:val="800080" w:themeColor="followedHyperlink"/>
      <w:u w:val="single"/>
    </w:rPr>
  </w:style>
  <w:style w:type="character" w:styleId="FootnoteReference">
    <w:name w:val="footnote reference"/>
    <w:basedOn w:val="DefaultParagraphFont"/>
    <w:uiPriority w:val="99"/>
    <w:semiHidden/>
    <w:unhideWhenUsed/>
    <w:rsid w:val="00917453"/>
    <w:rPr>
      <w:vertAlign w:val="superscript"/>
    </w:rPr>
  </w:style>
  <w:style w:type="paragraph" w:styleId="FootnoteText">
    <w:name w:val="footnote text"/>
    <w:basedOn w:val="Normal"/>
    <w:link w:val="FootnoteTextChar"/>
    <w:uiPriority w:val="99"/>
    <w:semiHidden/>
    <w:unhideWhenUsed/>
    <w:rsid w:val="00917453"/>
    <w:pPr>
      <w:spacing w:line="240" w:lineRule="auto"/>
    </w:pPr>
    <w:rPr>
      <w:sz w:val="20"/>
    </w:rPr>
  </w:style>
  <w:style w:type="character" w:customStyle="1" w:styleId="FootnoteTextChar">
    <w:name w:val="Footnote Text Char"/>
    <w:basedOn w:val="DefaultParagraphFont"/>
    <w:link w:val="FootnoteText"/>
    <w:uiPriority w:val="99"/>
    <w:semiHidden/>
    <w:rsid w:val="00917453"/>
  </w:style>
  <w:style w:type="table" w:styleId="GridTable1Light">
    <w:name w:val="Grid Table 1 Light"/>
    <w:basedOn w:val="TableNormal"/>
    <w:uiPriority w:val="46"/>
    <w:rsid w:val="009174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1745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1745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745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745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1745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1745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174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1745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1745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1745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1745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1745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1745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174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174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174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174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174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174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174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174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174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174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174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174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174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174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174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174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1745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1745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1745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1745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1745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1745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174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1745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1745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1745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1745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1745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1745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17453"/>
    <w:rPr>
      <w:color w:val="2B579A"/>
      <w:shd w:val="clear" w:color="auto" w:fill="E1DFDD"/>
    </w:rPr>
  </w:style>
  <w:style w:type="character" w:styleId="HTMLAcronym">
    <w:name w:val="HTML Acronym"/>
    <w:basedOn w:val="DefaultParagraphFont"/>
    <w:uiPriority w:val="99"/>
    <w:semiHidden/>
    <w:unhideWhenUsed/>
    <w:rsid w:val="00917453"/>
  </w:style>
  <w:style w:type="paragraph" w:styleId="HTMLAddress">
    <w:name w:val="HTML Address"/>
    <w:basedOn w:val="Normal"/>
    <w:link w:val="HTMLAddressChar"/>
    <w:uiPriority w:val="99"/>
    <w:semiHidden/>
    <w:unhideWhenUsed/>
    <w:rsid w:val="00917453"/>
    <w:pPr>
      <w:spacing w:line="240" w:lineRule="auto"/>
    </w:pPr>
    <w:rPr>
      <w:i/>
      <w:iCs/>
    </w:rPr>
  </w:style>
  <w:style w:type="character" w:customStyle="1" w:styleId="HTMLAddressChar">
    <w:name w:val="HTML Address Char"/>
    <w:basedOn w:val="DefaultParagraphFont"/>
    <w:link w:val="HTMLAddress"/>
    <w:uiPriority w:val="99"/>
    <w:semiHidden/>
    <w:rsid w:val="00917453"/>
    <w:rPr>
      <w:i/>
      <w:iCs/>
      <w:sz w:val="22"/>
    </w:rPr>
  </w:style>
  <w:style w:type="character" w:styleId="HTMLCite">
    <w:name w:val="HTML Cite"/>
    <w:basedOn w:val="DefaultParagraphFont"/>
    <w:uiPriority w:val="99"/>
    <w:semiHidden/>
    <w:unhideWhenUsed/>
    <w:rsid w:val="00917453"/>
    <w:rPr>
      <w:i/>
      <w:iCs/>
    </w:rPr>
  </w:style>
  <w:style w:type="character" w:styleId="HTMLCode">
    <w:name w:val="HTML Code"/>
    <w:basedOn w:val="DefaultParagraphFont"/>
    <w:uiPriority w:val="99"/>
    <w:semiHidden/>
    <w:unhideWhenUsed/>
    <w:rsid w:val="00917453"/>
    <w:rPr>
      <w:rFonts w:ascii="Consolas" w:hAnsi="Consolas"/>
      <w:sz w:val="20"/>
      <w:szCs w:val="20"/>
    </w:rPr>
  </w:style>
  <w:style w:type="character" w:styleId="HTMLDefinition">
    <w:name w:val="HTML Definition"/>
    <w:basedOn w:val="DefaultParagraphFont"/>
    <w:uiPriority w:val="99"/>
    <w:semiHidden/>
    <w:unhideWhenUsed/>
    <w:rsid w:val="00917453"/>
    <w:rPr>
      <w:i/>
      <w:iCs/>
    </w:rPr>
  </w:style>
  <w:style w:type="character" w:styleId="HTMLKeyboard">
    <w:name w:val="HTML Keyboard"/>
    <w:basedOn w:val="DefaultParagraphFont"/>
    <w:uiPriority w:val="99"/>
    <w:semiHidden/>
    <w:unhideWhenUsed/>
    <w:rsid w:val="00917453"/>
    <w:rPr>
      <w:rFonts w:ascii="Consolas" w:hAnsi="Consolas"/>
      <w:sz w:val="20"/>
      <w:szCs w:val="20"/>
    </w:rPr>
  </w:style>
  <w:style w:type="paragraph" w:styleId="HTMLPreformatted">
    <w:name w:val="HTML Preformatted"/>
    <w:basedOn w:val="Normal"/>
    <w:link w:val="HTMLPreformattedChar"/>
    <w:uiPriority w:val="99"/>
    <w:semiHidden/>
    <w:unhideWhenUsed/>
    <w:rsid w:val="0091745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17453"/>
    <w:rPr>
      <w:rFonts w:ascii="Consolas" w:hAnsi="Consolas"/>
    </w:rPr>
  </w:style>
  <w:style w:type="character" w:styleId="HTMLSample">
    <w:name w:val="HTML Sample"/>
    <w:basedOn w:val="DefaultParagraphFont"/>
    <w:uiPriority w:val="99"/>
    <w:semiHidden/>
    <w:unhideWhenUsed/>
    <w:rsid w:val="00917453"/>
    <w:rPr>
      <w:rFonts w:ascii="Consolas" w:hAnsi="Consolas"/>
      <w:sz w:val="24"/>
      <w:szCs w:val="24"/>
    </w:rPr>
  </w:style>
  <w:style w:type="character" w:styleId="HTMLTypewriter">
    <w:name w:val="HTML Typewriter"/>
    <w:basedOn w:val="DefaultParagraphFont"/>
    <w:uiPriority w:val="99"/>
    <w:semiHidden/>
    <w:unhideWhenUsed/>
    <w:rsid w:val="00917453"/>
    <w:rPr>
      <w:rFonts w:ascii="Consolas" w:hAnsi="Consolas"/>
      <w:sz w:val="20"/>
      <w:szCs w:val="20"/>
    </w:rPr>
  </w:style>
  <w:style w:type="character" w:styleId="HTMLVariable">
    <w:name w:val="HTML Variable"/>
    <w:basedOn w:val="DefaultParagraphFont"/>
    <w:uiPriority w:val="99"/>
    <w:semiHidden/>
    <w:unhideWhenUsed/>
    <w:rsid w:val="00917453"/>
    <w:rPr>
      <w:i/>
      <w:iCs/>
    </w:rPr>
  </w:style>
  <w:style w:type="character" w:styleId="Hyperlink">
    <w:name w:val="Hyperlink"/>
    <w:basedOn w:val="DefaultParagraphFont"/>
    <w:uiPriority w:val="99"/>
    <w:semiHidden/>
    <w:unhideWhenUsed/>
    <w:rsid w:val="00917453"/>
    <w:rPr>
      <w:color w:val="0000FF" w:themeColor="hyperlink"/>
      <w:u w:val="single"/>
    </w:rPr>
  </w:style>
  <w:style w:type="paragraph" w:styleId="Index1">
    <w:name w:val="index 1"/>
    <w:basedOn w:val="Normal"/>
    <w:next w:val="Normal"/>
    <w:autoRedefine/>
    <w:uiPriority w:val="99"/>
    <w:semiHidden/>
    <w:unhideWhenUsed/>
    <w:rsid w:val="00917453"/>
    <w:pPr>
      <w:spacing w:line="240" w:lineRule="auto"/>
      <w:ind w:left="220" w:hanging="220"/>
    </w:pPr>
  </w:style>
  <w:style w:type="paragraph" w:styleId="Index2">
    <w:name w:val="index 2"/>
    <w:basedOn w:val="Normal"/>
    <w:next w:val="Normal"/>
    <w:autoRedefine/>
    <w:uiPriority w:val="99"/>
    <w:semiHidden/>
    <w:unhideWhenUsed/>
    <w:rsid w:val="00917453"/>
    <w:pPr>
      <w:spacing w:line="240" w:lineRule="auto"/>
      <w:ind w:left="440" w:hanging="220"/>
    </w:pPr>
  </w:style>
  <w:style w:type="paragraph" w:styleId="Index3">
    <w:name w:val="index 3"/>
    <w:basedOn w:val="Normal"/>
    <w:next w:val="Normal"/>
    <w:autoRedefine/>
    <w:uiPriority w:val="99"/>
    <w:semiHidden/>
    <w:unhideWhenUsed/>
    <w:rsid w:val="00917453"/>
    <w:pPr>
      <w:spacing w:line="240" w:lineRule="auto"/>
      <w:ind w:left="660" w:hanging="220"/>
    </w:pPr>
  </w:style>
  <w:style w:type="paragraph" w:styleId="Index4">
    <w:name w:val="index 4"/>
    <w:basedOn w:val="Normal"/>
    <w:next w:val="Normal"/>
    <w:autoRedefine/>
    <w:uiPriority w:val="99"/>
    <w:semiHidden/>
    <w:unhideWhenUsed/>
    <w:rsid w:val="00917453"/>
    <w:pPr>
      <w:spacing w:line="240" w:lineRule="auto"/>
      <w:ind w:left="880" w:hanging="220"/>
    </w:pPr>
  </w:style>
  <w:style w:type="paragraph" w:styleId="Index5">
    <w:name w:val="index 5"/>
    <w:basedOn w:val="Normal"/>
    <w:next w:val="Normal"/>
    <w:autoRedefine/>
    <w:uiPriority w:val="99"/>
    <w:semiHidden/>
    <w:unhideWhenUsed/>
    <w:rsid w:val="00917453"/>
    <w:pPr>
      <w:spacing w:line="240" w:lineRule="auto"/>
      <w:ind w:left="1100" w:hanging="220"/>
    </w:pPr>
  </w:style>
  <w:style w:type="paragraph" w:styleId="Index6">
    <w:name w:val="index 6"/>
    <w:basedOn w:val="Normal"/>
    <w:next w:val="Normal"/>
    <w:autoRedefine/>
    <w:uiPriority w:val="99"/>
    <w:semiHidden/>
    <w:unhideWhenUsed/>
    <w:rsid w:val="00917453"/>
    <w:pPr>
      <w:spacing w:line="240" w:lineRule="auto"/>
      <w:ind w:left="1320" w:hanging="220"/>
    </w:pPr>
  </w:style>
  <w:style w:type="paragraph" w:styleId="Index7">
    <w:name w:val="index 7"/>
    <w:basedOn w:val="Normal"/>
    <w:next w:val="Normal"/>
    <w:autoRedefine/>
    <w:uiPriority w:val="99"/>
    <w:semiHidden/>
    <w:unhideWhenUsed/>
    <w:rsid w:val="00917453"/>
    <w:pPr>
      <w:spacing w:line="240" w:lineRule="auto"/>
      <w:ind w:left="1540" w:hanging="220"/>
    </w:pPr>
  </w:style>
  <w:style w:type="paragraph" w:styleId="Index8">
    <w:name w:val="index 8"/>
    <w:basedOn w:val="Normal"/>
    <w:next w:val="Normal"/>
    <w:autoRedefine/>
    <w:uiPriority w:val="99"/>
    <w:semiHidden/>
    <w:unhideWhenUsed/>
    <w:rsid w:val="00917453"/>
    <w:pPr>
      <w:spacing w:line="240" w:lineRule="auto"/>
      <w:ind w:left="1760" w:hanging="220"/>
    </w:pPr>
  </w:style>
  <w:style w:type="paragraph" w:styleId="Index9">
    <w:name w:val="index 9"/>
    <w:basedOn w:val="Normal"/>
    <w:next w:val="Normal"/>
    <w:autoRedefine/>
    <w:uiPriority w:val="99"/>
    <w:semiHidden/>
    <w:unhideWhenUsed/>
    <w:rsid w:val="00917453"/>
    <w:pPr>
      <w:spacing w:line="240" w:lineRule="auto"/>
      <w:ind w:left="1980" w:hanging="220"/>
    </w:pPr>
  </w:style>
  <w:style w:type="paragraph" w:styleId="IndexHeading">
    <w:name w:val="index heading"/>
    <w:basedOn w:val="Normal"/>
    <w:next w:val="Index1"/>
    <w:uiPriority w:val="99"/>
    <w:semiHidden/>
    <w:unhideWhenUsed/>
    <w:rsid w:val="00917453"/>
    <w:rPr>
      <w:rFonts w:asciiTheme="majorHAnsi" w:eastAsiaTheme="majorEastAsia" w:hAnsiTheme="majorHAnsi" w:cstheme="majorBidi"/>
      <w:b/>
      <w:bCs/>
    </w:rPr>
  </w:style>
  <w:style w:type="character" w:styleId="IntenseEmphasis">
    <w:name w:val="Intense Emphasis"/>
    <w:basedOn w:val="DefaultParagraphFont"/>
    <w:uiPriority w:val="21"/>
    <w:qFormat/>
    <w:rsid w:val="00917453"/>
    <w:rPr>
      <w:i/>
      <w:iCs/>
      <w:color w:val="4F81BD" w:themeColor="accent1"/>
    </w:rPr>
  </w:style>
  <w:style w:type="paragraph" w:styleId="IntenseQuote">
    <w:name w:val="Intense Quote"/>
    <w:basedOn w:val="Normal"/>
    <w:next w:val="Normal"/>
    <w:link w:val="IntenseQuoteChar"/>
    <w:uiPriority w:val="30"/>
    <w:qFormat/>
    <w:rsid w:val="0091745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17453"/>
    <w:rPr>
      <w:i/>
      <w:iCs/>
      <w:color w:val="4F81BD" w:themeColor="accent1"/>
      <w:sz w:val="22"/>
    </w:rPr>
  </w:style>
  <w:style w:type="character" w:styleId="IntenseReference">
    <w:name w:val="Intense Reference"/>
    <w:basedOn w:val="DefaultParagraphFont"/>
    <w:uiPriority w:val="32"/>
    <w:qFormat/>
    <w:rsid w:val="00917453"/>
    <w:rPr>
      <w:b/>
      <w:bCs/>
      <w:smallCaps/>
      <w:color w:val="4F81BD" w:themeColor="accent1"/>
      <w:spacing w:val="5"/>
    </w:rPr>
  </w:style>
  <w:style w:type="table" w:styleId="LightGrid">
    <w:name w:val="Light Grid"/>
    <w:basedOn w:val="TableNormal"/>
    <w:uiPriority w:val="62"/>
    <w:semiHidden/>
    <w:unhideWhenUsed/>
    <w:rsid w:val="009174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174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1745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174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1745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174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1745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174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1745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1745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174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1745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1745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1745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174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1745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1745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1745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1745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1745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1745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17453"/>
    <w:pPr>
      <w:ind w:left="283" w:hanging="283"/>
      <w:contextualSpacing/>
    </w:pPr>
  </w:style>
  <w:style w:type="paragraph" w:styleId="List2">
    <w:name w:val="List 2"/>
    <w:basedOn w:val="Normal"/>
    <w:uiPriority w:val="99"/>
    <w:semiHidden/>
    <w:unhideWhenUsed/>
    <w:rsid w:val="00917453"/>
    <w:pPr>
      <w:ind w:left="566" w:hanging="283"/>
      <w:contextualSpacing/>
    </w:pPr>
  </w:style>
  <w:style w:type="paragraph" w:styleId="List3">
    <w:name w:val="List 3"/>
    <w:basedOn w:val="Normal"/>
    <w:uiPriority w:val="99"/>
    <w:semiHidden/>
    <w:unhideWhenUsed/>
    <w:rsid w:val="00917453"/>
    <w:pPr>
      <w:ind w:left="849" w:hanging="283"/>
      <w:contextualSpacing/>
    </w:pPr>
  </w:style>
  <w:style w:type="paragraph" w:styleId="List4">
    <w:name w:val="List 4"/>
    <w:basedOn w:val="Normal"/>
    <w:uiPriority w:val="99"/>
    <w:semiHidden/>
    <w:unhideWhenUsed/>
    <w:rsid w:val="00917453"/>
    <w:pPr>
      <w:ind w:left="1132" w:hanging="283"/>
      <w:contextualSpacing/>
    </w:pPr>
  </w:style>
  <w:style w:type="paragraph" w:styleId="List5">
    <w:name w:val="List 5"/>
    <w:basedOn w:val="Normal"/>
    <w:uiPriority w:val="99"/>
    <w:semiHidden/>
    <w:unhideWhenUsed/>
    <w:rsid w:val="00917453"/>
    <w:pPr>
      <w:ind w:left="1415" w:hanging="283"/>
      <w:contextualSpacing/>
    </w:pPr>
  </w:style>
  <w:style w:type="paragraph" w:styleId="ListBullet">
    <w:name w:val="List Bullet"/>
    <w:basedOn w:val="Normal"/>
    <w:uiPriority w:val="99"/>
    <w:semiHidden/>
    <w:unhideWhenUsed/>
    <w:rsid w:val="00917453"/>
    <w:pPr>
      <w:numPr>
        <w:numId w:val="1"/>
      </w:numPr>
      <w:contextualSpacing/>
    </w:pPr>
  </w:style>
  <w:style w:type="paragraph" w:styleId="ListBullet2">
    <w:name w:val="List Bullet 2"/>
    <w:basedOn w:val="Normal"/>
    <w:uiPriority w:val="99"/>
    <w:semiHidden/>
    <w:unhideWhenUsed/>
    <w:rsid w:val="00917453"/>
    <w:pPr>
      <w:numPr>
        <w:numId w:val="2"/>
      </w:numPr>
      <w:contextualSpacing/>
    </w:pPr>
  </w:style>
  <w:style w:type="paragraph" w:styleId="ListBullet3">
    <w:name w:val="List Bullet 3"/>
    <w:basedOn w:val="Normal"/>
    <w:uiPriority w:val="99"/>
    <w:semiHidden/>
    <w:unhideWhenUsed/>
    <w:rsid w:val="00917453"/>
    <w:pPr>
      <w:numPr>
        <w:numId w:val="3"/>
      </w:numPr>
      <w:contextualSpacing/>
    </w:pPr>
  </w:style>
  <w:style w:type="paragraph" w:styleId="ListBullet4">
    <w:name w:val="List Bullet 4"/>
    <w:basedOn w:val="Normal"/>
    <w:uiPriority w:val="99"/>
    <w:semiHidden/>
    <w:unhideWhenUsed/>
    <w:rsid w:val="00917453"/>
    <w:pPr>
      <w:numPr>
        <w:numId w:val="4"/>
      </w:numPr>
      <w:contextualSpacing/>
    </w:pPr>
  </w:style>
  <w:style w:type="paragraph" w:styleId="ListBullet5">
    <w:name w:val="List Bullet 5"/>
    <w:basedOn w:val="Normal"/>
    <w:uiPriority w:val="99"/>
    <w:semiHidden/>
    <w:unhideWhenUsed/>
    <w:rsid w:val="00917453"/>
    <w:pPr>
      <w:numPr>
        <w:numId w:val="5"/>
      </w:numPr>
      <w:contextualSpacing/>
    </w:pPr>
  </w:style>
  <w:style w:type="paragraph" w:styleId="ListContinue">
    <w:name w:val="List Continue"/>
    <w:basedOn w:val="Normal"/>
    <w:uiPriority w:val="99"/>
    <w:semiHidden/>
    <w:unhideWhenUsed/>
    <w:rsid w:val="00917453"/>
    <w:pPr>
      <w:spacing w:after="120"/>
      <w:ind w:left="283"/>
      <w:contextualSpacing/>
    </w:pPr>
  </w:style>
  <w:style w:type="paragraph" w:styleId="ListContinue2">
    <w:name w:val="List Continue 2"/>
    <w:basedOn w:val="Normal"/>
    <w:uiPriority w:val="99"/>
    <w:semiHidden/>
    <w:unhideWhenUsed/>
    <w:rsid w:val="00917453"/>
    <w:pPr>
      <w:spacing w:after="120"/>
      <w:ind w:left="566"/>
      <w:contextualSpacing/>
    </w:pPr>
  </w:style>
  <w:style w:type="paragraph" w:styleId="ListContinue3">
    <w:name w:val="List Continue 3"/>
    <w:basedOn w:val="Normal"/>
    <w:uiPriority w:val="99"/>
    <w:semiHidden/>
    <w:unhideWhenUsed/>
    <w:rsid w:val="00917453"/>
    <w:pPr>
      <w:spacing w:after="120"/>
      <w:ind w:left="849"/>
      <w:contextualSpacing/>
    </w:pPr>
  </w:style>
  <w:style w:type="paragraph" w:styleId="ListContinue4">
    <w:name w:val="List Continue 4"/>
    <w:basedOn w:val="Normal"/>
    <w:uiPriority w:val="99"/>
    <w:semiHidden/>
    <w:unhideWhenUsed/>
    <w:rsid w:val="00917453"/>
    <w:pPr>
      <w:spacing w:after="120"/>
      <w:ind w:left="1132"/>
      <w:contextualSpacing/>
    </w:pPr>
  </w:style>
  <w:style w:type="paragraph" w:styleId="ListContinue5">
    <w:name w:val="List Continue 5"/>
    <w:basedOn w:val="Normal"/>
    <w:uiPriority w:val="99"/>
    <w:semiHidden/>
    <w:unhideWhenUsed/>
    <w:rsid w:val="00917453"/>
    <w:pPr>
      <w:spacing w:after="120"/>
      <w:ind w:left="1415"/>
      <w:contextualSpacing/>
    </w:pPr>
  </w:style>
  <w:style w:type="paragraph" w:styleId="ListNumber">
    <w:name w:val="List Number"/>
    <w:basedOn w:val="Normal"/>
    <w:uiPriority w:val="99"/>
    <w:semiHidden/>
    <w:unhideWhenUsed/>
    <w:rsid w:val="00917453"/>
    <w:pPr>
      <w:numPr>
        <w:numId w:val="6"/>
      </w:numPr>
      <w:contextualSpacing/>
    </w:pPr>
  </w:style>
  <w:style w:type="paragraph" w:styleId="ListNumber2">
    <w:name w:val="List Number 2"/>
    <w:basedOn w:val="Normal"/>
    <w:uiPriority w:val="99"/>
    <w:semiHidden/>
    <w:unhideWhenUsed/>
    <w:rsid w:val="00917453"/>
    <w:pPr>
      <w:numPr>
        <w:numId w:val="7"/>
      </w:numPr>
      <w:contextualSpacing/>
    </w:pPr>
  </w:style>
  <w:style w:type="paragraph" w:styleId="ListNumber3">
    <w:name w:val="List Number 3"/>
    <w:basedOn w:val="Normal"/>
    <w:uiPriority w:val="99"/>
    <w:semiHidden/>
    <w:unhideWhenUsed/>
    <w:rsid w:val="00917453"/>
    <w:pPr>
      <w:numPr>
        <w:numId w:val="8"/>
      </w:numPr>
      <w:contextualSpacing/>
    </w:pPr>
  </w:style>
  <w:style w:type="paragraph" w:styleId="ListNumber4">
    <w:name w:val="List Number 4"/>
    <w:basedOn w:val="Normal"/>
    <w:uiPriority w:val="99"/>
    <w:semiHidden/>
    <w:unhideWhenUsed/>
    <w:rsid w:val="00917453"/>
    <w:pPr>
      <w:numPr>
        <w:numId w:val="9"/>
      </w:numPr>
      <w:contextualSpacing/>
    </w:pPr>
  </w:style>
  <w:style w:type="paragraph" w:styleId="ListNumber5">
    <w:name w:val="List Number 5"/>
    <w:basedOn w:val="Normal"/>
    <w:uiPriority w:val="99"/>
    <w:semiHidden/>
    <w:unhideWhenUsed/>
    <w:rsid w:val="00917453"/>
    <w:pPr>
      <w:numPr>
        <w:numId w:val="10"/>
      </w:numPr>
      <w:contextualSpacing/>
    </w:pPr>
  </w:style>
  <w:style w:type="paragraph" w:styleId="ListParagraph">
    <w:name w:val="List Paragraph"/>
    <w:basedOn w:val="Normal"/>
    <w:uiPriority w:val="34"/>
    <w:qFormat/>
    <w:rsid w:val="00917453"/>
    <w:pPr>
      <w:ind w:left="720"/>
      <w:contextualSpacing/>
    </w:pPr>
  </w:style>
  <w:style w:type="table" w:styleId="ListTable1Light">
    <w:name w:val="List Table 1 Light"/>
    <w:basedOn w:val="TableNormal"/>
    <w:uiPriority w:val="46"/>
    <w:rsid w:val="009174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1745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1745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1745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1745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1745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1745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174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1745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1745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1745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1745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1745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1745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174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1745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1745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1745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1745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1745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1745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174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1745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1745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1745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1745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1745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1745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174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1745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1745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1745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1745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1745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1745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174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1745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1745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1745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1745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1745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1745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174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1745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1745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1745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1745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1745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1745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1745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17453"/>
    <w:rPr>
      <w:rFonts w:ascii="Consolas" w:hAnsi="Consolas"/>
    </w:rPr>
  </w:style>
  <w:style w:type="table" w:styleId="MediumGrid1">
    <w:name w:val="Medium Grid 1"/>
    <w:basedOn w:val="TableNormal"/>
    <w:uiPriority w:val="67"/>
    <w:semiHidden/>
    <w:unhideWhenUsed/>
    <w:rsid w:val="009174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1745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1745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1745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1745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1745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1745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174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174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1745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1745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1745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1745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1745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1745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1745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174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1745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1745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1745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1745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1745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1745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174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17453"/>
    <w:rPr>
      <w:color w:val="2B579A"/>
      <w:shd w:val="clear" w:color="auto" w:fill="E1DFDD"/>
    </w:rPr>
  </w:style>
  <w:style w:type="paragraph" w:styleId="MessageHeader">
    <w:name w:val="Message Header"/>
    <w:basedOn w:val="Normal"/>
    <w:link w:val="MessageHeaderChar"/>
    <w:uiPriority w:val="99"/>
    <w:semiHidden/>
    <w:unhideWhenUsed/>
    <w:rsid w:val="0091745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7453"/>
    <w:rPr>
      <w:rFonts w:asciiTheme="majorHAnsi" w:eastAsiaTheme="majorEastAsia" w:hAnsiTheme="majorHAnsi" w:cstheme="majorBidi"/>
      <w:sz w:val="24"/>
      <w:szCs w:val="24"/>
      <w:shd w:val="pct20" w:color="auto" w:fill="auto"/>
    </w:rPr>
  </w:style>
  <w:style w:type="paragraph" w:styleId="NoSpacing">
    <w:name w:val="No Spacing"/>
    <w:uiPriority w:val="1"/>
    <w:qFormat/>
    <w:rsid w:val="00917453"/>
    <w:rPr>
      <w:sz w:val="22"/>
    </w:rPr>
  </w:style>
  <w:style w:type="paragraph" w:styleId="NormalWeb">
    <w:name w:val="Normal (Web)"/>
    <w:basedOn w:val="Normal"/>
    <w:uiPriority w:val="99"/>
    <w:semiHidden/>
    <w:unhideWhenUsed/>
    <w:rsid w:val="00917453"/>
    <w:rPr>
      <w:rFonts w:cs="Times New Roman"/>
      <w:sz w:val="24"/>
      <w:szCs w:val="24"/>
    </w:rPr>
  </w:style>
  <w:style w:type="paragraph" w:styleId="NormalIndent">
    <w:name w:val="Normal Indent"/>
    <w:basedOn w:val="Normal"/>
    <w:uiPriority w:val="99"/>
    <w:semiHidden/>
    <w:unhideWhenUsed/>
    <w:rsid w:val="00917453"/>
    <w:pPr>
      <w:ind w:left="720"/>
    </w:pPr>
  </w:style>
  <w:style w:type="paragraph" w:styleId="NoteHeading">
    <w:name w:val="Note Heading"/>
    <w:basedOn w:val="Normal"/>
    <w:next w:val="Normal"/>
    <w:link w:val="NoteHeadingChar"/>
    <w:uiPriority w:val="99"/>
    <w:semiHidden/>
    <w:unhideWhenUsed/>
    <w:rsid w:val="00917453"/>
    <w:pPr>
      <w:spacing w:line="240" w:lineRule="auto"/>
    </w:pPr>
  </w:style>
  <w:style w:type="character" w:customStyle="1" w:styleId="NoteHeadingChar">
    <w:name w:val="Note Heading Char"/>
    <w:basedOn w:val="DefaultParagraphFont"/>
    <w:link w:val="NoteHeading"/>
    <w:uiPriority w:val="99"/>
    <w:semiHidden/>
    <w:rsid w:val="00917453"/>
    <w:rPr>
      <w:sz w:val="22"/>
    </w:rPr>
  </w:style>
  <w:style w:type="character" w:styleId="PageNumber">
    <w:name w:val="page number"/>
    <w:basedOn w:val="DefaultParagraphFont"/>
    <w:uiPriority w:val="99"/>
    <w:semiHidden/>
    <w:unhideWhenUsed/>
    <w:rsid w:val="00917453"/>
  </w:style>
  <w:style w:type="character" w:styleId="PlaceholderText">
    <w:name w:val="Placeholder Text"/>
    <w:basedOn w:val="DefaultParagraphFont"/>
    <w:uiPriority w:val="99"/>
    <w:semiHidden/>
    <w:rsid w:val="00917453"/>
    <w:rPr>
      <w:color w:val="808080"/>
    </w:rPr>
  </w:style>
  <w:style w:type="table" w:styleId="PlainTable1">
    <w:name w:val="Plain Table 1"/>
    <w:basedOn w:val="TableNormal"/>
    <w:uiPriority w:val="41"/>
    <w:rsid w:val="009174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174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174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174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174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1745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7453"/>
    <w:rPr>
      <w:rFonts w:ascii="Consolas" w:hAnsi="Consolas"/>
      <w:sz w:val="21"/>
      <w:szCs w:val="21"/>
    </w:rPr>
  </w:style>
  <w:style w:type="paragraph" w:styleId="Quote">
    <w:name w:val="Quote"/>
    <w:basedOn w:val="Normal"/>
    <w:next w:val="Normal"/>
    <w:link w:val="QuoteChar"/>
    <w:uiPriority w:val="29"/>
    <w:qFormat/>
    <w:rsid w:val="009174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7453"/>
    <w:rPr>
      <w:i/>
      <w:iCs/>
      <w:color w:val="404040" w:themeColor="text1" w:themeTint="BF"/>
      <w:sz w:val="22"/>
    </w:rPr>
  </w:style>
  <w:style w:type="paragraph" w:styleId="Salutation">
    <w:name w:val="Salutation"/>
    <w:basedOn w:val="Normal"/>
    <w:next w:val="Normal"/>
    <w:link w:val="SalutationChar"/>
    <w:uiPriority w:val="99"/>
    <w:semiHidden/>
    <w:unhideWhenUsed/>
    <w:rsid w:val="00917453"/>
  </w:style>
  <w:style w:type="character" w:customStyle="1" w:styleId="SalutationChar">
    <w:name w:val="Salutation Char"/>
    <w:basedOn w:val="DefaultParagraphFont"/>
    <w:link w:val="Salutation"/>
    <w:uiPriority w:val="99"/>
    <w:semiHidden/>
    <w:rsid w:val="00917453"/>
    <w:rPr>
      <w:sz w:val="22"/>
    </w:rPr>
  </w:style>
  <w:style w:type="paragraph" w:styleId="Signature">
    <w:name w:val="Signature"/>
    <w:basedOn w:val="Normal"/>
    <w:link w:val="SignatureChar"/>
    <w:uiPriority w:val="99"/>
    <w:semiHidden/>
    <w:unhideWhenUsed/>
    <w:rsid w:val="00917453"/>
    <w:pPr>
      <w:spacing w:line="240" w:lineRule="auto"/>
      <w:ind w:left="4252"/>
    </w:pPr>
  </w:style>
  <w:style w:type="character" w:customStyle="1" w:styleId="SignatureChar">
    <w:name w:val="Signature Char"/>
    <w:basedOn w:val="DefaultParagraphFont"/>
    <w:link w:val="Signature"/>
    <w:uiPriority w:val="99"/>
    <w:semiHidden/>
    <w:rsid w:val="00917453"/>
    <w:rPr>
      <w:sz w:val="22"/>
    </w:rPr>
  </w:style>
  <w:style w:type="character" w:styleId="SmartHyperlink">
    <w:name w:val="Smart Hyperlink"/>
    <w:basedOn w:val="DefaultParagraphFont"/>
    <w:uiPriority w:val="99"/>
    <w:semiHidden/>
    <w:unhideWhenUsed/>
    <w:rsid w:val="00917453"/>
    <w:rPr>
      <w:u w:val="dotted"/>
    </w:rPr>
  </w:style>
  <w:style w:type="character" w:styleId="Strong">
    <w:name w:val="Strong"/>
    <w:basedOn w:val="DefaultParagraphFont"/>
    <w:uiPriority w:val="22"/>
    <w:qFormat/>
    <w:rsid w:val="00917453"/>
    <w:rPr>
      <w:b/>
      <w:bCs/>
    </w:rPr>
  </w:style>
  <w:style w:type="paragraph" w:styleId="Subtitle">
    <w:name w:val="Subtitle"/>
    <w:basedOn w:val="Normal"/>
    <w:next w:val="Normal"/>
    <w:link w:val="SubtitleChar"/>
    <w:uiPriority w:val="11"/>
    <w:qFormat/>
    <w:rsid w:val="0091745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1745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17453"/>
    <w:rPr>
      <w:i/>
      <w:iCs/>
      <w:color w:val="404040" w:themeColor="text1" w:themeTint="BF"/>
    </w:rPr>
  </w:style>
  <w:style w:type="character" w:styleId="SubtleReference">
    <w:name w:val="Subtle Reference"/>
    <w:basedOn w:val="DefaultParagraphFont"/>
    <w:uiPriority w:val="31"/>
    <w:qFormat/>
    <w:rsid w:val="00917453"/>
    <w:rPr>
      <w:smallCaps/>
      <w:color w:val="5A5A5A" w:themeColor="text1" w:themeTint="A5"/>
    </w:rPr>
  </w:style>
  <w:style w:type="table" w:styleId="Table3Deffects1">
    <w:name w:val="Table 3D effects 1"/>
    <w:basedOn w:val="TableNormal"/>
    <w:uiPriority w:val="99"/>
    <w:semiHidden/>
    <w:unhideWhenUsed/>
    <w:rsid w:val="0091745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745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745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745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745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745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745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745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745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745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745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745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745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745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745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745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745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745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745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745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745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745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745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174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745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745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745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745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745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745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745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17453"/>
    <w:pPr>
      <w:ind w:left="220" w:hanging="220"/>
    </w:pPr>
  </w:style>
  <w:style w:type="paragraph" w:styleId="TableofFigures">
    <w:name w:val="table of figures"/>
    <w:basedOn w:val="Normal"/>
    <w:next w:val="Normal"/>
    <w:uiPriority w:val="99"/>
    <w:semiHidden/>
    <w:unhideWhenUsed/>
    <w:rsid w:val="00917453"/>
  </w:style>
  <w:style w:type="table" w:styleId="TableProfessional">
    <w:name w:val="Table Professional"/>
    <w:basedOn w:val="TableNormal"/>
    <w:uiPriority w:val="99"/>
    <w:semiHidden/>
    <w:unhideWhenUsed/>
    <w:rsid w:val="0091745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745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745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745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745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745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745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745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745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745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1745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45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1745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17453"/>
    <w:pPr>
      <w:numPr>
        <w:numId w:val="0"/>
      </w:numPr>
      <w:outlineLvl w:val="9"/>
    </w:pPr>
  </w:style>
  <w:style w:type="character" w:styleId="UnresolvedMention">
    <w:name w:val="Unresolved Mention"/>
    <w:basedOn w:val="DefaultParagraphFont"/>
    <w:uiPriority w:val="99"/>
    <w:semiHidden/>
    <w:unhideWhenUsed/>
    <w:rsid w:val="00917453"/>
    <w:rPr>
      <w:color w:val="605E5C"/>
      <w:shd w:val="clear" w:color="auto" w:fill="E1DFDD"/>
    </w:rPr>
  </w:style>
  <w:style w:type="character" w:customStyle="1" w:styleId="TabletextChar">
    <w:name w:val="Tabletext Char"/>
    <w:aliases w:val="tt Char"/>
    <w:basedOn w:val="DefaultParagraphFont"/>
    <w:link w:val="Tabletext"/>
    <w:rsid w:val="005718B0"/>
    <w:rPr>
      <w:rFonts w:eastAsia="Times New Roman" w:cs="Times New Roman"/>
      <w:lang w:eastAsia="en-AU"/>
    </w:rPr>
  </w:style>
  <w:style w:type="character" w:customStyle="1" w:styleId="paragraphChar">
    <w:name w:val="paragraph Char"/>
    <w:aliases w:val="a Char"/>
    <w:link w:val="paragraph"/>
    <w:rsid w:val="005718B0"/>
    <w:rPr>
      <w:rFonts w:eastAsia="Times New Roman" w:cs="Times New Roman"/>
      <w:sz w:val="22"/>
      <w:lang w:eastAsia="en-AU"/>
    </w:rPr>
  </w:style>
  <w:style w:type="character" w:customStyle="1" w:styleId="ItemChar">
    <w:name w:val="Item Char"/>
    <w:aliases w:val="i Char"/>
    <w:basedOn w:val="DefaultParagraphFont"/>
    <w:link w:val="Item"/>
    <w:rsid w:val="005718B0"/>
    <w:rPr>
      <w:rFonts w:eastAsia="Times New Roman" w:cs="Times New Roman"/>
      <w:sz w:val="22"/>
      <w:lang w:eastAsia="en-AU"/>
    </w:rPr>
  </w:style>
  <w:style w:type="character" w:customStyle="1" w:styleId="ItemHeadChar">
    <w:name w:val="ItemHead Char"/>
    <w:aliases w:val="ih Char"/>
    <w:basedOn w:val="DefaultParagraphFont"/>
    <w:link w:val="ItemHead"/>
    <w:rsid w:val="005718B0"/>
    <w:rPr>
      <w:rFonts w:ascii="Arial" w:eastAsia="Times New Roman" w:hAnsi="Arial" w:cs="Times New Roman"/>
      <w:b/>
      <w:kern w:val="28"/>
      <w:sz w:val="24"/>
      <w:lang w:eastAsia="en-AU"/>
    </w:rPr>
  </w:style>
  <w:style w:type="character" w:customStyle="1" w:styleId="ActHead5Char">
    <w:name w:val="ActHead 5 Char"/>
    <w:aliases w:val="s Char"/>
    <w:link w:val="ActHead5"/>
    <w:rsid w:val="005718B0"/>
    <w:rPr>
      <w:rFonts w:eastAsia="Times New Roman" w:cs="Times New Roman"/>
      <w:b/>
      <w:kern w:val="28"/>
      <w:sz w:val="24"/>
      <w:lang w:eastAsia="en-AU"/>
    </w:rPr>
  </w:style>
  <w:style w:type="character" w:customStyle="1" w:styleId="subsectionChar">
    <w:name w:val="subsection Char"/>
    <w:aliases w:val="ss Char"/>
    <w:link w:val="subsection"/>
    <w:rsid w:val="005718B0"/>
    <w:rPr>
      <w:rFonts w:eastAsia="Times New Roman" w:cs="Times New Roman"/>
      <w:sz w:val="22"/>
      <w:lang w:eastAsia="en-AU"/>
    </w:rPr>
  </w:style>
  <w:style w:type="paragraph" w:customStyle="1" w:styleId="tableText0">
    <w:name w:val="table.Text"/>
    <w:basedOn w:val="Normal"/>
    <w:rsid w:val="005718B0"/>
    <w:pPr>
      <w:spacing w:before="24" w:after="24"/>
    </w:pPr>
    <w:rPr>
      <w:rFonts w:eastAsia="Calibri" w:cs="Times New Roman"/>
      <w:sz w:val="20"/>
    </w:rPr>
  </w:style>
  <w:style w:type="paragraph" w:customStyle="1" w:styleId="tableIndentText">
    <w:name w:val="table.Indent.Text"/>
    <w:rsid w:val="005718B0"/>
    <w:pPr>
      <w:tabs>
        <w:tab w:val="left" w:leader="dot" w:pos="5245"/>
      </w:tabs>
      <w:spacing w:before="24" w:after="24"/>
      <w:ind w:left="851" w:hanging="284"/>
    </w:pPr>
    <w:rPr>
      <w:rFonts w:ascii="Times" w:eastAsia="Times New Roman" w:hAnsi="Times" w:cs="Times New Roman"/>
    </w:rPr>
  </w:style>
  <w:style w:type="character" w:customStyle="1" w:styleId="ActHead4Char">
    <w:name w:val="ActHead 4 Char"/>
    <w:aliases w:val="sd Char"/>
    <w:link w:val="ActHead4"/>
    <w:rsid w:val="005718B0"/>
    <w:rPr>
      <w:rFonts w:eastAsia="Times New Roman" w:cs="Times New Roman"/>
      <w:b/>
      <w:kern w:val="28"/>
      <w:sz w:val="26"/>
      <w:lang w:eastAsia="en-AU"/>
    </w:rPr>
  </w:style>
  <w:style w:type="paragraph" w:styleId="Revision">
    <w:name w:val="Revision"/>
    <w:hidden/>
    <w:uiPriority w:val="99"/>
    <w:semiHidden/>
    <w:rsid w:val="005718B0"/>
    <w:rPr>
      <w:sz w:val="22"/>
    </w:rPr>
  </w:style>
  <w:style w:type="character" w:customStyle="1" w:styleId="notetextChar">
    <w:name w:val="note(text) Char"/>
    <w:aliases w:val="n Char"/>
    <w:link w:val="notetext"/>
    <w:rsid w:val="00C452C8"/>
    <w:rPr>
      <w:rFonts w:eastAsia="Times New Roman" w:cs="Times New Roman"/>
      <w:sz w:val="18"/>
      <w:lang w:eastAsia="en-AU"/>
    </w:rPr>
  </w:style>
  <w:style w:type="character" w:customStyle="1" w:styleId="paragraphsubChar">
    <w:name w:val="paragraph(sub) Char"/>
    <w:aliases w:val="aa Char"/>
    <w:link w:val="paragraphsub"/>
    <w:rsid w:val="00102E36"/>
    <w:rPr>
      <w:rFonts w:eastAsia="Times New Roman" w:cs="Times New Roman"/>
      <w:sz w:val="22"/>
      <w:lang w:eastAsia="en-AU"/>
    </w:rPr>
  </w:style>
  <w:style w:type="paragraph" w:customStyle="1" w:styleId="ShortTP1">
    <w:name w:val="ShortTP1"/>
    <w:basedOn w:val="ShortT"/>
    <w:link w:val="ShortTP1Char"/>
    <w:rsid w:val="00873441"/>
    <w:pPr>
      <w:spacing w:before="800"/>
    </w:pPr>
  </w:style>
  <w:style w:type="character" w:customStyle="1" w:styleId="ShortTP1Char">
    <w:name w:val="ShortTP1 Char"/>
    <w:basedOn w:val="DefaultParagraphFont"/>
    <w:link w:val="ShortTP1"/>
    <w:rsid w:val="00873441"/>
    <w:rPr>
      <w:rFonts w:eastAsia="Times New Roman" w:cs="Times New Roman"/>
      <w:b/>
      <w:sz w:val="40"/>
      <w:lang w:eastAsia="en-AU"/>
    </w:rPr>
  </w:style>
  <w:style w:type="paragraph" w:customStyle="1" w:styleId="ActNoP1">
    <w:name w:val="ActNoP1"/>
    <w:basedOn w:val="Actno"/>
    <w:link w:val="ActNoP1Char"/>
    <w:rsid w:val="00873441"/>
    <w:pPr>
      <w:spacing w:before="800"/>
    </w:pPr>
    <w:rPr>
      <w:sz w:val="28"/>
    </w:rPr>
  </w:style>
  <w:style w:type="character" w:customStyle="1" w:styleId="ActNoP1Char">
    <w:name w:val="ActNoP1 Char"/>
    <w:basedOn w:val="DefaultParagraphFont"/>
    <w:link w:val="ActNoP1"/>
    <w:rsid w:val="00873441"/>
    <w:rPr>
      <w:rFonts w:eastAsia="Times New Roman" w:cs="Times New Roman"/>
      <w:b/>
      <w:sz w:val="28"/>
      <w:lang w:eastAsia="en-AU"/>
    </w:rPr>
  </w:style>
  <w:style w:type="paragraph" w:customStyle="1" w:styleId="AssentBk">
    <w:name w:val="AssentBk"/>
    <w:basedOn w:val="Normal"/>
    <w:rsid w:val="00873441"/>
    <w:pPr>
      <w:spacing w:line="240" w:lineRule="auto"/>
    </w:pPr>
    <w:rPr>
      <w:rFonts w:eastAsia="Times New Roman" w:cs="Times New Roman"/>
      <w:sz w:val="20"/>
      <w:lang w:eastAsia="en-AU"/>
    </w:rPr>
  </w:style>
  <w:style w:type="paragraph" w:customStyle="1" w:styleId="AssentDt">
    <w:name w:val="AssentDt"/>
    <w:basedOn w:val="Normal"/>
    <w:rsid w:val="00F23334"/>
    <w:pPr>
      <w:spacing w:line="240" w:lineRule="auto"/>
    </w:pPr>
    <w:rPr>
      <w:rFonts w:eastAsia="Times New Roman" w:cs="Times New Roman"/>
      <w:sz w:val="20"/>
      <w:lang w:eastAsia="en-AU"/>
    </w:rPr>
  </w:style>
  <w:style w:type="paragraph" w:customStyle="1" w:styleId="2ndRd">
    <w:name w:val="2ndRd"/>
    <w:basedOn w:val="Normal"/>
    <w:rsid w:val="00F23334"/>
    <w:pPr>
      <w:spacing w:line="240" w:lineRule="auto"/>
    </w:pPr>
    <w:rPr>
      <w:rFonts w:eastAsia="Times New Roman" w:cs="Times New Roman"/>
      <w:sz w:val="20"/>
      <w:lang w:eastAsia="en-AU"/>
    </w:rPr>
  </w:style>
  <w:style w:type="paragraph" w:customStyle="1" w:styleId="ScalePlusRef">
    <w:name w:val="ScalePlusRef"/>
    <w:basedOn w:val="Normal"/>
    <w:rsid w:val="00F2333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7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D6C0-6FA3-415A-8225-F724CA06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Template>
  <TotalTime>0</TotalTime>
  <Pages>53</Pages>
  <Words>11764</Words>
  <Characters>57765</Characters>
  <Application>Microsoft Office Word</Application>
  <DocSecurity>0</DocSecurity>
  <PresentationFormat/>
  <Lines>3397</Lines>
  <Paragraphs>1738</Paragraphs>
  <ScaleCrop>false</ScaleCrop>
  <HeadingPairs>
    <vt:vector size="2" baseType="variant">
      <vt:variant>
        <vt:lpstr>Title</vt:lpstr>
      </vt:variant>
      <vt:variant>
        <vt:i4>1</vt:i4>
      </vt:variant>
    </vt:vector>
  </HeadingPairs>
  <TitlesOfParts>
    <vt:vector size="1" baseType="lpstr">
      <vt:lpstr>Treasury Laws Amendment (Multinational—Global and Domestic Minimum Tax) (Consequential) Bill 2024</vt:lpstr>
    </vt:vector>
  </TitlesOfParts>
  <Manager/>
  <Company/>
  <LinksUpToDate>false</LinksUpToDate>
  <CharactersWithSpaces>67791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2024-06-17T03:45:00Z</cp:lastPrinted>
  <dcterms:created xsi:type="dcterms:W3CDTF">2024-12-11T02:09:00Z</dcterms:created>
  <dcterms:modified xsi:type="dcterms:W3CDTF">2024-12-11T04:01:00Z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(Multinational—Global and Domestic Minimum Tax) (Consequential) Act 2024</vt:lpwstr>
  </property>
  <property fmtid="{D5CDD505-2E9C-101B-9397-08002B2CF9AE}" pid="3" name="ActNo">
    <vt:lpwstr>No. 134,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OPC8349</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2024-11-27T11:03:34Z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a3e56a34-d533-49a5-81d8-435cddc27452</vt:lpwstr>
  </property>
  <property fmtid="{D5CDD505-2E9C-101B-9397-08002B2CF9AE}" pid="16" name="MSIP_Label_234ea0fa-41da-4eb0-b95e-07c328641c0b_ContentBits">
    <vt:lpwstr>0</vt:lpwstr>
  </property>
</Properties>
</file>