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7437070"/>
    <w:p w14:paraId="6437568F" w14:textId="6F89F5ED" w:rsidR="00314D82" w:rsidRDefault="00314D82" w:rsidP="00314D82">
      <w:r>
        <w:object w:dxaOrig="2146" w:dyaOrig="1561" w14:anchorId="5D7D7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7.5pt" o:ole="" fillcolor="window">
            <v:imagedata r:id="rId8" o:title=""/>
          </v:shape>
          <o:OLEObject Type="Embed" ProgID="Word.Picture.8" ShapeID="_x0000_i1026" DrawAspect="Content" ObjectID="_1795588114" r:id="rId9"/>
        </w:object>
      </w:r>
    </w:p>
    <w:p w14:paraId="3A108B05" w14:textId="77777777" w:rsidR="00314D82" w:rsidRDefault="00314D82" w:rsidP="00314D82"/>
    <w:p w14:paraId="422CEAD5" w14:textId="77777777" w:rsidR="00314D82" w:rsidRDefault="00314D82" w:rsidP="00314D82"/>
    <w:p w14:paraId="62C55DA8" w14:textId="77777777" w:rsidR="00314D82" w:rsidRDefault="00314D82" w:rsidP="00314D82"/>
    <w:p w14:paraId="3AD10A04" w14:textId="77777777" w:rsidR="00314D82" w:rsidRDefault="00314D82" w:rsidP="00314D82"/>
    <w:p w14:paraId="73420760" w14:textId="77777777" w:rsidR="00314D82" w:rsidRDefault="00314D82" w:rsidP="00314D82"/>
    <w:p w14:paraId="1818E843" w14:textId="77777777" w:rsidR="00314D82" w:rsidRDefault="00314D82" w:rsidP="00314D82"/>
    <w:bookmarkEnd w:id="0"/>
    <w:p w14:paraId="5E2D0BD2" w14:textId="728DFEBB" w:rsidR="0048364F" w:rsidRPr="0009155B" w:rsidRDefault="00314D82" w:rsidP="00314D82">
      <w:pPr>
        <w:pStyle w:val="ShortT"/>
      </w:pPr>
      <w:r>
        <w:t>Treasury Laws Amendment (Responsible Buy Now Pay Later and Other Measures) Act 2024</w:t>
      </w:r>
    </w:p>
    <w:p w14:paraId="012B576D" w14:textId="4A748CD7" w:rsidR="0048364F" w:rsidRPr="0009155B" w:rsidRDefault="00C164CA" w:rsidP="00314D82">
      <w:pPr>
        <w:pStyle w:val="Actno"/>
        <w:spacing w:before="400"/>
      </w:pPr>
      <w:r w:rsidRPr="0009155B">
        <w:t>No.</w:t>
      </w:r>
      <w:r w:rsidR="003C5C8B">
        <w:t xml:space="preserve"> 138</w:t>
      </w:r>
      <w:r w:rsidRPr="0009155B">
        <w:t xml:space="preserve">, </w:t>
      </w:r>
      <w:r w:rsidR="00B92576" w:rsidRPr="0009155B">
        <w:t>2024</w:t>
      </w:r>
    </w:p>
    <w:p w14:paraId="76C5A5CB" w14:textId="77777777" w:rsidR="0048364F" w:rsidRPr="0009155B" w:rsidRDefault="0048364F" w:rsidP="0048364F"/>
    <w:p w14:paraId="680B5BAF" w14:textId="77777777" w:rsidR="00E206FB" w:rsidRDefault="00E206FB" w:rsidP="00E206FB">
      <w:pPr>
        <w:rPr>
          <w:lang w:eastAsia="en-AU"/>
        </w:rPr>
      </w:pPr>
    </w:p>
    <w:p w14:paraId="32A4F5E4" w14:textId="6BF66EF3" w:rsidR="0048364F" w:rsidRPr="0009155B" w:rsidRDefault="0048364F" w:rsidP="0048364F"/>
    <w:p w14:paraId="7D7A0896" w14:textId="77777777" w:rsidR="0048364F" w:rsidRPr="0009155B" w:rsidRDefault="0048364F" w:rsidP="0048364F"/>
    <w:p w14:paraId="4DA85DC0" w14:textId="77777777" w:rsidR="0048364F" w:rsidRPr="0009155B" w:rsidRDefault="0048364F" w:rsidP="0048364F"/>
    <w:p w14:paraId="579CEC4A" w14:textId="77777777" w:rsidR="00314D82" w:rsidRDefault="00314D82" w:rsidP="00314D82">
      <w:pPr>
        <w:pStyle w:val="LongT"/>
      </w:pPr>
      <w:r>
        <w:t>An Act to amend the law relating to taxation, consumer credit, the Medicare levy and federal financial relations, and for related purposes</w:t>
      </w:r>
    </w:p>
    <w:p w14:paraId="4E9107B8" w14:textId="0E1BB289" w:rsidR="0048364F" w:rsidRPr="00AF4E3B" w:rsidRDefault="0048364F" w:rsidP="0048364F">
      <w:pPr>
        <w:pStyle w:val="Header"/>
        <w:tabs>
          <w:tab w:val="clear" w:pos="4150"/>
          <w:tab w:val="clear" w:pos="8307"/>
        </w:tabs>
      </w:pPr>
      <w:r w:rsidRPr="00AF4E3B">
        <w:rPr>
          <w:rStyle w:val="CharAmSchNo"/>
        </w:rPr>
        <w:t xml:space="preserve"> </w:t>
      </w:r>
      <w:r w:rsidRPr="00AF4E3B">
        <w:rPr>
          <w:rStyle w:val="CharAmSchText"/>
        </w:rPr>
        <w:t xml:space="preserve"> </w:t>
      </w:r>
    </w:p>
    <w:p w14:paraId="2CE1F596" w14:textId="77777777" w:rsidR="0048364F" w:rsidRPr="00AF4E3B" w:rsidRDefault="0048364F" w:rsidP="0048364F">
      <w:pPr>
        <w:pStyle w:val="Header"/>
        <w:tabs>
          <w:tab w:val="clear" w:pos="4150"/>
          <w:tab w:val="clear" w:pos="8307"/>
        </w:tabs>
      </w:pPr>
      <w:r w:rsidRPr="00AF4E3B">
        <w:rPr>
          <w:rStyle w:val="CharAmPartNo"/>
        </w:rPr>
        <w:t xml:space="preserve"> </w:t>
      </w:r>
      <w:r w:rsidRPr="00AF4E3B">
        <w:rPr>
          <w:rStyle w:val="CharAmPartText"/>
        </w:rPr>
        <w:t xml:space="preserve"> </w:t>
      </w:r>
    </w:p>
    <w:p w14:paraId="739749DD" w14:textId="77777777" w:rsidR="0048364F" w:rsidRPr="0009155B" w:rsidRDefault="0048364F" w:rsidP="0048364F">
      <w:pPr>
        <w:sectPr w:rsidR="0048364F" w:rsidRPr="0009155B" w:rsidSect="00314D8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DF9A357" w14:textId="77777777" w:rsidR="0048364F" w:rsidRPr="0009155B" w:rsidRDefault="0048364F" w:rsidP="0048364F">
      <w:pPr>
        <w:outlineLvl w:val="0"/>
        <w:rPr>
          <w:sz w:val="36"/>
        </w:rPr>
      </w:pPr>
      <w:r w:rsidRPr="0009155B">
        <w:rPr>
          <w:sz w:val="36"/>
        </w:rPr>
        <w:lastRenderedPageBreak/>
        <w:t>Contents</w:t>
      </w:r>
    </w:p>
    <w:p w14:paraId="00E9FCA7" w14:textId="6B7C4FD7"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8D074F">
        <w:rPr>
          <w:noProof/>
        </w:rPr>
        <w:tab/>
      </w:r>
      <w:r w:rsidRPr="008D074F">
        <w:rPr>
          <w:noProof/>
        </w:rPr>
        <w:fldChar w:fldCharType="begin"/>
      </w:r>
      <w:r w:rsidRPr="008D074F">
        <w:rPr>
          <w:noProof/>
        </w:rPr>
        <w:instrText xml:space="preserve"> PAGEREF _Toc184974605 \h </w:instrText>
      </w:r>
      <w:r w:rsidRPr="008D074F">
        <w:rPr>
          <w:noProof/>
        </w:rPr>
      </w:r>
      <w:r w:rsidRPr="008D074F">
        <w:rPr>
          <w:noProof/>
        </w:rPr>
        <w:fldChar w:fldCharType="separate"/>
      </w:r>
      <w:r w:rsidRPr="008D074F">
        <w:rPr>
          <w:noProof/>
        </w:rPr>
        <w:t>2</w:t>
      </w:r>
      <w:r w:rsidRPr="008D074F">
        <w:rPr>
          <w:noProof/>
        </w:rPr>
        <w:fldChar w:fldCharType="end"/>
      </w:r>
    </w:p>
    <w:p w14:paraId="2B8E403A" w14:textId="49AF6AE2"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D074F">
        <w:rPr>
          <w:noProof/>
        </w:rPr>
        <w:tab/>
      </w:r>
      <w:r w:rsidRPr="008D074F">
        <w:rPr>
          <w:noProof/>
        </w:rPr>
        <w:fldChar w:fldCharType="begin"/>
      </w:r>
      <w:r w:rsidRPr="008D074F">
        <w:rPr>
          <w:noProof/>
        </w:rPr>
        <w:instrText xml:space="preserve"> PAGEREF _Toc184974606 \h </w:instrText>
      </w:r>
      <w:r w:rsidRPr="008D074F">
        <w:rPr>
          <w:noProof/>
        </w:rPr>
      </w:r>
      <w:r w:rsidRPr="008D074F">
        <w:rPr>
          <w:noProof/>
        </w:rPr>
        <w:fldChar w:fldCharType="separate"/>
      </w:r>
      <w:r w:rsidRPr="008D074F">
        <w:rPr>
          <w:noProof/>
        </w:rPr>
        <w:t>2</w:t>
      </w:r>
      <w:r w:rsidRPr="008D074F">
        <w:rPr>
          <w:noProof/>
        </w:rPr>
        <w:fldChar w:fldCharType="end"/>
      </w:r>
    </w:p>
    <w:p w14:paraId="0B42B556" w14:textId="5A081E79"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8D074F">
        <w:rPr>
          <w:noProof/>
        </w:rPr>
        <w:tab/>
      </w:r>
      <w:r w:rsidRPr="008D074F">
        <w:rPr>
          <w:noProof/>
        </w:rPr>
        <w:fldChar w:fldCharType="begin"/>
      </w:r>
      <w:r w:rsidRPr="008D074F">
        <w:rPr>
          <w:noProof/>
        </w:rPr>
        <w:instrText xml:space="preserve"> PAGEREF _Toc184974607 \h </w:instrText>
      </w:r>
      <w:r w:rsidRPr="008D074F">
        <w:rPr>
          <w:noProof/>
        </w:rPr>
      </w:r>
      <w:r w:rsidRPr="008D074F">
        <w:rPr>
          <w:noProof/>
        </w:rPr>
        <w:fldChar w:fldCharType="separate"/>
      </w:r>
      <w:r w:rsidRPr="008D074F">
        <w:rPr>
          <w:noProof/>
        </w:rPr>
        <w:t>3</w:t>
      </w:r>
      <w:r w:rsidRPr="008D074F">
        <w:rPr>
          <w:noProof/>
        </w:rPr>
        <w:fldChar w:fldCharType="end"/>
      </w:r>
    </w:p>
    <w:p w14:paraId="19334F11" w14:textId="63E4D0CA"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1—Build to rent developments</w:t>
      </w:r>
      <w:r w:rsidRPr="008D074F">
        <w:rPr>
          <w:b w:val="0"/>
          <w:noProof/>
          <w:sz w:val="18"/>
        </w:rPr>
        <w:tab/>
      </w:r>
      <w:r w:rsidRPr="008D074F">
        <w:rPr>
          <w:b w:val="0"/>
          <w:noProof/>
          <w:sz w:val="18"/>
        </w:rPr>
        <w:fldChar w:fldCharType="begin"/>
      </w:r>
      <w:r w:rsidRPr="008D074F">
        <w:rPr>
          <w:b w:val="0"/>
          <w:noProof/>
          <w:sz w:val="18"/>
        </w:rPr>
        <w:instrText xml:space="preserve"> PAGEREF _Toc184974608 \h </w:instrText>
      </w:r>
      <w:r w:rsidRPr="008D074F">
        <w:rPr>
          <w:b w:val="0"/>
          <w:noProof/>
          <w:sz w:val="18"/>
        </w:rPr>
      </w:r>
      <w:r w:rsidRPr="008D074F">
        <w:rPr>
          <w:b w:val="0"/>
          <w:noProof/>
          <w:sz w:val="18"/>
        </w:rPr>
        <w:fldChar w:fldCharType="separate"/>
      </w:r>
      <w:r w:rsidRPr="008D074F">
        <w:rPr>
          <w:b w:val="0"/>
          <w:noProof/>
          <w:sz w:val="18"/>
        </w:rPr>
        <w:t>4</w:t>
      </w:r>
      <w:r w:rsidRPr="008D074F">
        <w:rPr>
          <w:b w:val="0"/>
          <w:noProof/>
          <w:sz w:val="18"/>
        </w:rPr>
        <w:fldChar w:fldCharType="end"/>
      </w:r>
    </w:p>
    <w:p w14:paraId="606CFE73" w14:textId="1C2F1AC2"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8D074F">
        <w:rPr>
          <w:i w:val="0"/>
          <w:noProof/>
          <w:sz w:val="18"/>
        </w:rPr>
        <w:tab/>
      </w:r>
      <w:r w:rsidRPr="008D074F">
        <w:rPr>
          <w:i w:val="0"/>
          <w:noProof/>
          <w:sz w:val="18"/>
        </w:rPr>
        <w:fldChar w:fldCharType="begin"/>
      </w:r>
      <w:r w:rsidRPr="008D074F">
        <w:rPr>
          <w:i w:val="0"/>
          <w:noProof/>
          <w:sz w:val="18"/>
        </w:rPr>
        <w:instrText xml:space="preserve"> PAGEREF _Toc184974609 \h </w:instrText>
      </w:r>
      <w:r w:rsidRPr="008D074F">
        <w:rPr>
          <w:i w:val="0"/>
          <w:noProof/>
          <w:sz w:val="18"/>
        </w:rPr>
      </w:r>
      <w:r w:rsidRPr="008D074F">
        <w:rPr>
          <w:i w:val="0"/>
          <w:noProof/>
          <w:sz w:val="18"/>
        </w:rPr>
        <w:fldChar w:fldCharType="separate"/>
      </w:r>
      <w:r w:rsidRPr="008D074F">
        <w:rPr>
          <w:i w:val="0"/>
          <w:noProof/>
          <w:sz w:val="18"/>
        </w:rPr>
        <w:t>4</w:t>
      </w:r>
      <w:r w:rsidRPr="008D074F">
        <w:rPr>
          <w:i w:val="0"/>
          <w:noProof/>
          <w:sz w:val="18"/>
        </w:rPr>
        <w:fldChar w:fldCharType="end"/>
      </w:r>
    </w:p>
    <w:p w14:paraId="506A7DF8" w14:textId="05DADBF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_Toc184974610 \h </w:instrText>
      </w:r>
      <w:r w:rsidRPr="008D074F">
        <w:rPr>
          <w:i w:val="0"/>
          <w:noProof/>
          <w:sz w:val="18"/>
        </w:rPr>
      </w:r>
      <w:r w:rsidRPr="008D074F">
        <w:rPr>
          <w:i w:val="0"/>
          <w:noProof/>
          <w:sz w:val="18"/>
        </w:rPr>
        <w:fldChar w:fldCharType="separate"/>
      </w:r>
      <w:r w:rsidRPr="008D074F">
        <w:rPr>
          <w:i w:val="0"/>
          <w:noProof/>
          <w:sz w:val="18"/>
        </w:rPr>
        <w:t>4</w:t>
      </w:r>
      <w:r w:rsidRPr="008D074F">
        <w:rPr>
          <w:i w:val="0"/>
          <w:noProof/>
          <w:sz w:val="18"/>
        </w:rPr>
        <w:fldChar w:fldCharType="end"/>
      </w:r>
    </w:p>
    <w:p w14:paraId="51A8F5B5" w14:textId="63F8F7AD"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8D074F">
        <w:rPr>
          <w:i w:val="0"/>
          <w:noProof/>
          <w:sz w:val="18"/>
        </w:rPr>
        <w:tab/>
      </w:r>
      <w:r w:rsidRPr="008D074F">
        <w:rPr>
          <w:i w:val="0"/>
          <w:noProof/>
          <w:sz w:val="18"/>
        </w:rPr>
        <w:fldChar w:fldCharType="begin"/>
      </w:r>
      <w:r w:rsidRPr="008D074F">
        <w:rPr>
          <w:i w:val="0"/>
          <w:noProof/>
          <w:sz w:val="18"/>
        </w:rPr>
        <w:instrText xml:space="preserve"> PAGEREF _Toc184974642 \h </w:instrText>
      </w:r>
      <w:r w:rsidRPr="008D074F">
        <w:rPr>
          <w:i w:val="0"/>
          <w:noProof/>
          <w:sz w:val="18"/>
        </w:rPr>
      </w:r>
      <w:r w:rsidRPr="008D074F">
        <w:rPr>
          <w:i w:val="0"/>
          <w:noProof/>
          <w:sz w:val="18"/>
        </w:rPr>
        <w:fldChar w:fldCharType="separate"/>
      </w:r>
      <w:r w:rsidRPr="008D074F">
        <w:rPr>
          <w:i w:val="0"/>
          <w:noProof/>
          <w:sz w:val="18"/>
        </w:rPr>
        <w:t>21</w:t>
      </w:r>
      <w:r w:rsidRPr="008D074F">
        <w:rPr>
          <w:i w:val="0"/>
          <w:noProof/>
          <w:sz w:val="18"/>
        </w:rPr>
        <w:fldChar w:fldCharType="end"/>
      </w:r>
    </w:p>
    <w:p w14:paraId="59E6F75F" w14:textId="2F452EAF"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2—Buy now, pay later</w:t>
      </w:r>
      <w:r w:rsidRPr="008D074F">
        <w:rPr>
          <w:b w:val="0"/>
          <w:noProof/>
          <w:sz w:val="18"/>
        </w:rPr>
        <w:tab/>
      </w:r>
      <w:r w:rsidRPr="008D074F">
        <w:rPr>
          <w:b w:val="0"/>
          <w:noProof/>
          <w:sz w:val="18"/>
        </w:rPr>
        <w:fldChar w:fldCharType="begin"/>
      </w:r>
      <w:r w:rsidRPr="008D074F">
        <w:rPr>
          <w:b w:val="0"/>
          <w:noProof/>
          <w:sz w:val="18"/>
        </w:rPr>
        <w:instrText xml:space="preserve"> PAGEREF _Toc184974643 \h </w:instrText>
      </w:r>
      <w:r w:rsidRPr="008D074F">
        <w:rPr>
          <w:b w:val="0"/>
          <w:noProof/>
          <w:sz w:val="18"/>
        </w:rPr>
      </w:r>
      <w:r w:rsidRPr="008D074F">
        <w:rPr>
          <w:b w:val="0"/>
          <w:noProof/>
          <w:sz w:val="18"/>
        </w:rPr>
        <w:fldChar w:fldCharType="separate"/>
      </w:r>
      <w:r w:rsidRPr="008D074F">
        <w:rPr>
          <w:b w:val="0"/>
          <w:noProof/>
          <w:sz w:val="18"/>
        </w:rPr>
        <w:t>25</w:t>
      </w:r>
      <w:r w:rsidRPr="008D074F">
        <w:rPr>
          <w:b w:val="0"/>
          <w:noProof/>
          <w:sz w:val="18"/>
        </w:rPr>
        <w:fldChar w:fldCharType="end"/>
      </w:r>
    </w:p>
    <w:p w14:paraId="0CACD074" w14:textId="22B60A69" w:rsidR="008D074F" w:rsidRDefault="008D074F">
      <w:pPr>
        <w:pStyle w:val="TOC7"/>
        <w:rPr>
          <w:rFonts w:asciiTheme="minorHAnsi" w:eastAsiaTheme="minorEastAsia" w:hAnsiTheme="minorHAnsi" w:cstheme="minorBidi"/>
          <w:noProof/>
          <w:kern w:val="2"/>
          <w:szCs w:val="24"/>
          <w14:ligatures w14:val="standardContextual"/>
        </w:rPr>
      </w:pPr>
      <w:r>
        <w:rPr>
          <w:noProof/>
        </w:rPr>
        <w:t>Part 1—Extending the application of the National Consumer Credit Protection Act 2009</w:t>
      </w:r>
      <w:r w:rsidRPr="008D074F">
        <w:rPr>
          <w:noProof/>
          <w:sz w:val="18"/>
        </w:rPr>
        <w:tab/>
      </w:r>
      <w:r w:rsidRPr="008D074F">
        <w:rPr>
          <w:noProof/>
          <w:sz w:val="18"/>
        </w:rPr>
        <w:fldChar w:fldCharType="begin"/>
      </w:r>
      <w:r w:rsidRPr="008D074F">
        <w:rPr>
          <w:noProof/>
          <w:sz w:val="18"/>
        </w:rPr>
        <w:instrText xml:space="preserve"> PAGEREF _Toc184974644 \h </w:instrText>
      </w:r>
      <w:r w:rsidRPr="008D074F">
        <w:rPr>
          <w:noProof/>
          <w:sz w:val="18"/>
        </w:rPr>
      </w:r>
      <w:r w:rsidRPr="008D074F">
        <w:rPr>
          <w:noProof/>
          <w:sz w:val="18"/>
        </w:rPr>
        <w:fldChar w:fldCharType="separate"/>
      </w:r>
      <w:r w:rsidRPr="008D074F">
        <w:rPr>
          <w:noProof/>
          <w:sz w:val="18"/>
        </w:rPr>
        <w:t>25</w:t>
      </w:r>
      <w:r w:rsidRPr="008D074F">
        <w:rPr>
          <w:noProof/>
          <w:sz w:val="18"/>
        </w:rPr>
        <w:fldChar w:fldCharType="end"/>
      </w:r>
    </w:p>
    <w:p w14:paraId="5CC5BCEB" w14:textId="700BAD3C"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_Toc184974645 \h </w:instrText>
      </w:r>
      <w:r w:rsidRPr="008D074F">
        <w:rPr>
          <w:i w:val="0"/>
          <w:noProof/>
          <w:sz w:val="18"/>
        </w:rPr>
      </w:r>
      <w:r w:rsidRPr="008D074F">
        <w:rPr>
          <w:i w:val="0"/>
          <w:noProof/>
          <w:sz w:val="18"/>
        </w:rPr>
        <w:fldChar w:fldCharType="separate"/>
      </w:r>
      <w:r w:rsidRPr="008D074F">
        <w:rPr>
          <w:i w:val="0"/>
          <w:noProof/>
          <w:sz w:val="18"/>
        </w:rPr>
        <w:t>25</w:t>
      </w:r>
      <w:r w:rsidRPr="008D074F">
        <w:rPr>
          <w:i w:val="0"/>
          <w:noProof/>
          <w:sz w:val="18"/>
        </w:rPr>
        <w:fldChar w:fldCharType="end"/>
      </w:r>
    </w:p>
    <w:p w14:paraId="4B01C474" w14:textId="0C8EB880" w:rsidR="008D074F" w:rsidRDefault="008D074F">
      <w:pPr>
        <w:pStyle w:val="TOC7"/>
        <w:rPr>
          <w:rFonts w:asciiTheme="minorHAnsi" w:eastAsiaTheme="minorEastAsia" w:hAnsiTheme="minorHAnsi" w:cstheme="minorBidi"/>
          <w:noProof/>
          <w:kern w:val="2"/>
          <w:szCs w:val="24"/>
          <w14:ligatures w14:val="standardContextual"/>
        </w:rPr>
      </w:pPr>
      <w:r>
        <w:rPr>
          <w:noProof/>
        </w:rPr>
        <w:t>Part 2—Responsible lending conduct</w:t>
      </w:r>
      <w:r w:rsidRPr="008D074F">
        <w:rPr>
          <w:noProof/>
          <w:sz w:val="18"/>
        </w:rPr>
        <w:tab/>
      </w:r>
      <w:r w:rsidRPr="008D074F">
        <w:rPr>
          <w:noProof/>
          <w:sz w:val="18"/>
        </w:rPr>
        <w:fldChar w:fldCharType="begin"/>
      </w:r>
      <w:r w:rsidRPr="008D074F">
        <w:rPr>
          <w:noProof/>
          <w:sz w:val="18"/>
        </w:rPr>
        <w:instrText xml:space="preserve"> PAGEREF _Toc184974651 \h </w:instrText>
      </w:r>
      <w:r w:rsidRPr="008D074F">
        <w:rPr>
          <w:noProof/>
          <w:sz w:val="18"/>
        </w:rPr>
      </w:r>
      <w:r w:rsidRPr="008D074F">
        <w:rPr>
          <w:noProof/>
          <w:sz w:val="18"/>
        </w:rPr>
        <w:fldChar w:fldCharType="separate"/>
      </w:r>
      <w:r w:rsidRPr="008D074F">
        <w:rPr>
          <w:noProof/>
          <w:sz w:val="18"/>
        </w:rPr>
        <w:t>33</w:t>
      </w:r>
      <w:r w:rsidRPr="008D074F">
        <w:rPr>
          <w:noProof/>
          <w:sz w:val="18"/>
        </w:rPr>
        <w:fldChar w:fldCharType="end"/>
      </w:r>
    </w:p>
    <w:p w14:paraId="1DDA6C3C" w14:textId="256EA0AE"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_Toc184974652 \h </w:instrText>
      </w:r>
      <w:r w:rsidRPr="008D074F">
        <w:rPr>
          <w:i w:val="0"/>
          <w:noProof/>
          <w:sz w:val="18"/>
        </w:rPr>
      </w:r>
      <w:r w:rsidRPr="008D074F">
        <w:rPr>
          <w:i w:val="0"/>
          <w:noProof/>
          <w:sz w:val="18"/>
        </w:rPr>
        <w:fldChar w:fldCharType="separate"/>
      </w:r>
      <w:r w:rsidRPr="008D074F">
        <w:rPr>
          <w:i w:val="0"/>
          <w:noProof/>
          <w:sz w:val="18"/>
        </w:rPr>
        <w:t>33</w:t>
      </w:r>
      <w:r w:rsidRPr="008D074F">
        <w:rPr>
          <w:i w:val="0"/>
          <w:noProof/>
          <w:sz w:val="18"/>
        </w:rPr>
        <w:fldChar w:fldCharType="end"/>
      </w:r>
    </w:p>
    <w:p w14:paraId="1D51C58B" w14:textId="0E32B692" w:rsidR="008D074F" w:rsidRDefault="008D074F">
      <w:pPr>
        <w:pStyle w:val="TOC7"/>
        <w:rPr>
          <w:rFonts w:asciiTheme="minorHAnsi" w:eastAsiaTheme="minorEastAsia" w:hAnsiTheme="minorHAnsi" w:cstheme="minorBidi"/>
          <w:noProof/>
          <w:kern w:val="2"/>
          <w:szCs w:val="24"/>
          <w14:ligatures w14:val="standardContextual"/>
        </w:rPr>
      </w:pPr>
      <w:r>
        <w:rPr>
          <w:noProof/>
        </w:rPr>
        <w:t>Part 3—Credit representatives</w:t>
      </w:r>
      <w:r w:rsidRPr="008D074F">
        <w:rPr>
          <w:noProof/>
          <w:sz w:val="18"/>
        </w:rPr>
        <w:tab/>
      </w:r>
      <w:r w:rsidRPr="008D074F">
        <w:rPr>
          <w:noProof/>
          <w:sz w:val="18"/>
        </w:rPr>
        <w:fldChar w:fldCharType="begin"/>
      </w:r>
      <w:r w:rsidRPr="008D074F">
        <w:rPr>
          <w:noProof/>
          <w:sz w:val="18"/>
        </w:rPr>
        <w:instrText xml:space="preserve"> PAGEREF _Toc184974666 \h </w:instrText>
      </w:r>
      <w:r w:rsidRPr="008D074F">
        <w:rPr>
          <w:noProof/>
          <w:sz w:val="18"/>
        </w:rPr>
      </w:r>
      <w:r w:rsidRPr="008D074F">
        <w:rPr>
          <w:noProof/>
          <w:sz w:val="18"/>
        </w:rPr>
        <w:fldChar w:fldCharType="separate"/>
      </w:r>
      <w:r w:rsidRPr="008D074F">
        <w:rPr>
          <w:noProof/>
          <w:sz w:val="18"/>
        </w:rPr>
        <w:t>46</w:t>
      </w:r>
      <w:r w:rsidRPr="008D074F">
        <w:rPr>
          <w:noProof/>
          <w:sz w:val="18"/>
        </w:rPr>
        <w:fldChar w:fldCharType="end"/>
      </w:r>
    </w:p>
    <w:p w14:paraId="6514227C" w14:textId="14B1546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_Toc184974667 \h </w:instrText>
      </w:r>
      <w:r w:rsidRPr="008D074F">
        <w:rPr>
          <w:i w:val="0"/>
          <w:noProof/>
          <w:sz w:val="18"/>
        </w:rPr>
      </w:r>
      <w:r w:rsidRPr="008D074F">
        <w:rPr>
          <w:i w:val="0"/>
          <w:noProof/>
          <w:sz w:val="18"/>
        </w:rPr>
        <w:fldChar w:fldCharType="separate"/>
      </w:r>
      <w:r w:rsidRPr="008D074F">
        <w:rPr>
          <w:i w:val="0"/>
          <w:noProof/>
          <w:sz w:val="18"/>
        </w:rPr>
        <w:t>46</w:t>
      </w:r>
      <w:r w:rsidRPr="008D074F">
        <w:rPr>
          <w:i w:val="0"/>
          <w:noProof/>
          <w:sz w:val="18"/>
        </w:rPr>
        <w:fldChar w:fldCharType="end"/>
      </w:r>
    </w:p>
    <w:p w14:paraId="507BE9B4" w14:textId="40A135DC" w:rsidR="008D074F" w:rsidRDefault="008D074F">
      <w:pPr>
        <w:pStyle w:val="TOC7"/>
        <w:rPr>
          <w:rFonts w:asciiTheme="minorHAnsi" w:eastAsiaTheme="minorEastAsia" w:hAnsiTheme="minorHAnsi" w:cstheme="minorBidi"/>
          <w:noProof/>
          <w:kern w:val="2"/>
          <w:szCs w:val="24"/>
          <w14:ligatures w14:val="standardContextual"/>
        </w:rPr>
      </w:pPr>
      <w:r>
        <w:rPr>
          <w:noProof/>
        </w:rPr>
        <w:t>Part 4—Precontractual disclosure</w:t>
      </w:r>
      <w:r w:rsidRPr="008D074F">
        <w:rPr>
          <w:noProof/>
          <w:sz w:val="18"/>
        </w:rPr>
        <w:tab/>
      </w:r>
      <w:r w:rsidRPr="008D074F">
        <w:rPr>
          <w:noProof/>
          <w:sz w:val="18"/>
        </w:rPr>
        <w:fldChar w:fldCharType="begin"/>
      </w:r>
      <w:r w:rsidRPr="008D074F">
        <w:rPr>
          <w:noProof/>
          <w:sz w:val="18"/>
        </w:rPr>
        <w:instrText xml:space="preserve"> PAGEREF _Toc184974668 \h </w:instrText>
      </w:r>
      <w:r w:rsidRPr="008D074F">
        <w:rPr>
          <w:noProof/>
          <w:sz w:val="18"/>
        </w:rPr>
      </w:r>
      <w:r w:rsidRPr="008D074F">
        <w:rPr>
          <w:noProof/>
          <w:sz w:val="18"/>
        </w:rPr>
        <w:fldChar w:fldCharType="separate"/>
      </w:r>
      <w:r w:rsidRPr="008D074F">
        <w:rPr>
          <w:noProof/>
          <w:sz w:val="18"/>
        </w:rPr>
        <w:t>49</w:t>
      </w:r>
      <w:r w:rsidRPr="008D074F">
        <w:rPr>
          <w:noProof/>
          <w:sz w:val="18"/>
        </w:rPr>
        <w:fldChar w:fldCharType="end"/>
      </w:r>
    </w:p>
    <w:p w14:paraId="3CC1857E" w14:textId="31CF5AEB"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_Toc184974669 \h </w:instrText>
      </w:r>
      <w:r w:rsidRPr="008D074F">
        <w:rPr>
          <w:i w:val="0"/>
          <w:noProof/>
          <w:sz w:val="18"/>
        </w:rPr>
      </w:r>
      <w:r w:rsidRPr="008D074F">
        <w:rPr>
          <w:i w:val="0"/>
          <w:noProof/>
          <w:sz w:val="18"/>
        </w:rPr>
        <w:fldChar w:fldCharType="separate"/>
      </w:r>
      <w:r w:rsidRPr="008D074F">
        <w:rPr>
          <w:i w:val="0"/>
          <w:noProof/>
          <w:sz w:val="18"/>
        </w:rPr>
        <w:t>49</w:t>
      </w:r>
      <w:r w:rsidRPr="008D074F">
        <w:rPr>
          <w:i w:val="0"/>
          <w:noProof/>
          <w:sz w:val="18"/>
        </w:rPr>
        <w:fldChar w:fldCharType="end"/>
      </w:r>
    </w:p>
    <w:p w14:paraId="672B0A36" w14:textId="67C91EF9" w:rsidR="008D074F" w:rsidRDefault="008D074F">
      <w:pPr>
        <w:pStyle w:val="TOC7"/>
        <w:rPr>
          <w:rFonts w:asciiTheme="minorHAnsi" w:eastAsiaTheme="minorEastAsia" w:hAnsiTheme="minorHAnsi" w:cstheme="minorBidi"/>
          <w:noProof/>
          <w:kern w:val="2"/>
          <w:szCs w:val="24"/>
          <w14:ligatures w14:val="standardContextual"/>
        </w:rPr>
      </w:pPr>
      <w:r>
        <w:rPr>
          <w:noProof/>
        </w:rPr>
        <w:t>Part 5—Contract documents and statements of account</w:t>
      </w:r>
      <w:r w:rsidRPr="008D074F">
        <w:rPr>
          <w:noProof/>
          <w:sz w:val="18"/>
        </w:rPr>
        <w:tab/>
      </w:r>
      <w:r w:rsidRPr="008D074F">
        <w:rPr>
          <w:noProof/>
          <w:sz w:val="18"/>
        </w:rPr>
        <w:fldChar w:fldCharType="begin"/>
      </w:r>
      <w:r w:rsidRPr="008D074F">
        <w:rPr>
          <w:noProof/>
          <w:sz w:val="18"/>
        </w:rPr>
        <w:instrText xml:space="preserve"> PAGEREF _Toc184974670 \h </w:instrText>
      </w:r>
      <w:r w:rsidRPr="008D074F">
        <w:rPr>
          <w:noProof/>
          <w:sz w:val="18"/>
        </w:rPr>
      </w:r>
      <w:r w:rsidRPr="008D074F">
        <w:rPr>
          <w:noProof/>
          <w:sz w:val="18"/>
        </w:rPr>
        <w:fldChar w:fldCharType="separate"/>
      </w:r>
      <w:r w:rsidRPr="008D074F">
        <w:rPr>
          <w:noProof/>
          <w:sz w:val="18"/>
        </w:rPr>
        <w:t>50</w:t>
      </w:r>
      <w:r w:rsidRPr="008D074F">
        <w:rPr>
          <w:noProof/>
          <w:sz w:val="18"/>
        </w:rPr>
        <w:fldChar w:fldCharType="end"/>
      </w:r>
    </w:p>
    <w:p w14:paraId="7933B8D8" w14:textId="0A548270"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_Toc184974671 \h </w:instrText>
      </w:r>
      <w:r w:rsidRPr="008D074F">
        <w:rPr>
          <w:i w:val="0"/>
          <w:noProof/>
          <w:sz w:val="18"/>
        </w:rPr>
      </w:r>
      <w:r w:rsidRPr="008D074F">
        <w:rPr>
          <w:i w:val="0"/>
          <w:noProof/>
          <w:sz w:val="18"/>
        </w:rPr>
        <w:fldChar w:fldCharType="separate"/>
      </w:r>
      <w:r w:rsidRPr="008D074F">
        <w:rPr>
          <w:i w:val="0"/>
          <w:noProof/>
          <w:sz w:val="18"/>
        </w:rPr>
        <w:t>50</w:t>
      </w:r>
      <w:r w:rsidRPr="008D074F">
        <w:rPr>
          <w:i w:val="0"/>
          <w:noProof/>
          <w:sz w:val="18"/>
        </w:rPr>
        <w:fldChar w:fldCharType="end"/>
      </w:r>
    </w:p>
    <w:p w14:paraId="504720A4" w14:textId="4B2A662C" w:rsidR="008D074F" w:rsidRDefault="008D074F">
      <w:pPr>
        <w:pStyle w:val="TOC7"/>
        <w:rPr>
          <w:rFonts w:asciiTheme="minorHAnsi" w:eastAsiaTheme="minorEastAsia" w:hAnsiTheme="minorHAnsi" w:cstheme="minorBidi"/>
          <w:noProof/>
          <w:kern w:val="2"/>
          <w:szCs w:val="24"/>
          <w14:ligatures w14:val="standardContextual"/>
        </w:rPr>
      </w:pPr>
      <w:r>
        <w:rPr>
          <w:noProof/>
        </w:rPr>
        <w:t>Part 6—Increasing credit limits</w:t>
      </w:r>
      <w:r w:rsidRPr="008D074F">
        <w:rPr>
          <w:noProof/>
          <w:sz w:val="18"/>
        </w:rPr>
        <w:tab/>
      </w:r>
      <w:r w:rsidRPr="008D074F">
        <w:rPr>
          <w:noProof/>
          <w:sz w:val="18"/>
        </w:rPr>
        <w:fldChar w:fldCharType="begin"/>
      </w:r>
      <w:r w:rsidRPr="008D074F">
        <w:rPr>
          <w:noProof/>
          <w:sz w:val="18"/>
        </w:rPr>
        <w:instrText xml:space="preserve"> PAGEREF _Toc184974672 \h </w:instrText>
      </w:r>
      <w:r w:rsidRPr="008D074F">
        <w:rPr>
          <w:noProof/>
          <w:sz w:val="18"/>
        </w:rPr>
      </w:r>
      <w:r w:rsidRPr="008D074F">
        <w:rPr>
          <w:noProof/>
          <w:sz w:val="18"/>
        </w:rPr>
        <w:fldChar w:fldCharType="separate"/>
      </w:r>
      <w:r w:rsidRPr="008D074F">
        <w:rPr>
          <w:noProof/>
          <w:sz w:val="18"/>
        </w:rPr>
        <w:t>52</w:t>
      </w:r>
      <w:r w:rsidRPr="008D074F">
        <w:rPr>
          <w:noProof/>
          <w:sz w:val="18"/>
        </w:rPr>
        <w:fldChar w:fldCharType="end"/>
      </w:r>
    </w:p>
    <w:p w14:paraId="53BC1C41" w14:textId="56EF352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_Toc184974673 \h </w:instrText>
      </w:r>
      <w:r w:rsidRPr="008D074F">
        <w:rPr>
          <w:i w:val="0"/>
          <w:noProof/>
          <w:sz w:val="18"/>
        </w:rPr>
      </w:r>
      <w:r w:rsidRPr="008D074F">
        <w:rPr>
          <w:i w:val="0"/>
          <w:noProof/>
          <w:sz w:val="18"/>
        </w:rPr>
        <w:fldChar w:fldCharType="separate"/>
      </w:r>
      <w:r w:rsidRPr="008D074F">
        <w:rPr>
          <w:i w:val="0"/>
          <w:noProof/>
          <w:sz w:val="18"/>
        </w:rPr>
        <w:t>52</w:t>
      </w:r>
      <w:r w:rsidRPr="008D074F">
        <w:rPr>
          <w:i w:val="0"/>
          <w:noProof/>
          <w:sz w:val="18"/>
        </w:rPr>
        <w:fldChar w:fldCharType="end"/>
      </w:r>
    </w:p>
    <w:p w14:paraId="4EADFB3C" w14:textId="1C9928BB" w:rsidR="008D074F" w:rsidRDefault="008D074F">
      <w:pPr>
        <w:pStyle w:val="TOC7"/>
        <w:rPr>
          <w:rFonts w:asciiTheme="minorHAnsi" w:eastAsiaTheme="minorEastAsia" w:hAnsiTheme="minorHAnsi" w:cstheme="minorBidi"/>
          <w:noProof/>
          <w:kern w:val="2"/>
          <w:szCs w:val="24"/>
          <w14:ligatures w14:val="standardContextual"/>
        </w:rPr>
      </w:pPr>
      <w:r>
        <w:rPr>
          <w:noProof/>
        </w:rPr>
        <w:t>Part 7—Interest rates and comparison rates</w:t>
      </w:r>
      <w:r w:rsidRPr="008D074F">
        <w:rPr>
          <w:noProof/>
          <w:sz w:val="18"/>
        </w:rPr>
        <w:tab/>
      </w:r>
      <w:r w:rsidRPr="008D074F">
        <w:rPr>
          <w:noProof/>
          <w:sz w:val="18"/>
        </w:rPr>
        <w:fldChar w:fldCharType="begin"/>
      </w:r>
      <w:r w:rsidRPr="008D074F">
        <w:rPr>
          <w:noProof/>
          <w:sz w:val="18"/>
        </w:rPr>
        <w:instrText xml:space="preserve"> PAGEREF _Toc184974675 \h </w:instrText>
      </w:r>
      <w:r w:rsidRPr="008D074F">
        <w:rPr>
          <w:noProof/>
          <w:sz w:val="18"/>
        </w:rPr>
      </w:r>
      <w:r w:rsidRPr="008D074F">
        <w:rPr>
          <w:noProof/>
          <w:sz w:val="18"/>
        </w:rPr>
        <w:fldChar w:fldCharType="separate"/>
      </w:r>
      <w:r w:rsidRPr="008D074F">
        <w:rPr>
          <w:noProof/>
          <w:sz w:val="18"/>
        </w:rPr>
        <w:t>53</w:t>
      </w:r>
      <w:r w:rsidRPr="008D074F">
        <w:rPr>
          <w:noProof/>
          <w:sz w:val="18"/>
        </w:rPr>
        <w:fldChar w:fldCharType="end"/>
      </w:r>
    </w:p>
    <w:p w14:paraId="038C1EEB" w14:textId="1071171D"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_Toc184974676 \h </w:instrText>
      </w:r>
      <w:r w:rsidRPr="008D074F">
        <w:rPr>
          <w:i w:val="0"/>
          <w:noProof/>
          <w:sz w:val="18"/>
        </w:rPr>
      </w:r>
      <w:r w:rsidRPr="008D074F">
        <w:rPr>
          <w:i w:val="0"/>
          <w:noProof/>
          <w:sz w:val="18"/>
        </w:rPr>
        <w:fldChar w:fldCharType="separate"/>
      </w:r>
      <w:r w:rsidRPr="008D074F">
        <w:rPr>
          <w:i w:val="0"/>
          <w:noProof/>
          <w:sz w:val="18"/>
        </w:rPr>
        <w:t>53</w:t>
      </w:r>
      <w:r w:rsidRPr="008D074F">
        <w:rPr>
          <w:i w:val="0"/>
          <w:noProof/>
          <w:sz w:val="18"/>
        </w:rPr>
        <w:fldChar w:fldCharType="end"/>
      </w:r>
    </w:p>
    <w:p w14:paraId="318AC2FC" w14:textId="463C8119" w:rsidR="008D074F" w:rsidRDefault="008D074F">
      <w:pPr>
        <w:pStyle w:val="TOC7"/>
        <w:rPr>
          <w:rFonts w:asciiTheme="minorHAnsi" w:eastAsiaTheme="minorEastAsia" w:hAnsiTheme="minorHAnsi" w:cstheme="minorBidi"/>
          <w:noProof/>
          <w:kern w:val="2"/>
          <w:szCs w:val="24"/>
          <w14:ligatures w14:val="standardContextual"/>
        </w:rPr>
      </w:pPr>
      <w:r>
        <w:rPr>
          <w:noProof/>
        </w:rPr>
        <w:t>Part 8—Default notices</w:t>
      </w:r>
      <w:r w:rsidRPr="008D074F">
        <w:rPr>
          <w:noProof/>
          <w:sz w:val="18"/>
        </w:rPr>
        <w:tab/>
      </w:r>
      <w:r w:rsidRPr="008D074F">
        <w:rPr>
          <w:noProof/>
          <w:sz w:val="18"/>
        </w:rPr>
        <w:fldChar w:fldCharType="begin"/>
      </w:r>
      <w:r w:rsidRPr="008D074F">
        <w:rPr>
          <w:noProof/>
          <w:sz w:val="18"/>
        </w:rPr>
        <w:instrText xml:space="preserve"> PAGEREF _Toc184974677 \h </w:instrText>
      </w:r>
      <w:r w:rsidRPr="008D074F">
        <w:rPr>
          <w:noProof/>
          <w:sz w:val="18"/>
        </w:rPr>
      </w:r>
      <w:r w:rsidRPr="008D074F">
        <w:rPr>
          <w:noProof/>
          <w:sz w:val="18"/>
        </w:rPr>
        <w:fldChar w:fldCharType="separate"/>
      </w:r>
      <w:r w:rsidRPr="008D074F">
        <w:rPr>
          <w:noProof/>
          <w:sz w:val="18"/>
        </w:rPr>
        <w:t>55</w:t>
      </w:r>
      <w:r w:rsidRPr="008D074F">
        <w:rPr>
          <w:noProof/>
          <w:sz w:val="18"/>
        </w:rPr>
        <w:fldChar w:fldCharType="end"/>
      </w:r>
    </w:p>
    <w:p w14:paraId="33671E6E" w14:textId="6633FD6B"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_Toc184974678 \h </w:instrText>
      </w:r>
      <w:r w:rsidRPr="008D074F">
        <w:rPr>
          <w:i w:val="0"/>
          <w:noProof/>
          <w:sz w:val="18"/>
        </w:rPr>
      </w:r>
      <w:r w:rsidRPr="008D074F">
        <w:rPr>
          <w:i w:val="0"/>
          <w:noProof/>
          <w:sz w:val="18"/>
        </w:rPr>
        <w:fldChar w:fldCharType="separate"/>
      </w:r>
      <w:r w:rsidRPr="008D074F">
        <w:rPr>
          <w:i w:val="0"/>
          <w:noProof/>
          <w:sz w:val="18"/>
        </w:rPr>
        <w:t>55</w:t>
      </w:r>
      <w:r w:rsidRPr="008D074F">
        <w:rPr>
          <w:i w:val="0"/>
          <w:noProof/>
          <w:sz w:val="18"/>
        </w:rPr>
        <w:fldChar w:fldCharType="end"/>
      </w:r>
    </w:p>
    <w:p w14:paraId="1607367C" w14:textId="76D208E1" w:rsidR="008D074F" w:rsidRDefault="008D074F">
      <w:pPr>
        <w:pStyle w:val="TOC7"/>
        <w:rPr>
          <w:rFonts w:asciiTheme="minorHAnsi" w:eastAsiaTheme="minorEastAsia" w:hAnsiTheme="minorHAnsi" w:cstheme="minorBidi"/>
          <w:noProof/>
          <w:kern w:val="2"/>
          <w:szCs w:val="24"/>
          <w14:ligatures w14:val="standardContextual"/>
        </w:rPr>
      </w:pPr>
      <w:r>
        <w:rPr>
          <w:noProof/>
        </w:rPr>
        <w:t>Part 9—Avoidance schemes</w:t>
      </w:r>
      <w:r w:rsidRPr="008D074F">
        <w:rPr>
          <w:noProof/>
          <w:sz w:val="18"/>
        </w:rPr>
        <w:tab/>
      </w:r>
      <w:r w:rsidRPr="008D074F">
        <w:rPr>
          <w:noProof/>
          <w:sz w:val="18"/>
        </w:rPr>
        <w:fldChar w:fldCharType="begin"/>
      </w:r>
      <w:r w:rsidRPr="008D074F">
        <w:rPr>
          <w:noProof/>
          <w:sz w:val="18"/>
        </w:rPr>
        <w:instrText xml:space="preserve"> PAGEREF _Toc184974679 \h </w:instrText>
      </w:r>
      <w:r w:rsidRPr="008D074F">
        <w:rPr>
          <w:noProof/>
          <w:sz w:val="18"/>
        </w:rPr>
      </w:r>
      <w:r w:rsidRPr="008D074F">
        <w:rPr>
          <w:noProof/>
          <w:sz w:val="18"/>
        </w:rPr>
        <w:fldChar w:fldCharType="separate"/>
      </w:r>
      <w:r w:rsidRPr="008D074F">
        <w:rPr>
          <w:noProof/>
          <w:sz w:val="18"/>
        </w:rPr>
        <w:t>57</w:t>
      </w:r>
      <w:r w:rsidRPr="008D074F">
        <w:rPr>
          <w:noProof/>
          <w:sz w:val="18"/>
        </w:rPr>
        <w:fldChar w:fldCharType="end"/>
      </w:r>
    </w:p>
    <w:p w14:paraId="2DC1E254" w14:textId="03EB6D57"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_Toc184974680 \h </w:instrText>
      </w:r>
      <w:r w:rsidRPr="008D074F">
        <w:rPr>
          <w:i w:val="0"/>
          <w:noProof/>
          <w:sz w:val="18"/>
        </w:rPr>
      </w:r>
      <w:r w:rsidRPr="008D074F">
        <w:rPr>
          <w:i w:val="0"/>
          <w:noProof/>
          <w:sz w:val="18"/>
        </w:rPr>
        <w:fldChar w:fldCharType="separate"/>
      </w:r>
      <w:r w:rsidRPr="008D074F">
        <w:rPr>
          <w:i w:val="0"/>
          <w:noProof/>
          <w:sz w:val="18"/>
        </w:rPr>
        <w:t>57</w:t>
      </w:r>
      <w:r w:rsidRPr="008D074F">
        <w:rPr>
          <w:i w:val="0"/>
          <w:noProof/>
          <w:sz w:val="18"/>
        </w:rPr>
        <w:fldChar w:fldCharType="end"/>
      </w:r>
    </w:p>
    <w:p w14:paraId="02147B99" w14:textId="59DE9C59" w:rsidR="008D074F" w:rsidRDefault="008D074F">
      <w:pPr>
        <w:pStyle w:val="TOC7"/>
        <w:rPr>
          <w:rFonts w:asciiTheme="minorHAnsi" w:eastAsiaTheme="minorEastAsia" w:hAnsiTheme="minorHAnsi" w:cstheme="minorBidi"/>
          <w:noProof/>
          <w:kern w:val="2"/>
          <w:szCs w:val="24"/>
          <w14:ligatures w14:val="standardContextual"/>
        </w:rPr>
      </w:pPr>
      <w:r>
        <w:rPr>
          <w:noProof/>
        </w:rPr>
        <w:t>Part 10—Giving information or documents</w:t>
      </w:r>
      <w:r w:rsidRPr="008D074F">
        <w:rPr>
          <w:noProof/>
          <w:sz w:val="18"/>
        </w:rPr>
        <w:tab/>
      </w:r>
      <w:r w:rsidRPr="008D074F">
        <w:rPr>
          <w:noProof/>
          <w:sz w:val="18"/>
        </w:rPr>
        <w:fldChar w:fldCharType="begin"/>
      </w:r>
      <w:r w:rsidRPr="008D074F">
        <w:rPr>
          <w:noProof/>
          <w:sz w:val="18"/>
        </w:rPr>
        <w:instrText xml:space="preserve"> PAGEREF _Toc184974681 \h </w:instrText>
      </w:r>
      <w:r w:rsidRPr="008D074F">
        <w:rPr>
          <w:noProof/>
          <w:sz w:val="18"/>
        </w:rPr>
      </w:r>
      <w:r w:rsidRPr="008D074F">
        <w:rPr>
          <w:noProof/>
          <w:sz w:val="18"/>
        </w:rPr>
        <w:fldChar w:fldCharType="separate"/>
      </w:r>
      <w:r w:rsidRPr="008D074F">
        <w:rPr>
          <w:noProof/>
          <w:sz w:val="18"/>
        </w:rPr>
        <w:t>58</w:t>
      </w:r>
      <w:r w:rsidRPr="008D074F">
        <w:rPr>
          <w:noProof/>
          <w:sz w:val="18"/>
        </w:rPr>
        <w:fldChar w:fldCharType="end"/>
      </w:r>
    </w:p>
    <w:p w14:paraId="66D65035" w14:textId="6AC5DBB6"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_Toc184974682 \h </w:instrText>
      </w:r>
      <w:r w:rsidRPr="008D074F">
        <w:rPr>
          <w:i w:val="0"/>
          <w:noProof/>
          <w:sz w:val="18"/>
        </w:rPr>
      </w:r>
      <w:r w:rsidRPr="008D074F">
        <w:rPr>
          <w:i w:val="0"/>
          <w:noProof/>
          <w:sz w:val="18"/>
        </w:rPr>
        <w:fldChar w:fldCharType="separate"/>
      </w:r>
      <w:r w:rsidRPr="008D074F">
        <w:rPr>
          <w:i w:val="0"/>
          <w:noProof/>
          <w:sz w:val="18"/>
        </w:rPr>
        <w:t>58</w:t>
      </w:r>
      <w:r w:rsidRPr="008D074F">
        <w:rPr>
          <w:i w:val="0"/>
          <w:noProof/>
          <w:sz w:val="18"/>
        </w:rPr>
        <w:fldChar w:fldCharType="end"/>
      </w:r>
    </w:p>
    <w:p w14:paraId="01509C9A" w14:textId="38CB8B9B"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3—Medicare levy exemption for lump sum payments</w:t>
      </w:r>
      <w:r w:rsidRPr="008D074F">
        <w:rPr>
          <w:b w:val="0"/>
          <w:noProof/>
          <w:sz w:val="18"/>
        </w:rPr>
        <w:tab/>
      </w:r>
      <w:r w:rsidRPr="008D074F">
        <w:rPr>
          <w:b w:val="0"/>
          <w:noProof/>
          <w:sz w:val="18"/>
        </w:rPr>
        <w:fldChar w:fldCharType="begin"/>
      </w:r>
      <w:r w:rsidRPr="008D074F">
        <w:rPr>
          <w:b w:val="0"/>
          <w:noProof/>
          <w:sz w:val="18"/>
        </w:rPr>
        <w:instrText xml:space="preserve"> PAGEREF _Toc184974685 \h </w:instrText>
      </w:r>
      <w:r w:rsidRPr="008D074F">
        <w:rPr>
          <w:b w:val="0"/>
          <w:noProof/>
          <w:sz w:val="18"/>
        </w:rPr>
      </w:r>
      <w:r w:rsidRPr="008D074F">
        <w:rPr>
          <w:b w:val="0"/>
          <w:noProof/>
          <w:sz w:val="18"/>
        </w:rPr>
        <w:fldChar w:fldCharType="separate"/>
      </w:r>
      <w:r w:rsidRPr="008D074F">
        <w:rPr>
          <w:b w:val="0"/>
          <w:noProof/>
          <w:sz w:val="18"/>
        </w:rPr>
        <w:t>62</w:t>
      </w:r>
      <w:r w:rsidRPr="008D074F">
        <w:rPr>
          <w:b w:val="0"/>
          <w:noProof/>
          <w:sz w:val="18"/>
        </w:rPr>
        <w:fldChar w:fldCharType="end"/>
      </w:r>
    </w:p>
    <w:p w14:paraId="0C945F1E" w14:textId="12DF662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Medicare Levy Act 1986</w:t>
      </w:r>
      <w:r w:rsidRPr="008D074F">
        <w:rPr>
          <w:i w:val="0"/>
          <w:noProof/>
          <w:sz w:val="18"/>
        </w:rPr>
        <w:tab/>
      </w:r>
      <w:r w:rsidRPr="008D074F">
        <w:rPr>
          <w:i w:val="0"/>
          <w:noProof/>
          <w:sz w:val="18"/>
        </w:rPr>
        <w:fldChar w:fldCharType="begin"/>
      </w:r>
      <w:r w:rsidRPr="008D074F">
        <w:rPr>
          <w:i w:val="0"/>
          <w:noProof/>
          <w:sz w:val="18"/>
        </w:rPr>
        <w:instrText xml:space="preserve"> PAGEREF _Toc184974686 \h </w:instrText>
      </w:r>
      <w:r w:rsidRPr="008D074F">
        <w:rPr>
          <w:i w:val="0"/>
          <w:noProof/>
          <w:sz w:val="18"/>
        </w:rPr>
      </w:r>
      <w:r w:rsidRPr="008D074F">
        <w:rPr>
          <w:i w:val="0"/>
          <w:noProof/>
          <w:sz w:val="18"/>
        </w:rPr>
        <w:fldChar w:fldCharType="separate"/>
      </w:r>
      <w:r w:rsidRPr="008D074F">
        <w:rPr>
          <w:i w:val="0"/>
          <w:noProof/>
          <w:sz w:val="18"/>
        </w:rPr>
        <w:t>62</w:t>
      </w:r>
      <w:r w:rsidRPr="008D074F">
        <w:rPr>
          <w:i w:val="0"/>
          <w:noProof/>
          <w:sz w:val="18"/>
        </w:rPr>
        <w:fldChar w:fldCharType="end"/>
      </w:r>
    </w:p>
    <w:p w14:paraId="4CA3DBCD" w14:textId="717C841A"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4—Multinational tax transparency—country by country reporting</w:t>
      </w:r>
      <w:r w:rsidRPr="008D074F">
        <w:rPr>
          <w:b w:val="0"/>
          <w:noProof/>
          <w:sz w:val="18"/>
        </w:rPr>
        <w:tab/>
      </w:r>
      <w:r w:rsidRPr="008D074F">
        <w:rPr>
          <w:b w:val="0"/>
          <w:noProof/>
          <w:sz w:val="18"/>
        </w:rPr>
        <w:fldChar w:fldCharType="begin"/>
      </w:r>
      <w:r w:rsidRPr="008D074F">
        <w:rPr>
          <w:b w:val="0"/>
          <w:noProof/>
          <w:sz w:val="18"/>
        </w:rPr>
        <w:instrText xml:space="preserve"> PAGEREF _Toc184974688 \h </w:instrText>
      </w:r>
      <w:r w:rsidRPr="008D074F">
        <w:rPr>
          <w:b w:val="0"/>
          <w:noProof/>
          <w:sz w:val="18"/>
        </w:rPr>
      </w:r>
      <w:r w:rsidRPr="008D074F">
        <w:rPr>
          <w:b w:val="0"/>
          <w:noProof/>
          <w:sz w:val="18"/>
        </w:rPr>
        <w:fldChar w:fldCharType="separate"/>
      </w:r>
      <w:r w:rsidRPr="008D074F">
        <w:rPr>
          <w:b w:val="0"/>
          <w:noProof/>
          <w:sz w:val="18"/>
        </w:rPr>
        <w:t>64</w:t>
      </w:r>
      <w:r w:rsidRPr="008D074F">
        <w:rPr>
          <w:b w:val="0"/>
          <w:noProof/>
          <w:sz w:val="18"/>
        </w:rPr>
        <w:fldChar w:fldCharType="end"/>
      </w:r>
    </w:p>
    <w:p w14:paraId="453431E9" w14:textId="0B03B749"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8D074F">
        <w:rPr>
          <w:i w:val="0"/>
          <w:noProof/>
          <w:sz w:val="18"/>
        </w:rPr>
        <w:tab/>
      </w:r>
      <w:r w:rsidRPr="008D074F">
        <w:rPr>
          <w:i w:val="0"/>
          <w:noProof/>
          <w:sz w:val="18"/>
        </w:rPr>
        <w:fldChar w:fldCharType="begin"/>
      </w:r>
      <w:r w:rsidRPr="008D074F">
        <w:rPr>
          <w:i w:val="0"/>
          <w:noProof/>
          <w:sz w:val="18"/>
        </w:rPr>
        <w:instrText xml:space="preserve"> PAGEREF _Toc184974689 \h </w:instrText>
      </w:r>
      <w:r w:rsidRPr="008D074F">
        <w:rPr>
          <w:i w:val="0"/>
          <w:noProof/>
          <w:sz w:val="18"/>
        </w:rPr>
      </w:r>
      <w:r w:rsidRPr="008D074F">
        <w:rPr>
          <w:i w:val="0"/>
          <w:noProof/>
          <w:sz w:val="18"/>
        </w:rPr>
        <w:fldChar w:fldCharType="separate"/>
      </w:r>
      <w:r w:rsidRPr="008D074F">
        <w:rPr>
          <w:i w:val="0"/>
          <w:noProof/>
          <w:sz w:val="18"/>
        </w:rPr>
        <w:t>64</w:t>
      </w:r>
      <w:r w:rsidRPr="008D074F">
        <w:rPr>
          <w:i w:val="0"/>
          <w:noProof/>
          <w:sz w:val="18"/>
        </w:rPr>
        <w:fldChar w:fldCharType="end"/>
      </w:r>
    </w:p>
    <w:p w14:paraId="418A255D" w14:textId="5658E75D"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5—Deductible gift recipients</w:t>
      </w:r>
      <w:r w:rsidRPr="008D074F">
        <w:rPr>
          <w:b w:val="0"/>
          <w:noProof/>
          <w:sz w:val="18"/>
        </w:rPr>
        <w:tab/>
      </w:r>
      <w:r w:rsidRPr="008D074F">
        <w:rPr>
          <w:b w:val="0"/>
          <w:noProof/>
          <w:sz w:val="18"/>
        </w:rPr>
        <w:fldChar w:fldCharType="begin"/>
      </w:r>
      <w:r w:rsidRPr="008D074F">
        <w:rPr>
          <w:b w:val="0"/>
          <w:noProof/>
          <w:sz w:val="18"/>
        </w:rPr>
        <w:instrText xml:space="preserve"> PAGEREF _Toc184974694 \h </w:instrText>
      </w:r>
      <w:r w:rsidRPr="008D074F">
        <w:rPr>
          <w:b w:val="0"/>
          <w:noProof/>
          <w:sz w:val="18"/>
        </w:rPr>
      </w:r>
      <w:r w:rsidRPr="008D074F">
        <w:rPr>
          <w:b w:val="0"/>
          <w:noProof/>
          <w:sz w:val="18"/>
        </w:rPr>
        <w:fldChar w:fldCharType="separate"/>
      </w:r>
      <w:r w:rsidRPr="008D074F">
        <w:rPr>
          <w:b w:val="0"/>
          <w:noProof/>
          <w:sz w:val="18"/>
        </w:rPr>
        <w:t>72</w:t>
      </w:r>
      <w:r w:rsidRPr="008D074F">
        <w:rPr>
          <w:b w:val="0"/>
          <w:noProof/>
          <w:sz w:val="18"/>
        </w:rPr>
        <w:fldChar w:fldCharType="end"/>
      </w:r>
    </w:p>
    <w:p w14:paraId="6BC846AF" w14:textId="08132E35" w:rsidR="008D074F" w:rsidRDefault="008D074F">
      <w:pPr>
        <w:pStyle w:val="TOC7"/>
        <w:rPr>
          <w:rFonts w:asciiTheme="minorHAnsi" w:eastAsiaTheme="minorEastAsia" w:hAnsiTheme="minorHAnsi" w:cstheme="minorBidi"/>
          <w:noProof/>
          <w:kern w:val="2"/>
          <w:szCs w:val="24"/>
          <w14:ligatures w14:val="standardContextual"/>
        </w:rPr>
      </w:pPr>
      <w:r>
        <w:rPr>
          <w:noProof/>
        </w:rPr>
        <w:t>Part 1—Main amendments</w:t>
      </w:r>
      <w:r w:rsidRPr="008D074F">
        <w:rPr>
          <w:noProof/>
          <w:sz w:val="18"/>
        </w:rPr>
        <w:tab/>
      </w:r>
      <w:r w:rsidRPr="008D074F">
        <w:rPr>
          <w:noProof/>
          <w:sz w:val="18"/>
        </w:rPr>
        <w:fldChar w:fldCharType="begin"/>
      </w:r>
      <w:r w:rsidRPr="008D074F">
        <w:rPr>
          <w:noProof/>
          <w:sz w:val="18"/>
        </w:rPr>
        <w:instrText xml:space="preserve"> PAGEREF _Toc184974695 \h </w:instrText>
      </w:r>
      <w:r w:rsidRPr="008D074F">
        <w:rPr>
          <w:noProof/>
          <w:sz w:val="18"/>
        </w:rPr>
      </w:r>
      <w:r w:rsidRPr="008D074F">
        <w:rPr>
          <w:noProof/>
          <w:sz w:val="18"/>
        </w:rPr>
        <w:fldChar w:fldCharType="separate"/>
      </w:r>
      <w:r w:rsidRPr="008D074F">
        <w:rPr>
          <w:noProof/>
          <w:sz w:val="18"/>
        </w:rPr>
        <w:t>72</w:t>
      </w:r>
      <w:r w:rsidRPr="008D074F">
        <w:rPr>
          <w:noProof/>
          <w:sz w:val="18"/>
        </w:rPr>
        <w:fldChar w:fldCharType="end"/>
      </w:r>
    </w:p>
    <w:p w14:paraId="7D4CA8F9" w14:textId="69BC2A2A"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_Toc184974696 \h </w:instrText>
      </w:r>
      <w:r w:rsidRPr="008D074F">
        <w:rPr>
          <w:i w:val="0"/>
          <w:noProof/>
          <w:sz w:val="18"/>
        </w:rPr>
      </w:r>
      <w:r w:rsidRPr="008D074F">
        <w:rPr>
          <w:i w:val="0"/>
          <w:noProof/>
          <w:sz w:val="18"/>
        </w:rPr>
        <w:fldChar w:fldCharType="separate"/>
      </w:r>
      <w:r w:rsidRPr="008D074F">
        <w:rPr>
          <w:i w:val="0"/>
          <w:noProof/>
          <w:sz w:val="18"/>
        </w:rPr>
        <w:t>72</w:t>
      </w:r>
      <w:r w:rsidRPr="008D074F">
        <w:rPr>
          <w:i w:val="0"/>
          <w:noProof/>
          <w:sz w:val="18"/>
        </w:rPr>
        <w:fldChar w:fldCharType="end"/>
      </w:r>
    </w:p>
    <w:p w14:paraId="00FB4CFA" w14:textId="2BD236E1" w:rsidR="008D074F" w:rsidRDefault="008D074F">
      <w:pPr>
        <w:pStyle w:val="TOC7"/>
        <w:rPr>
          <w:rFonts w:asciiTheme="minorHAnsi" w:eastAsiaTheme="minorEastAsia" w:hAnsiTheme="minorHAnsi" w:cstheme="minorBidi"/>
          <w:noProof/>
          <w:kern w:val="2"/>
          <w:szCs w:val="24"/>
          <w14:ligatures w14:val="standardContextual"/>
        </w:rPr>
      </w:pPr>
      <w:r>
        <w:rPr>
          <w:noProof/>
        </w:rPr>
        <w:t>Part 2—Contingent amendments</w:t>
      </w:r>
      <w:r w:rsidRPr="008D074F">
        <w:rPr>
          <w:noProof/>
          <w:sz w:val="18"/>
        </w:rPr>
        <w:tab/>
      </w:r>
      <w:r w:rsidRPr="008D074F">
        <w:rPr>
          <w:noProof/>
          <w:sz w:val="18"/>
        </w:rPr>
        <w:fldChar w:fldCharType="begin"/>
      </w:r>
      <w:r w:rsidRPr="008D074F">
        <w:rPr>
          <w:noProof/>
          <w:sz w:val="18"/>
        </w:rPr>
        <w:instrText xml:space="preserve"> PAGEREF _Toc184974697 \h </w:instrText>
      </w:r>
      <w:r w:rsidRPr="008D074F">
        <w:rPr>
          <w:noProof/>
          <w:sz w:val="18"/>
        </w:rPr>
      </w:r>
      <w:r w:rsidRPr="008D074F">
        <w:rPr>
          <w:noProof/>
          <w:sz w:val="18"/>
        </w:rPr>
        <w:fldChar w:fldCharType="separate"/>
      </w:r>
      <w:r w:rsidRPr="008D074F">
        <w:rPr>
          <w:noProof/>
          <w:sz w:val="18"/>
        </w:rPr>
        <w:t>75</w:t>
      </w:r>
      <w:r w:rsidRPr="008D074F">
        <w:rPr>
          <w:noProof/>
          <w:sz w:val="18"/>
        </w:rPr>
        <w:fldChar w:fldCharType="end"/>
      </w:r>
    </w:p>
    <w:p w14:paraId="43C4B151" w14:textId="5ADC0A57"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_Toc184974698 \h </w:instrText>
      </w:r>
      <w:r w:rsidRPr="008D074F">
        <w:rPr>
          <w:i w:val="0"/>
          <w:noProof/>
          <w:sz w:val="18"/>
        </w:rPr>
      </w:r>
      <w:r w:rsidRPr="008D074F">
        <w:rPr>
          <w:i w:val="0"/>
          <w:noProof/>
          <w:sz w:val="18"/>
        </w:rPr>
        <w:fldChar w:fldCharType="separate"/>
      </w:r>
      <w:r w:rsidRPr="008D074F">
        <w:rPr>
          <w:i w:val="0"/>
          <w:noProof/>
          <w:sz w:val="18"/>
        </w:rPr>
        <w:t>75</w:t>
      </w:r>
      <w:r w:rsidRPr="008D074F">
        <w:rPr>
          <w:i w:val="0"/>
          <w:noProof/>
          <w:sz w:val="18"/>
        </w:rPr>
        <w:fldChar w:fldCharType="end"/>
      </w:r>
    </w:p>
    <w:p w14:paraId="6BD3477E" w14:textId="5ACC7FAB"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6—National skills and workforce development payments</w:t>
      </w:r>
      <w:r w:rsidRPr="008D074F">
        <w:rPr>
          <w:b w:val="0"/>
          <w:noProof/>
          <w:sz w:val="18"/>
        </w:rPr>
        <w:tab/>
      </w:r>
      <w:r w:rsidRPr="008D074F">
        <w:rPr>
          <w:b w:val="0"/>
          <w:noProof/>
          <w:sz w:val="18"/>
        </w:rPr>
        <w:fldChar w:fldCharType="begin"/>
      </w:r>
      <w:r w:rsidRPr="008D074F">
        <w:rPr>
          <w:b w:val="0"/>
          <w:noProof/>
          <w:sz w:val="18"/>
        </w:rPr>
        <w:instrText xml:space="preserve"> PAGEREF _Toc184974699 \h </w:instrText>
      </w:r>
      <w:r w:rsidRPr="008D074F">
        <w:rPr>
          <w:b w:val="0"/>
          <w:noProof/>
          <w:sz w:val="18"/>
        </w:rPr>
      </w:r>
      <w:r w:rsidRPr="008D074F">
        <w:rPr>
          <w:b w:val="0"/>
          <w:noProof/>
          <w:sz w:val="18"/>
        </w:rPr>
        <w:fldChar w:fldCharType="separate"/>
      </w:r>
      <w:r w:rsidRPr="008D074F">
        <w:rPr>
          <w:b w:val="0"/>
          <w:noProof/>
          <w:sz w:val="18"/>
        </w:rPr>
        <w:t>77</w:t>
      </w:r>
      <w:r w:rsidRPr="008D074F">
        <w:rPr>
          <w:b w:val="0"/>
          <w:noProof/>
          <w:sz w:val="18"/>
        </w:rPr>
        <w:fldChar w:fldCharType="end"/>
      </w:r>
    </w:p>
    <w:p w14:paraId="236A94A0" w14:textId="2B2A8E77" w:rsidR="008D074F" w:rsidRDefault="008D074F">
      <w:pPr>
        <w:pStyle w:val="TOC7"/>
        <w:rPr>
          <w:rFonts w:asciiTheme="minorHAnsi" w:eastAsiaTheme="minorEastAsia" w:hAnsiTheme="minorHAnsi" w:cstheme="minorBidi"/>
          <w:noProof/>
          <w:kern w:val="2"/>
          <w:szCs w:val="24"/>
          <w14:ligatures w14:val="standardContextual"/>
        </w:rPr>
      </w:pPr>
      <w:r>
        <w:rPr>
          <w:noProof/>
        </w:rPr>
        <w:t>Part 1—Amendments</w:t>
      </w:r>
      <w:r w:rsidRPr="008D074F">
        <w:rPr>
          <w:noProof/>
          <w:sz w:val="18"/>
        </w:rPr>
        <w:tab/>
      </w:r>
      <w:r w:rsidRPr="008D074F">
        <w:rPr>
          <w:noProof/>
          <w:sz w:val="18"/>
        </w:rPr>
        <w:fldChar w:fldCharType="begin"/>
      </w:r>
      <w:r w:rsidRPr="008D074F">
        <w:rPr>
          <w:noProof/>
          <w:sz w:val="18"/>
        </w:rPr>
        <w:instrText xml:space="preserve"> PAGEREF _Toc184974700 \h </w:instrText>
      </w:r>
      <w:r w:rsidRPr="008D074F">
        <w:rPr>
          <w:noProof/>
          <w:sz w:val="18"/>
        </w:rPr>
      </w:r>
      <w:r w:rsidRPr="008D074F">
        <w:rPr>
          <w:noProof/>
          <w:sz w:val="18"/>
        </w:rPr>
        <w:fldChar w:fldCharType="separate"/>
      </w:r>
      <w:r w:rsidRPr="008D074F">
        <w:rPr>
          <w:noProof/>
          <w:sz w:val="18"/>
        </w:rPr>
        <w:t>77</w:t>
      </w:r>
      <w:r w:rsidRPr="008D074F">
        <w:rPr>
          <w:noProof/>
          <w:sz w:val="18"/>
        </w:rPr>
        <w:fldChar w:fldCharType="end"/>
      </w:r>
    </w:p>
    <w:p w14:paraId="4AD48EAC" w14:textId="11539C93"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Federal Financial Relations Act 2009</w:t>
      </w:r>
      <w:r w:rsidRPr="008D074F">
        <w:rPr>
          <w:i w:val="0"/>
          <w:noProof/>
          <w:sz w:val="18"/>
        </w:rPr>
        <w:tab/>
      </w:r>
      <w:r w:rsidRPr="008D074F">
        <w:rPr>
          <w:i w:val="0"/>
          <w:noProof/>
          <w:sz w:val="18"/>
        </w:rPr>
        <w:fldChar w:fldCharType="begin"/>
      </w:r>
      <w:r w:rsidRPr="008D074F">
        <w:rPr>
          <w:i w:val="0"/>
          <w:noProof/>
          <w:sz w:val="18"/>
        </w:rPr>
        <w:instrText xml:space="preserve"> PAGEREF _Toc184974701 \h </w:instrText>
      </w:r>
      <w:r w:rsidRPr="008D074F">
        <w:rPr>
          <w:i w:val="0"/>
          <w:noProof/>
          <w:sz w:val="18"/>
        </w:rPr>
      </w:r>
      <w:r w:rsidRPr="008D074F">
        <w:rPr>
          <w:i w:val="0"/>
          <w:noProof/>
          <w:sz w:val="18"/>
        </w:rPr>
        <w:fldChar w:fldCharType="separate"/>
      </w:r>
      <w:r w:rsidRPr="008D074F">
        <w:rPr>
          <w:i w:val="0"/>
          <w:noProof/>
          <w:sz w:val="18"/>
        </w:rPr>
        <w:t>77</w:t>
      </w:r>
      <w:r w:rsidRPr="008D074F">
        <w:rPr>
          <w:i w:val="0"/>
          <w:noProof/>
          <w:sz w:val="18"/>
        </w:rPr>
        <w:fldChar w:fldCharType="end"/>
      </w:r>
    </w:p>
    <w:p w14:paraId="1EAB5249" w14:textId="70066C65" w:rsidR="008D074F" w:rsidRDefault="008D074F">
      <w:pPr>
        <w:pStyle w:val="TOC7"/>
        <w:rPr>
          <w:rFonts w:asciiTheme="minorHAnsi" w:eastAsiaTheme="minorEastAsia" w:hAnsiTheme="minorHAnsi" w:cstheme="minorBidi"/>
          <w:noProof/>
          <w:kern w:val="2"/>
          <w:szCs w:val="24"/>
          <w14:ligatures w14:val="standardContextual"/>
        </w:rPr>
      </w:pPr>
      <w:r>
        <w:rPr>
          <w:noProof/>
        </w:rPr>
        <w:t>Part 2—Application and saving provisions</w:t>
      </w:r>
      <w:r w:rsidRPr="008D074F">
        <w:rPr>
          <w:noProof/>
          <w:sz w:val="18"/>
        </w:rPr>
        <w:tab/>
      </w:r>
      <w:r w:rsidRPr="008D074F">
        <w:rPr>
          <w:noProof/>
          <w:sz w:val="18"/>
        </w:rPr>
        <w:fldChar w:fldCharType="begin"/>
      </w:r>
      <w:r w:rsidRPr="008D074F">
        <w:rPr>
          <w:noProof/>
          <w:sz w:val="18"/>
        </w:rPr>
        <w:instrText xml:space="preserve"> PAGEREF _Toc184974704 \h </w:instrText>
      </w:r>
      <w:r w:rsidRPr="008D074F">
        <w:rPr>
          <w:noProof/>
          <w:sz w:val="18"/>
        </w:rPr>
      </w:r>
      <w:r w:rsidRPr="008D074F">
        <w:rPr>
          <w:noProof/>
          <w:sz w:val="18"/>
        </w:rPr>
        <w:fldChar w:fldCharType="separate"/>
      </w:r>
      <w:r w:rsidRPr="008D074F">
        <w:rPr>
          <w:noProof/>
          <w:sz w:val="18"/>
        </w:rPr>
        <w:t>80</w:t>
      </w:r>
      <w:r w:rsidRPr="008D074F">
        <w:rPr>
          <w:noProof/>
          <w:sz w:val="18"/>
        </w:rPr>
        <w:fldChar w:fldCharType="end"/>
      </w:r>
    </w:p>
    <w:p w14:paraId="7E651943" w14:textId="2D806E99" w:rsidR="00FE7F93" w:rsidRPr="0009155B" w:rsidRDefault="008D074F" w:rsidP="0048364F">
      <w:pPr>
        <w:sectPr w:rsidR="00FE7F93" w:rsidRPr="0009155B" w:rsidSect="00314D8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29BC3653" w14:textId="77777777" w:rsidR="00314D82" w:rsidRDefault="00314D82">
      <w:r>
        <w:object w:dxaOrig="2146" w:dyaOrig="1561" w14:anchorId="65849104">
          <v:shape id="_x0000_i1027" type="#_x0000_t75" alt="Commonwealth Coat of Arms of Australia" style="width:110pt;height:80pt" o:ole="" fillcolor="window">
            <v:imagedata r:id="rId8" o:title=""/>
          </v:shape>
          <o:OLEObject Type="Embed" ProgID="Word.Picture.8" ShapeID="_x0000_i1027" DrawAspect="Content" ObjectID="_1795588115" r:id="rId21"/>
        </w:object>
      </w:r>
    </w:p>
    <w:p w14:paraId="347CC8E6" w14:textId="77777777" w:rsidR="00314D82" w:rsidRDefault="00314D82"/>
    <w:p w14:paraId="3233E29E" w14:textId="77777777" w:rsidR="00314D82" w:rsidRDefault="00314D82" w:rsidP="000178F8">
      <w:pPr>
        <w:spacing w:line="240" w:lineRule="auto"/>
      </w:pPr>
    </w:p>
    <w:p w14:paraId="0B8990AF" w14:textId="516B2910" w:rsidR="00314D82" w:rsidRDefault="00EF05D2" w:rsidP="000178F8">
      <w:pPr>
        <w:pStyle w:val="ShortTP1"/>
      </w:pPr>
      <w:r>
        <w:fldChar w:fldCharType="begin"/>
      </w:r>
      <w:r>
        <w:instrText xml:space="preserve"> STYLEREF ShortT </w:instrText>
      </w:r>
      <w:r>
        <w:fldChar w:fldCharType="separate"/>
      </w:r>
      <w:r w:rsidR="008D074F">
        <w:rPr>
          <w:noProof/>
        </w:rPr>
        <w:t>Treasury Laws Amendment (Responsible Buy Now Pay Later and Other Measures) Act 2024</w:t>
      </w:r>
      <w:r>
        <w:rPr>
          <w:noProof/>
        </w:rPr>
        <w:fldChar w:fldCharType="end"/>
      </w:r>
    </w:p>
    <w:p w14:paraId="37802F6A" w14:textId="548EAB0C" w:rsidR="00314D82" w:rsidRDefault="00EF05D2" w:rsidP="000178F8">
      <w:pPr>
        <w:pStyle w:val="ActNoP1"/>
      </w:pPr>
      <w:r>
        <w:fldChar w:fldCharType="begin"/>
      </w:r>
      <w:r>
        <w:instrText xml:space="preserve"> STYLEREF Actno </w:instrText>
      </w:r>
      <w:r>
        <w:fldChar w:fldCharType="separate"/>
      </w:r>
      <w:r w:rsidR="008D074F">
        <w:rPr>
          <w:noProof/>
        </w:rPr>
        <w:t>No. 138, 2024</w:t>
      </w:r>
      <w:r>
        <w:rPr>
          <w:noProof/>
        </w:rPr>
        <w:fldChar w:fldCharType="end"/>
      </w:r>
    </w:p>
    <w:p w14:paraId="4BA7C4EE" w14:textId="77777777" w:rsidR="00314D82" w:rsidRPr="009A0728" w:rsidRDefault="00314D82" w:rsidP="009A0728">
      <w:pPr>
        <w:pBdr>
          <w:bottom w:val="single" w:sz="6" w:space="0" w:color="auto"/>
        </w:pBdr>
        <w:spacing w:before="400" w:line="240" w:lineRule="auto"/>
        <w:rPr>
          <w:rFonts w:eastAsia="Times New Roman"/>
          <w:b/>
          <w:sz w:val="28"/>
        </w:rPr>
      </w:pPr>
    </w:p>
    <w:p w14:paraId="7E3ACCFA" w14:textId="77777777" w:rsidR="00314D82" w:rsidRPr="009A0728" w:rsidRDefault="00314D82" w:rsidP="009A0728">
      <w:pPr>
        <w:spacing w:line="40" w:lineRule="exact"/>
        <w:rPr>
          <w:rFonts w:eastAsia="Calibri"/>
          <w:b/>
          <w:sz w:val="28"/>
        </w:rPr>
      </w:pPr>
    </w:p>
    <w:p w14:paraId="30D68FF4" w14:textId="77777777" w:rsidR="00314D82" w:rsidRPr="009A0728" w:rsidRDefault="00314D82" w:rsidP="009A0728">
      <w:pPr>
        <w:pBdr>
          <w:top w:val="single" w:sz="12" w:space="0" w:color="auto"/>
        </w:pBdr>
        <w:spacing w:line="240" w:lineRule="auto"/>
        <w:rPr>
          <w:rFonts w:eastAsia="Times New Roman"/>
          <w:b/>
          <w:sz w:val="28"/>
        </w:rPr>
      </w:pPr>
    </w:p>
    <w:p w14:paraId="118E71FA" w14:textId="77777777" w:rsidR="00314D82" w:rsidRDefault="00314D82" w:rsidP="00314D82">
      <w:pPr>
        <w:pStyle w:val="Page1"/>
        <w:spacing w:before="400"/>
      </w:pPr>
      <w:r>
        <w:t>An Act to amend the law relating to taxation, consumer credit, the Medicare levy and federal financial relations, and for related purposes</w:t>
      </w:r>
    </w:p>
    <w:p w14:paraId="28E625B7" w14:textId="6CA5A4CD" w:rsidR="003C5C8B" w:rsidRDefault="003C5C8B" w:rsidP="000C5962">
      <w:pPr>
        <w:pStyle w:val="AssentDt"/>
        <w:spacing w:before="240"/>
        <w:rPr>
          <w:sz w:val="24"/>
        </w:rPr>
      </w:pPr>
      <w:r>
        <w:rPr>
          <w:sz w:val="24"/>
        </w:rPr>
        <w:t>[</w:t>
      </w:r>
      <w:r>
        <w:rPr>
          <w:i/>
          <w:sz w:val="24"/>
        </w:rPr>
        <w:t>Assented to 10 December 2024</w:t>
      </w:r>
      <w:r>
        <w:rPr>
          <w:sz w:val="24"/>
        </w:rPr>
        <w:t>]</w:t>
      </w:r>
    </w:p>
    <w:p w14:paraId="6547EF73" w14:textId="28C85809" w:rsidR="0048364F" w:rsidRPr="0009155B" w:rsidRDefault="0048364F" w:rsidP="00E92A17">
      <w:pPr>
        <w:spacing w:before="240" w:line="240" w:lineRule="auto"/>
        <w:rPr>
          <w:sz w:val="32"/>
        </w:rPr>
      </w:pPr>
      <w:r w:rsidRPr="0009155B">
        <w:rPr>
          <w:sz w:val="32"/>
        </w:rPr>
        <w:t>The Parliament of Australia enacts:</w:t>
      </w:r>
    </w:p>
    <w:p w14:paraId="13B9F522" w14:textId="77777777" w:rsidR="0048364F" w:rsidRPr="0009155B" w:rsidRDefault="0048364F" w:rsidP="00E92A17">
      <w:pPr>
        <w:pStyle w:val="ActHead5"/>
      </w:pPr>
      <w:bookmarkStart w:id="1" w:name="_Toc184974605"/>
      <w:proofErr w:type="gramStart"/>
      <w:r w:rsidRPr="00AF4E3B">
        <w:rPr>
          <w:rStyle w:val="CharSectno"/>
        </w:rPr>
        <w:t>1</w:t>
      </w:r>
      <w:r w:rsidRPr="0009155B">
        <w:t xml:space="preserve">  Short</w:t>
      </w:r>
      <w:proofErr w:type="gramEnd"/>
      <w:r w:rsidRPr="0009155B">
        <w:t xml:space="preserve"> title</w:t>
      </w:r>
      <w:bookmarkEnd w:id="1"/>
    </w:p>
    <w:p w14:paraId="5FFDD179" w14:textId="77777777" w:rsidR="0048364F" w:rsidRPr="0009155B" w:rsidRDefault="0048364F" w:rsidP="00E92A17">
      <w:pPr>
        <w:pStyle w:val="subsection"/>
      </w:pPr>
      <w:r w:rsidRPr="0009155B">
        <w:tab/>
      </w:r>
      <w:r w:rsidRPr="0009155B">
        <w:tab/>
        <w:t xml:space="preserve">This Act </w:t>
      </w:r>
      <w:r w:rsidR="00275197" w:rsidRPr="0009155B">
        <w:t xml:space="preserve">is </w:t>
      </w:r>
      <w:r w:rsidRPr="0009155B">
        <w:t xml:space="preserve">the </w:t>
      </w:r>
      <w:r w:rsidR="00E4479F" w:rsidRPr="0009155B">
        <w:rPr>
          <w:i/>
        </w:rPr>
        <w:t>Treasury Laws Amendment (</w:t>
      </w:r>
      <w:r w:rsidR="00BF4013" w:rsidRPr="0009155B">
        <w:rPr>
          <w:i/>
        </w:rPr>
        <w:t xml:space="preserve">Responsible Buy Now Pay Later </w:t>
      </w:r>
      <w:r w:rsidR="00E4479F" w:rsidRPr="0009155B">
        <w:rPr>
          <w:i/>
        </w:rPr>
        <w:t>and Other Measures)</w:t>
      </w:r>
      <w:r w:rsidR="00EE3E36" w:rsidRPr="0009155B">
        <w:rPr>
          <w:i/>
        </w:rPr>
        <w:t xml:space="preserve"> Act </w:t>
      </w:r>
      <w:r w:rsidR="00B92576" w:rsidRPr="0009155B">
        <w:rPr>
          <w:i/>
        </w:rPr>
        <w:t>2024</w:t>
      </w:r>
      <w:r w:rsidRPr="0009155B">
        <w:t>.</w:t>
      </w:r>
    </w:p>
    <w:p w14:paraId="2759EAAC" w14:textId="77777777" w:rsidR="0048364F" w:rsidRPr="0009155B" w:rsidRDefault="0048364F" w:rsidP="00E92A17">
      <w:pPr>
        <w:pStyle w:val="ActHead5"/>
      </w:pPr>
      <w:bookmarkStart w:id="2" w:name="_Toc184974606"/>
      <w:proofErr w:type="gramStart"/>
      <w:r w:rsidRPr="00AF4E3B">
        <w:rPr>
          <w:rStyle w:val="CharSectno"/>
        </w:rPr>
        <w:t>2</w:t>
      </w:r>
      <w:r w:rsidRPr="0009155B">
        <w:t xml:space="preserve">  Commencement</w:t>
      </w:r>
      <w:bookmarkEnd w:id="2"/>
      <w:proofErr w:type="gramEnd"/>
    </w:p>
    <w:p w14:paraId="3F8C888C" w14:textId="77777777" w:rsidR="0048364F" w:rsidRPr="0009155B" w:rsidRDefault="0048364F" w:rsidP="00E92A17">
      <w:pPr>
        <w:pStyle w:val="subsection"/>
      </w:pPr>
      <w:r w:rsidRPr="0009155B">
        <w:tab/>
        <w:t>(1)</w:t>
      </w:r>
      <w:r w:rsidRPr="0009155B">
        <w:tab/>
        <w:t>Each provision of this Act specified in column 1 of the table commences, or is taken to have commenced, in accordance with column 2 of the table. Any other statement in column 2 has effect according to its terms.</w:t>
      </w:r>
    </w:p>
    <w:p w14:paraId="0D5F4851" w14:textId="77777777" w:rsidR="0048364F" w:rsidRPr="0009155B" w:rsidRDefault="0048364F" w:rsidP="00E92A1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9155B" w14:paraId="329A7979" w14:textId="77777777" w:rsidTr="00EF05D2">
        <w:trPr>
          <w:tblHeader/>
        </w:trPr>
        <w:tc>
          <w:tcPr>
            <w:tcW w:w="7111" w:type="dxa"/>
            <w:gridSpan w:val="3"/>
            <w:tcBorders>
              <w:top w:val="single" w:sz="12" w:space="0" w:color="auto"/>
              <w:bottom w:val="single" w:sz="6" w:space="0" w:color="auto"/>
            </w:tcBorders>
            <w:shd w:val="clear" w:color="auto" w:fill="auto"/>
          </w:tcPr>
          <w:p w14:paraId="1B65FCA8" w14:textId="77777777" w:rsidR="0048364F" w:rsidRPr="0009155B" w:rsidRDefault="0048364F" w:rsidP="00E92A17">
            <w:pPr>
              <w:pStyle w:val="TableHeading"/>
            </w:pPr>
            <w:r w:rsidRPr="0009155B">
              <w:t>Commencement information</w:t>
            </w:r>
          </w:p>
        </w:tc>
      </w:tr>
      <w:tr w:rsidR="0048364F" w:rsidRPr="0009155B" w14:paraId="0E067D69" w14:textId="77777777" w:rsidTr="00EF05D2">
        <w:trPr>
          <w:tblHeader/>
        </w:trPr>
        <w:tc>
          <w:tcPr>
            <w:tcW w:w="1701" w:type="dxa"/>
            <w:tcBorders>
              <w:top w:val="single" w:sz="6" w:space="0" w:color="auto"/>
              <w:bottom w:val="single" w:sz="6" w:space="0" w:color="auto"/>
            </w:tcBorders>
            <w:shd w:val="clear" w:color="auto" w:fill="auto"/>
          </w:tcPr>
          <w:p w14:paraId="6B32D286" w14:textId="77777777" w:rsidR="0048364F" w:rsidRPr="0009155B" w:rsidRDefault="0048364F" w:rsidP="00E92A17">
            <w:pPr>
              <w:pStyle w:val="TableHeading"/>
            </w:pPr>
            <w:r w:rsidRPr="0009155B">
              <w:t>Column 1</w:t>
            </w:r>
          </w:p>
        </w:tc>
        <w:tc>
          <w:tcPr>
            <w:tcW w:w="3828" w:type="dxa"/>
            <w:tcBorders>
              <w:top w:val="single" w:sz="6" w:space="0" w:color="auto"/>
              <w:bottom w:val="single" w:sz="6" w:space="0" w:color="auto"/>
            </w:tcBorders>
            <w:shd w:val="clear" w:color="auto" w:fill="auto"/>
          </w:tcPr>
          <w:p w14:paraId="17C34808" w14:textId="77777777" w:rsidR="0048364F" w:rsidRPr="0009155B" w:rsidRDefault="0048364F" w:rsidP="00E92A17">
            <w:pPr>
              <w:pStyle w:val="TableHeading"/>
            </w:pPr>
            <w:r w:rsidRPr="0009155B">
              <w:t>Column 2</w:t>
            </w:r>
          </w:p>
        </w:tc>
        <w:tc>
          <w:tcPr>
            <w:tcW w:w="1582" w:type="dxa"/>
            <w:tcBorders>
              <w:top w:val="single" w:sz="6" w:space="0" w:color="auto"/>
              <w:bottom w:val="single" w:sz="6" w:space="0" w:color="auto"/>
            </w:tcBorders>
            <w:shd w:val="clear" w:color="auto" w:fill="auto"/>
          </w:tcPr>
          <w:p w14:paraId="39AF1D5E" w14:textId="77777777" w:rsidR="0048364F" w:rsidRPr="0009155B" w:rsidRDefault="0048364F" w:rsidP="00E92A17">
            <w:pPr>
              <w:pStyle w:val="TableHeading"/>
            </w:pPr>
            <w:r w:rsidRPr="0009155B">
              <w:t>Column 3</w:t>
            </w:r>
          </w:p>
        </w:tc>
      </w:tr>
      <w:tr w:rsidR="0048364F" w:rsidRPr="0009155B" w14:paraId="0B7C8306" w14:textId="77777777" w:rsidTr="00EF05D2">
        <w:trPr>
          <w:tblHeader/>
        </w:trPr>
        <w:tc>
          <w:tcPr>
            <w:tcW w:w="1701" w:type="dxa"/>
            <w:tcBorders>
              <w:top w:val="single" w:sz="6" w:space="0" w:color="auto"/>
              <w:bottom w:val="single" w:sz="12" w:space="0" w:color="auto"/>
            </w:tcBorders>
            <w:shd w:val="clear" w:color="auto" w:fill="auto"/>
          </w:tcPr>
          <w:p w14:paraId="2A05EBF4" w14:textId="77777777" w:rsidR="0048364F" w:rsidRPr="0009155B" w:rsidRDefault="0048364F" w:rsidP="00E92A17">
            <w:pPr>
              <w:pStyle w:val="TableHeading"/>
            </w:pPr>
            <w:r w:rsidRPr="0009155B">
              <w:t>Provisions</w:t>
            </w:r>
          </w:p>
        </w:tc>
        <w:tc>
          <w:tcPr>
            <w:tcW w:w="3828" w:type="dxa"/>
            <w:tcBorders>
              <w:top w:val="single" w:sz="6" w:space="0" w:color="auto"/>
              <w:bottom w:val="single" w:sz="12" w:space="0" w:color="auto"/>
            </w:tcBorders>
            <w:shd w:val="clear" w:color="auto" w:fill="auto"/>
          </w:tcPr>
          <w:p w14:paraId="4039BC11" w14:textId="77777777" w:rsidR="0048364F" w:rsidRPr="0009155B" w:rsidRDefault="0048364F" w:rsidP="00E92A17">
            <w:pPr>
              <w:pStyle w:val="TableHeading"/>
            </w:pPr>
            <w:r w:rsidRPr="0009155B">
              <w:t>Commencement</w:t>
            </w:r>
          </w:p>
        </w:tc>
        <w:tc>
          <w:tcPr>
            <w:tcW w:w="1582" w:type="dxa"/>
            <w:tcBorders>
              <w:top w:val="single" w:sz="6" w:space="0" w:color="auto"/>
              <w:bottom w:val="single" w:sz="12" w:space="0" w:color="auto"/>
            </w:tcBorders>
            <w:shd w:val="clear" w:color="auto" w:fill="auto"/>
          </w:tcPr>
          <w:p w14:paraId="01F0BC82" w14:textId="77777777" w:rsidR="0048364F" w:rsidRPr="0009155B" w:rsidRDefault="0048364F" w:rsidP="00E92A17">
            <w:pPr>
              <w:pStyle w:val="TableHeading"/>
            </w:pPr>
            <w:r w:rsidRPr="0009155B">
              <w:t>Date/Details</w:t>
            </w:r>
          </w:p>
        </w:tc>
      </w:tr>
      <w:tr w:rsidR="0048364F" w:rsidRPr="0009155B" w14:paraId="373764DB" w14:textId="77777777" w:rsidTr="00EF05D2">
        <w:tc>
          <w:tcPr>
            <w:tcW w:w="1701" w:type="dxa"/>
            <w:tcBorders>
              <w:top w:val="single" w:sz="12" w:space="0" w:color="auto"/>
            </w:tcBorders>
            <w:shd w:val="clear" w:color="auto" w:fill="auto"/>
          </w:tcPr>
          <w:p w14:paraId="42BB2EB6" w14:textId="77777777" w:rsidR="0048364F" w:rsidRPr="0009155B" w:rsidRDefault="0048364F" w:rsidP="00E92A17">
            <w:pPr>
              <w:pStyle w:val="Tabletext"/>
            </w:pPr>
            <w:r w:rsidRPr="0009155B">
              <w:t xml:space="preserve">1.  </w:t>
            </w:r>
            <w:r w:rsidR="00270227" w:rsidRPr="0009155B">
              <w:t>Sections 1</w:t>
            </w:r>
            <w:r w:rsidRPr="0009155B">
              <w:t xml:space="preserve"> to 3 and anything in this Act not elsewhere covered by this table</w:t>
            </w:r>
          </w:p>
        </w:tc>
        <w:tc>
          <w:tcPr>
            <w:tcW w:w="3828" w:type="dxa"/>
            <w:tcBorders>
              <w:top w:val="single" w:sz="12" w:space="0" w:color="auto"/>
            </w:tcBorders>
            <w:shd w:val="clear" w:color="auto" w:fill="auto"/>
          </w:tcPr>
          <w:p w14:paraId="21FBC910" w14:textId="77777777" w:rsidR="0048364F" w:rsidRPr="0009155B" w:rsidRDefault="0048364F" w:rsidP="00E92A17">
            <w:pPr>
              <w:pStyle w:val="Tabletext"/>
            </w:pPr>
            <w:r w:rsidRPr="0009155B">
              <w:t>The day this Act receives the Royal Assent.</w:t>
            </w:r>
          </w:p>
        </w:tc>
        <w:tc>
          <w:tcPr>
            <w:tcW w:w="1582" w:type="dxa"/>
            <w:tcBorders>
              <w:top w:val="single" w:sz="12" w:space="0" w:color="auto"/>
            </w:tcBorders>
            <w:shd w:val="clear" w:color="auto" w:fill="auto"/>
          </w:tcPr>
          <w:p w14:paraId="535D23E8" w14:textId="10E51081" w:rsidR="0048364F" w:rsidRPr="0009155B" w:rsidRDefault="00E3518B" w:rsidP="00E92A17">
            <w:pPr>
              <w:pStyle w:val="Tabletext"/>
            </w:pPr>
            <w:r>
              <w:t>10 December 2024</w:t>
            </w:r>
          </w:p>
        </w:tc>
      </w:tr>
      <w:tr w:rsidR="0048364F" w:rsidRPr="0009155B" w14:paraId="3C0D6922" w14:textId="77777777" w:rsidTr="00EF05D2">
        <w:tc>
          <w:tcPr>
            <w:tcW w:w="1701" w:type="dxa"/>
            <w:shd w:val="clear" w:color="auto" w:fill="auto"/>
          </w:tcPr>
          <w:p w14:paraId="6324FCC6" w14:textId="77777777" w:rsidR="0048364F" w:rsidRPr="0009155B" w:rsidRDefault="0048364F" w:rsidP="00E92A17">
            <w:pPr>
              <w:pStyle w:val="Tabletext"/>
            </w:pPr>
            <w:r w:rsidRPr="0009155B">
              <w:t xml:space="preserve">2.  </w:t>
            </w:r>
            <w:r w:rsidR="00B77036" w:rsidRPr="0009155B">
              <w:t>Schedule 1</w:t>
            </w:r>
          </w:p>
        </w:tc>
        <w:tc>
          <w:tcPr>
            <w:tcW w:w="3828" w:type="dxa"/>
            <w:shd w:val="clear" w:color="auto" w:fill="auto"/>
          </w:tcPr>
          <w:p w14:paraId="1D022241" w14:textId="77777777" w:rsidR="006F19DF" w:rsidRPr="0009155B" w:rsidRDefault="006F19DF" w:rsidP="00E92A17">
            <w:pPr>
              <w:pStyle w:val="Tabletext"/>
            </w:pPr>
            <w:r w:rsidRPr="0009155B">
              <w:t xml:space="preserve">At the same time as </w:t>
            </w:r>
            <w:bookmarkStart w:id="3" w:name="_Hlk160528452"/>
            <w:r w:rsidRPr="0009155B">
              <w:t xml:space="preserve">the </w:t>
            </w:r>
            <w:r w:rsidRPr="0009155B">
              <w:rPr>
                <w:i/>
              </w:rPr>
              <w:t>Capital Works (Build to Rent Misuse Tax) Act 2024</w:t>
            </w:r>
            <w:bookmarkEnd w:id="3"/>
            <w:r w:rsidRPr="0009155B">
              <w:t xml:space="preserve"> commences.</w:t>
            </w:r>
          </w:p>
          <w:p w14:paraId="75E8E7C9" w14:textId="77777777" w:rsidR="0048364F" w:rsidRPr="0009155B" w:rsidRDefault="006F19DF" w:rsidP="00E92A17">
            <w:pPr>
              <w:pStyle w:val="Tabletext"/>
            </w:pPr>
            <w:r w:rsidRPr="0009155B">
              <w:t>However, the provisions do not commence at all if that Act does not commence.</w:t>
            </w:r>
          </w:p>
        </w:tc>
        <w:tc>
          <w:tcPr>
            <w:tcW w:w="1582" w:type="dxa"/>
            <w:shd w:val="clear" w:color="auto" w:fill="auto"/>
          </w:tcPr>
          <w:p w14:paraId="0310F180" w14:textId="76B01FD8" w:rsidR="0048364F" w:rsidRPr="0009155B" w:rsidRDefault="00E3518B" w:rsidP="00E92A17">
            <w:pPr>
              <w:pStyle w:val="Tabletext"/>
            </w:pPr>
            <w:r>
              <w:t>1 January 2025</w:t>
            </w:r>
          </w:p>
        </w:tc>
      </w:tr>
      <w:tr w:rsidR="0048364F" w:rsidRPr="0009155B" w14:paraId="14A1DC87" w14:textId="77777777" w:rsidTr="00EF05D2">
        <w:tc>
          <w:tcPr>
            <w:tcW w:w="1701" w:type="dxa"/>
            <w:shd w:val="clear" w:color="auto" w:fill="auto"/>
          </w:tcPr>
          <w:p w14:paraId="69870894" w14:textId="77777777" w:rsidR="0048364F" w:rsidRPr="0009155B" w:rsidRDefault="00F65507" w:rsidP="00E92A17">
            <w:pPr>
              <w:pStyle w:val="Tabletext"/>
            </w:pPr>
            <w:r w:rsidRPr="0009155B">
              <w:t>3</w:t>
            </w:r>
            <w:r w:rsidR="0048364F" w:rsidRPr="0009155B">
              <w:t xml:space="preserve">.  </w:t>
            </w:r>
            <w:r w:rsidR="00C9762F" w:rsidRPr="0009155B">
              <w:t>Schedule 2</w:t>
            </w:r>
            <w:r w:rsidR="008B47E9" w:rsidRPr="0009155B">
              <w:t xml:space="preserve">, </w:t>
            </w:r>
            <w:r w:rsidR="00C9762F" w:rsidRPr="0009155B">
              <w:t>Part 1</w:t>
            </w:r>
          </w:p>
        </w:tc>
        <w:tc>
          <w:tcPr>
            <w:tcW w:w="3828" w:type="dxa"/>
            <w:shd w:val="clear" w:color="auto" w:fill="auto"/>
          </w:tcPr>
          <w:p w14:paraId="7C6114B1" w14:textId="77777777" w:rsidR="0048364F" w:rsidRPr="0009155B" w:rsidRDefault="008B47E9" w:rsidP="00E92A17">
            <w:pPr>
              <w:pStyle w:val="Tabletext"/>
            </w:pPr>
            <w:r w:rsidRPr="0009155B">
              <w:t>The day after this Act receives the Royal Assent.</w:t>
            </w:r>
          </w:p>
        </w:tc>
        <w:tc>
          <w:tcPr>
            <w:tcW w:w="1582" w:type="dxa"/>
            <w:shd w:val="clear" w:color="auto" w:fill="auto"/>
          </w:tcPr>
          <w:p w14:paraId="3363BEF7" w14:textId="064F54C1" w:rsidR="0048364F" w:rsidRPr="0009155B" w:rsidRDefault="00E3518B" w:rsidP="00E92A17">
            <w:pPr>
              <w:pStyle w:val="Tabletext"/>
            </w:pPr>
            <w:r>
              <w:t>11 December 2024</w:t>
            </w:r>
          </w:p>
        </w:tc>
      </w:tr>
      <w:tr w:rsidR="0048364F" w:rsidRPr="0009155B" w14:paraId="040A49F8" w14:textId="77777777" w:rsidTr="00EF05D2">
        <w:tc>
          <w:tcPr>
            <w:tcW w:w="1701" w:type="dxa"/>
            <w:shd w:val="clear" w:color="auto" w:fill="auto"/>
          </w:tcPr>
          <w:p w14:paraId="2095F5DF" w14:textId="77777777" w:rsidR="0048364F" w:rsidRPr="0009155B" w:rsidRDefault="00F65507" w:rsidP="00E92A17">
            <w:pPr>
              <w:pStyle w:val="Tabletext"/>
            </w:pPr>
            <w:r w:rsidRPr="0009155B">
              <w:t>4</w:t>
            </w:r>
            <w:r w:rsidR="0048364F" w:rsidRPr="0009155B">
              <w:t xml:space="preserve">.  </w:t>
            </w:r>
            <w:r w:rsidR="00C9762F" w:rsidRPr="0009155B">
              <w:t>Schedule 2</w:t>
            </w:r>
            <w:r w:rsidR="008B47E9" w:rsidRPr="0009155B">
              <w:t xml:space="preserve">, </w:t>
            </w:r>
            <w:r w:rsidR="00C9762F" w:rsidRPr="0009155B">
              <w:t>Parts 2</w:t>
            </w:r>
            <w:r w:rsidR="008B47E9" w:rsidRPr="0009155B">
              <w:t xml:space="preserve"> to 10</w:t>
            </w:r>
          </w:p>
        </w:tc>
        <w:tc>
          <w:tcPr>
            <w:tcW w:w="3828" w:type="dxa"/>
            <w:shd w:val="clear" w:color="auto" w:fill="auto"/>
          </w:tcPr>
          <w:p w14:paraId="340622C9" w14:textId="77777777" w:rsidR="008B47E9" w:rsidRPr="0009155B" w:rsidRDefault="008B47E9" w:rsidP="00E92A17">
            <w:pPr>
              <w:pStyle w:val="Tabletext"/>
            </w:pPr>
            <w:r w:rsidRPr="0009155B">
              <w:t>A single day to be fixed by Proclamation.</w:t>
            </w:r>
          </w:p>
          <w:p w14:paraId="6A714A64" w14:textId="77777777" w:rsidR="0048364F" w:rsidRPr="0009155B" w:rsidRDefault="008B47E9" w:rsidP="00E92A17">
            <w:pPr>
              <w:pStyle w:val="Tabletext"/>
            </w:pPr>
            <w:r w:rsidRPr="0009155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173FC236" w14:textId="77777777" w:rsidR="0048364F" w:rsidRPr="0009155B" w:rsidRDefault="0048364F" w:rsidP="00E92A17">
            <w:pPr>
              <w:pStyle w:val="Tabletext"/>
            </w:pPr>
          </w:p>
        </w:tc>
      </w:tr>
      <w:tr w:rsidR="0048364F" w:rsidRPr="0009155B" w14:paraId="2C5A0E47" w14:textId="77777777" w:rsidTr="00EF05D2">
        <w:tc>
          <w:tcPr>
            <w:tcW w:w="1701" w:type="dxa"/>
            <w:shd w:val="clear" w:color="auto" w:fill="auto"/>
          </w:tcPr>
          <w:p w14:paraId="19C452FD" w14:textId="77777777" w:rsidR="0048364F" w:rsidRPr="0009155B" w:rsidRDefault="00F65507" w:rsidP="00E92A17">
            <w:pPr>
              <w:pStyle w:val="Tabletext"/>
            </w:pPr>
            <w:r w:rsidRPr="0009155B">
              <w:t>5</w:t>
            </w:r>
            <w:r w:rsidR="0048364F" w:rsidRPr="0009155B">
              <w:t xml:space="preserve">.  </w:t>
            </w:r>
            <w:r w:rsidR="00270227" w:rsidRPr="0009155B">
              <w:t>Schedule</w:t>
            </w:r>
            <w:r w:rsidR="00A35954" w:rsidRPr="0009155B">
              <w:t>s</w:t>
            </w:r>
            <w:r w:rsidR="00270227" w:rsidRPr="0009155B">
              <w:t> 3</w:t>
            </w:r>
            <w:r w:rsidR="00A35954" w:rsidRPr="0009155B">
              <w:t xml:space="preserve"> and 4</w:t>
            </w:r>
          </w:p>
        </w:tc>
        <w:tc>
          <w:tcPr>
            <w:tcW w:w="3828" w:type="dxa"/>
            <w:shd w:val="clear" w:color="auto" w:fill="auto"/>
          </w:tcPr>
          <w:p w14:paraId="1BB0679D" w14:textId="77777777" w:rsidR="0048364F" w:rsidRPr="0009155B" w:rsidRDefault="00316EF9" w:rsidP="00E92A17">
            <w:pPr>
              <w:pStyle w:val="Tabletext"/>
            </w:pPr>
            <w:r w:rsidRPr="0009155B">
              <w:t>The first 1 January, 1 April, 1 July or 1 October to occur after the day this Act receives the Royal Assent.</w:t>
            </w:r>
          </w:p>
        </w:tc>
        <w:tc>
          <w:tcPr>
            <w:tcW w:w="1582" w:type="dxa"/>
            <w:shd w:val="clear" w:color="auto" w:fill="auto"/>
          </w:tcPr>
          <w:p w14:paraId="5983B23F" w14:textId="404151EA" w:rsidR="0048364F" w:rsidRPr="0009155B" w:rsidRDefault="00E3518B" w:rsidP="00E92A17">
            <w:pPr>
              <w:pStyle w:val="Tabletext"/>
            </w:pPr>
            <w:r>
              <w:t>1 January 2025</w:t>
            </w:r>
          </w:p>
        </w:tc>
      </w:tr>
      <w:tr w:rsidR="00F65D74" w:rsidRPr="0009155B" w14:paraId="3FBAD161" w14:textId="77777777" w:rsidTr="00EF05D2">
        <w:tc>
          <w:tcPr>
            <w:tcW w:w="1701" w:type="dxa"/>
            <w:tcBorders>
              <w:bottom w:val="single" w:sz="4" w:space="0" w:color="auto"/>
            </w:tcBorders>
            <w:shd w:val="clear" w:color="auto" w:fill="auto"/>
          </w:tcPr>
          <w:p w14:paraId="15E28925" w14:textId="77777777" w:rsidR="00F65D74" w:rsidRPr="0009155B" w:rsidRDefault="00A35954" w:rsidP="00E92A17">
            <w:pPr>
              <w:pStyle w:val="Tabletext"/>
            </w:pPr>
            <w:r w:rsidRPr="0009155B">
              <w:t>6</w:t>
            </w:r>
            <w:r w:rsidR="00F65D74" w:rsidRPr="0009155B">
              <w:t xml:space="preserve">.  Schedule 5, </w:t>
            </w:r>
            <w:r w:rsidR="00C9762F" w:rsidRPr="0009155B">
              <w:t>Part 1</w:t>
            </w:r>
          </w:p>
        </w:tc>
        <w:tc>
          <w:tcPr>
            <w:tcW w:w="3828" w:type="dxa"/>
            <w:tcBorders>
              <w:bottom w:val="single" w:sz="4" w:space="0" w:color="auto"/>
            </w:tcBorders>
            <w:shd w:val="clear" w:color="auto" w:fill="auto"/>
          </w:tcPr>
          <w:p w14:paraId="2EB411A1" w14:textId="77777777" w:rsidR="00F65D74" w:rsidRPr="0009155B" w:rsidRDefault="00F65D74" w:rsidP="00E92A17">
            <w:pPr>
              <w:pStyle w:val="Tabletext"/>
            </w:pPr>
            <w:r w:rsidRPr="0009155B">
              <w:t>The day after this Act receives the Royal Assent.</w:t>
            </w:r>
          </w:p>
        </w:tc>
        <w:tc>
          <w:tcPr>
            <w:tcW w:w="1582" w:type="dxa"/>
            <w:tcBorders>
              <w:bottom w:val="single" w:sz="4" w:space="0" w:color="auto"/>
            </w:tcBorders>
            <w:shd w:val="clear" w:color="auto" w:fill="auto"/>
          </w:tcPr>
          <w:p w14:paraId="4D152860" w14:textId="7F3EA557" w:rsidR="00F65D74" w:rsidRPr="0009155B" w:rsidRDefault="00E3518B" w:rsidP="00E92A17">
            <w:pPr>
              <w:pStyle w:val="Tabletext"/>
            </w:pPr>
            <w:r>
              <w:t>11 December 2024</w:t>
            </w:r>
          </w:p>
        </w:tc>
      </w:tr>
      <w:tr w:rsidR="00F65D74" w:rsidRPr="0009155B" w14:paraId="7C11A028" w14:textId="77777777" w:rsidTr="00EF05D2">
        <w:tc>
          <w:tcPr>
            <w:tcW w:w="1701" w:type="dxa"/>
            <w:shd w:val="clear" w:color="auto" w:fill="auto"/>
          </w:tcPr>
          <w:p w14:paraId="7CFF3C4B" w14:textId="77777777" w:rsidR="00F65D74" w:rsidRPr="0009155B" w:rsidRDefault="00A35954" w:rsidP="00E92A17">
            <w:pPr>
              <w:pStyle w:val="Tabletext"/>
            </w:pPr>
            <w:r w:rsidRPr="0009155B">
              <w:t>7</w:t>
            </w:r>
            <w:r w:rsidR="00F65D74" w:rsidRPr="0009155B">
              <w:t>.  Schedule 5, item 1</w:t>
            </w:r>
            <w:r w:rsidR="0006100B" w:rsidRPr="0009155B">
              <w:t>3</w:t>
            </w:r>
          </w:p>
        </w:tc>
        <w:tc>
          <w:tcPr>
            <w:tcW w:w="3828" w:type="dxa"/>
            <w:shd w:val="clear" w:color="auto" w:fill="auto"/>
          </w:tcPr>
          <w:p w14:paraId="66B90314" w14:textId="77777777" w:rsidR="00F65D74" w:rsidRPr="0009155B" w:rsidRDefault="00F65D74" w:rsidP="00E92A17">
            <w:pPr>
              <w:pStyle w:val="Tabletext"/>
            </w:pPr>
            <w:r w:rsidRPr="0009155B">
              <w:t>The later of:</w:t>
            </w:r>
          </w:p>
          <w:p w14:paraId="62B7FD97" w14:textId="77777777" w:rsidR="00F65D74" w:rsidRPr="0009155B" w:rsidRDefault="00F65D74" w:rsidP="00E92A17">
            <w:pPr>
              <w:pStyle w:val="Tablea"/>
            </w:pPr>
            <w:r w:rsidRPr="0009155B">
              <w:t>(a) the start of the day after this Act receives the Royal Assent; and</w:t>
            </w:r>
          </w:p>
          <w:p w14:paraId="47887634" w14:textId="77777777" w:rsidR="00F65D74" w:rsidRPr="0009155B" w:rsidRDefault="00F65D74" w:rsidP="00E92A17">
            <w:pPr>
              <w:pStyle w:val="Tablea"/>
            </w:pPr>
            <w:r w:rsidRPr="0009155B">
              <w:t xml:space="preserve">(b) immediately after the commencement of item 1 of Schedule 3 to the </w:t>
            </w:r>
            <w:bookmarkStart w:id="4" w:name="_Hlk167100254"/>
            <w:r w:rsidRPr="0009155B">
              <w:rPr>
                <w:i/>
              </w:rPr>
              <w:t>Treasury Laws Amendment (Support for Small Business and Charities and Other Measures) Act 202</w:t>
            </w:r>
            <w:bookmarkEnd w:id="4"/>
            <w:r w:rsidRPr="0009155B">
              <w:rPr>
                <w:i/>
              </w:rPr>
              <w:t>4</w:t>
            </w:r>
            <w:r w:rsidRPr="0009155B">
              <w:t>.</w:t>
            </w:r>
          </w:p>
          <w:p w14:paraId="592B7564" w14:textId="77777777" w:rsidR="00F65D74" w:rsidRPr="0009155B" w:rsidRDefault="00F65D74" w:rsidP="00E92A17">
            <w:pPr>
              <w:pStyle w:val="Tabletext"/>
            </w:pPr>
            <w:r w:rsidRPr="0009155B">
              <w:t xml:space="preserve">However, the provision does not commence at all if the event mentioned in </w:t>
            </w:r>
            <w:r w:rsidR="00D63C0E" w:rsidRPr="0009155B">
              <w:t>paragraph (</w:t>
            </w:r>
            <w:r w:rsidRPr="0009155B">
              <w:t>b) does not occur on or before the day after this Act receives the Royal Assent.</w:t>
            </w:r>
          </w:p>
        </w:tc>
        <w:tc>
          <w:tcPr>
            <w:tcW w:w="1582" w:type="dxa"/>
            <w:shd w:val="clear" w:color="auto" w:fill="auto"/>
          </w:tcPr>
          <w:p w14:paraId="577B3B87" w14:textId="77777777" w:rsidR="00F65D74" w:rsidRDefault="00E3518B" w:rsidP="00E92A17">
            <w:pPr>
              <w:pStyle w:val="Tabletext"/>
            </w:pPr>
            <w:r>
              <w:t>11 December 2024</w:t>
            </w:r>
          </w:p>
          <w:p w14:paraId="7343689F" w14:textId="1C388B46" w:rsidR="00E3518B" w:rsidRPr="0009155B" w:rsidRDefault="00E3518B" w:rsidP="00E92A17">
            <w:pPr>
              <w:pStyle w:val="Tabletext"/>
            </w:pPr>
            <w:r>
              <w:t>(paragraph (a) applies)</w:t>
            </w:r>
          </w:p>
        </w:tc>
      </w:tr>
      <w:tr w:rsidR="00F65D74" w:rsidRPr="0009155B" w14:paraId="41608701" w14:textId="77777777" w:rsidTr="00EF05D2">
        <w:tc>
          <w:tcPr>
            <w:tcW w:w="1701" w:type="dxa"/>
            <w:tcBorders>
              <w:bottom w:val="single" w:sz="4" w:space="0" w:color="auto"/>
            </w:tcBorders>
            <w:shd w:val="clear" w:color="auto" w:fill="auto"/>
          </w:tcPr>
          <w:p w14:paraId="4B3A1D3C" w14:textId="77777777" w:rsidR="00F65D74" w:rsidRPr="0009155B" w:rsidRDefault="00A35954" w:rsidP="00E92A17">
            <w:pPr>
              <w:pStyle w:val="Tabletext"/>
            </w:pPr>
            <w:r w:rsidRPr="0009155B">
              <w:t>8</w:t>
            </w:r>
            <w:r w:rsidR="00F65D74" w:rsidRPr="0009155B">
              <w:t>.  Schedule 5, item 1</w:t>
            </w:r>
            <w:r w:rsidR="0006100B" w:rsidRPr="0009155B">
              <w:t>4</w:t>
            </w:r>
          </w:p>
        </w:tc>
        <w:tc>
          <w:tcPr>
            <w:tcW w:w="3828" w:type="dxa"/>
            <w:tcBorders>
              <w:bottom w:val="single" w:sz="4" w:space="0" w:color="auto"/>
            </w:tcBorders>
            <w:shd w:val="clear" w:color="auto" w:fill="auto"/>
          </w:tcPr>
          <w:p w14:paraId="0F8066A2" w14:textId="77777777" w:rsidR="00F65D74" w:rsidRPr="0009155B" w:rsidRDefault="00F65D74" w:rsidP="00E92A17">
            <w:pPr>
              <w:pStyle w:val="Tabletext"/>
            </w:pPr>
            <w:r w:rsidRPr="0009155B">
              <w:t>The day after this Act receives the Royal Assent.</w:t>
            </w:r>
          </w:p>
          <w:p w14:paraId="4BEE148A" w14:textId="77777777" w:rsidR="00F65D74" w:rsidRPr="0009155B" w:rsidRDefault="00F65D74" w:rsidP="00E92A17">
            <w:pPr>
              <w:pStyle w:val="Tabletext"/>
            </w:pPr>
            <w:r w:rsidRPr="0009155B">
              <w:t xml:space="preserve">However, the provision does not commence at all if item 1 of Schedule 3 to the </w:t>
            </w:r>
            <w:r w:rsidRPr="0009155B">
              <w:rPr>
                <w:i/>
              </w:rPr>
              <w:t>Treasury Laws Amendment (Support for Small Business and Charities and Other Measures) Act 2024</w:t>
            </w:r>
            <w:r w:rsidRPr="0009155B">
              <w:t xml:space="preserve"> commences on or before that day.</w:t>
            </w:r>
          </w:p>
        </w:tc>
        <w:tc>
          <w:tcPr>
            <w:tcW w:w="1582" w:type="dxa"/>
            <w:tcBorders>
              <w:bottom w:val="single" w:sz="4" w:space="0" w:color="auto"/>
            </w:tcBorders>
            <w:shd w:val="clear" w:color="auto" w:fill="auto"/>
          </w:tcPr>
          <w:p w14:paraId="0796DB1C" w14:textId="06EF1A47" w:rsidR="00F65D74" w:rsidRPr="0009155B" w:rsidRDefault="00E3518B" w:rsidP="00E92A17">
            <w:pPr>
              <w:pStyle w:val="Tabletext"/>
            </w:pPr>
            <w:r>
              <w:t>Never commenced</w:t>
            </w:r>
          </w:p>
        </w:tc>
      </w:tr>
      <w:tr w:rsidR="00F65D74" w:rsidRPr="0009155B" w14:paraId="1EB071A1" w14:textId="77777777" w:rsidTr="00EF05D2">
        <w:tc>
          <w:tcPr>
            <w:tcW w:w="1701" w:type="dxa"/>
            <w:tcBorders>
              <w:bottom w:val="single" w:sz="12" w:space="0" w:color="auto"/>
            </w:tcBorders>
            <w:shd w:val="clear" w:color="auto" w:fill="auto"/>
          </w:tcPr>
          <w:p w14:paraId="2F28164B" w14:textId="77777777" w:rsidR="00F65D74" w:rsidRPr="0009155B" w:rsidRDefault="00A35954" w:rsidP="00E92A17">
            <w:pPr>
              <w:pStyle w:val="Tabletext"/>
            </w:pPr>
            <w:r w:rsidRPr="0009155B">
              <w:t>9</w:t>
            </w:r>
            <w:r w:rsidR="00F65D74" w:rsidRPr="0009155B">
              <w:t>.  Schedule 6</w:t>
            </w:r>
          </w:p>
        </w:tc>
        <w:tc>
          <w:tcPr>
            <w:tcW w:w="3828" w:type="dxa"/>
            <w:tcBorders>
              <w:bottom w:val="single" w:sz="12" w:space="0" w:color="auto"/>
            </w:tcBorders>
            <w:shd w:val="clear" w:color="auto" w:fill="auto"/>
          </w:tcPr>
          <w:p w14:paraId="2FEC086C" w14:textId="77777777" w:rsidR="00F65D74" w:rsidRPr="0009155B" w:rsidRDefault="00F65D74" w:rsidP="00E92A17">
            <w:pPr>
              <w:pStyle w:val="Tabletext"/>
            </w:pPr>
            <w:r w:rsidRPr="0009155B">
              <w:t>The day after this Act receives the Royal Assent.</w:t>
            </w:r>
          </w:p>
        </w:tc>
        <w:tc>
          <w:tcPr>
            <w:tcW w:w="1582" w:type="dxa"/>
            <w:tcBorders>
              <w:bottom w:val="single" w:sz="12" w:space="0" w:color="auto"/>
            </w:tcBorders>
            <w:shd w:val="clear" w:color="auto" w:fill="auto"/>
          </w:tcPr>
          <w:p w14:paraId="0D0BF486" w14:textId="6098D83B" w:rsidR="00F65D74" w:rsidRPr="0009155B" w:rsidRDefault="00E3518B" w:rsidP="00E92A17">
            <w:pPr>
              <w:pStyle w:val="Tabletext"/>
            </w:pPr>
            <w:r>
              <w:t>11 December 2024</w:t>
            </w:r>
          </w:p>
        </w:tc>
      </w:tr>
    </w:tbl>
    <w:p w14:paraId="0B72ADA4" w14:textId="77777777" w:rsidR="0048364F" w:rsidRPr="0009155B" w:rsidRDefault="00201D27" w:rsidP="00E92A17">
      <w:pPr>
        <w:pStyle w:val="notetext"/>
      </w:pPr>
      <w:r w:rsidRPr="0009155B">
        <w:t>Note:</w:t>
      </w:r>
      <w:r w:rsidRPr="0009155B">
        <w:tab/>
        <w:t>This table relates only to the provisions of this Act as originally enacted. It will not be amended to deal with any later amendments of this Act.</w:t>
      </w:r>
    </w:p>
    <w:p w14:paraId="497C2B85" w14:textId="77777777" w:rsidR="0048364F" w:rsidRPr="0009155B" w:rsidRDefault="0048364F" w:rsidP="00E92A17">
      <w:pPr>
        <w:pStyle w:val="subsection"/>
      </w:pPr>
      <w:r w:rsidRPr="0009155B">
        <w:tab/>
        <w:t>(2)</w:t>
      </w:r>
      <w:r w:rsidRPr="0009155B">
        <w:tab/>
      </w:r>
      <w:r w:rsidR="00201D27" w:rsidRPr="0009155B">
        <w:t xml:space="preserve">Any information in </w:t>
      </w:r>
      <w:r w:rsidR="00877D48" w:rsidRPr="0009155B">
        <w:t>c</w:t>
      </w:r>
      <w:r w:rsidR="00201D27" w:rsidRPr="0009155B">
        <w:t>olumn 3 of the table is not part of this Act. Information may be inserted in this column, or information in it may be edited, in any published version of this Act.</w:t>
      </w:r>
    </w:p>
    <w:p w14:paraId="3B9E56F9" w14:textId="77777777" w:rsidR="0048364F" w:rsidRPr="0009155B" w:rsidRDefault="0048364F" w:rsidP="00E92A17">
      <w:pPr>
        <w:pStyle w:val="ActHead5"/>
      </w:pPr>
      <w:bookmarkStart w:id="5" w:name="_Toc184974607"/>
      <w:proofErr w:type="gramStart"/>
      <w:r w:rsidRPr="00AF4E3B">
        <w:rPr>
          <w:rStyle w:val="CharSectno"/>
        </w:rPr>
        <w:t>3</w:t>
      </w:r>
      <w:r w:rsidRPr="0009155B">
        <w:t xml:space="preserve">  Schedules</w:t>
      </w:r>
      <w:bookmarkEnd w:id="5"/>
      <w:proofErr w:type="gramEnd"/>
    </w:p>
    <w:p w14:paraId="447B5723" w14:textId="77777777" w:rsidR="0048364F" w:rsidRPr="0009155B" w:rsidRDefault="0048364F" w:rsidP="00E92A17">
      <w:pPr>
        <w:pStyle w:val="subsection"/>
      </w:pPr>
      <w:r w:rsidRPr="0009155B">
        <w:tab/>
      </w:r>
      <w:r w:rsidRPr="0009155B">
        <w:tab/>
      </w:r>
      <w:r w:rsidR="00202618" w:rsidRPr="0009155B">
        <w:t>Legislation that is specified in a Schedule to this Act is amended or repealed as set out in the applicable items in the Schedule concerned, and any other item in a Schedule to this Act has effect according to its terms.</w:t>
      </w:r>
    </w:p>
    <w:p w14:paraId="4ACABAE6" w14:textId="77777777" w:rsidR="00D614A0" w:rsidRPr="0009155B" w:rsidRDefault="00B77036" w:rsidP="00E92A17">
      <w:pPr>
        <w:pStyle w:val="ActHead6"/>
        <w:pageBreakBefore/>
      </w:pPr>
      <w:bookmarkStart w:id="6" w:name="_Hlk157690301"/>
      <w:bookmarkStart w:id="7" w:name="_Toc184974608"/>
      <w:r w:rsidRPr="00AF4E3B">
        <w:rPr>
          <w:rStyle w:val="CharAmSchNo"/>
        </w:rPr>
        <w:t>Schedule 1</w:t>
      </w:r>
      <w:r w:rsidR="00D614A0" w:rsidRPr="0009155B">
        <w:t>—</w:t>
      </w:r>
      <w:r w:rsidR="00D614A0" w:rsidRPr="00AF4E3B">
        <w:rPr>
          <w:rStyle w:val="CharAmSchText"/>
        </w:rPr>
        <w:t>Build to rent developments</w:t>
      </w:r>
      <w:bookmarkEnd w:id="7"/>
    </w:p>
    <w:p w14:paraId="5E70D395" w14:textId="77777777" w:rsidR="00D614A0" w:rsidRPr="00AF4E3B" w:rsidRDefault="00D614A0" w:rsidP="00E92A17">
      <w:pPr>
        <w:pStyle w:val="Header"/>
      </w:pPr>
      <w:r w:rsidRPr="00AF4E3B">
        <w:rPr>
          <w:rStyle w:val="CharAmPartNo"/>
        </w:rPr>
        <w:t xml:space="preserve"> </w:t>
      </w:r>
      <w:r w:rsidRPr="00AF4E3B">
        <w:rPr>
          <w:rStyle w:val="CharAmPartText"/>
        </w:rPr>
        <w:t xml:space="preserve"> </w:t>
      </w:r>
    </w:p>
    <w:p w14:paraId="2971E6A7" w14:textId="77777777" w:rsidR="00C03018" w:rsidRPr="0009155B" w:rsidRDefault="00C03018" w:rsidP="00E92A17">
      <w:pPr>
        <w:pStyle w:val="ActHead9"/>
      </w:pPr>
      <w:bookmarkStart w:id="8" w:name="_Toc184974609"/>
      <w:r w:rsidRPr="0009155B">
        <w:t>Income Tax Assessment Act 1936</w:t>
      </w:r>
      <w:bookmarkEnd w:id="8"/>
    </w:p>
    <w:p w14:paraId="11AA613F" w14:textId="77777777" w:rsidR="00723CEE" w:rsidRPr="0009155B" w:rsidRDefault="00723CEE" w:rsidP="00E92A17">
      <w:pPr>
        <w:pStyle w:val="ItemHead"/>
      </w:pPr>
      <w:proofErr w:type="gramStart"/>
      <w:r w:rsidRPr="0009155B">
        <w:t xml:space="preserve">1  </w:t>
      </w:r>
      <w:r w:rsidR="00D63C0E" w:rsidRPr="0009155B">
        <w:t>Subsection</w:t>
      </w:r>
      <w:proofErr w:type="gramEnd"/>
      <w:r w:rsidR="00D63C0E" w:rsidRPr="0009155B">
        <w:t> 1</w:t>
      </w:r>
      <w:r w:rsidRPr="0009155B">
        <w:t>70(10AA) (after table item 15)</w:t>
      </w:r>
    </w:p>
    <w:p w14:paraId="506179CA" w14:textId="77777777" w:rsidR="00723CEE" w:rsidRPr="0009155B" w:rsidRDefault="00723CEE" w:rsidP="00E92A17">
      <w:pPr>
        <w:pStyle w:val="Item"/>
      </w:pPr>
      <w:r w:rsidRPr="0009155B">
        <w:t>Insert:</w:t>
      </w:r>
    </w:p>
    <w:p w14:paraId="468A144C" w14:textId="77777777" w:rsidR="00723CEE" w:rsidRPr="0009155B" w:rsidRDefault="00723CEE" w:rsidP="00E92A17">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851"/>
        <w:gridCol w:w="1984"/>
        <w:gridCol w:w="4402"/>
      </w:tblGrid>
      <w:tr w:rsidR="00723CEE" w:rsidRPr="0009155B" w14:paraId="122ECCAF" w14:textId="77777777" w:rsidTr="00731ADC">
        <w:tc>
          <w:tcPr>
            <w:tcW w:w="851" w:type="dxa"/>
            <w:shd w:val="clear" w:color="auto" w:fill="auto"/>
          </w:tcPr>
          <w:p w14:paraId="3A398040" w14:textId="77777777" w:rsidR="00723CEE" w:rsidRPr="0009155B" w:rsidRDefault="00723CEE" w:rsidP="00E92A17">
            <w:pPr>
              <w:pStyle w:val="Tabletext"/>
            </w:pPr>
            <w:r w:rsidRPr="0009155B">
              <w:t>17</w:t>
            </w:r>
          </w:p>
        </w:tc>
        <w:tc>
          <w:tcPr>
            <w:tcW w:w="1984" w:type="dxa"/>
            <w:shd w:val="clear" w:color="auto" w:fill="auto"/>
          </w:tcPr>
          <w:p w14:paraId="4AF9EC85" w14:textId="77777777" w:rsidR="00723CEE" w:rsidRPr="0009155B" w:rsidRDefault="00723CEE" w:rsidP="00E92A17">
            <w:pPr>
              <w:pStyle w:val="Tabletext"/>
            </w:pPr>
            <w:r w:rsidRPr="0009155B">
              <w:t xml:space="preserve">The cell, of the table in </w:t>
            </w:r>
            <w:r w:rsidR="00E92A17" w:rsidRPr="0009155B">
              <w:t>subsection 4</w:t>
            </w:r>
            <w:r w:rsidRPr="0009155B">
              <w:t>3</w:t>
            </w:r>
            <w:r w:rsidR="0009155B">
              <w:noBreakHyphen/>
            </w:r>
            <w:r w:rsidRPr="0009155B">
              <w:t>145(1), dealing with use in the 4% build to rent manner</w:t>
            </w:r>
          </w:p>
          <w:p w14:paraId="70F378EA" w14:textId="77777777" w:rsidR="00723CEE" w:rsidRPr="0009155B" w:rsidRDefault="00D63C0E" w:rsidP="00E92A17">
            <w:pPr>
              <w:pStyle w:val="Tabletext"/>
            </w:pPr>
            <w:r w:rsidRPr="0009155B">
              <w:t>Section 4</w:t>
            </w:r>
            <w:r w:rsidR="00723CEE" w:rsidRPr="0009155B">
              <w:t>3</w:t>
            </w:r>
            <w:r w:rsidR="0009155B">
              <w:noBreakHyphen/>
            </w:r>
            <w:r w:rsidR="00723CEE" w:rsidRPr="0009155B">
              <w:t>237</w:t>
            </w:r>
          </w:p>
        </w:tc>
        <w:tc>
          <w:tcPr>
            <w:tcW w:w="4402" w:type="dxa"/>
            <w:shd w:val="clear" w:color="auto" w:fill="auto"/>
          </w:tcPr>
          <w:p w14:paraId="4772979A" w14:textId="77777777" w:rsidR="00723CEE" w:rsidRPr="0009155B" w:rsidRDefault="00723CEE" w:rsidP="00E92A17">
            <w:pPr>
              <w:pStyle w:val="Tabletext"/>
              <w:rPr>
                <w:iCs/>
              </w:rPr>
            </w:pPr>
            <w:r w:rsidRPr="0009155B">
              <w:rPr>
                <w:iCs/>
              </w:rPr>
              <w:t>Deductions for capital works relating to build to rent developments</w:t>
            </w:r>
          </w:p>
        </w:tc>
      </w:tr>
    </w:tbl>
    <w:p w14:paraId="286F11F8" w14:textId="77777777" w:rsidR="00723CEE" w:rsidRPr="0009155B" w:rsidRDefault="00723CEE" w:rsidP="00E92A17">
      <w:pPr>
        <w:pStyle w:val="ActHead9"/>
      </w:pPr>
      <w:bookmarkStart w:id="9" w:name="_Toc184974610"/>
      <w:r w:rsidRPr="0009155B">
        <w:t>Income Tax Assessment Act 1997</w:t>
      </w:r>
      <w:bookmarkEnd w:id="9"/>
    </w:p>
    <w:p w14:paraId="48111A01" w14:textId="77777777" w:rsidR="00723CEE" w:rsidRPr="0009155B" w:rsidRDefault="00723CEE" w:rsidP="00E92A17">
      <w:pPr>
        <w:pStyle w:val="ItemHead"/>
      </w:pPr>
      <w:proofErr w:type="gramStart"/>
      <w:r w:rsidRPr="0009155B">
        <w:t xml:space="preserve">2  </w:t>
      </w:r>
      <w:r w:rsidR="00D63C0E" w:rsidRPr="0009155B">
        <w:t>Section</w:t>
      </w:r>
      <w:proofErr w:type="gramEnd"/>
      <w:r w:rsidR="00D63C0E" w:rsidRPr="0009155B">
        <w:t> 1</w:t>
      </w:r>
      <w:r w:rsidRPr="0009155B">
        <w:t>2</w:t>
      </w:r>
      <w:r w:rsidR="0009155B">
        <w:noBreakHyphen/>
      </w:r>
      <w:r w:rsidRPr="0009155B">
        <w:t>5 (table item headed “buildings”)</w:t>
      </w:r>
    </w:p>
    <w:p w14:paraId="531F7A12" w14:textId="77777777" w:rsidR="00723CEE" w:rsidRPr="0009155B" w:rsidRDefault="00723CEE" w:rsidP="00E92A17">
      <w:pPr>
        <w:pStyle w:val="Item"/>
      </w:pPr>
      <w:r w:rsidRPr="0009155B">
        <w:t>Before:</w:t>
      </w:r>
    </w:p>
    <w:p w14:paraId="799AD8FB" w14:textId="77777777" w:rsidR="00723CEE" w:rsidRPr="0009155B" w:rsidRDefault="00723CEE" w:rsidP="00E92A17">
      <w:pPr>
        <w:pStyle w:val="Tabletext"/>
      </w:pP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23CEE" w:rsidRPr="0009155B" w14:paraId="1C718CA4" w14:textId="77777777" w:rsidTr="00731ADC">
        <w:trPr>
          <w:trHeight w:val="220"/>
        </w:trPr>
        <w:tc>
          <w:tcPr>
            <w:tcW w:w="5222" w:type="dxa"/>
            <w:shd w:val="clear" w:color="auto" w:fill="auto"/>
          </w:tcPr>
          <w:p w14:paraId="44830A39" w14:textId="77777777" w:rsidR="00723CEE" w:rsidRPr="0009155B" w:rsidRDefault="00723CEE" w:rsidP="00E92A17">
            <w:pPr>
              <w:pStyle w:val="tableIndentText"/>
              <w:rPr>
                <w:rFonts w:ascii="Times New Roman" w:hAnsi="Times New Roman"/>
              </w:rPr>
            </w:pPr>
            <w:r w:rsidRPr="0009155B">
              <w:rPr>
                <w:rFonts w:ascii="Times New Roman" w:hAnsi="Times New Roman"/>
              </w:rPr>
              <w:t xml:space="preserve">income producing buildings, capital allowances </w:t>
            </w:r>
            <w:r w:rsidRPr="0009155B">
              <w:rPr>
                <w:rFonts w:ascii="Times New Roman" w:hAnsi="Times New Roman"/>
              </w:rPr>
              <w:tab/>
            </w:r>
          </w:p>
        </w:tc>
        <w:tc>
          <w:tcPr>
            <w:tcW w:w="1979" w:type="dxa"/>
            <w:shd w:val="clear" w:color="auto" w:fill="auto"/>
          </w:tcPr>
          <w:p w14:paraId="722BFC0E" w14:textId="77777777" w:rsidR="00723CEE" w:rsidRPr="0009155B" w:rsidRDefault="00C9762F" w:rsidP="00E92A17">
            <w:pPr>
              <w:pStyle w:val="tableText0"/>
              <w:tabs>
                <w:tab w:val="left" w:leader="dot" w:pos="5245"/>
              </w:tabs>
              <w:spacing w:line="240" w:lineRule="auto"/>
            </w:pPr>
            <w:r w:rsidRPr="0009155B">
              <w:t>Division 4</w:t>
            </w:r>
            <w:r w:rsidR="00723CEE" w:rsidRPr="0009155B">
              <w:t>3</w:t>
            </w:r>
          </w:p>
        </w:tc>
      </w:tr>
    </w:tbl>
    <w:p w14:paraId="4B2D2441" w14:textId="77777777" w:rsidR="00723CEE" w:rsidRPr="0009155B" w:rsidRDefault="00723CEE" w:rsidP="00E92A17">
      <w:pPr>
        <w:pStyle w:val="Tabletext"/>
      </w:pPr>
    </w:p>
    <w:p w14:paraId="1DD49FB1" w14:textId="77777777" w:rsidR="00723CEE" w:rsidRPr="0009155B" w:rsidRDefault="00723CEE" w:rsidP="00E92A17">
      <w:pPr>
        <w:pStyle w:val="Item"/>
      </w:pPr>
      <w:r w:rsidRPr="0009155B">
        <w:t>insert:</w:t>
      </w:r>
    </w:p>
    <w:p w14:paraId="00FF071F" w14:textId="77777777" w:rsidR="00723CEE" w:rsidRPr="0009155B" w:rsidRDefault="00723CEE" w:rsidP="00E92A17">
      <w:pPr>
        <w:pStyle w:val="Tabletext"/>
      </w:pP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23CEE" w:rsidRPr="0009155B" w14:paraId="03CBEAF0" w14:textId="77777777" w:rsidTr="00731ADC">
        <w:trPr>
          <w:trHeight w:val="220"/>
        </w:trPr>
        <w:tc>
          <w:tcPr>
            <w:tcW w:w="5222" w:type="dxa"/>
            <w:shd w:val="clear" w:color="auto" w:fill="auto"/>
          </w:tcPr>
          <w:p w14:paraId="52C0DE1E" w14:textId="77777777" w:rsidR="00723CEE" w:rsidRPr="0009155B" w:rsidRDefault="00723CEE" w:rsidP="00E92A17">
            <w:pPr>
              <w:pStyle w:val="tableIndentText"/>
            </w:pPr>
            <w:r w:rsidRPr="0009155B">
              <w:t xml:space="preserve">build to rent development misuse tax, no deduction for </w:t>
            </w:r>
            <w:r w:rsidRPr="0009155B">
              <w:tab/>
            </w:r>
            <w:r w:rsidRPr="0009155B">
              <w:rPr>
                <w:rFonts w:ascii="Times New Roman" w:hAnsi="Times New Roman"/>
              </w:rPr>
              <w:tab/>
            </w:r>
          </w:p>
        </w:tc>
        <w:tc>
          <w:tcPr>
            <w:tcW w:w="1979" w:type="dxa"/>
            <w:shd w:val="clear" w:color="auto" w:fill="auto"/>
          </w:tcPr>
          <w:p w14:paraId="4C160508" w14:textId="77777777" w:rsidR="00723CEE" w:rsidRPr="0009155B" w:rsidRDefault="00723CEE" w:rsidP="00E92A17">
            <w:pPr>
              <w:pStyle w:val="tableText0"/>
              <w:tabs>
                <w:tab w:val="left" w:leader="dot" w:pos="5245"/>
              </w:tabs>
              <w:spacing w:line="240" w:lineRule="auto"/>
              <w:rPr>
                <w:b/>
              </w:rPr>
            </w:pPr>
            <w:r w:rsidRPr="0009155B">
              <w:t>26</w:t>
            </w:r>
            <w:r w:rsidR="0009155B">
              <w:noBreakHyphen/>
            </w:r>
            <w:r w:rsidRPr="0009155B">
              <w:t>99B</w:t>
            </w:r>
          </w:p>
        </w:tc>
      </w:tr>
    </w:tbl>
    <w:p w14:paraId="4100A34C" w14:textId="77777777" w:rsidR="00723CEE" w:rsidRPr="0009155B" w:rsidRDefault="00723CEE" w:rsidP="00E92A17">
      <w:pPr>
        <w:pStyle w:val="ItemHead"/>
      </w:pPr>
      <w:proofErr w:type="gramStart"/>
      <w:r w:rsidRPr="0009155B">
        <w:t>3  After</w:t>
      </w:r>
      <w:proofErr w:type="gramEnd"/>
      <w:r w:rsidRPr="0009155B">
        <w:t xml:space="preserve"> </w:t>
      </w:r>
      <w:r w:rsidR="00C9762F" w:rsidRPr="0009155B">
        <w:t>section 2</w:t>
      </w:r>
      <w:r w:rsidRPr="0009155B">
        <w:t>6</w:t>
      </w:r>
      <w:r w:rsidR="0009155B">
        <w:noBreakHyphen/>
      </w:r>
      <w:r w:rsidRPr="0009155B">
        <w:t>99A</w:t>
      </w:r>
    </w:p>
    <w:p w14:paraId="50857798" w14:textId="77777777" w:rsidR="00723CEE" w:rsidRPr="0009155B" w:rsidRDefault="00723CEE" w:rsidP="00E92A17">
      <w:pPr>
        <w:pStyle w:val="Item"/>
      </w:pPr>
      <w:r w:rsidRPr="0009155B">
        <w:t>Insert:</w:t>
      </w:r>
    </w:p>
    <w:p w14:paraId="2B49EC05" w14:textId="77777777" w:rsidR="00723CEE" w:rsidRPr="0009155B" w:rsidRDefault="00723CEE" w:rsidP="00E92A17">
      <w:pPr>
        <w:pStyle w:val="ActHead5"/>
      </w:pPr>
      <w:bookmarkStart w:id="10" w:name="_Toc184974611"/>
      <w:r w:rsidRPr="00AF4E3B">
        <w:rPr>
          <w:rStyle w:val="CharSectno"/>
        </w:rPr>
        <w:t>26</w:t>
      </w:r>
      <w:r w:rsidR="0009155B" w:rsidRPr="00AF4E3B">
        <w:rPr>
          <w:rStyle w:val="CharSectno"/>
        </w:rPr>
        <w:noBreakHyphen/>
      </w:r>
      <w:r w:rsidRPr="00AF4E3B">
        <w:rPr>
          <w:rStyle w:val="CharSectno"/>
        </w:rPr>
        <w:t>99</w:t>
      </w:r>
      <w:proofErr w:type="gramStart"/>
      <w:r w:rsidRPr="00AF4E3B">
        <w:rPr>
          <w:rStyle w:val="CharSectno"/>
        </w:rPr>
        <w:t>B</w:t>
      </w:r>
      <w:r w:rsidRPr="0009155B">
        <w:t xml:space="preserve">  Build</w:t>
      </w:r>
      <w:proofErr w:type="gramEnd"/>
      <w:r w:rsidRPr="0009155B">
        <w:t xml:space="preserve"> to rent development misuse tax cannot be deducted</w:t>
      </w:r>
      <w:bookmarkEnd w:id="10"/>
    </w:p>
    <w:p w14:paraId="4DF04193" w14:textId="77777777" w:rsidR="00723CEE" w:rsidRPr="0009155B" w:rsidRDefault="00723CEE" w:rsidP="00E92A17">
      <w:pPr>
        <w:pStyle w:val="subsection"/>
      </w:pPr>
      <w:r w:rsidRPr="0009155B">
        <w:tab/>
      </w:r>
      <w:r w:rsidRPr="0009155B">
        <w:tab/>
        <w:t xml:space="preserve">You cannot deduct under this Act an amount of </w:t>
      </w:r>
      <w:r w:rsidR="00E92A17" w:rsidRPr="0009155B">
        <w:rPr>
          <w:position w:val="6"/>
          <w:sz w:val="16"/>
        </w:rPr>
        <w:t>*</w:t>
      </w:r>
      <w:r w:rsidRPr="0009155B">
        <w:t>build to rent development misuse tax that you pay.</w:t>
      </w:r>
    </w:p>
    <w:p w14:paraId="1510825E" w14:textId="77777777" w:rsidR="00723CEE" w:rsidRPr="0009155B" w:rsidRDefault="00723CEE" w:rsidP="00E92A17">
      <w:pPr>
        <w:pStyle w:val="ItemHead"/>
      </w:pPr>
      <w:proofErr w:type="gramStart"/>
      <w:r w:rsidRPr="0009155B">
        <w:t>4  Group</w:t>
      </w:r>
      <w:proofErr w:type="gramEnd"/>
      <w:r w:rsidRPr="0009155B">
        <w:t xml:space="preserve"> heading before </w:t>
      </w:r>
      <w:r w:rsidR="00D63C0E" w:rsidRPr="0009155B">
        <w:t>section 4</w:t>
      </w:r>
      <w:r w:rsidRPr="0009155B">
        <w:t>3</w:t>
      </w:r>
      <w:r w:rsidR="0009155B">
        <w:noBreakHyphen/>
      </w:r>
      <w:r w:rsidRPr="0009155B">
        <w:t>140</w:t>
      </w:r>
    </w:p>
    <w:p w14:paraId="3565FB15" w14:textId="77777777" w:rsidR="00723CEE" w:rsidRPr="0009155B" w:rsidRDefault="00723CEE" w:rsidP="00E92A17">
      <w:pPr>
        <w:pStyle w:val="Item"/>
      </w:pPr>
      <w:r w:rsidRPr="0009155B">
        <w:t>Repeal the heading, substitute:</w:t>
      </w:r>
    </w:p>
    <w:p w14:paraId="245E318B" w14:textId="77777777" w:rsidR="00723CEE" w:rsidRPr="0009155B" w:rsidRDefault="00723CEE" w:rsidP="00E92A17">
      <w:pPr>
        <w:pStyle w:val="ActHead4"/>
      </w:pPr>
      <w:bookmarkStart w:id="11" w:name="_Toc184974612"/>
      <w:r w:rsidRPr="0009155B">
        <w:t>Using your area</w:t>
      </w:r>
      <w:bookmarkEnd w:id="11"/>
    </w:p>
    <w:p w14:paraId="4C9F5DF6" w14:textId="77777777" w:rsidR="00723CEE" w:rsidRPr="0009155B" w:rsidRDefault="00723CEE" w:rsidP="00E92A17">
      <w:pPr>
        <w:pStyle w:val="ItemHead"/>
      </w:pPr>
      <w:proofErr w:type="gramStart"/>
      <w:r w:rsidRPr="0009155B">
        <w:t xml:space="preserve">5  </w:t>
      </w:r>
      <w:r w:rsidR="00D63C0E" w:rsidRPr="0009155B">
        <w:t>Section</w:t>
      </w:r>
      <w:proofErr w:type="gramEnd"/>
      <w:r w:rsidR="00D63C0E" w:rsidRPr="0009155B">
        <w:t> 4</w:t>
      </w:r>
      <w:r w:rsidRPr="0009155B">
        <w:t>3</w:t>
      </w:r>
      <w:r w:rsidR="0009155B">
        <w:noBreakHyphen/>
      </w:r>
      <w:r w:rsidRPr="0009155B">
        <w:t>145</w:t>
      </w:r>
    </w:p>
    <w:p w14:paraId="18E4969D" w14:textId="77777777" w:rsidR="00723CEE" w:rsidRPr="0009155B" w:rsidRDefault="00723CEE" w:rsidP="00E92A17">
      <w:pPr>
        <w:pStyle w:val="Item"/>
      </w:pPr>
      <w:r w:rsidRPr="0009155B">
        <w:t>Before “You use a”, insert “(1)”.</w:t>
      </w:r>
    </w:p>
    <w:p w14:paraId="1472BC43" w14:textId="77777777" w:rsidR="00723CEE" w:rsidRPr="0009155B" w:rsidRDefault="00723CEE" w:rsidP="00E92A17">
      <w:pPr>
        <w:pStyle w:val="ItemHead"/>
      </w:pPr>
      <w:proofErr w:type="gramStart"/>
      <w:r w:rsidRPr="0009155B">
        <w:t xml:space="preserve">6  </w:t>
      </w:r>
      <w:r w:rsidR="00D63C0E" w:rsidRPr="0009155B">
        <w:t>Section</w:t>
      </w:r>
      <w:proofErr w:type="gramEnd"/>
      <w:r w:rsidR="00D63C0E" w:rsidRPr="0009155B">
        <w:t> 4</w:t>
      </w:r>
      <w:r w:rsidRPr="0009155B">
        <w:t>3</w:t>
      </w:r>
      <w:r w:rsidR="0009155B">
        <w:noBreakHyphen/>
      </w:r>
      <w:r w:rsidRPr="0009155B">
        <w:t>145 (table item dealing with Time period 1: After 30/6/97)</w:t>
      </w:r>
    </w:p>
    <w:p w14:paraId="10AD04CC" w14:textId="77777777" w:rsidR="00BE3C4B" w:rsidRPr="0009155B" w:rsidRDefault="00723CEE" w:rsidP="00E92A17">
      <w:pPr>
        <w:pStyle w:val="Item"/>
      </w:pPr>
      <w:r w:rsidRPr="0009155B">
        <w:t>After:</w:t>
      </w:r>
    </w:p>
    <w:p w14:paraId="589DD143" w14:textId="77777777" w:rsidR="00AB7E93" w:rsidRPr="0009155B" w:rsidRDefault="00AB7E93" w:rsidP="00E92A17">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AB7E93" w:rsidRPr="0009155B" w14:paraId="6C956925" w14:textId="77777777" w:rsidTr="00731ADC">
        <w:tc>
          <w:tcPr>
            <w:tcW w:w="1790" w:type="dxa"/>
            <w:shd w:val="clear" w:color="auto" w:fill="auto"/>
          </w:tcPr>
          <w:p w14:paraId="3971D84C" w14:textId="77777777" w:rsidR="00AB7E93" w:rsidRPr="0009155B" w:rsidRDefault="00AB7E93" w:rsidP="00E92A17">
            <w:pPr>
              <w:pStyle w:val="Tabletext"/>
            </w:pPr>
          </w:p>
        </w:tc>
        <w:tc>
          <w:tcPr>
            <w:tcW w:w="1657" w:type="dxa"/>
            <w:shd w:val="clear" w:color="auto" w:fill="auto"/>
          </w:tcPr>
          <w:p w14:paraId="5F83B718" w14:textId="77777777" w:rsidR="00AB7E93" w:rsidRPr="0009155B" w:rsidRDefault="00AB7E93" w:rsidP="00E92A17">
            <w:pPr>
              <w:pStyle w:val="Tabletext"/>
            </w:pPr>
          </w:p>
        </w:tc>
        <w:tc>
          <w:tcPr>
            <w:tcW w:w="3783" w:type="dxa"/>
            <w:shd w:val="clear" w:color="auto" w:fill="auto"/>
          </w:tcPr>
          <w:p w14:paraId="5B140B9A" w14:textId="77777777" w:rsidR="00AB7E93" w:rsidRPr="0009155B" w:rsidRDefault="00AB7E93" w:rsidP="00E92A17">
            <w:pPr>
              <w:pStyle w:val="Tabletext"/>
            </w:pPr>
            <w:r w:rsidRPr="0009155B">
              <w:t xml:space="preserve">You use the part of </w:t>
            </w:r>
            <w:r w:rsidR="00E92A17" w:rsidRPr="0009155B">
              <w:rPr>
                <w:position w:val="6"/>
                <w:sz w:val="16"/>
              </w:rPr>
              <w:t>*</w:t>
            </w:r>
            <w:r w:rsidRPr="0009155B">
              <w:t xml:space="preserve">your area for the </w:t>
            </w:r>
            <w:r w:rsidR="00E92A17" w:rsidRPr="0009155B">
              <w:rPr>
                <w:position w:val="6"/>
                <w:sz w:val="16"/>
              </w:rPr>
              <w:t>*</w:t>
            </w:r>
            <w:r w:rsidRPr="0009155B">
              <w:t>purpose of producing assessable income, and that part is used by any entity:</w:t>
            </w:r>
          </w:p>
          <w:p w14:paraId="2B0E04C3" w14:textId="77777777" w:rsidR="00AB7E93" w:rsidRPr="0009155B" w:rsidRDefault="00AB7E93" w:rsidP="00E92A17">
            <w:pPr>
              <w:pStyle w:val="Tablea"/>
            </w:pPr>
            <w:r w:rsidRPr="0009155B">
              <w:t>(a)</w:t>
            </w:r>
            <w:r w:rsidRPr="0009155B">
              <w:tab/>
              <w:t xml:space="preserve">wholly or mainly for </w:t>
            </w:r>
            <w:r w:rsidR="00E92A17" w:rsidRPr="0009155B">
              <w:rPr>
                <w:position w:val="6"/>
                <w:sz w:val="16"/>
              </w:rPr>
              <w:t>*</w:t>
            </w:r>
            <w:r w:rsidRPr="0009155B">
              <w:t>industrial activities; or</w:t>
            </w:r>
          </w:p>
          <w:p w14:paraId="53D9834E" w14:textId="77777777" w:rsidR="00AB7E93" w:rsidRPr="0009155B" w:rsidRDefault="00AB7E93" w:rsidP="00E92A17">
            <w:pPr>
              <w:pStyle w:val="Tablea"/>
            </w:pPr>
            <w:r w:rsidRPr="0009155B">
              <w:t>(b)</w:t>
            </w:r>
            <w:r w:rsidRPr="0009155B">
              <w:tab/>
              <w:t>to provide meal rooms, rest rooms, first aid rooms, change rooms or similar facilities that are wholly or mainly for use by:</w:t>
            </w:r>
          </w:p>
          <w:p w14:paraId="5A8F38B3" w14:textId="77777777" w:rsidR="00AB7E93" w:rsidRPr="0009155B" w:rsidRDefault="00AB7E93" w:rsidP="00E92A17">
            <w:pPr>
              <w:pStyle w:val="Tablei"/>
            </w:pPr>
            <w:r w:rsidRPr="0009155B">
              <w:t>(</w:t>
            </w:r>
            <w:proofErr w:type="spellStart"/>
            <w:r w:rsidRPr="0009155B">
              <w:t>i</w:t>
            </w:r>
            <w:proofErr w:type="spellEnd"/>
            <w:r w:rsidRPr="0009155B">
              <w:t>)</w:t>
            </w:r>
            <w:r w:rsidRPr="0009155B">
              <w:tab/>
              <w:t>workers employed wholly or mainly to undertake the work directly involved in carrying out industrial activities; or</w:t>
            </w:r>
          </w:p>
          <w:p w14:paraId="437F2469" w14:textId="77777777" w:rsidR="00AB7E93" w:rsidRPr="0009155B" w:rsidRDefault="00AB7E93" w:rsidP="00E92A17">
            <w:pPr>
              <w:pStyle w:val="Tablei"/>
            </w:pPr>
            <w:r w:rsidRPr="0009155B">
              <w:t>(ii)</w:t>
            </w:r>
            <w:r w:rsidRPr="0009155B">
              <w:tab/>
              <w:t>the immediate supervisors of those workers; or</w:t>
            </w:r>
          </w:p>
          <w:p w14:paraId="7FA4B3DF" w14:textId="77777777" w:rsidR="00AB7E93" w:rsidRPr="0009155B" w:rsidRDefault="00AB7E93" w:rsidP="00E92A17">
            <w:pPr>
              <w:pStyle w:val="Tablea"/>
            </w:pPr>
            <w:r w:rsidRPr="0009155B">
              <w:t>(c)</w:t>
            </w:r>
            <w:r w:rsidRPr="0009155B">
              <w:tab/>
              <w:t>wholly or mainly as office accommodation for the immediate supervisors of those workers.</w:t>
            </w:r>
          </w:p>
        </w:tc>
      </w:tr>
    </w:tbl>
    <w:p w14:paraId="3AEFA974" w14:textId="77777777" w:rsidR="00AB7E93" w:rsidRPr="0009155B" w:rsidRDefault="00AB7E93" w:rsidP="00E92A17">
      <w:pPr>
        <w:pStyle w:val="Item"/>
      </w:pPr>
      <w:r w:rsidRPr="0009155B">
        <w:t>insert:</w:t>
      </w:r>
    </w:p>
    <w:p w14:paraId="1744881B" w14:textId="77777777" w:rsidR="00AB7E93" w:rsidRPr="0009155B" w:rsidRDefault="00AB7E93" w:rsidP="00E92A17">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AB7E93" w:rsidRPr="0009155B" w14:paraId="48696A1C" w14:textId="77777777" w:rsidTr="00731ADC">
        <w:tc>
          <w:tcPr>
            <w:tcW w:w="1790" w:type="dxa"/>
            <w:shd w:val="clear" w:color="auto" w:fill="auto"/>
          </w:tcPr>
          <w:p w14:paraId="3B2639CB" w14:textId="77777777" w:rsidR="00AB7E93" w:rsidRPr="0009155B" w:rsidRDefault="00AB7E93" w:rsidP="00E92A17">
            <w:pPr>
              <w:pStyle w:val="Tabletext"/>
            </w:pPr>
          </w:p>
        </w:tc>
        <w:tc>
          <w:tcPr>
            <w:tcW w:w="1657" w:type="dxa"/>
            <w:shd w:val="clear" w:color="auto" w:fill="auto"/>
          </w:tcPr>
          <w:p w14:paraId="4483ED3F" w14:textId="77777777" w:rsidR="00AB7E93" w:rsidRPr="0009155B" w:rsidRDefault="00AB7E93" w:rsidP="00E92A17">
            <w:pPr>
              <w:pStyle w:val="Tabletext"/>
            </w:pPr>
          </w:p>
        </w:tc>
        <w:tc>
          <w:tcPr>
            <w:tcW w:w="3783" w:type="dxa"/>
            <w:shd w:val="clear" w:color="auto" w:fill="auto"/>
          </w:tcPr>
          <w:p w14:paraId="14317530" w14:textId="77777777" w:rsidR="00AB7E93" w:rsidRPr="0009155B" w:rsidRDefault="00AB7E93" w:rsidP="00E92A17">
            <w:pPr>
              <w:pStyle w:val="Tabletext"/>
            </w:pPr>
            <w:r w:rsidRPr="0009155B">
              <w:t xml:space="preserve">You use the part of </w:t>
            </w:r>
            <w:r w:rsidR="00E92A17" w:rsidRPr="0009155B">
              <w:rPr>
                <w:position w:val="6"/>
                <w:sz w:val="16"/>
              </w:rPr>
              <w:t>*</w:t>
            </w:r>
            <w:r w:rsidRPr="0009155B">
              <w:t xml:space="preserve">your area in the </w:t>
            </w:r>
            <w:r w:rsidR="00E92A17" w:rsidRPr="0009155B">
              <w:rPr>
                <w:position w:val="6"/>
                <w:sz w:val="16"/>
              </w:rPr>
              <w:t>*</w:t>
            </w:r>
            <w:r w:rsidRPr="0009155B">
              <w:t>4% build to rent manner.</w:t>
            </w:r>
          </w:p>
        </w:tc>
      </w:tr>
    </w:tbl>
    <w:p w14:paraId="0F188C71" w14:textId="77777777" w:rsidR="00AB7E93" w:rsidRPr="0009155B" w:rsidRDefault="00AB7E93" w:rsidP="00E92A17">
      <w:pPr>
        <w:pStyle w:val="ItemHead"/>
      </w:pPr>
      <w:proofErr w:type="gramStart"/>
      <w:r w:rsidRPr="0009155B">
        <w:t>7  At</w:t>
      </w:r>
      <w:proofErr w:type="gramEnd"/>
      <w:r w:rsidRPr="0009155B">
        <w:t xml:space="preserve"> the end of </w:t>
      </w:r>
      <w:r w:rsidR="00D63C0E" w:rsidRPr="0009155B">
        <w:t>section 4</w:t>
      </w:r>
      <w:r w:rsidRPr="0009155B">
        <w:t>3</w:t>
      </w:r>
      <w:r w:rsidR="0009155B">
        <w:noBreakHyphen/>
      </w:r>
      <w:r w:rsidRPr="0009155B">
        <w:t>145</w:t>
      </w:r>
    </w:p>
    <w:p w14:paraId="3BD07D7A" w14:textId="77777777" w:rsidR="00AB7E93" w:rsidRPr="0009155B" w:rsidRDefault="00AB7E93" w:rsidP="00E92A17">
      <w:pPr>
        <w:pStyle w:val="Item"/>
      </w:pPr>
      <w:r w:rsidRPr="0009155B">
        <w:t>Add:</w:t>
      </w:r>
    </w:p>
    <w:p w14:paraId="486A9486" w14:textId="77777777" w:rsidR="00AB7E93" w:rsidRPr="0009155B" w:rsidRDefault="00AB7E93" w:rsidP="00E92A17">
      <w:pPr>
        <w:pStyle w:val="subsection"/>
      </w:pPr>
      <w:r w:rsidRPr="0009155B">
        <w:tab/>
        <w:t>(2)</w:t>
      </w:r>
      <w:r w:rsidRPr="0009155B">
        <w:tab/>
        <w:t xml:space="preserve">You use a part of </w:t>
      </w:r>
      <w:r w:rsidR="00E92A17" w:rsidRPr="0009155B">
        <w:rPr>
          <w:position w:val="6"/>
          <w:sz w:val="16"/>
        </w:rPr>
        <w:t>*</w:t>
      </w:r>
      <w:r w:rsidRPr="0009155B">
        <w:t xml:space="preserve">your area in the </w:t>
      </w:r>
      <w:r w:rsidRPr="0009155B">
        <w:rPr>
          <w:b/>
          <w:i/>
        </w:rPr>
        <w:t>4% build to rent manner</w:t>
      </w:r>
      <w:r w:rsidRPr="0009155B">
        <w:t xml:space="preserve"> if:</w:t>
      </w:r>
    </w:p>
    <w:p w14:paraId="3BD0C567" w14:textId="77777777" w:rsidR="00AB7E93" w:rsidRPr="0009155B" w:rsidRDefault="00AB7E93" w:rsidP="00E92A17">
      <w:pPr>
        <w:pStyle w:val="paragraph"/>
      </w:pPr>
      <w:r w:rsidRPr="0009155B">
        <w:tab/>
        <w:t>(a)</w:t>
      </w:r>
      <w:r w:rsidRPr="0009155B">
        <w:tab/>
        <w:t xml:space="preserve">you use the part of your area for the </w:t>
      </w:r>
      <w:r w:rsidR="00E92A17" w:rsidRPr="0009155B">
        <w:rPr>
          <w:position w:val="6"/>
          <w:sz w:val="16"/>
        </w:rPr>
        <w:t>*</w:t>
      </w:r>
      <w:r w:rsidRPr="0009155B">
        <w:t>purpose of producing assessable income; and</w:t>
      </w:r>
    </w:p>
    <w:p w14:paraId="5331C966" w14:textId="77777777" w:rsidR="00AB7E93" w:rsidRPr="0009155B" w:rsidRDefault="00AB7E93" w:rsidP="00E92A17">
      <w:pPr>
        <w:pStyle w:val="paragraph"/>
      </w:pPr>
      <w:r w:rsidRPr="0009155B">
        <w:tab/>
        <w:t>(b)</w:t>
      </w:r>
      <w:r w:rsidRPr="0009155B">
        <w:tab/>
        <w:t xml:space="preserve">that part is, or is part of, an </w:t>
      </w:r>
      <w:r w:rsidR="00E92A17" w:rsidRPr="0009155B">
        <w:rPr>
          <w:position w:val="6"/>
          <w:sz w:val="16"/>
        </w:rPr>
        <w:t>*</w:t>
      </w:r>
      <w:r w:rsidRPr="0009155B">
        <w:t xml:space="preserve">active build to rent development area (the </w:t>
      </w:r>
      <w:r w:rsidRPr="0009155B">
        <w:rPr>
          <w:b/>
          <w:i/>
        </w:rPr>
        <w:t>eligible development</w:t>
      </w:r>
      <w:r w:rsidRPr="0009155B">
        <w:t>); and</w:t>
      </w:r>
    </w:p>
    <w:p w14:paraId="380824BF" w14:textId="77777777" w:rsidR="00AB7E93" w:rsidRPr="0009155B" w:rsidRDefault="00AB7E93" w:rsidP="00E92A17">
      <w:pPr>
        <w:pStyle w:val="paragraph"/>
      </w:pPr>
      <w:r w:rsidRPr="0009155B">
        <w:tab/>
        <w:t>(c)</w:t>
      </w:r>
      <w:r w:rsidRPr="0009155B">
        <w:tab/>
        <w:t xml:space="preserve">if the </w:t>
      </w:r>
      <w:r w:rsidR="00E92A17" w:rsidRPr="0009155B">
        <w:rPr>
          <w:position w:val="6"/>
          <w:sz w:val="16"/>
        </w:rPr>
        <w:t>*</w:t>
      </w:r>
      <w:r w:rsidRPr="0009155B">
        <w:t xml:space="preserve">build to rent compliance period for each of the </w:t>
      </w:r>
      <w:r w:rsidR="00E92A17" w:rsidRPr="0009155B">
        <w:rPr>
          <w:position w:val="6"/>
          <w:sz w:val="16"/>
        </w:rPr>
        <w:t>*</w:t>
      </w:r>
      <w:r w:rsidRPr="0009155B">
        <w:t xml:space="preserve">dwellings in the eligible development </w:t>
      </w:r>
      <w:proofErr w:type="gramStart"/>
      <w:r w:rsidRPr="0009155B">
        <w:t>has</w:t>
      </w:r>
      <w:proofErr w:type="gramEnd"/>
      <w:r w:rsidRPr="0009155B">
        <w:t xml:space="preserve"> ended:</w:t>
      </w:r>
    </w:p>
    <w:p w14:paraId="2B76934C" w14:textId="77777777" w:rsidR="00AB7E93" w:rsidRPr="0009155B" w:rsidRDefault="00AB7E93" w:rsidP="00E92A17">
      <w:pPr>
        <w:pStyle w:val="paragraphsub"/>
      </w:pPr>
      <w:r w:rsidRPr="0009155B">
        <w:tab/>
        <w:t>(</w:t>
      </w:r>
      <w:proofErr w:type="spellStart"/>
      <w:r w:rsidRPr="0009155B">
        <w:t>i</w:t>
      </w:r>
      <w:proofErr w:type="spellEnd"/>
      <w:r w:rsidRPr="0009155B">
        <w:t>)</w:t>
      </w:r>
      <w:r w:rsidRPr="0009155B">
        <w:tab/>
        <w:t>no other entity is using the eligible development, or any part of the eligible development, for the purpose of producing assessable income; and</w:t>
      </w:r>
    </w:p>
    <w:p w14:paraId="7EFD9143" w14:textId="77777777" w:rsidR="00AB7E93" w:rsidRPr="0009155B" w:rsidRDefault="00AB7E93" w:rsidP="00E92A17">
      <w:pPr>
        <w:pStyle w:val="paragraphsub"/>
      </w:pPr>
      <w:r w:rsidRPr="0009155B">
        <w:tab/>
        <w:t>(ii)</w:t>
      </w:r>
      <w:r w:rsidRPr="0009155B">
        <w:tab/>
        <w:t xml:space="preserve">at each earlier time (if any) at which you or another entity used the eligible development, or any part of the eligible development, for the purpose of producing assessable income and at which the eligible development was an </w:t>
      </w:r>
      <w:r w:rsidR="00E92A17" w:rsidRPr="0009155B">
        <w:rPr>
          <w:position w:val="6"/>
          <w:sz w:val="16"/>
        </w:rPr>
        <w:t>*</w:t>
      </w:r>
      <w:r w:rsidRPr="0009155B">
        <w:t>active build to rent development, no other entity was using the eligible development, or any part of the eligible development, for the purpose of producing assessable income.</w:t>
      </w:r>
    </w:p>
    <w:p w14:paraId="60BAC28E" w14:textId="77777777" w:rsidR="00AB7E93" w:rsidRPr="0009155B" w:rsidRDefault="00AB7E93" w:rsidP="00E92A17">
      <w:pPr>
        <w:pStyle w:val="subsection"/>
      </w:pPr>
      <w:r w:rsidRPr="0009155B">
        <w:tab/>
        <w:t>(3)</w:t>
      </w:r>
      <w:r w:rsidRPr="0009155B">
        <w:tab/>
        <w:t xml:space="preserve">For the purposes of </w:t>
      </w:r>
      <w:r w:rsidR="00D63C0E" w:rsidRPr="0009155B">
        <w:t>paragraph (</w:t>
      </w:r>
      <w:r w:rsidRPr="0009155B">
        <w:t xml:space="preserve">2)(c), disregard use of the eligible development, or any part of the eligible development, for the </w:t>
      </w:r>
      <w:r w:rsidR="00E92A17" w:rsidRPr="0009155B">
        <w:rPr>
          <w:position w:val="6"/>
          <w:sz w:val="16"/>
        </w:rPr>
        <w:t>*</w:t>
      </w:r>
      <w:r w:rsidRPr="0009155B">
        <w:t>purpose of producing assessable income by providing management services.</w:t>
      </w:r>
    </w:p>
    <w:p w14:paraId="77C6AE4E" w14:textId="77777777" w:rsidR="007E1B74" w:rsidRPr="0009155B" w:rsidRDefault="007E1B74" w:rsidP="00E92A17">
      <w:pPr>
        <w:pStyle w:val="ItemHead"/>
      </w:pPr>
      <w:proofErr w:type="gramStart"/>
      <w:r w:rsidRPr="0009155B">
        <w:t>8  Before</w:t>
      </w:r>
      <w:proofErr w:type="gramEnd"/>
      <w:r w:rsidRPr="0009155B">
        <w:t xml:space="preserve"> </w:t>
      </w:r>
      <w:r w:rsidR="00D63C0E" w:rsidRPr="0009155B">
        <w:t>section 4</w:t>
      </w:r>
      <w:r w:rsidRPr="0009155B">
        <w:t>3</w:t>
      </w:r>
      <w:r w:rsidR="0009155B">
        <w:noBreakHyphen/>
      </w:r>
      <w:r w:rsidRPr="0009155B">
        <w:t>150</w:t>
      </w:r>
    </w:p>
    <w:p w14:paraId="1C19D5AF" w14:textId="77777777" w:rsidR="007E1B74" w:rsidRPr="0009155B" w:rsidRDefault="007E1B74" w:rsidP="00E92A17">
      <w:pPr>
        <w:pStyle w:val="Item"/>
      </w:pPr>
      <w:r w:rsidRPr="0009155B">
        <w:t>Insert:</w:t>
      </w:r>
    </w:p>
    <w:p w14:paraId="26274B0E" w14:textId="77777777" w:rsidR="007E1B74" w:rsidRPr="0009155B" w:rsidRDefault="007E1B74" w:rsidP="00E92A17">
      <w:pPr>
        <w:pStyle w:val="ActHead4"/>
      </w:pPr>
      <w:bookmarkStart w:id="12" w:name="_Toc184974613"/>
      <w:r w:rsidRPr="0009155B">
        <w:t>Industrial activities</w:t>
      </w:r>
      <w:bookmarkEnd w:id="12"/>
    </w:p>
    <w:p w14:paraId="4C771F91" w14:textId="77777777" w:rsidR="007E1B74" w:rsidRPr="0009155B" w:rsidRDefault="007E1B74" w:rsidP="00E92A17">
      <w:pPr>
        <w:pStyle w:val="ItemHead"/>
      </w:pPr>
      <w:proofErr w:type="gramStart"/>
      <w:r w:rsidRPr="0009155B">
        <w:t>9  At</w:t>
      </w:r>
      <w:proofErr w:type="gramEnd"/>
      <w:r w:rsidRPr="0009155B">
        <w:t xml:space="preserve"> the end of Subdivision 43</w:t>
      </w:r>
      <w:r w:rsidR="0009155B">
        <w:noBreakHyphen/>
      </w:r>
      <w:r w:rsidRPr="0009155B">
        <w:t>D</w:t>
      </w:r>
    </w:p>
    <w:p w14:paraId="1102E275" w14:textId="77777777" w:rsidR="007E1B74" w:rsidRPr="0009155B" w:rsidRDefault="007E1B74" w:rsidP="00E92A17">
      <w:pPr>
        <w:pStyle w:val="Item"/>
      </w:pPr>
      <w:r w:rsidRPr="0009155B">
        <w:t>Add:</w:t>
      </w:r>
    </w:p>
    <w:p w14:paraId="36B661BF" w14:textId="77777777" w:rsidR="007E1B74" w:rsidRPr="0009155B" w:rsidRDefault="007E1B74" w:rsidP="00E92A17">
      <w:pPr>
        <w:pStyle w:val="ActHead4"/>
      </w:pPr>
      <w:bookmarkStart w:id="13" w:name="_Toc184974614"/>
      <w:r w:rsidRPr="0009155B">
        <w:t>Build to rent developments</w:t>
      </w:r>
      <w:bookmarkEnd w:id="13"/>
    </w:p>
    <w:p w14:paraId="0DD09B8E" w14:textId="77777777" w:rsidR="007E1B74" w:rsidRPr="0009155B" w:rsidRDefault="007E1B74" w:rsidP="00E92A17">
      <w:pPr>
        <w:pStyle w:val="ActHead5"/>
      </w:pPr>
      <w:bookmarkStart w:id="14" w:name="_Toc184974615"/>
      <w:r w:rsidRPr="00AF4E3B">
        <w:rPr>
          <w:rStyle w:val="CharSectno"/>
        </w:rPr>
        <w:t>43</w:t>
      </w:r>
      <w:r w:rsidR="0009155B" w:rsidRPr="00AF4E3B">
        <w:rPr>
          <w:rStyle w:val="CharSectno"/>
        </w:rPr>
        <w:noBreakHyphen/>
      </w:r>
      <w:proofErr w:type="gramStart"/>
      <w:r w:rsidRPr="00AF4E3B">
        <w:rPr>
          <w:rStyle w:val="CharSectno"/>
        </w:rPr>
        <w:t>151</w:t>
      </w:r>
      <w:r w:rsidRPr="0009155B">
        <w:t xml:space="preserve">  Meaning</w:t>
      </w:r>
      <w:proofErr w:type="gramEnd"/>
      <w:r w:rsidRPr="0009155B">
        <w:t xml:space="preserve"> of active build to rent development area</w:t>
      </w:r>
      <w:bookmarkEnd w:id="14"/>
    </w:p>
    <w:p w14:paraId="16EC4EC9" w14:textId="77777777" w:rsidR="007E1B74" w:rsidRPr="0009155B" w:rsidRDefault="007E1B74" w:rsidP="00E92A17">
      <w:pPr>
        <w:pStyle w:val="subsection"/>
      </w:pPr>
      <w:r w:rsidRPr="0009155B">
        <w:tab/>
        <w:t>(1)</w:t>
      </w:r>
      <w:r w:rsidRPr="0009155B">
        <w:tab/>
        <w:t xml:space="preserve">An </w:t>
      </w:r>
      <w:r w:rsidRPr="0009155B">
        <w:rPr>
          <w:b/>
          <w:i/>
        </w:rPr>
        <w:t>active build to rent development area</w:t>
      </w:r>
      <w:r w:rsidRPr="0009155B">
        <w:t xml:space="preserve"> is a part of a building comprising any of the following:</w:t>
      </w:r>
    </w:p>
    <w:p w14:paraId="02973157" w14:textId="77777777" w:rsidR="007E1B74" w:rsidRPr="0009155B" w:rsidRDefault="007E1B74" w:rsidP="00E92A17">
      <w:pPr>
        <w:pStyle w:val="paragraph"/>
      </w:pPr>
      <w:r w:rsidRPr="0009155B">
        <w:tab/>
        <w:t>(a)</w:t>
      </w:r>
      <w:r w:rsidRPr="0009155B">
        <w:tab/>
        <w:t xml:space="preserve">the </w:t>
      </w:r>
      <w:r w:rsidR="00E92A17" w:rsidRPr="0009155B">
        <w:rPr>
          <w:position w:val="6"/>
          <w:sz w:val="16"/>
        </w:rPr>
        <w:t>*</w:t>
      </w:r>
      <w:r w:rsidRPr="0009155B">
        <w:t xml:space="preserve">dwellings of an </w:t>
      </w:r>
      <w:r w:rsidR="00E92A17" w:rsidRPr="0009155B">
        <w:rPr>
          <w:position w:val="6"/>
          <w:sz w:val="16"/>
        </w:rPr>
        <w:t>*</w:t>
      </w:r>
      <w:r w:rsidRPr="0009155B">
        <w:t xml:space="preserve">active build to rent </w:t>
      </w:r>
      <w:proofErr w:type="gramStart"/>
      <w:r w:rsidRPr="0009155B">
        <w:t>development;</w:t>
      </w:r>
      <w:proofErr w:type="gramEnd"/>
    </w:p>
    <w:p w14:paraId="7D4C928B" w14:textId="77777777" w:rsidR="007E1B74" w:rsidRPr="0009155B" w:rsidRDefault="007E1B74" w:rsidP="00E92A17">
      <w:pPr>
        <w:pStyle w:val="paragraph"/>
      </w:pPr>
      <w:r w:rsidRPr="0009155B">
        <w:tab/>
        <w:t>(b)</w:t>
      </w:r>
      <w:r w:rsidRPr="0009155B">
        <w:tab/>
        <w:t xml:space="preserve">any </w:t>
      </w:r>
      <w:r w:rsidR="00E92A17" w:rsidRPr="0009155B">
        <w:rPr>
          <w:position w:val="6"/>
          <w:sz w:val="16"/>
        </w:rPr>
        <w:t>*</w:t>
      </w:r>
      <w:r w:rsidRPr="0009155B">
        <w:t>common areas for those dwellings.</w:t>
      </w:r>
    </w:p>
    <w:p w14:paraId="7D9EEAB0" w14:textId="77777777" w:rsidR="007E1B74" w:rsidRPr="0009155B" w:rsidRDefault="007E1B74" w:rsidP="00E92A17">
      <w:pPr>
        <w:pStyle w:val="subsection"/>
      </w:pPr>
      <w:r w:rsidRPr="0009155B">
        <w:tab/>
        <w:t>(2)</w:t>
      </w:r>
      <w:r w:rsidRPr="0009155B">
        <w:tab/>
        <w:t xml:space="preserve">An </w:t>
      </w:r>
      <w:r w:rsidRPr="0009155B">
        <w:rPr>
          <w:b/>
          <w:i/>
        </w:rPr>
        <w:t>active build to rent development</w:t>
      </w:r>
      <w:r w:rsidRPr="0009155B">
        <w:t xml:space="preserve"> is a </w:t>
      </w:r>
      <w:r w:rsidR="00E92A17" w:rsidRPr="0009155B">
        <w:rPr>
          <w:position w:val="6"/>
          <w:sz w:val="16"/>
        </w:rPr>
        <w:t>*</w:t>
      </w:r>
      <w:r w:rsidRPr="0009155B">
        <w:t>build to rent development that has:</w:t>
      </w:r>
    </w:p>
    <w:p w14:paraId="549E4D02" w14:textId="77777777" w:rsidR="007E1B74" w:rsidRPr="0009155B" w:rsidRDefault="007E1B74" w:rsidP="00E92A17">
      <w:pPr>
        <w:pStyle w:val="paragraph"/>
      </w:pPr>
      <w:r w:rsidRPr="0009155B">
        <w:tab/>
        <w:t>(a)</w:t>
      </w:r>
      <w:r w:rsidRPr="0009155B">
        <w:tab/>
      </w:r>
      <w:r w:rsidR="00E92A17" w:rsidRPr="0009155B">
        <w:rPr>
          <w:position w:val="6"/>
          <w:sz w:val="16"/>
        </w:rPr>
        <w:t>*</w:t>
      </w:r>
      <w:r w:rsidRPr="0009155B">
        <w:t xml:space="preserve">commenced to be an active build to rent development (see </w:t>
      </w:r>
      <w:r w:rsidR="00D63C0E" w:rsidRPr="0009155B">
        <w:t>subsections 4</w:t>
      </w:r>
      <w:r w:rsidRPr="0009155B">
        <w:t>3</w:t>
      </w:r>
      <w:r w:rsidR="0009155B">
        <w:noBreakHyphen/>
      </w:r>
      <w:r w:rsidRPr="0009155B">
        <w:t>152(1) and (2)); and</w:t>
      </w:r>
    </w:p>
    <w:p w14:paraId="57FD354B" w14:textId="77777777" w:rsidR="007E1B74" w:rsidRPr="0009155B" w:rsidRDefault="007E1B74" w:rsidP="00E92A17">
      <w:pPr>
        <w:pStyle w:val="paragraph"/>
      </w:pPr>
      <w:r w:rsidRPr="0009155B">
        <w:tab/>
        <w:t>(b)</w:t>
      </w:r>
      <w:r w:rsidRPr="0009155B">
        <w:tab/>
        <w:t xml:space="preserve">not </w:t>
      </w:r>
      <w:r w:rsidR="00E92A17" w:rsidRPr="0009155B">
        <w:rPr>
          <w:position w:val="6"/>
          <w:sz w:val="16"/>
        </w:rPr>
        <w:t>*</w:t>
      </w:r>
      <w:r w:rsidRPr="0009155B">
        <w:t xml:space="preserve">ceased to be an active build to rent development (see </w:t>
      </w:r>
      <w:r w:rsidR="00E92A17" w:rsidRPr="0009155B">
        <w:t>subsection 4</w:t>
      </w:r>
      <w:r w:rsidRPr="0009155B">
        <w:t>3</w:t>
      </w:r>
      <w:r w:rsidR="0009155B">
        <w:noBreakHyphen/>
      </w:r>
      <w:r w:rsidRPr="0009155B">
        <w:t>152(4)).</w:t>
      </w:r>
    </w:p>
    <w:p w14:paraId="27F269D8" w14:textId="77777777" w:rsidR="007E1B74" w:rsidRPr="0009155B" w:rsidRDefault="007E1B74" w:rsidP="00E92A17">
      <w:pPr>
        <w:pStyle w:val="subsection"/>
      </w:pPr>
      <w:r w:rsidRPr="0009155B">
        <w:tab/>
        <w:t>(3)</w:t>
      </w:r>
      <w:r w:rsidRPr="0009155B">
        <w:tab/>
        <w:t xml:space="preserve">A </w:t>
      </w:r>
      <w:r w:rsidRPr="0009155B">
        <w:rPr>
          <w:b/>
          <w:i/>
        </w:rPr>
        <w:t>common area</w:t>
      </w:r>
      <w:r w:rsidRPr="0009155B">
        <w:t xml:space="preserve"> for </w:t>
      </w:r>
      <w:r w:rsidR="00E92A17" w:rsidRPr="0009155B">
        <w:rPr>
          <w:position w:val="6"/>
          <w:sz w:val="16"/>
        </w:rPr>
        <w:t>*</w:t>
      </w:r>
      <w:r w:rsidRPr="0009155B">
        <w:t xml:space="preserve">dwellings of a </w:t>
      </w:r>
      <w:r w:rsidR="00E92A17" w:rsidRPr="0009155B">
        <w:rPr>
          <w:position w:val="6"/>
          <w:sz w:val="16"/>
        </w:rPr>
        <w:t>*</w:t>
      </w:r>
      <w:r w:rsidRPr="0009155B">
        <w:t>build to rent development is an area, facility or amenity:</w:t>
      </w:r>
    </w:p>
    <w:p w14:paraId="19D35704" w14:textId="77777777" w:rsidR="007E1B74" w:rsidRPr="0009155B" w:rsidRDefault="007E1B74" w:rsidP="00E92A17">
      <w:pPr>
        <w:pStyle w:val="paragraph"/>
      </w:pPr>
      <w:r w:rsidRPr="0009155B">
        <w:tab/>
      </w:r>
      <w:bookmarkStart w:id="15" w:name="_Hlk165279203"/>
      <w:r w:rsidRPr="0009155B">
        <w:t>(a)</w:t>
      </w:r>
      <w:r w:rsidRPr="0009155B">
        <w:tab/>
        <w:t>intended for use for the purposes of those dwellings; or</w:t>
      </w:r>
    </w:p>
    <w:p w14:paraId="5BBDFC3C" w14:textId="77777777" w:rsidR="007E1B74" w:rsidRPr="0009155B" w:rsidRDefault="007E1B74" w:rsidP="00E92A17">
      <w:pPr>
        <w:pStyle w:val="paragraph"/>
      </w:pPr>
      <w:r w:rsidRPr="0009155B">
        <w:tab/>
        <w:t>(b)</w:t>
      </w:r>
      <w:r w:rsidRPr="0009155B">
        <w:tab/>
        <w:t>intended for use for the purposes of those dwellings and any other dwellings in the same building.</w:t>
      </w:r>
    </w:p>
    <w:p w14:paraId="22826416" w14:textId="77777777" w:rsidR="007E1B74" w:rsidRPr="0009155B" w:rsidRDefault="007E1B74" w:rsidP="00E92A17">
      <w:pPr>
        <w:pStyle w:val="ActHead5"/>
      </w:pPr>
      <w:bookmarkStart w:id="16" w:name="_Toc184974616"/>
      <w:bookmarkEnd w:id="15"/>
      <w:r w:rsidRPr="00AF4E3B">
        <w:rPr>
          <w:rStyle w:val="CharSectno"/>
        </w:rPr>
        <w:t>43</w:t>
      </w:r>
      <w:r w:rsidR="0009155B" w:rsidRPr="00AF4E3B">
        <w:rPr>
          <w:rStyle w:val="CharSectno"/>
        </w:rPr>
        <w:noBreakHyphen/>
      </w:r>
      <w:proofErr w:type="gramStart"/>
      <w:r w:rsidRPr="00AF4E3B">
        <w:rPr>
          <w:rStyle w:val="CharSectno"/>
        </w:rPr>
        <w:t>152</w:t>
      </w:r>
      <w:r w:rsidRPr="0009155B">
        <w:t xml:space="preserve">  Build</w:t>
      </w:r>
      <w:proofErr w:type="gramEnd"/>
      <w:r w:rsidRPr="0009155B">
        <w:t xml:space="preserve"> to rent developments</w:t>
      </w:r>
      <w:bookmarkEnd w:id="16"/>
    </w:p>
    <w:p w14:paraId="7F46751B" w14:textId="77777777" w:rsidR="007E1B74" w:rsidRPr="0009155B" w:rsidRDefault="007E1B74" w:rsidP="00E92A17">
      <w:pPr>
        <w:pStyle w:val="SubsectionHead"/>
      </w:pPr>
      <w:r w:rsidRPr="0009155B">
        <w:t>Commencement</w:t>
      </w:r>
    </w:p>
    <w:p w14:paraId="4D079A33" w14:textId="77777777" w:rsidR="007E1B74" w:rsidRPr="0009155B" w:rsidRDefault="007E1B74" w:rsidP="00E92A17">
      <w:pPr>
        <w:pStyle w:val="subsection"/>
      </w:pPr>
      <w:r w:rsidRPr="0009155B">
        <w:tab/>
        <w:t>(1)</w:t>
      </w:r>
      <w:r w:rsidRPr="0009155B">
        <w:tab/>
        <w:t xml:space="preserve">On and after the first day on which a building has 50 or more </w:t>
      </w:r>
      <w:r w:rsidR="00E92A17" w:rsidRPr="0009155B">
        <w:rPr>
          <w:position w:val="6"/>
          <w:sz w:val="16"/>
        </w:rPr>
        <w:t>*</w:t>
      </w:r>
      <w:r w:rsidRPr="0009155B">
        <w:t>dwellings:</w:t>
      </w:r>
    </w:p>
    <w:p w14:paraId="37B36713" w14:textId="77777777" w:rsidR="007E1B74" w:rsidRPr="0009155B" w:rsidRDefault="007E1B74" w:rsidP="00E92A17">
      <w:pPr>
        <w:pStyle w:val="paragraph"/>
      </w:pPr>
      <w:r w:rsidRPr="0009155B">
        <w:tab/>
        <w:t>(a)</w:t>
      </w:r>
      <w:r w:rsidRPr="0009155B">
        <w:tab/>
        <w:t xml:space="preserve">that satisfy </w:t>
      </w:r>
      <w:r w:rsidR="00E92A17" w:rsidRPr="0009155B">
        <w:t>subsection 4</w:t>
      </w:r>
      <w:r w:rsidRPr="0009155B">
        <w:t>3</w:t>
      </w:r>
      <w:r w:rsidR="0009155B">
        <w:noBreakHyphen/>
      </w:r>
      <w:r w:rsidRPr="0009155B">
        <w:t>153(1); and</w:t>
      </w:r>
    </w:p>
    <w:p w14:paraId="788627DB" w14:textId="77777777" w:rsidR="007E1B74" w:rsidRPr="0009155B" w:rsidRDefault="007E1B74" w:rsidP="00E92A17">
      <w:pPr>
        <w:pStyle w:val="paragraph"/>
      </w:pPr>
      <w:r w:rsidRPr="0009155B">
        <w:tab/>
        <w:t>(b)</w:t>
      </w:r>
      <w:r w:rsidRPr="0009155B">
        <w:tab/>
        <w:t xml:space="preserve">that the owner of the dwellings chooses to form a </w:t>
      </w:r>
      <w:r w:rsidR="00E92A17" w:rsidRPr="0009155B">
        <w:rPr>
          <w:position w:val="6"/>
          <w:sz w:val="16"/>
        </w:rPr>
        <w:t>*</w:t>
      </w:r>
      <w:r w:rsidRPr="0009155B">
        <w:t xml:space="preserve">build to rent development in accordance with </w:t>
      </w:r>
      <w:r w:rsidR="00D63C0E" w:rsidRPr="0009155B">
        <w:t>subsection (</w:t>
      </w:r>
      <w:r w:rsidRPr="0009155B">
        <w:t xml:space="preserve">6) of this </w:t>
      </w:r>
      <w:proofErr w:type="gramStart"/>
      <w:r w:rsidRPr="0009155B">
        <w:t>section;</w:t>
      </w:r>
      <w:proofErr w:type="gramEnd"/>
    </w:p>
    <w:p w14:paraId="4DB3E23C" w14:textId="77777777" w:rsidR="007E1B74" w:rsidRPr="0009155B" w:rsidRDefault="007E1B74" w:rsidP="00E92A17">
      <w:pPr>
        <w:pStyle w:val="subsection2"/>
      </w:pPr>
      <w:r w:rsidRPr="0009155B">
        <w:t xml:space="preserve">those dwellings are a </w:t>
      </w:r>
      <w:r w:rsidRPr="0009155B">
        <w:rPr>
          <w:b/>
          <w:i/>
        </w:rPr>
        <w:t>build to rent development</w:t>
      </w:r>
      <w:r w:rsidRPr="0009155B">
        <w:t xml:space="preserve">, of the building, that </w:t>
      </w:r>
      <w:r w:rsidRPr="0009155B">
        <w:rPr>
          <w:b/>
          <w:i/>
        </w:rPr>
        <w:t>commences</w:t>
      </w:r>
      <w:r w:rsidRPr="0009155B">
        <w:t xml:space="preserve"> to be an </w:t>
      </w:r>
      <w:r w:rsidR="00E92A17" w:rsidRPr="0009155B">
        <w:rPr>
          <w:position w:val="6"/>
          <w:sz w:val="16"/>
        </w:rPr>
        <w:t>*</w:t>
      </w:r>
      <w:r w:rsidRPr="0009155B">
        <w:t>active build to rent development on that day.</w:t>
      </w:r>
    </w:p>
    <w:p w14:paraId="08FB045F" w14:textId="77777777" w:rsidR="007E1B74" w:rsidRPr="0009155B" w:rsidRDefault="007E1B74" w:rsidP="00E92A17">
      <w:pPr>
        <w:pStyle w:val="subsection"/>
        <w:spacing w:before="240"/>
      </w:pPr>
      <w:r w:rsidRPr="0009155B">
        <w:tab/>
        <w:t>(2)</w:t>
      </w:r>
      <w:r w:rsidRPr="0009155B">
        <w:tab/>
        <w:t>Also, on and after the first day (if any):</w:t>
      </w:r>
    </w:p>
    <w:p w14:paraId="20E36B8F" w14:textId="77777777" w:rsidR="007E1B74" w:rsidRPr="0009155B" w:rsidRDefault="007E1B74" w:rsidP="00E92A17">
      <w:pPr>
        <w:pStyle w:val="paragraph"/>
      </w:pPr>
      <w:r w:rsidRPr="0009155B">
        <w:tab/>
        <w:t>(a)</w:t>
      </w:r>
      <w:r w:rsidRPr="0009155B">
        <w:tab/>
        <w:t xml:space="preserve">after the most recent instance of a </w:t>
      </w:r>
      <w:r w:rsidR="00E92A17" w:rsidRPr="0009155B">
        <w:rPr>
          <w:position w:val="6"/>
          <w:sz w:val="16"/>
        </w:rPr>
        <w:t>*</w:t>
      </w:r>
      <w:r w:rsidRPr="0009155B">
        <w:t xml:space="preserve">build to rent development of a building </w:t>
      </w:r>
      <w:r w:rsidR="00E92A17" w:rsidRPr="0009155B">
        <w:rPr>
          <w:position w:val="6"/>
          <w:sz w:val="16"/>
        </w:rPr>
        <w:t>*</w:t>
      </w:r>
      <w:r w:rsidRPr="0009155B">
        <w:t xml:space="preserve">commencing to be an </w:t>
      </w:r>
      <w:r w:rsidR="00E92A17" w:rsidRPr="0009155B">
        <w:rPr>
          <w:position w:val="6"/>
          <w:sz w:val="16"/>
        </w:rPr>
        <w:t>*</w:t>
      </w:r>
      <w:r w:rsidRPr="0009155B">
        <w:t>active build to rent development; and</w:t>
      </w:r>
    </w:p>
    <w:p w14:paraId="4FA20585" w14:textId="77777777" w:rsidR="007E1B74" w:rsidRPr="0009155B" w:rsidRDefault="007E1B74" w:rsidP="00E92A17">
      <w:pPr>
        <w:pStyle w:val="paragraph"/>
      </w:pPr>
      <w:r w:rsidRPr="0009155B">
        <w:tab/>
        <w:t>(b)</w:t>
      </w:r>
      <w:r w:rsidRPr="0009155B">
        <w:tab/>
        <w:t xml:space="preserve">on which the building has 50 or more </w:t>
      </w:r>
      <w:r w:rsidR="00E92A17" w:rsidRPr="0009155B">
        <w:rPr>
          <w:position w:val="6"/>
          <w:sz w:val="16"/>
        </w:rPr>
        <w:t>*</w:t>
      </w:r>
      <w:r w:rsidRPr="0009155B">
        <w:t>dwellings:</w:t>
      </w:r>
    </w:p>
    <w:p w14:paraId="15BA9E7A"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 xml:space="preserve">that satisfy </w:t>
      </w:r>
      <w:r w:rsidR="00E92A17" w:rsidRPr="0009155B">
        <w:t>subsection 4</w:t>
      </w:r>
      <w:r w:rsidRPr="0009155B">
        <w:t>3</w:t>
      </w:r>
      <w:r w:rsidR="0009155B">
        <w:noBreakHyphen/>
      </w:r>
      <w:r w:rsidRPr="0009155B">
        <w:t>153(1); and</w:t>
      </w:r>
    </w:p>
    <w:p w14:paraId="335E7C06" w14:textId="77777777" w:rsidR="007E1B74" w:rsidRPr="0009155B" w:rsidRDefault="007E1B74" w:rsidP="00E92A17">
      <w:pPr>
        <w:pStyle w:val="paragraphsub"/>
      </w:pPr>
      <w:r w:rsidRPr="0009155B">
        <w:tab/>
        <w:t>(ii)</w:t>
      </w:r>
      <w:r w:rsidRPr="0009155B">
        <w:tab/>
        <w:t>that were not part of a build to rent development just before that day; and</w:t>
      </w:r>
    </w:p>
    <w:p w14:paraId="4AC8B384" w14:textId="77777777" w:rsidR="007E1B74" w:rsidRPr="0009155B" w:rsidRDefault="007E1B74" w:rsidP="00E92A17">
      <w:pPr>
        <w:pStyle w:val="paragraphsub"/>
      </w:pPr>
      <w:r w:rsidRPr="0009155B">
        <w:tab/>
        <w:t>(iii)</w:t>
      </w:r>
      <w:r w:rsidRPr="0009155B">
        <w:tab/>
        <w:t xml:space="preserve">that the owner of the dwellings chooses to form a build to rent development in accordance with </w:t>
      </w:r>
      <w:r w:rsidR="00D63C0E" w:rsidRPr="0009155B">
        <w:t>subsection (</w:t>
      </w:r>
      <w:r w:rsidRPr="0009155B">
        <w:t xml:space="preserve">6) of this </w:t>
      </w:r>
      <w:proofErr w:type="gramStart"/>
      <w:r w:rsidRPr="0009155B">
        <w:t>section;</w:t>
      </w:r>
      <w:proofErr w:type="gramEnd"/>
    </w:p>
    <w:p w14:paraId="109BB7C8" w14:textId="77777777" w:rsidR="007E1B74" w:rsidRPr="0009155B" w:rsidRDefault="007E1B74" w:rsidP="00E92A17">
      <w:pPr>
        <w:pStyle w:val="subsection2"/>
      </w:pPr>
      <w:r w:rsidRPr="0009155B">
        <w:t xml:space="preserve">those dwellings are a </w:t>
      </w:r>
      <w:r w:rsidRPr="0009155B">
        <w:rPr>
          <w:b/>
          <w:i/>
        </w:rPr>
        <w:t>build to rent development</w:t>
      </w:r>
      <w:r w:rsidRPr="0009155B">
        <w:t xml:space="preserve">, of the building, that </w:t>
      </w:r>
      <w:r w:rsidRPr="0009155B">
        <w:rPr>
          <w:b/>
          <w:i/>
        </w:rPr>
        <w:t>commences</w:t>
      </w:r>
      <w:r w:rsidRPr="0009155B">
        <w:t xml:space="preserve"> to be an active build to rent development on that day unless an active build to rent development </w:t>
      </w:r>
      <w:r w:rsidR="00E92A17" w:rsidRPr="0009155B">
        <w:rPr>
          <w:position w:val="6"/>
          <w:sz w:val="16"/>
        </w:rPr>
        <w:t>*</w:t>
      </w:r>
      <w:r w:rsidRPr="0009155B">
        <w:t xml:space="preserve">expands under </w:t>
      </w:r>
      <w:r w:rsidR="00D63C0E" w:rsidRPr="0009155B">
        <w:t>subsection (</w:t>
      </w:r>
      <w:r w:rsidRPr="0009155B">
        <w:t>3) on that day to include the dwellings.</w:t>
      </w:r>
    </w:p>
    <w:p w14:paraId="40E62B8E" w14:textId="77777777" w:rsidR="007E1B74" w:rsidRPr="0009155B" w:rsidRDefault="007E1B74" w:rsidP="00E92A17">
      <w:pPr>
        <w:pStyle w:val="SubsectionHead"/>
      </w:pPr>
      <w:r w:rsidRPr="0009155B">
        <w:t>Expansion</w:t>
      </w:r>
    </w:p>
    <w:p w14:paraId="5921AD64" w14:textId="77777777" w:rsidR="007E1B74" w:rsidRPr="0009155B" w:rsidRDefault="007E1B74" w:rsidP="00E92A17">
      <w:pPr>
        <w:pStyle w:val="subsection"/>
      </w:pPr>
      <w:r w:rsidRPr="0009155B">
        <w:tab/>
        <w:t>(3)</w:t>
      </w:r>
      <w:r w:rsidRPr="0009155B">
        <w:tab/>
        <w:t xml:space="preserve">If a building has a </w:t>
      </w:r>
      <w:r w:rsidR="00E92A17" w:rsidRPr="0009155B">
        <w:rPr>
          <w:position w:val="6"/>
          <w:sz w:val="16"/>
        </w:rPr>
        <w:t>*</w:t>
      </w:r>
      <w:r w:rsidRPr="0009155B">
        <w:t xml:space="preserve">build to rent development (the </w:t>
      </w:r>
      <w:r w:rsidRPr="0009155B">
        <w:rPr>
          <w:b/>
          <w:i/>
        </w:rPr>
        <w:t>existing development</w:t>
      </w:r>
      <w:r w:rsidRPr="0009155B">
        <w:t xml:space="preserve">) that has </w:t>
      </w:r>
      <w:r w:rsidR="00E92A17" w:rsidRPr="0009155B">
        <w:rPr>
          <w:position w:val="6"/>
          <w:sz w:val="16"/>
        </w:rPr>
        <w:t>*</w:t>
      </w:r>
      <w:r w:rsidRPr="0009155B">
        <w:t xml:space="preserve">commenced to be an </w:t>
      </w:r>
      <w:r w:rsidR="00E92A17" w:rsidRPr="0009155B">
        <w:rPr>
          <w:position w:val="6"/>
          <w:sz w:val="16"/>
        </w:rPr>
        <w:t>*</w:t>
      </w:r>
      <w:r w:rsidRPr="0009155B">
        <w:t xml:space="preserve">active build to rent development, on the first day (if any) on which the building has </w:t>
      </w:r>
      <w:r w:rsidR="00E92A17" w:rsidRPr="0009155B">
        <w:rPr>
          <w:position w:val="6"/>
          <w:sz w:val="16"/>
        </w:rPr>
        <w:t>*</w:t>
      </w:r>
      <w:r w:rsidRPr="0009155B">
        <w:t xml:space="preserve">dwellings (the </w:t>
      </w:r>
      <w:r w:rsidRPr="0009155B">
        <w:rPr>
          <w:b/>
          <w:i/>
        </w:rPr>
        <w:t>new dwellings</w:t>
      </w:r>
      <w:r w:rsidRPr="0009155B">
        <w:t>):</w:t>
      </w:r>
    </w:p>
    <w:p w14:paraId="7C05C81D" w14:textId="77777777" w:rsidR="007E1B74" w:rsidRPr="0009155B" w:rsidRDefault="007E1B74" w:rsidP="00E92A17">
      <w:pPr>
        <w:pStyle w:val="paragraph"/>
      </w:pPr>
      <w:r w:rsidRPr="0009155B">
        <w:tab/>
        <w:t>(a)</w:t>
      </w:r>
      <w:r w:rsidRPr="0009155B">
        <w:tab/>
        <w:t xml:space="preserve">that taken together with the dwellings of the existing development for which the </w:t>
      </w:r>
      <w:r w:rsidR="00E92A17" w:rsidRPr="0009155B">
        <w:rPr>
          <w:position w:val="6"/>
          <w:sz w:val="16"/>
        </w:rPr>
        <w:t>*</w:t>
      </w:r>
      <w:r w:rsidRPr="0009155B">
        <w:t xml:space="preserve">build to rent compliance period has not ended, satisfy </w:t>
      </w:r>
      <w:r w:rsidR="00E92A17" w:rsidRPr="0009155B">
        <w:t>subsection 4</w:t>
      </w:r>
      <w:r w:rsidRPr="0009155B">
        <w:t>3</w:t>
      </w:r>
      <w:r w:rsidR="0009155B">
        <w:noBreakHyphen/>
      </w:r>
      <w:r w:rsidRPr="0009155B">
        <w:t>153(1); and</w:t>
      </w:r>
    </w:p>
    <w:p w14:paraId="04DB0B3B" w14:textId="77777777" w:rsidR="007E1B74" w:rsidRPr="0009155B" w:rsidRDefault="007E1B74" w:rsidP="00E92A17">
      <w:pPr>
        <w:pStyle w:val="paragraph"/>
      </w:pPr>
      <w:r w:rsidRPr="0009155B">
        <w:tab/>
        <w:t>(b)</w:t>
      </w:r>
      <w:r w:rsidRPr="0009155B">
        <w:tab/>
        <w:t>that are not already a part of a build to rent development; and</w:t>
      </w:r>
    </w:p>
    <w:p w14:paraId="624A924D" w14:textId="77777777" w:rsidR="007E1B74" w:rsidRPr="0009155B" w:rsidRDefault="007E1B74" w:rsidP="00E92A17">
      <w:pPr>
        <w:pStyle w:val="paragraph"/>
      </w:pPr>
      <w:r w:rsidRPr="0009155B">
        <w:tab/>
        <w:t>(c)</w:t>
      </w:r>
      <w:r w:rsidRPr="0009155B">
        <w:tab/>
        <w:t xml:space="preserve">that the owner of the dwellings chooses to form part of the existing development in accordance with </w:t>
      </w:r>
      <w:r w:rsidR="00D63C0E" w:rsidRPr="0009155B">
        <w:t>subsection (</w:t>
      </w:r>
      <w:r w:rsidRPr="0009155B">
        <w:t xml:space="preserve">6) of this </w:t>
      </w:r>
      <w:proofErr w:type="gramStart"/>
      <w:r w:rsidRPr="0009155B">
        <w:t>section;</w:t>
      </w:r>
      <w:proofErr w:type="gramEnd"/>
    </w:p>
    <w:p w14:paraId="61DB72D5" w14:textId="77777777" w:rsidR="007E1B74" w:rsidRPr="0009155B" w:rsidRDefault="007E1B74" w:rsidP="00E92A17">
      <w:pPr>
        <w:pStyle w:val="subsection2"/>
      </w:pPr>
      <w:r w:rsidRPr="0009155B">
        <w:t xml:space="preserve">the existing development </w:t>
      </w:r>
      <w:r w:rsidRPr="0009155B">
        <w:rPr>
          <w:b/>
          <w:i/>
        </w:rPr>
        <w:t>expands</w:t>
      </w:r>
      <w:r w:rsidRPr="0009155B">
        <w:t xml:space="preserve"> to comprise:</w:t>
      </w:r>
    </w:p>
    <w:p w14:paraId="3AD12D92" w14:textId="77777777" w:rsidR="007E1B74" w:rsidRPr="0009155B" w:rsidRDefault="007E1B74" w:rsidP="00E92A17">
      <w:pPr>
        <w:pStyle w:val="paragraph"/>
      </w:pPr>
      <w:r w:rsidRPr="0009155B">
        <w:tab/>
        <w:t>(d)</w:t>
      </w:r>
      <w:r w:rsidRPr="0009155B">
        <w:tab/>
        <w:t>the dwellings of the existing development; and</w:t>
      </w:r>
    </w:p>
    <w:p w14:paraId="05CE0BDD" w14:textId="77777777" w:rsidR="007E1B74" w:rsidRPr="0009155B" w:rsidRDefault="007E1B74" w:rsidP="00E92A17">
      <w:pPr>
        <w:pStyle w:val="paragraph"/>
      </w:pPr>
      <w:r w:rsidRPr="0009155B">
        <w:tab/>
        <w:t>(e)</w:t>
      </w:r>
      <w:r w:rsidRPr="0009155B">
        <w:tab/>
        <w:t>the new dwellings.</w:t>
      </w:r>
    </w:p>
    <w:p w14:paraId="4CA9DE3F" w14:textId="77777777" w:rsidR="007E1B74" w:rsidRPr="0009155B" w:rsidRDefault="007E1B74" w:rsidP="00E92A17">
      <w:pPr>
        <w:pStyle w:val="SubsectionHead"/>
      </w:pPr>
      <w:r w:rsidRPr="0009155B">
        <w:t>Cessation</w:t>
      </w:r>
    </w:p>
    <w:p w14:paraId="2BC0033C" w14:textId="77777777" w:rsidR="007E1B74" w:rsidRPr="0009155B" w:rsidRDefault="007E1B74" w:rsidP="00E92A17">
      <w:pPr>
        <w:pStyle w:val="subsection"/>
      </w:pPr>
      <w:r w:rsidRPr="0009155B">
        <w:tab/>
        <w:t>(4)</w:t>
      </w:r>
      <w:r w:rsidRPr="0009155B">
        <w:tab/>
        <w:t xml:space="preserve">A </w:t>
      </w:r>
      <w:r w:rsidR="00E92A17" w:rsidRPr="0009155B">
        <w:rPr>
          <w:position w:val="6"/>
          <w:sz w:val="16"/>
        </w:rPr>
        <w:t>*</w:t>
      </w:r>
      <w:r w:rsidRPr="0009155B">
        <w:t xml:space="preserve">build to rent development </w:t>
      </w:r>
      <w:r w:rsidRPr="0009155B">
        <w:rPr>
          <w:b/>
          <w:i/>
        </w:rPr>
        <w:t>ceases</w:t>
      </w:r>
      <w:r w:rsidRPr="0009155B">
        <w:t xml:space="preserve"> to be an </w:t>
      </w:r>
      <w:r w:rsidR="00E92A17" w:rsidRPr="0009155B">
        <w:rPr>
          <w:position w:val="6"/>
          <w:sz w:val="16"/>
        </w:rPr>
        <w:t>*</w:t>
      </w:r>
      <w:r w:rsidRPr="0009155B">
        <w:t xml:space="preserve">active build to rent development if the dwellings of the active build to rent development for which the </w:t>
      </w:r>
      <w:r w:rsidR="00E92A17" w:rsidRPr="0009155B">
        <w:rPr>
          <w:position w:val="6"/>
          <w:sz w:val="16"/>
        </w:rPr>
        <w:t>*</w:t>
      </w:r>
      <w:r w:rsidRPr="0009155B">
        <w:t xml:space="preserve">build to rent compliance period has not ended cease to satisfy </w:t>
      </w:r>
      <w:r w:rsidR="00E92A17" w:rsidRPr="0009155B">
        <w:t>subsection 4</w:t>
      </w:r>
      <w:r w:rsidRPr="0009155B">
        <w:t>3</w:t>
      </w:r>
      <w:r w:rsidR="0009155B">
        <w:noBreakHyphen/>
      </w:r>
      <w:r w:rsidRPr="0009155B">
        <w:t>153(1).</w:t>
      </w:r>
    </w:p>
    <w:p w14:paraId="0048E14E" w14:textId="77777777" w:rsidR="007E1B74" w:rsidRPr="0009155B" w:rsidRDefault="007E1B74" w:rsidP="00E92A17">
      <w:pPr>
        <w:pStyle w:val="SubsectionHead"/>
      </w:pPr>
      <w:r w:rsidRPr="0009155B">
        <w:t>Build to rent compliance period</w:t>
      </w:r>
    </w:p>
    <w:p w14:paraId="06F80BE9" w14:textId="77777777" w:rsidR="007E1B74" w:rsidRPr="0009155B" w:rsidRDefault="007E1B74" w:rsidP="00E92A17">
      <w:pPr>
        <w:pStyle w:val="subsection"/>
      </w:pPr>
      <w:r w:rsidRPr="0009155B">
        <w:tab/>
        <w:t>(5)</w:t>
      </w:r>
      <w:r w:rsidRPr="0009155B">
        <w:tab/>
        <w:t xml:space="preserve">The </w:t>
      </w:r>
      <w:r w:rsidRPr="0009155B">
        <w:rPr>
          <w:b/>
          <w:i/>
        </w:rPr>
        <w:t>build to rent compliance period</w:t>
      </w:r>
      <w:r w:rsidRPr="0009155B">
        <w:t xml:space="preserve"> for a </w:t>
      </w:r>
      <w:r w:rsidR="00E92A17" w:rsidRPr="0009155B">
        <w:rPr>
          <w:position w:val="6"/>
          <w:sz w:val="16"/>
        </w:rPr>
        <w:t>*</w:t>
      </w:r>
      <w:r w:rsidRPr="0009155B">
        <w:t xml:space="preserve">dwelling of an </w:t>
      </w:r>
      <w:r w:rsidR="00E92A17" w:rsidRPr="0009155B">
        <w:rPr>
          <w:position w:val="6"/>
          <w:sz w:val="16"/>
        </w:rPr>
        <w:t>*</w:t>
      </w:r>
      <w:r w:rsidRPr="0009155B">
        <w:t>active build to rent development is the 15 years beginning on the day after the day on which:</w:t>
      </w:r>
    </w:p>
    <w:p w14:paraId="74EDA151" w14:textId="77777777" w:rsidR="007E1B74" w:rsidRPr="0009155B" w:rsidRDefault="007E1B74" w:rsidP="00E92A17">
      <w:pPr>
        <w:pStyle w:val="paragraph"/>
      </w:pPr>
      <w:r w:rsidRPr="0009155B">
        <w:tab/>
        <w:t>(a)</w:t>
      </w:r>
      <w:r w:rsidRPr="0009155B">
        <w:tab/>
        <w:t xml:space="preserve">unless </w:t>
      </w:r>
      <w:r w:rsidR="00D63C0E" w:rsidRPr="0009155B">
        <w:t>paragraph (</w:t>
      </w:r>
      <w:r w:rsidRPr="0009155B">
        <w:t xml:space="preserve">b) applies—the development </w:t>
      </w:r>
      <w:r w:rsidR="00E92A17" w:rsidRPr="0009155B">
        <w:rPr>
          <w:position w:val="6"/>
          <w:sz w:val="16"/>
        </w:rPr>
        <w:t>*</w:t>
      </w:r>
      <w:r w:rsidRPr="0009155B">
        <w:t>commences to be an active build to rent development; or</w:t>
      </w:r>
    </w:p>
    <w:p w14:paraId="5B528711" w14:textId="77777777" w:rsidR="007E1B74" w:rsidRPr="0009155B" w:rsidRDefault="007E1B74" w:rsidP="00E92A17">
      <w:pPr>
        <w:pStyle w:val="paragraph"/>
      </w:pPr>
      <w:r w:rsidRPr="0009155B">
        <w:tab/>
        <w:t>(b)</w:t>
      </w:r>
      <w:r w:rsidRPr="0009155B">
        <w:tab/>
        <w:t>if:</w:t>
      </w:r>
    </w:p>
    <w:p w14:paraId="08148267" w14:textId="77777777" w:rsidR="007E1B74" w:rsidRPr="0009155B" w:rsidRDefault="007E1B74" w:rsidP="00E92A17">
      <w:pPr>
        <w:pStyle w:val="paragraphsub"/>
        <w:tabs>
          <w:tab w:val="left" w:pos="2835"/>
        </w:tabs>
      </w:pPr>
      <w:r w:rsidRPr="0009155B">
        <w:tab/>
        <w:t>(</w:t>
      </w:r>
      <w:proofErr w:type="spellStart"/>
      <w:r w:rsidRPr="0009155B">
        <w:t>i</w:t>
      </w:r>
      <w:proofErr w:type="spellEnd"/>
      <w:r w:rsidRPr="0009155B">
        <w:t>)</w:t>
      </w:r>
      <w:r w:rsidRPr="0009155B">
        <w:tab/>
        <w:t>the dwelling is not part of the development when it commences to be an active build to rent development; but</w:t>
      </w:r>
    </w:p>
    <w:p w14:paraId="15DB5A20" w14:textId="77777777" w:rsidR="007E1B74" w:rsidRPr="0009155B" w:rsidRDefault="007E1B74" w:rsidP="00E92A17">
      <w:pPr>
        <w:pStyle w:val="paragraphsub"/>
      </w:pPr>
      <w:r w:rsidRPr="0009155B">
        <w:tab/>
        <w:t>(ii)</w:t>
      </w:r>
      <w:r w:rsidRPr="0009155B">
        <w:tab/>
        <w:t xml:space="preserve">the development </w:t>
      </w:r>
      <w:r w:rsidR="00E92A17" w:rsidRPr="0009155B">
        <w:rPr>
          <w:position w:val="6"/>
          <w:sz w:val="16"/>
        </w:rPr>
        <w:t>*</w:t>
      </w:r>
      <w:r w:rsidRPr="0009155B">
        <w:t xml:space="preserve">expands to include the </w:t>
      </w:r>
      <w:proofErr w:type="gramStart"/>
      <w:r w:rsidRPr="0009155B">
        <w:t>dwelling;</w:t>
      </w:r>
      <w:proofErr w:type="gramEnd"/>
    </w:p>
    <w:p w14:paraId="1B1D33A7" w14:textId="77777777" w:rsidR="007E1B74" w:rsidRPr="0009155B" w:rsidRDefault="007E1B74" w:rsidP="00E92A17">
      <w:pPr>
        <w:pStyle w:val="subsection2"/>
      </w:pPr>
      <w:r w:rsidRPr="0009155B">
        <w:t>the development expands to include the dwelling.</w:t>
      </w:r>
    </w:p>
    <w:p w14:paraId="4A533FB8" w14:textId="77777777" w:rsidR="007E1B74" w:rsidRPr="0009155B" w:rsidRDefault="007E1B74" w:rsidP="00E92A17">
      <w:pPr>
        <w:pStyle w:val="subsection"/>
      </w:pPr>
      <w:r w:rsidRPr="0009155B">
        <w:tab/>
        <w:t>(6)</w:t>
      </w:r>
      <w:r w:rsidRPr="0009155B">
        <w:tab/>
        <w:t xml:space="preserve">To make a choice for the purposes of </w:t>
      </w:r>
      <w:r w:rsidR="00D63C0E" w:rsidRPr="0009155B">
        <w:t>paragraph (</w:t>
      </w:r>
      <w:r w:rsidRPr="0009155B">
        <w:t xml:space="preserve">1)(b), </w:t>
      </w:r>
      <w:r w:rsidR="00C9762F" w:rsidRPr="0009155B">
        <w:t>sub</w:t>
      </w:r>
      <w:r w:rsidR="00D63C0E" w:rsidRPr="0009155B">
        <w:t>paragraph (</w:t>
      </w:r>
      <w:r w:rsidRPr="0009155B">
        <w:t xml:space="preserve">2)(b)(iii) or </w:t>
      </w:r>
      <w:r w:rsidR="00D63C0E" w:rsidRPr="0009155B">
        <w:t>paragraph (</w:t>
      </w:r>
      <w:r w:rsidRPr="0009155B">
        <w:t xml:space="preserve">3)(c) in respect of </w:t>
      </w:r>
      <w:r w:rsidR="00E92A17" w:rsidRPr="0009155B">
        <w:rPr>
          <w:position w:val="6"/>
          <w:sz w:val="16"/>
        </w:rPr>
        <w:t>*</w:t>
      </w:r>
      <w:r w:rsidRPr="0009155B">
        <w:t>dwellings, the owner of the dwellings must:</w:t>
      </w:r>
    </w:p>
    <w:p w14:paraId="76C05C91" w14:textId="77777777" w:rsidR="007E1B74" w:rsidRPr="0009155B" w:rsidRDefault="007E1B74" w:rsidP="00E92A17">
      <w:pPr>
        <w:pStyle w:val="paragraph"/>
      </w:pPr>
      <w:r w:rsidRPr="0009155B">
        <w:tab/>
        <w:t>(a)</w:t>
      </w:r>
      <w:r w:rsidRPr="0009155B">
        <w:tab/>
        <w:t xml:space="preserve">make the choice in the </w:t>
      </w:r>
      <w:r w:rsidR="00E92A17" w:rsidRPr="0009155B">
        <w:rPr>
          <w:position w:val="6"/>
          <w:sz w:val="16"/>
        </w:rPr>
        <w:t>*</w:t>
      </w:r>
      <w:r w:rsidRPr="0009155B">
        <w:t>approved form; and</w:t>
      </w:r>
    </w:p>
    <w:p w14:paraId="4CAC2800" w14:textId="77777777" w:rsidR="007E1B74" w:rsidRPr="0009155B" w:rsidRDefault="007E1B74" w:rsidP="00E92A17">
      <w:pPr>
        <w:pStyle w:val="paragraph"/>
      </w:pPr>
      <w:r w:rsidRPr="0009155B">
        <w:tab/>
        <w:t>(b)</w:t>
      </w:r>
      <w:r w:rsidRPr="0009155B">
        <w:tab/>
        <w:t>give it to the Commissioner.</w:t>
      </w:r>
    </w:p>
    <w:p w14:paraId="038775A0" w14:textId="77777777" w:rsidR="007E1B74" w:rsidRPr="0009155B" w:rsidRDefault="007E1B74" w:rsidP="00E92A17">
      <w:pPr>
        <w:pStyle w:val="subsection"/>
      </w:pPr>
      <w:r w:rsidRPr="0009155B">
        <w:tab/>
        <w:t>(7)</w:t>
      </w:r>
      <w:r w:rsidRPr="0009155B">
        <w:tab/>
        <w:t>The choice is taken to be made on the following day:</w:t>
      </w:r>
    </w:p>
    <w:p w14:paraId="7EB824A2" w14:textId="77777777" w:rsidR="007E1B74" w:rsidRPr="0009155B" w:rsidRDefault="007E1B74" w:rsidP="00E92A17">
      <w:pPr>
        <w:pStyle w:val="paragraph"/>
      </w:pPr>
      <w:r w:rsidRPr="0009155B">
        <w:tab/>
        <w:t>(a)</w:t>
      </w:r>
      <w:r w:rsidRPr="0009155B">
        <w:tab/>
        <w:t>if:</w:t>
      </w:r>
    </w:p>
    <w:p w14:paraId="79624CD0"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the owner nominates a day in the choice; and</w:t>
      </w:r>
    </w:p>
    <w:p w14:paraId="4B29D267" w14:textId="77777777" w:rsidR="007E1B74" w:rsidRPr="0009155B" w:rsidRDefault="007E1B74" w:rsidP="00E92A17">
      <w:pPr>
        <w:pStyle w:val="paragraphsub"/>
      </w:pPr>
      <w:r w:rsidRPr="0009155B">
        <w:tab/>
        <w:t>(ii)</w:t>
      </w:r>
      <w:r w:rsidRPr="0009155B">
        <w:tab/>
        <w:t xml:space="preserve">the Commissioner receives the choice before the nominated </w:t>
      </w:r>
      <w:proofErr w:type="gramStart"/>
      <w:r w:rsidRPr="0009155B">
        <w:t>day;</w:t>
      </w:r>
      <w:proofErr w:type="gramEnd"/>
    </w:p>
    <w:p w14:paraId="1E79A997" w14:textId="77777777" w:rsidR="007E1B74" w:rsidRPr="0009155B" w:rsidRDefault="007E1B74" w:rsidP="00E92A17">
      <w:pPr>
        <w:pStyle w:val="paragraph"/>
      </w:pPr>
      <w:r w:rsidRPr="0009155B">
        <w:tab/>
      </w:r>
      <w:r w:rsidRPr="0009155B">
        <w:tab/>
        <w:t>the nominated day; or</w:t>
      </w:r>
    </w:p>
    <w:p w14:paraId="3C6BB61C" w14:textId="77777777" w:rsidR="007E1B74" w:rsidRPr="0009155B" w:rsidRDefault="007E1B74" w:rsidP="00E92A17">
      <w:pPr>
        <w:pStyle w:val="paragraph"/>
      </w:pPr>
      <w:r w:rsidRPr="0009155B">
        <w:tab/>
        <w:t>(b)</w:t>
      </w:r>
      <w:r w:rsidRPr="0009155B">
        <w:tab/>
        <w:t>otherwise—the day the Commissioner receives the choice.</w:t>
      </w:r>
    </w:p>
    <w:p w14:paraId="0B36291E" w14:textId="77777777" w:rsidR="007E1B74" w:rsidRPr="0009155B" w:rsidRDefault="007E1B74" w:rsidP="00E92A17">
      <w:pPr>
        <w:pStyle w:val="ActHead5"/>
      </w:pPr>
      <w:bookmarkStart w:id="17" w:name="_Toc184974617"/>
      <w:r w:rsidRPr="00AF4E3B">
        <w:rPr>
          <w:rStyle w:val="CharSectno"/>
        </w:rPr>
        <w:t>43</w:t>
      </w:r>
      <w:r w:rsidR="0009155B" w:rsidRPr="00AF4E3B">
        <w:rPr>
          <w:rStyle w:val="CharSectno"/>
        </w:rPr>
        <w:noBreakHyphen/>
      </w:r>
      <w:proofErr w:type="gramStart"/>
      <w:r w:rsidRPr="00AF4E3B">
        <w:rPr>
          <w:rStyle w:val="CharSectno"/>
        </w:rPr>
        <w:t>153</w:t>
      </w:r>
      <w:r w:rsidRPr="0009155B">
        <w:t xml:space="preserve">  Build</w:t>
      </w:r>
      <w:proofErr w:type="gramEnd"/>
      <w:r w:rsidRPr="0009155B">
        <w:t xml:space="preserve"> to rent developments—eligibility</w:t>
      </w:r>
      <w:bookmarkEnd w:id="17"/>
    </w:p>
    <w:p w14:paraId="37D40850" w14:textId="77777777" w:rsidR="007E1B74" w:rsidRPr="0009155B" w:rsidRDefault="007E1B74" w:rsidP="00E92A17">
      <w:pPr>
        <w:pStyle w:val="subsection"/>
      </w:pPr>
      <w:r w:rsidRPr="0009155B">
        <w:tab/>
        <w:t>(1)</w:t>
      </w:r>
      <w:r w:rsidRPr="0009155B">
        <w:tab/>
        <w:t xml:space="preserve">For the purposes of </w:t>
      </w:r>
      <w:r w:rsidR="00D63C0E" w:rsidRPr="0009155B">
        <w:t>section 4</w:t>
      </w:r>
      <w:r w:rsidRPr="0009155B">
        <w:t>3</w:t>
      </w:r>
      <w:r w:rsidR="0009155B">
        <w:noBreakHyphen/>
      </w:r>
      <w:r w:rsidRPr="0009155B">
        <w:t xml:space="preserve">152, </w:t>
      </w:r>
      <w:r w:rsidR="00E92A17" w:rsidRPr="0009155B">
        <w:rPr>
          <w:position w:val="6"/>
          <w:sz w:val="16"/>
        </w:rPr>
        <w:t>*</w:t>
      </w:r>
      <w:r w:rsidRPr="0009155B">
        <w:t>dwellings of a building satisfy this subsection at a particular time if</w:t>
      </w:r>
      <w:r w:rsidR="00942CB1" w:rsidRPr="0009155B">
        <w:t>,</w:t>
      </w:r>
      <w:r w:rsidRPr="0009155B">
        <w:t xml:space="preserve"> at that time:</w:t>
      </w:r>
    </w:p>
    <w:p w14:paraId="5C4FC98A" w14:textId="77777777" w:rsidR="007E1B74" w:rsidRPr="0009155B" w:rsidRDefault="007E1B74" w:rsidP="00E92A17">
      <w:pPr>
        <w:pStyle w:val="paragraph"/>
      </w:pPr>
      <w:r w:rsidRPr="0009155B">
        <w:tab/>
        <w:t>(a)</w:t>
      </w:r>
      <w:r w:rsidRPr="0009155B">
        <w:tab/>
        <w:t>each of the dwellings is:</w:t>
      </w:r>
    </w:p>
    <w:p w14:paraId="7BF3A339" w14:textId="3472C55F" w:rsidR="007E1B74" w:rsidRPr="0009155B" w:rsidRDefault="007E1B74" w:rsidP="00E92A17">
      <w:pPr>
        <w:pStyle w:val="paragraphsub"/>
      </w:pPr>
      <w:r w:rsidRPr="0009155B">
        <w:tab/>
        <w:t>(</w:t>
      </w:r>
      <w:proofErr w:type="spellStart"/>
      <w:r w:rsidRPr="0009155B">
        <w:t>i</w:t>
      </w:r>
      <w:proofErr w:type="spellEnd"/>
      <w:r w:rsidRPr="0009155B">
        <w:t>)</w:t>
      </w:r>
      <w:r w:rsidRPr="0009155B">
        <w:tab/>
        <w:t xml:space="preserve">available to the public to be tenanted by way of lease for a period of </w:t>
      </w:r>
      <w:r w:rsidR="00375780" w:rsidRPr="004C07EA">
        <w:t>5 years</w:t>
      </w:r>
      <w:r w:rsidR="00375780" w:rsidRPr="0009155B">
        <w:t xml:space="preserve"> </w:t>
      </w:r>
      <w:r w:rsidRPr="0009155B">
        <w:t>or more</w:t>
      </w:r>
      <w:r w:rsidR="00375780" w:rsidRPr="00375780">
        <w:t xml:space="preserve"> </w:t>
      </w:r>
      <w:r w:rsidR="00375780" w:rsidRPr="004C07EA">
        <w:t>in accordance with any requirements determined under subsection (1A)</w:t>
      </w:r>
      <w:r w:rsidRPr="0009155B">
        <w:t>; or</w:t>
      </w:r>
    </w:p>
    <w:p w14:paraId="4CC9B7B8" w14:textId="79D84F73" w:rsidR="007E1B74" w:rsidRPr="0009155B" w:rsidRDefault="007E1B74" w:rsidP="00E92A17">
      <w:pPr>
        <w:pStyle w:val="paragraphsub"/>
      </w:pPr>
      <w:r w:rsidRPr="0009155B">
        <w:tab/>
        <w:t>(ii)</w:t>
      </w:r>
      <w:r w:rsidRPr="0009155B">
        <w:tab/>
        <w:t xml:space="preserve">being tenanted by way of lease </w:t>
      </w:r>
      <w:proofErr w:type="gramStart"/>
      <w:r w:rsidRPr="0009155B">
        <w:t>as a result of</w:t>
      </w:r>
      <w:proofErr w:type="gramEnd"/>
      <w:r w:rsidRPr="0009155B">
        <w:t xml:space="preserve"> being made available to the public to be tenanted by way of lease for a period of </w:t>
      </w:r>
      <w:r w:rsidR="00375780" w:rsidRPr="004C07EA">
        <w:t>5 years</w:t>
      </w:r>
      <w:r w:rsidR="00375780" w:rsidRPr="0009155B">
        <w:t xml:space="preserve"> </w:t>
      </w:r>
      <w:r w:rsidRPr="0009155B">
        <w:t>or more</w:t>
      </w:r>
      <w:r w:rsidR="00375780" w:rsidRPr="00375780">
        <w:t xml:space="preserve"> </w:t>
      </w:r>
      <w:r w:rsidR="00375780" w:rsidRPr="004C07EA">
        <w:t>in accordance with any requirements determined under subsection (1A)</w:t>
      </w:r>
      <w:r w:rsidRPr="0009155B">
        <w:t>; and</w:t>
      </w:r>
    </w:p>
    <w:p w14:paraId="7199EAFA" w14:textId="77777777" w:rsidR="007E1B74" w:rsidRPr="0009155B" w:rsidRDefault="007E1B74" w:rsidP="00E92A17">
      <w:pPr>
        <w:pStyle w:val="paragraph"/>
      </w:pPr>
      <w:r w:rsidRPr="0009155B">
        <w:tab/>
        <w:t>(b)</w:t>
      </w:r>
      <w:r w:rsidRPr="0009155B">
        <w:tab/>
      </w:r>
      <w:proofErr w:type="gramStart"/>
      <w:r w:rsidRPr="0009155B">
        <w:t>all of</w:t>
      </w:r>
      <w:proofErr w:type="gramEnd"/>
      <w:r w:rsidRPr="0009155B">
        <w:t xml:space="preserve"> the dwellings are:</w:t>
      </w:r>
    </w:p>
    <w:p w14:paraId="38D8708E"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r>
      <w:r w:rsidR="00E92A17" w:rsidRPr="0009155B">
        <w:rPr>
          <w:position w:val="6"/>
          <w:sz w:val="16"/>
        </w:rPr>
        <w:t>*</w:t>
      </w:r>
      <w:r w:rsidRPr="0009155B">
        <w:t>residential premises; and</w:t>
      </w:r>
    </w:p>
    <w:p w14:paraId="6262DB9D" w14:textId="77777777" w:rsidR="007E1B74" w:rsidRPr="0009155B" w:rsidRDefault="007E1B74" w:rsidP="00E92A17">
      <w:pPr>
        <w:pStyle w:val="paragraphsub"/>
      </w:pPr>
      <w:r w:rsidRPr="0009155B">
        <w:tab/>
        <w:t>(ii)</w:t>
      </w:r>
      <w:r w:rsidRPr="0009155B">
        <w:tab/>
      </w:r>
      <w:r w:rsidR="00E92A17" w:rsidRPr="0009155B">
        <w:rPr>
          <w:position w:val="6"/>
          <w:sz w:val="16"/>
        </w:rPr>
        <w:t>*</w:t>
      </w:r>
      <w:r w:rsidRPr="0009155B">
        <w:t>taxable Australian real property; and</w:t>
      </w:r>
    </w:p>
    <w:p w14:paraId="059002AF" w14:textId="77777777" w:rsidR="007E1B74" w:rsidRPr="0009155B" w:rsidRDefault="007E1B74" w:rsidP="00E92A17">
      <w:pPr>
        <w:pStyle w:val="paragraphsub"/>
      </w:pPr>
      <w:r w:rsidRPr="0009155B">
        <w:tab/>
        <w:t>(iii)</w:t>
      </w:r>
      <w:r w:rsidRPr="0009155B">
        <w:tab/>
        <w:t xml:space="preserve">not </w:t>
      </w:r>
      <w:r w:rsidR="00E92A17" w:rsidRPr="0009155B">
        <w:rPr>
          <w:position w:val="6"/>
          <w:sz w:val="16"/>
        </w:rPr>
        <w:t>*</w:t>
      </w:r>
      <w:r w:rsidRPr="0009155B">
        <w:t>commercial residential premises; and</w:t>
      </w:r>
    </w:p>
    <w:p w14:paraId="00C3B597" w14:textId="77777777" w:rsidR="007E1B74" w:rsidRPr="0009155B" w:rsidRDefault="007E1B74" w:rsidP="00E92A17">
      <w:pPr>
        <w:pStyle w:val="paragraph"/>
      </w:pPr>
      <w:r w:rsidRPr="0009155B">
        <w:tab/>
        <w:t>(c)</w:t>
      </w:r>
      <w:r w:rsidRPr="0009155B">
        <w:tab/>
      </w:r>
      <w:proofErr w:type="gramStart"/>
      <w:r w:rsidRPr="0009155B">
        <w:t>all of</w:t>
      </w:r>
      <w:proofErr w:type="gramEnd"/>
      <w:r w:rsidRPr="0009155B">
        <w:t xml:space="preserve"> the dwellings and </w:t>
      </w:r>
      <w:r w:rsidR="00E92A17" w:rsidRPr="0009155B">
        <w:rPr>
          <w:position w:val="6"/>
          <w:sz w:val="16"/>
        </w:rPr>
        <w:t>*</w:t>
      </w:r>
      <w:r w:rsidRPr="0009155B">
        <w:t>common areas for the dwellings are owned by a single entity; and</w:t>
      </w:r>
    </w:p>
    <w:p w14:paraId="6F1A164D" w14:textId="77777777" w:rsidR="007E1B74" w:rsidRPr="0009155B" w:rsidRDefault="007E1B74" w:rsidP="00E92A17">
      <w:pPr>
        <w:pStyle w:val="paragraph"/>
      </w:pPr>
      <w:r w:rsidRPr="0009155B">
        <w:tab/>
        <w:t>(d)</w:t>
      </w:r>
      <w:r w:rsidRPr="0009155B">
        <w:tab/>
        <w:t xml:space="preserve">the number of the dwellings that are </w:t>
      </w:r>
      <w:r w:rsidR="00E92A17" w:rsidRPr="0009155B">
        <w:rPr>
          <w:position w:val="6"/>
          <w:sz w:val="16"/>
        </w:rPr>
        <w:t>*</w:t>
      </w:r>
      <w:r w:rsidRPr="0009155B">
        <w:t xml:space="preserve">affordable dwellings </w:t>
      </w:r>
      <w:proofErr w:type="gramStart"/>
      <w:r w:rsidRPr="0009155B">
        <w:t>is</w:t>
      </w:r>
      <w:proofErr w:type="gramEnd"/>
      <w:r w:rsidRPr="0009155B">
        <w:t xml:space="preserve"> equal to or greater than:</w:t>
      </w:r>
    </w:p>
    <w:p w14:paraId="56D68DDF"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10% of the number of the dwellings; or</w:t>
      </w:r>
    </w:p>
    <w:p w14:paraId="000D79CF" w14:textId="651F7D72" w:rsidR="007E1B74" w:rsidRPr="0009155B" w:rsidRDefault="007E1B74" w:rsidP="00E92A17">
      <w:pPr>
        <w:pStyle w:val="paragraphsub"/>
      </w:pPr>
      <w:r w:rsidRPr="0009155B">
        <w:tab/>
        <w:t>(ii)</w:t>
      </w:r>
      <w:r w:rsidRPr="0009155B">
        <w:tab/>
        <w:t xml:space="preserve">if the number of dwellings worked out under </w:t>
      </w:r>
      <w:r w:rsidR="00C9762F" w:rsidRPr="0009155B">
        <w:t>sub</w:t>
      </w:r>
      <w:r w:rsidR="00D63C0E" w:rsidRPr="0009155B">
        <w:t>paragraph (</w:t>
      </w:r>
      <w:proofErr w:type="spellStart"/>
      <w:r w:rsidRPr="0009155B">
        <w:t>i</w:t>
      </w:r>
      <w:proofErr w:type="spellEnd"/>
      <w:r w:rsidRPr="0009155B">
        <w:t>) is not a whole number—that number rounded down to the nearest whole number of dwellings; and</w:t>
      </w:r>
    </w:p>
    <w:p w14:paraId="2006ACDA" w14:textId="77777777" w:rsidR="007E1B74" w:rsidRPr="0009155B" w:rsidRDefault="007E1B74" w:rsidP="00E92A17">
      <w:pPr>
        <w:pStyle w:val="paragraph"/>
      </w:pPr>
      <w:r w:rsidRPr="0009155B">
        <w:tab/>
        <w:t>(e)</w:t>
      </w:r>
      <w:r w:rsidRPr="0009155B">
        <w:tab/>
      </w:r>
      <w:r w:rsidR="00D63C0E" w:rsidRPr="0009155B">
        <w:t>subsection (</w:t>
      </w:r>
      <w:r w:rsidRPr="0009155B">
        <w:t>5) applies to each of the affordable dwellings.</w:t>
      </w:r>
    </w:p>
    <w:p w14:paraId="3B21F8F2" w14:textId="1E8D5E81" w:rsidR="007E1B74" w:rsidRPr="0009155B" w:rsidRDefault="007E1B74" w:rsidP="00E92A17">
      <w:pPr>
        <w:pStyle w:val="notetext"/>
      </w:pPr>
      <w:r w:rsidRPr="0009155B">
        <w:t>Note:</w:t>
      </w:r>
      <w:r w:rsidRPr="0009155B">
        <w:tab/>
        <w:t xml:space="preserve">For the purposes of </w:t>
      </w:r>
      <w:r w:rsidR="00D63C0E" w:rsidRPr="0009155B">
        <w:t>paragraph (</w:t>
      </w:r>
      <w:r w:rsidRPr="0009155B">
        <w:t xml:space="preserve">a), a lease is still offered to the public for a period of </w:t>
      </w:r>
      <w:r w:rsidR="00375780" w:rsidRPr="004C07EA">
        <w:t>5 years</w:t>
      </w:r>
      <w:r w:rsidR="00375780" w:rsidRPr="0009155B">
        <w:t xml:space="preserve"> </w:t>
      </w:r>
      <w:r w:rsidRPr="0009155B">
        <w:t>or more even if a prospective tenant subsequently requests and the lessor accepts a shorter lease.</w:t>
      </w:r>
    </w:p>
    <w:p w14:paraId="7F53A62E" w14:textId="77777777" w:rsidR="00375780" w:rsidRPr="004C07EA" w:rsidRDefault="00375780" w:rsidP="00375780">
      <w:pPr>
        <w:pStyle w:val="subsection"/>
      </w:pPr>
      <w:r w:rsidRPr="004C07EA">
        <w:tab/>
        <w:t>(1A)</w:t>
      </w:r>
      <w:r w:rsidRPr="004C07EA">
        <w:tab/>
        <w:t>For the purposes of subparagraphs (1)(a)(</w:t>
      </w:r>
      <w:proofErr w:type="spellStart"/>
      <w:r w:rsidRPr="004C07EA">
        <w:t>i</w:t>
      </w:r>
      <w:proofErr w:type="spellEnd"/>
      <w:r w:rsidRPr="004C07EA">
        <w:t>) and (ii), the Minister may, by legislative instrument, determine requirements relating to the terms of the lease.</w:t>
      </w:r>
    </w:p>
    <w:p w14:paraId="471B3709" w14:textId="77777777" w:rsidR="00375780" w:rsidRPr="004C07EA" w:rsidRDefault="00375780" w:rsidP="00375780">
      <w:pPr>
        <w:pStyle w:val="subsection"/>
      </w:pPr>
      <w:r w:rsidRPr="004C07EA">
        <w:tab/>
        <w:t>(1B)</w:t>
      </w:r>
      <w:r w:rsidRPr="004C07EA">
        <w:tab/>
        <w:t>For the purposes of subparagraphs (1)(a)(</w:t>
      </w:r>
      <w:proofErr w:type="spellStart"/>
      <w:r w:rsidRPr="004C07EA">
        <w:t>i</w:t>
      </w:r>
      <w:proofErr w:type="spellEnd"/>
      <w:r w:rsidRPr="004C07EA">
        <w:t>) and (ii), disregard a requirement determined under subsection (1A) if complying with that requirement would contravene a law of a State or Territory.</w:t>
      </w:r>
    </w:p>
    <w:p w14:paraId="2158238C" w14:textId="77777777" w:rsidR="007E1B74" w:rsidRPr="0009155B" w:rsidRDefault="007E1B74" w:rsidP="00E92A17">
      <w:pPr>
        <w:pStyle w:val="SubsectionHead"/>
      </w:pPr>
      <w:r w:rsidRPr="0009155B">
        <w:t>Affordable dwellings</w:t>
      </w:r>
    </w:p>
    <w:p w14:paraId="4E0941CA" w14:textId="77777777" w:rsidR="00375780" w:rsidRPr="004C07EA" w:rsidRDefault="00375780" w:rsidP="00375780">
      <w:pPr>
        <w:pStyle w:val="subsection"/>
      </w:pPr>
      <w:r w:rsidRPr="004C07EA">
        <w:tab/>
        <w:t>(2)</w:t>
      </w:r>
      <w:r w:rsidRPr="004C07EA">
        <w:tab/>
        <w:t xml:space="preserve">A </w:t>
      </w:r>
      <w:r w:rsidRPr="004C07EA">
        <w:rPr>
          <w:position w:val="6"/>
          <w:sz w:val="16"/>
        </w:rPr>
        <w:t>*</w:t>
      </w:r>
      <w:r w:rsidRPr="004C07EA">
        <w:t xml:space="preserve">dwelling is an </w:t>
      </w:r>
      <w:r w:rsidRPr="004C07EA">
        <w:rPr>
          <w:b/>
          <w:i/>
        </w:rPr>
        <w:t>affordable dwelling</w:t>
      </w:r>
      <w:r w:rsidRPr="004C07EA">
        <w:t xml:space="preserve"> if the requirements determined under subsection (3) in relation to the dwelling are met.</w:t>
      </w:r>
    </w:p>
    <w:p w14:paraId="542DBAB9" w14:textId="77777777" w:rsidR="00375780" w:rsidRPr="004C07EA" w:rsidRDefault="00375780" w:rsidP="00375780">
      <w:pPr>
        <w:pStyle w:val="subsection"/>
      </w:pPr>
      <w:r w:rsidRPr="004C07EA">
        <w:tab/>
        <w:t>(3)</w:t>
      </w:r>
      <w:r w:rsidRPr="004C07EA">
        <w:tab/>
        <w:t>For the purposes of subsection (2), the Minister must, by legislative instrument, determine requirements relating to a dwelling. Without limiting this subsection, the requirements may include requirements relating to:</w:t>
      </w:r>
    </w:p>
    <w:p w14:paraId="79612AF6" w14:textId="77777777" w:rsidR="00375780" w:rsidRPr="004C07EA" w:rsidRDefault="00375780" w:rsidP="00375780">
      <w:pPr>
        <w:pStyle w:val="paragraph"/>
      </w:pPr>
      <w:r w:rsidRPr="004C07EA">
        <w:tab/>
        <w:t>(a)</w:t>
      </w:r>
      <w:r w:rsidRPr="004C07EA">
        <w:tab/>
        <w:t>the rent payable under the lease for the dwelling; or</w:t>
      </w:r>
    </w:p>
    <w:p w14:paraId="1FBA24D1" w14:textId="77777777" w:rsidR="00375780" w:rsidRPr="004C07EA" w:rsidRDefault="00375780" w:rsidP="00375780">
      <w:pPr>
        <w:pStyle w:val="paragraph"/>
      </w:pPr>
      <w:r w:rsidRPr="004C07EA">
        <w:tab/>
        <w:t>(b)</w:t>
      </w:r>
      <w:r w:rsidRPr="004C07EA">
        <w:tab/>
        <w:t>the income of the tenant or prospective tenant.</w:t>
      </w:r>
    </w:p>
    <w:p w14:paraId="549BF26A" w14:textId="77777777" w:rsidR="007E1B74" w:rsidRPr="0009155B" w:rsidRDefault="007E1B74" w:rsidP="00E92A17">
      <w:pPr>
        <w:pStyle w:val="subsection"/>
      </w:pPr>
      <w:r w:rsidRPr="0009155B">
        <w:tab/>
        <w:t>(4)</w:t>
      </w:r>
      <w:r w:rsidRPr="0009155B">
        <w:tab/>
        <w:t xml:space="preserve">A reference in </w:t>
      </w:r>
      <w:r w:rsidR="00D63C0E" w:rsidRPr="0009155B">
        <w:t>paragraph (</w:t>
      </w:r>
      <w:r w:rsidRPr="0009155B">
        <w:t xml:space="preserve">1)(a) to the public in relation to a lease of a </w:t>
      </w:r>
      <w:r w:rsidR="00E92A17" w:rsidRPr="0009155B">
        <w:rPr>
          <w:position w:val="6"/>
          <w:sz w:val="16"/>
        </w:rPr>
        <w:t>*</w:t>
      </w:r>
      <w:r w:rsidRPr="0009155B">
        <w:t>dwelling is taken to be a reference to a segment of the public if:</w:t>
      </w:r>
    </w:p>
    <w:p w14:paraId="7DAFB28F" w14:textId="77777777" w:rsidR="007E1B74" w:rsidRPr="0009155B" w:rsidRDefault="007E1B74" w:rsidP="00E92A17">
      <w:pPr>
        <w:pStyle w:val="paragraph"/>
      </w:pPr>
      <w:r w:rsidRPr="0009155B">
        <w:tab/>
        <w:t>(a)</w:t>
      </w:r>
      <w:r w:rsidRPr="0009155B">
        <w:tab/>
        <w:t xml:space="preserve">the dwelling is an </w:t>
      </w:r>
      <w:r w:rsidR="00E92A17" w:rsidRPr="0009155B">
        <w:rPr>
          <w:position w:val="6"/>
          <w:sz w:val="16"/>
        </w:rPr>
        <w:t>*</w:t>
      </w:r>
      <w:r w:rsidRPr="0009155B">
        <w:t>affordable dwelling; and</w:t>
      </w:r>
    </w:p>
    <w:p w14:paraId="586200EC" w14:textId="77777777" w:rsidR="007E1B74" w:rsidRPr="0009155B" w:rsidRDefault="007E1B74" w:rsidP="00E92A17">
      <w:pPr>
        <w:pStyle w:val="paragraph"/>
      </w:pPr>
      <w:r w:rsidRPr="0009155B">
        <w:tab/>
        <w:t>(b)</w:t>
      </w:r>
      <w:r w:rsidRPr="0009155B">
        <w:tab/>
        <w:t xml:space="preserve">requirements determined under </w:t>
      </w:r>
      <w:r w:rsidR="00D63C0E" w:rsidRPr="0009155B">
        <w:t>subsection (</w:t>
      </w:r>
      <w:r w:rsidRPr="0009155B">
        <w:t>3) require that the dwelling be tenanted, or be available to be tenanted, only to that segment of the public.</w:t>
      </w:r>
    </w:p>
    <w:p w14:paraId="42CA4A02" w14:textId="77777777" w:rsidR="007E1B74" w:rsidRPr="0009155B" w:rsidRDefault="007E1B74" w:rsidP="00E92A17">
      <w:pPr>
        <w:pStyle w:val="subsection"/>
      </w:pPr>
      <w:r w:rsidRPr="0009155B">
        <w:tab/>
        <w:t>(5)</w:t>
      </w:r>
      <w:r w:rsidRPr="0009155B">
        <w:tab/>
        <w:t xml:space="preserve">For the purposes of </w:t>
      </w:r>
      <w:r w:rsidR="00D63C0E" w:rsidRPr="0009155B">
        <w:t>paragraph (</w:t>
      </w:r>
      <w:r w:rsidRPr="0009155B">
        <w:t xml:space="preserve">1)(e), this subsection applies in relation to an affordable dwelling (the </w:t>
      </w:r>
      <w:r w:rsidRPr="0009155B">
        <w:rPr>
          <w:b/>
          <w:i/>
        </w:rPr>
        <w:t>test dwelling</w:t>
      </w:r>
      <w:r w:rsidRPr="0009155B">
        <w:t>) if:</w:t>
      </w:r>
    </w:p>
    <w:p w14:paraId="6585F442" w14:textId="1C947306" w:rsidR="007E1B74" w:rsidRPr="0009155B" w:rsidRDefault="002F7F15" w:rsidP="00E92A17">
      <w:pPr>
        <w:pStyle w:val="subsection2"/>
      </w:pPr>
      <w:r w:rsidRPr="0009155B">
        <w:rPr>
          <w:position w:val="-20"/>
        </w:rPr>
        <w:pict w14:anchorId="7B0A60DB">
          <v:shape id="_x0000_i1048" type="#_x0000_t75" alt="Start formula Number of comparable non affordable dwellings greater than or equal to Number of comparable affordable dwellings end formula" style="width:213pt;height:31pt">
            <v:imagedata r:id="rId22" o:title=""/>
          </v:shape>
        </w:pict>
      </w:r>
    </w:p>
    <w:p w14:paraId="5EF87765" w14:textId="77777777" w:rsidR="007E1B74" w:rsidRPr="0009155B" w:rsidRDefault="007E1B74" w:rsidP="00E92A17">
      <w:pPr>
        <w:pStyle w:val="subsection2"/>
      </w:pPr>
      <w:r w:rsidRPr="0009155B">
        <w:t>where:</w:t>
      </w:r>
    </w:p>
    <w:p w14:paraId="7D093B59" w14:textId="77777777" w:rsidR="007E1B74" w:rsidRPr="0009155B" w:rsidRDefault="007E1B74" w:rsidP="00E92A17">
      <w:pPr>
        <w:pStyle w:val="Definition"/>
      </w:pPr>
      <w:r w:rsidRPr="0009155B">
        <w:rPr>
          <w:b/>
          <w:i/>
        </w:rPr>
        <w:t>number of comparable affordable dwellings</w:t>
      </w:r>
      <w:r w:rsidRPr="0009155B">
        <w:t xml:space="preserve"> means the number of the dwellings (including the test dwelling) that:</w:t>
      </w:r>
    </w:p>
    <w:p w14:paraId="6636C77B" w14:textId="77777777" w:rsidR="007E1B74" w:rsidRPr="0009155B" w:rsidRDefault="007E1B74" w:rsidP="00E92A17">
      <w:pPr>
        <w:pStyle w:val="paragraph"/>
      </w:pPr>
      <w:r w:rsidRPr="0009155B">
        <w:tab/>
        <w:t>(a)</w:t>
      </w:r>
      <w:r w:rsidRPr="0009155B">
        <w:tab/>
        <w:t xml:space="preserve">are </w:t>
      </w:r>
      <w:r w:rsidR="00E92A17" w:rsidRPr="0009155B">
        <w:rPr>
          <w:position w:val="6"/>
          <w:sz w:val="16"/>
        </w:rPr>
        <w:t>*</w:t>
      </w:r>
      <w:r w:rsidRPr="0009155B">
        <w:t>affordable dwellings; and</w:t>
      </w:r>
    </w:p>
    <w:p w14:paraId="5E8FA727" w14:textId="77777777" w:rsidR="007E1B74" w:rsidRPr="0009155B" w:rsidRDefault="007E1B74" w:rsidP="00E92A17">
      <w:pPr>
        <w:pStyle w:val="paragraph"/>
      </w:pPr>
      <w:r w:rsidRPr="0009155B">
        <w:tab/>
        <w:t>(b)</w:t>
      </w:r>
      <w:r w:rsidRPr="0009155B">
        <w:tab/>
        <w:t>have the same number of bedrooms as the test dwelling; and</w:t>
      </w:r>
    </w:p>
    <w:p w14:paraId="480C6B78" w14:textId="77777777" w:rsidR="007E1B74" w:rsidRPr="0009155B" w:rsidRDefault="007E1B74" w:rsidP="00E92A17">
      <w:pPr>
        <w:pStyle w:val="paragraph"/>
      </w:pPr>
      <w:r w:rsidRPr="0009155B">
        <w:tab/>
        <w:t>(c)</w:t>
      </w:r>
      <w:r w:rsidRPr="0009155B">
        <w:tab/>
        <w:t>have a floor area</w:t>
      </w:r>
      <w:r w:rsidRPr="0009155B">
        <w:rPr>
          <w:lang w:eastAsia="en-US"/>
        </w:rPr>
        <w:t xml:space="preserve"> that is at least equal to the floor area of the test </w:t>
      </w:r>
      <w:proofErr w:type="gramStart"/>
      <w:r w:rsidRPr="0009155B">
        <w:rPr>
          <w:lang w:eastAsia="en-US"/>
        </w:rPr>
        <w:t>dwelling, but</w:t>
      </w:r>
      <w:proofErr w:type="gramEnd"/>
      <w:r w:rsidRPr="0009155B">
        <w:rPr>
          <w:lang w:eastAsia="en-US"/>
        </w:rPr>
        <w:t xml:space="preserve"> does not exceed 110% of that floor area</w:t>
      </w:r>
      <w:r w:rsidRPr="0009155B">
        <w:t>.</w:t>
      </w:r>
    </w:p>
    <w:p w14:paraId="1F83AE71" w14:textId="77777777" w:rsidR="007E1B74" w:rsidRPr="0009155B" w:rsidRDefault="007E1B74" w:rsidP="00E92A17">
      <w:pPr>
        <w:pStyle w:val="Definition"/>
      </w:pPr>
      <w:r w:rsidRPr="0009155B">
        <w:rPr>
          <w:b/>
          <w:i/>
        </w:rPr>
        <w:t>number of comparable non</w:t>
      </w:r>
      <w:r w:rsidR="0009155B">
        <w:rPr>
          <w:b/>
          <w:i/>
        </w:rPr>
        <w:noBreakHyphen/>
      </w:r>
      <w:r w:rsidRPr="0009155B">
        <w:rPr>
          <w:b/>
          <w:i/>
        </w:rPr>
        <w:t>affordable dwellings</w:t>
      </w:r>
      <w:r w:rsidRPr="0009155B">
        <w:t xml:space="preserve"> means the number of the dwellings that:</w:t>
      </w:r>
    </w:p>
    <w:p w14:paraId="19C7E258" w14:textId="77777777" w:rsidR="007E1B74" w:rsidRPr="0009155B" w:rsidRDefault="007E1B74" w:rsidP="00E92A17">
      <w:pPr>
        <w:pStyle w:val="paragraph"/>
      </w:pPr>
      <w:r w:rsidRPr="0009155B">
        <w:tab/>
        <w:t>(a)</w:t>
      </w:r>
      <w:r w:rsidRPr="0009155B">
        <w:tab/>
        <w:t xml:space="preserve">are not </w:t>
      </w:r>
      <w:r w:rsidR="00E92A17" w:rsidRPr="0009155B">
        <w:rPr>
          <w:position w:val="6"/>
          <w:sz w:val="16"/>
        </w:rPr>
        <w:t>*</w:t>
      </w:r>
      <w:r w:rsidRPr="0009155B">
        <w:t>affordable dwellings; and</w:t>
      </w:r>
    </w:p>
    <w:p w14:paraId="244313C6" w14:textId="77777777" w:rsidR="007E1B74" w:rsidRPr="0009155B" w:rsidRDefault="007E1B74" w:rsidP="00E92A17">
      <w:pPr>
        <w:pStyle w:val="paragraph"/>
      </w:pPr>
      <w:r w:rsidRPr="0009155B">
        <w:tab/>
        <w:t>(b)</w:t>
      </w:r>
      <w:r w:rsidRPr="0009155B">
        <w:tab/>
        <w:t>have the same number of bedrooms as the test dwelling; and</w:t>
      </w:r>
    </w:p>
    <w:p w14:paraId="3C5A698C" w14:textId="77777777" w:rsidR="007E1B74" w:rsidRPr="0009155B" w:rsidRDefault="007E1B74" w:rsidP="00E92A17">
      <w:pPr>
        <w:pStyle w:val="paragraph"/>
      </w:pPr>
      <w:r w:rsidRPr="0009155B">
        <w:tab/>
        <w:t>(c)</w:t>
      </w:r>
      <w:r w:rsidRPr="0009155B">
        <w:tab/>
        <w:t xml:space="preserve">have a floor area </w:t>
      </w:r>
      <w:r w:rsidRPr="0009155B">
        <w:rPr>
          <w:lang w:eastAsia="en-US"/>
        </w:rPr>
        <w:t xml:space="preserve">that is at least equal to the floor area of the test </w:t>
      </w:r>
      <w:proofErr w:type="gramStart"/>
      <w:r w:rsidRPr="0009155B">
        <w:rPr>
          <w:lang w:eastAsia="en-US"/>
        </w:rPr>
        <w:t>dwelling, but</w:t>
      </w:r>
      <w:proofErr w:type="gramEnd"/>
      <w:r w:rsidRPr="0009155B">
        <w:rPr>
          <w:lang w:eastAsia="en-US"/>
        </w:rPr>
        <w:t xml:space="preserve"> does not exceed 110% of that floor area.</w:t>
      </w:r>
    </w:p>
    <w:p w14:paraId="738FF8CC" w14:textId="77777777" w:rsidR="007E1B74" w:rsidRPr="0009155B" w:rsidRDefault="007E1B74" w:rsidP="00E92A17">
      <w:pPr>
        <w:pStyle w:val="SubsectionHead"/>
      </w:pPr>
      <w:r w:rsidRPr="0009155B">
        <w:t>Eligibility during construction</w:t>
      </w:r>
    </w:p>
    <w:p w14:paraId="75489B40" w14:textId="77777777" w:rsidR="007E1B74" w:rsidRPr="0009155B" w:rsidRDefault="007E1B74" w:rsidP="00E92A17">
      <w:pPr>
        <w:pStyle w:val="subsection"/>
      </w:pPr>
      <w:r w:rsidRPr="0009155B">
        <w:tab/>
        <w:t>(6)</w:t>
      </w:r>
      <w:r w:rsidRPr="0009155B">
        <w:tab/>
        <w:t xml:space="preserve">Dwellings of a building are taken to satisfy </w:t>
      </w:r>
      <w:r w:rsidR="00D63C0E" w:rsidRPr="0009155B">
        <w:t>subsection (</w:t>
      </w:r>
      <w:r w:rsidRPr="0009155B">
        <w:t>1) at a particular time if:</w:t>
      </w:r>
    </w:p>
    <w:p w14:paraId="7D78CAE0" w14:textId="77777777" w:rsidR="007E1B74" w:rsidRPr="0009155B" w:rsidRDefault="007E1B74" w:rsidP="00E92A17">
      <w:pPr>
        <w:pStyle w:val="paragraph"/>
      </w:pPr>
      <w:r w:rsidRPr="0009155B">
        <w:tab/>
        <w:t>(a)</w:t>
      </w:r>
      <w:r w:rsidRPr="0009155B">
        <w:tab/>
        <w:t xml:space="preserve">one or more of the dwellings is not tenanted, and not available to be tenanted, at that time as mentioned in </w:t>
      </w:r>
      <w:r w:rsidR="00D63C0E" w:rsidRPr="0009155B">
        <w:t>paragraph (</w:t>
      </w:r>
      <w:r w:rsidRPr="0009155B">
        <w:t>1)(a) because of:</w:t>
      </w:r>
    </w:p>
    <w:p w14:paraId="1E0BF17B"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construction of an extension, alteration or improvement to any of the dwellings or the building; or</w:t>
      </w:r>
    </w:p>
    <w:p w14:paraId="4B3BCA22" w14:textId="77777777" w:rsidR="007E1B74" w:rsidRPr="0009155B" w:rsidRDefault="007E1B74" w:rsidP="00E92A17">
      <w:pPr>
        <w:pStyle w:val="paragraphsub"/>
      </w:pPr>
      <w:r w:rsidRPr="0009155B">
        <w:tab/>
        <w:t>(ii)</w:t>
      </w:r>
      <w:r w:rsidRPr="0009155B">
        <w:tab/>
        <w:t>the making of repairs to any of the dwellings or the building; and</w:t>
      </w:r>
    </w:p>
    <w:p w14:paraId="4FC65B02" w14:textId="77777777" w:rsidR="007E1B74" w:rsidRPr="0009155B" w:rsidRDefault="007E1B74" w:rsidP="00E92A17">
      <w:pPr>
        <w:pStyle w:val="paragraph"/>
      </w:pPr>
      <w:r w:rsidRPr="0009155B">
        <w:tab/>
        <w:t>(b)</w:t>
      </w:r>
      <w:r w:rsidRPr="0009155B">
        <w:tab/>
        <w:t xml:space="preserve">the dwellings satisfied </w:t>
      </w:r>
      <w:r w:rsidR="00D63C0E" w:rsidRPr="0009155B">
        <w:t>subsection (</w:t>
      </w:r>
      <w:r w:rsidRPr="0009155B">
        <w:t xml:space="preserve">1) just before </w:t>
      </w:r>
      <w:r w:rsidR="00D63C0E" w:rsidRPr="0009155B">
        <w:t>paragraph (</w:t>
      </w:r>
      <w:r w:rsidRPr="0009155B">
        <w:t>a) of this subsection began to apply; and</w:t>
      </w:r>
    </w:p>
    <w:p w14:paraId="079E41B5" w14:textId="77777777" w:rsidR="007E1B74" w:rsidRPr="0009155B" w:rsidRDefault="007E1B74" w:rsidP="00E92A17">
      <w:pPr>
        <w:pStyle w:val="paragraph"/>
      </w:pPr>
      <w:r w:rsidRPr="0009155B">
        <w:tab/>
        <w:t>(c)</w:t>
      </w:r>
      <w:r w:rsidRPr="0009155B">
        <w:tab/>
        <w:t xml:space="preserve">it is reasonable to expect that the dwellings will satisfy </w:t>
      </w:r>
      <w:r w:rsidR="00D63C0E" w:rsidRPr="0009155B">
        <w:t>subsection (</w:t>
      </w:r>
      <w:r w:rsidRPr="0009155B">
        <w:t>1) when the construction or repairs are completed.</w:t>
      </w:r>
    </w:p>
    <w:p w14:paraId="5D4B7865" w14:textId="77777777" w:rsidR="007E1B74" w:rsidRPr="0009155B" w:rsidRDefault="007E1B74" w:rsidP="00E92A17">
      <w:pPr>
        <w:pStyle w:val="SubsectionHead"/>
      </w:pPr>
      <w:r w:rsidRPr="0009155B">
        <w:t>Commissioner’s discretion</w:t>
      </w:r>
    </w:p>
    <w:p w14:paraId="3356AB03" w14:textId="77777777" w:rsidR="007E1B74" w:rsidRPr="0009155B" w:rsidRDefault="007E1B74" w:rsidP="00E92A17">
      <w:pPr>
        <w:pStyle w:val="subsection"/>
      </w:pPr>
      <w:r w:rsidRPr="0009155B">
        <w:tab/>
        <w:t>(7)</w:t>
      </w:r>
      <w:r w:rsidRPr="0009155B">
        <w:tab/>
        <w:t xml:space="preserve">The Commissioner may determine that </w:t>
      </w:r>
      <w:r w:rsidR="00E92A17" w:rsidRPr="0009155B">
        <w:rPr>
          <w:position w:val="6"/>
          <w:sz w:val="16"/>
        </w:rPr>
        <w:t>*</w:t>
      </w:r>
      <w:r w:rsidRPr="0009155B">
        <w:t xml:space="preserve">dwellings of a building are taken to satisfy one or more of </w:t>
      </w:r>
      <w:r w:rsidR="00C9762F" w:rsidRPr="0009155B">
        <w:t>paragraphs (</w:t>
      </w:r>
      <w:r w:rsidRPr="0009155B">
        <w:t xml:space="preserve">1)(a), (d) and (e) (the </w:t>
      </w:r>
      <w:r w:rsidRPr="0009155B">
        <w:rPr>
          <w:b/>
          <w:i/>
        </w:rPr>
        <w:t>eligibility criteria</w:t>
      </w:r>
      <w:r w:rsidRPr="0009155B">
        <w:t xml:space="preserve">) </w:t>
      </w:r>
      <w:proofErr w:type="gramStart"/>
      <w:r w:rsidRPr="0009155B">
        <w:t>at all times</w:t>
      </w:r>
      <w:proofErr w:type="gramEnd"/>
      <w:r w:rsidRPr="0009155B">
        <w:t xml:space="preserve"> during a particular period, if:</w:t>
      </w:r>
    </w:p>
    <w:p w14:paraId="1EEB5048" w14:textId="77777777" w:rsidR="007E1B74" w:rsidRPr="0009155B" w:rsidRDefault="007E1B74" w:rsidP="00E92A17">
      <w:pPr>
        <w:pStyle w:val="paragraph"/>
      </w:pPr>
      <w:r w:rsidRPr="0009155B">
        <w:tab/>
        <w:t>(a)</w:t>
      </w:r>
      <w:r w:rsidRPr="0009155B">
        <w:tab/>
        <w:t xml:space="preserve">the entity that owns the dwellings applies to the Commissioner in the </w:t>
      </w:r>
      <w:r w:rsidR="00E92A17" w:rsidRPr="0009155B">
        <w:rPr>
          <w:position w:val="6"/>
          <w:sz w:val="16"/>
        </w:rPr>
        <w:t>*</w:t>
      </w:r>
      <w:r w:rsidRPr="0009155B">
        <w:t>approved form; and</w:t>
      </w:r>
    </w:p>
    <w:p w14:paraId="4473AADB" w14:textId="77777777" w:rsidR="007E1B74" w:rsidRPr="0009155B" w:rsidRDefault="007E1B74" w:rsidP="00E92A17">
      <w:pPr>
        <w:pStyle w:val="paragraph"/>
      </w:pPr>
      <w:r w:rsidRPr="0009155B">
        <w:tab/>
        <w:t>(b)</w:t>
      </w:r>
      <w:r w:rsidRPr="0009155B">
        <w:tab/>
        <w:t>the Commissioner is satisfied of the following:</w:t>
      </w:r>
    </w:p>
    <w:p w14:paraId="246E5F17"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 xml:space="preserve">the dwellings did not otherwise satisfy the eligibility criteria at all times during the period due to events outside the control of the </w:t>
      </w:r>
      <w:proofErr w:type="gramStart"/>
      <w:r w:rsidRPr="0009155B">
        <w:t>entity;</w:t>
      </w:r>
      <w:proofErr w:type="gramEnd"/>
    </w:p>
    <w:p w14:paraId="3942AC6E" w14:textId="77777777" w:rsidR="007E1B74" w:rsidRPr="0009155B" w:rsidRDefault="007E1B74" w:rsidP="00E92A17">
      <w:pPr>
        <w:pStyle w:val="paragraphsub"/>
      </w:pPr>
      <w:r w:rsidRPr="0009155B">
        <w:tab/>
        <w:t>(ii)</w:t>
      </w:r>
      <w:r w:rsidRPr="0009155B">
        <w:tab/>
        <w:t xml:space="preserve">the entity took all reasonable steps to ensure that the dwellings would satisfy the eligibility criteria as soon as </w:t>
      </w:r>
      <w:proofErr w:type="gramStart"/>
      <w:r w:rsidRPr="0009155B">
        <w:t>practicable;</w:t>
      </w:r>
      <w:proofErr w:type="gramEnd"/>
    </w:p>
    <w:p w14:paraId="4DDDBED8" w14:textId="77777777" w:rsidR="007E1B74" w:rsidRPr="0009155B" w:rsidRDefault="007E1B74" w:rsidP="00E92A17">
      <w:pPr>
        <w:pStyle w:val="paragraphsub"/>
      </w:pPr>
      <w:r w:rsidRPr="0009155B">
        <w:tab/>
        <w:t>(iii)</w:t>
      </w:r>
      <w:r w:rsidRPr="0009155B">
        <w:tab/>
        <w:t>at the time of the determination</w:t>
      </w:r>
      <w:r w:rsidR="00522BBE" w:rsidRPr="0009155B">
        <w:t>,</w:t>
      </w:r>
      <w:r w:rsidRPr="0009155B">
        <w:t xml:space="preserve"> the dwellings satisfy the eligibility </w:t>
      </w:r>
      <w:proofErr w:type="gramStart"/>
      <w:r w:rsidRPr="0009155B">
        <w:t>criteria;</w:t>
      </w:r>
      <w:proofErr w:type="gramEnd"/>
    </w:p>
    <w:p w14:paraId="4EEF37DD" w14:textId="77777777" w:rsidR="007E1B74" w:rsidRPr="0009155B" w:rsidRDefault="007E1B74" w:rsidP="00E92A17">
      <w:pPr>
        <w:pStyle w:val="paragraphsub"/>
        <w:ind w:left="2160" w:hanging="2160"/>
      </w:pPr>
      <w:r w:rsidRPr="0009155B">
        <w:tab/>
        <w:t>(iv)</w:t>
      </w:r>
      <w:r w:rsidRPr="0009155B">
        <w:tab/>
        <w:t>at the time of the determination</w:t>
      </w:r>
      <w:r w:rsidR="00522BBE" w:rsidRPr="0009155B">
        <w:t>,</w:t>
      </w:r>
      <w:r w:rsidRPr="0009155B">
        <w:t xml:space="preserve"> the entity intends that </w:t>
      </w:r>
      <w:r w:rsidR="005574A1" w:rsidRPr="0009155B">
        <w:t>each</w:t>
      </w:r>
      <w:r w:rsidRPr="0009155B">
        <w:t xml:space="preserve"> dwelling </w:t>
      </w:r>
      <w:r w:rsidR="00BB7B1D" w:rsidRPr="0009155B">
        <w:t xml:space="preserve">will </w:t>
      </w:r>
      <w:r w:rsidRPr="0009155B">
        <w:t>satisf</w:t>
      </w:r>
      <w:r w:rsidR="00BB7B1D" w:rsidRPr="0009155B">
        <w:t>y</w:t>
      </w:r>
      <w:r w:rsidRPr="0009155B">
        <w:t xml:space="preserve"> </w:t>
      </w:r>
      <w:r w:rsidR="00D63C0E" w:rsidRPr="0009155B">
        <w:t>subsection (</w:t>
      </w:r>
      <w:r w:rsidRPr="0009155B">
        <w:t xml:space="preserve">1) for the remainder of </w:t>
      </w:r>
      <w:r w:rsidR="005574A1" w:rsidRPr="0009155B">
        <w:t>its</w:t>
      </w:r>
      <w:r w:rsidRPr="0009155B">
        <w:t xml:space="preserve"> </w:t>
      </w:r>
      <w:r w:rsidR="00E92A17" w:rsidRPr="0009155B">
        <w:rPr>
          <w:position w:val="6"/>
          <w:sz w:val="16"/>
        </w:rPr>
        <w:t>*</w:t>
      </w:r>
      <w:r w:rsidRPr="0009155B">
        <w:t>build to rent compliance period.</w:t>
      </w:r>
    </w:p>
    <w:p w14:paraId="4A3EF97E" w14:textId="77777777" w:rsidR="005875CD" w:rsidRPr="0009155B" w:rsidRDefault="005875CD" w:rsidP="00E92A17">
      <w:pPr>
        <w:pStyle w:val="subsection"/>
      </w:pPr>
      <w:r w:rsidRPr="0009155B">
        <w:tab/>
        <w:t>(8)</w:t>
      </w:r>
      <w:r w:rsidRPr="0009155B">
        <w:tab/>
        <w:t xml:space="preserve">A determination made under </w:t>
      </w:r>
      <w:r w:rsidR="00D63C0E" w:rsidRPr="0009155B">
        <w:t>subsection (</w:t>
      </w:r>
      <w:r w:rsidRPr="0009155B">
        <w:t>7) has effect according to its terms</w:t>
      </w:r>
      <w:r w:rsidR="005C3F8D" w:rsidRPr="0009155B">
        <w:t>.</w:t>
      </w:r>
    </w:p>
    <w:p w14:paraId="6CF6394D" w14:textId="77777777" w:rsidR="007E1B74" w:rsidRPr="0009155B" w:rsidRDefault="007E1B74" w:rsidP="00E92A17">
      <w:pPr>
        <w:pStyle w:val="ActHead5"/>
      </w:pPr>
      <w:bookmarkStart w:id="18" w:name="_Toc184974618"/>
      <w:r w:rsidRPr="00AF4E3B">
        <w:rPr>
          <w:rStyle w:val="CharSectno"/>
        </w:rPr>
        <w:t>43</w:t>
      </w:r>
      <w:r w:rsidR="0009155B" w:rsidRPr="00AF4E3B">
        <w:rPr>
          <w:rStyle w:val="CharSectno"/>
        </w:rPr>
        <w:noBreakHyphen/>
      </w:r>
      <w:proofErr w:type="gramStart"/>
      <w:r w:rsidRPr="00AF4E3B">
        <w:rPr>
          <w:rStyle w:val="CharSectno"/>
        </w:rPr>
        <w:t>154</w:t>
      </w:r>
      <w:r w:rsidRPr="0009155B">
        <w:t xml:space="preserve">  Notice</w:t>
      </w:r>
      <w:proofErr w:type="gramEnd"/>
      <w:r w:rsidRPr="0009155B">
        <w:t xml:space="preserve"> of events</w:t>
      </w:r>
      <w:bookmarkEnd w:id="18"/>
    </w:p>
    <w:p w14:paraId="3D0139B5" w14:textId="77777777" w:rsidR="007E1B74" w:rsidRPr="0009155B" w:rsidRDefault="007E1B74" w:rsidP="00E92A17">
      <w:pPr>
        <w:pStyle w:val="subsection"/>
      </w:pPr>
      <w:r w:rsidRPr="0009155B">
        <w:tab/>
        <w:t>(1)</w:t>
      </w:r>
      <w:r w:rsidRPr="0009155B">
        <w:tab/>
        <w:t xml:space="preserve">If any of the following events happen in relation to a </w:t>
      </w:r>
      <w:r w:rsidR="00E92A17" w:rsidRPr="0009155B">
        <w:rPr>
          <w:position w:val="6"/>
          <w:sz w:val="16"/>
        </w:rPr>
        <w:t>*</w:t>
      </w:r>
      <w:r w:rsidRPr="0009155B">
        <w:t xml:space="preserve">build to rent development, each entity to which </w:t>
      </w:r>
      <w:r w:rsidR="00D63C0E" w:rsidRPr="0009155B">
        <w:t>subsection (</w:t>
      </w:r>
      <w:r w:rsidRPr="0009155B">
        <w:t>3) applies must notify the Commissioner of the event:</w:t>
      </w:r>
    </w:p>
    <w:p w14:paraId="730F9C9B" w14:textId="77777777" w:rsidR="007E1B74" w:rsidRPr="0009155B" w:rsidRDefault="007E1B74" w:rsidP="00E92A17">
      <w:pPr>
        <w:pStyle w:val="paragraph"/>
      </w:pPr>
      <w:r w:rsidRPr="0009155B">
        <w:tab/>
        <w:t>(a)</w:t>
      </w:r>
      <w:r w:rsidRPr="0009155B">
        <w:tab/>
        <w:t xml:space="preserve">the development </w:t>
      </w:r>
      <w:r w:rsidR="00E92A17" w:rsidRPr="0009155B">
        <w:rPr>
          <w:position w:val="6"/>
          <w:sz w:val="16"/>
        </w:rPr>
        <w:t>*</w:t>
      </w:r>
      <w:r w:rsidRPr="0009155B">
        <w:t xml:space="preserve">commences to be an </w:t>
      </w:r>
      <w:r w:rsidR="00E92A17" w:rsidRPr="0009155B">
        <w:rPr>
          <w:position w:val="6"/>
          <w:sz w:val="16"/>
        </w:rPr>
        <w:t>*</w:t>
      </w:r>
      <w:r w:rsidRPr="0009155B">
        <w:t xml:space="preserve">active build to rent </w:t>
      </w:r>
      <w:proofErr w:type="gramStart"/>
      <w:r w:rsidRPr="0009155B">
        <w:t>development;</w:t>
      </w:r>
      <w:proofErr w:type="gramEnd"/>
    </w:p>
    <w:p w14:paraId="38F7EDEE" w14:textId="77777777" w:rsidR="007E1B74" w:rsidRPr="0009155B" w:rsidRDefault="007E1B74" w:rsidP="00E92A17">
      <w:pPr>
        <w:pStyle w:val="paragraph"/>
      </w:pPr>
      <w:r w:rsidRPr="0009155B">
        <w:tab/>
        <w:t>(b)</w:t>
      </w:r>
      <w:r w:rsidRPr="0009155B">
        <w:tab/>
        <w:t xml:space="preserve">the development </w:t>
      </w:r>
      <w:r w:rsidR="00E92A17" w:rsidRPr="0009155B">
        <w:rPr>
          <w:position w:val="6"/>
          <w:sz w:val="16"/>
        </w:rPr>
        <w:t>*</w:t>
      </w:r>
      <w:proofErr w:type="gramStart"/>
      <w:r w:rsidRPr="0009155B">
        <w:t>expands;</w:t>
      </w:r>
      <w:proofErr w:type="gramEnd"/>
    </w:p>
    <w:p w14:paraId="1A6F949C" w14:textId="77777777" w:rsidR="007E1B74" w:rsidRPr="0009155B" w:rsidRDefault="007E1B74" w:rsidP="00E92A17">
      <w:pPr>
        <w:pStyle w:val="paragraph"/>
      </w:pPr>
      <w:r w:rsidRPr="0009155B">
        <w:tab/>
        <w:t>(c)</w:t>
      </w:r>
      <w:r w:rsidRPr="0009155B">
        <w:tab/>
        <w:t xml:space="preserve">the </w:t>
      </w:r>
      <w:r w:rsidR="00E92A17" w:rsidRPr="0009155B">
        <w:rPr>
          <w:position w:val="6"/>
          <w:sz w:val="16"/>
        </w:rPr>
        <w:t>*</w:t>
      </w:r>
      <w:r w:rsidRPr="0009155B">
        <w:t xml:space="preserve">ownership interest in the development is acquired by another </w:t>
      </w:r>
      <w:proofErr w:type="gramStart"/>
      <w:r w:rsidRPr="0009155B">
        <w:t>entity;</w:t>
      </w:r>
      <w:proofErr w:type="gramEnd"/>
    </w:p>
    <w:p w14:paraId="45A4F3A5" w14:textId="77777777" w:rsidR="007E1B74" w:rsidRPr="0009155B" w:rsidRDefault="007E1B74" w:rsidP="00E92A17">
      <w:pPr>
        <w:pStyle w:val="paragraph"/>
      </w:pPr>
      <w:r w:rsidRPr="0009155B">
        <w:tab/>
        <w:t>(d)</w:t>
      </w:r>
      <w:r w:rsidRPr="0009155B">
        <w:tab/>
        <w:t xml:space="preserve">the development </w:t>
      </w:r>
      <w:r w:rsidR="00E92A17" w:rsidRPr="0009155B">
        <w:rPr>
          <w:position w:val="6"/>
          <w:sz w:val="16"/>
        </w:rPr>
        <w:t>*</w:t>
      </w:r>
      <w:r w:rsidRPr="0009155B">
        <w:t>ceases to be an active build to rent development.</w:t>
      </w:r>
    </w:p>
    <w:p w14:paraId="6423EC03" w14:textId="77777777" w:rsidR="007E1B74" w:rsidRPr="0009155B" w:rsidRDefault="007E1B74" w:rsidP="00E92A17">
      <w:pPr>
        <w:pStyle w:val="subsection"/>
      </w:pPr>
      <w:r w:rsidRPr="0009155B">
        <w:tab/>
        <w:t>(2)</w:t>
      </w:r>
      <w:r w:rsidRPr="0009155B">
        <w:tab/>
        <w:t>The notice must be:</w:t>
      </w:r>
    </w:p>
    <w:p w14:paraId="51221E95" w14:textId="77777777" w:rsidR="007E1B74" w:rsidRPr="0009155B" w:rsidRDefault="007E1B74" w:rsidP="00E92A17">
      <w:pPr>
        <w:pStyle w:val="paragraph"/>
      </w:pPr>
      <w:r w:rsidRPr="0009155B">
        <w:tab/>
        <w:t>(a)</w:t>
      </w:r>
      <w:r w:rsidRPr="0009155B">
        <w:tab/>
        <w:t xml:space="preserve">in the </w:t>
      </w:r>
      <w:r w:rsidR="00E92A17" w:rsidRPr="0009155B">
        <w:rPr>
          <w:position w:val="6"/>
          <w:sz w:val="16"/>
        </w:rPr>
        <w:t>*</w:t>
      </w:r>
      <w:r w:rsidRPr="0009155B">
        <w:t>approved form; and</w:t>
      </w:r>
    </w:p>
    <w:p w14:paraId="24FC1EC2" w14:textId="77777777" w:rsidR="007E1B74" w:rsidRPr="0009155B" w:rsidRDefault="007E1B74" w:rsidP="00E92A17">
      <w:pPr>
        <w:pStyle w:val="paragraph"/>
      </w:pPr>
      <w:r w:rsidRPr="0009155B">
        <w:tab/>
        <w:t>(b)</w:t>
      </w:r>
      <w:r w:rsidRPr="0009155B">
        <w:tab/>
        <w:t>given no later than 28 days after the event.</w:t>
      </w:r>
    </w:p>
    <w:p w14:paraId="7734D024" w14:textId="77777777" w:rsidR="007E1B74" w:rsidRPr="0009155B" w:rsidRDefault="007E1B74" w:rsidP="00E92A17">
      <w:pPr>
        <w:pStyle w:val="subsection"/>
      </w:pPr>
      <w:r w:rsidRPr="0009155B">
        <w:tab/>
        <w:t>(3)</w:t>
      </w:r>
      <w:r w:rsidRPr="0009155B">
        <w:tab/>
        <w:t>This subsection applies to the following entities:</w:t>
      </w:r>
    </w:p>
    <w:p w14:paraId="4021E2D9" w14:textId="77777777" w:rsidR="007E1B74" w:rsidRPr="0009155B" w:rsidRDefault="007E1B74" w:rsidP="00E92A17">
      <w:pPr>
        <w:pStyle w:val="paragraph"/>
      </w:pPr>
      <w:r w:rsidRPr="0009155B">
        <w:tab/>
        <w:t>(a)</w:t>
      </w:r>
      <w:r w:rsidRPr="0009155B">
        <w:tab/>
        <w:t xml:space="preserve">the owner of the development at the time just before the event </w:t>
      </w:r>
      <w:proofErr w:type="gramStart"/>
      <w:r w:rsidRPr="0009155B">
        <w:t>happens;</w:t>
      </w:r>
      <w:proofErr w:type="gramEnd"/>
    </w:p>
    <w:p w14:paraId="6F087CB7" w14:textId="1F3A6D5B" w:rsidR="007E1B74" w:rsidRPr="0009155B" w:rsidRDefault="007E1B74" w:rsidP="00E92A17">
      <w:pPr>
        <w:pStyle w:val="paragraph"/>
      </w:pPr>
      <w:r w:rsidRPr="0009155B">
        <w:tab/>
        <w:t>(b)</w:t>
      </w:r>
      <w:r w:rsidRPr="0009155B">
        <w:tab/>
        <w:t xml:space="preserve">if in the income year in which the event happens, an entity is required to notify the Commissioner under </w:t>
      </w:r>
      <w:r w:rsidR="00D63C0E" w:rsidRPr="0009155B">
        <w:t>subsection 1</w:t>
      </w:r>
      <w:r w:rsidRPr="0009155B">
        <w:t>6</w:t>
      </w:r>
      <w:r w:rsidR="0009155B">
        <w:noBreakHyphen/>
      </w:r>
      <w:r w:rsidRPr="0009155B">
        <w:t xml:space="preserve">150(4) in </w:t>
      </w:r>
      <w:r w:rsidR="00B77036" w:rsidRPr="0009155B">
        <w:t>Schedule 1</w:t>
      </w:r>
      <w:r w:rsidRPr="0009155B">
        <w:t xml:space="preserve"> to the </w:t>
      </w:r>
      <w:r w:rsidRPr="0009155B">
        <w:rPr>
          <w:i/>
        </w:rPr>
        <w:t>Taxation Administration Act 1953</w:t>
      </w:r>
      <w:r w:rsidRPr="0009155B">
        <w:t xml:space="preserve"> of an amount</w:t>
      </w:r>
      <w:r w:rsidR="0036215E" w:rsidRPr="0009155B">
        <w:t xml:space="preserve"> to which </w:t>
      </w:r>
      <w:r w:rsidR="00D63C0E" w:rsidRPr="0009155B">
        <w:t>subsection 1</w:t>
      </w:r>
      <w:r w:rsidR="0036215E" w:rsidRPr="0009155B">
        <w:t>2</w:t>
      </w:r>
      <w:r w:rsidR="0009155B">
        <w:noBreakHyphen/>
      </w:r>
      <w:r w:rsidR="0036215E" w:rsidRPr="0009155B">
        <w:t>450(5) in that Schedule applies</w:t>
      </w:r>
      <w:r w:rsidR="00513802" w:rsidRPr="0009155B">
        <w:t>, to any extent,</w:t>
      </w:r>
      <w:r w:rsidR="0036215E" w:rsidRPr="0009155B">
        <w:t xml:space="preserve"> because of a </w:t>
      </w:r>
      <w:r w:rsidR="00E92A17" w:rsidRPr="0009155B">
        <w:rPr>
          <w:position w:val="6"/>
          <w:sz w:val="16"/>
        </w:rPr>
        <w:t>*</w:t>
      </w:r>
      <w:r w:rsidR="000A7B1C" w:rsidRPr="0009155B">
        <w:t xml:space="preserve">dwelling of </w:t>
      </w:r>
      <w:r w:rsidRPr="0009155B">
        <w:t>the development</w:t>
      </w:r>
      <w:r w:rsidR="0036215E" w:rsidRPr="0009155B">
        <w:t>—</w:t>
      </w:r>
      <w:r w:rsidRPr="0009155B">
        <w:t xml:space="preserve">the </w:t>
      </w:r>
      <w:proofErr w:type="gramStart"/>
      <w:r w:rsidRPr="0009155B">
        <w:t>entity</w:t>
      </w:r>
      <w:r w:rsidR="00375780" w:rsidRPr="004C07EA">
        <w:t>;</w:t>
      </w:r>
      <w:proofErr w:type="gramEnd"/>
    </w:p>
    <w:p w14:paraId="3A67DED5" w14:textId="48A15398" w:rsidR="00375780" w:rsidRPr="004C07EA" w:rsidRDefault="00375780" w:rsidP="00375780">
      <w:pPr>
        <w:pStyle w:val="paragraph"/>
      </w:pPr>
      <w:r w:rsidRPr="004C07EA">
        <w:tab/>
        <w:t>(c)</w:t>
      </w:r>
      <w:r w:rsidRPr="004C07EA">
        <w:tab/>
        <w:t xml:space="preserve">if the event is the event mentioned in paragraph (1)(c) of this section—the entity that acquires the </w:t>
      </w:r>
      <w:r w:rsidRPr="004C07EA">
        <w:rPr>
          <w:position w:val="6"/>
          <w:sz w:val="16"/>
        </w:rPr>
        <w:t>*</w:t>
      </w:r>
      <w:r w:rsidRPr="004C07EA">
        <w:t>ownership interest in the development.</w:t>
      </w:r>
    </w:p>
    <w:p w14:paraId="33A5692C" w14:textId="77777777" w:rsidR="007E1B74" w:rsidRPr="0009155B" w:rsidRDefault="007E1B74" w:rsidP="00E92A17">
      <w:pPr>
        <w:pStyle w:val="ActHead5"/>
      </w:pPr>
      <w:bookmarkStart w:id="19" w:name="_Toc184974619"/>
      <w:r w:rsidRPr="00AF4E3B">
        <w:rPr>
          <w:rStyle w:val="CharSectno"/>
        </w:rPr>
        <w:t>43</w:t>
      </w:r>
      <w:r w:rsidR="0009155B" w:rsidRPr="00AF4E3B">
        <w:rPr>
          <w:rStyle w:val="CharSectno"/>
        </w:rPr>
        <w:noBreakHyphen/>
      </w:r>
      <w:r w:rsidRPr="00AF4E3B">
        <w:rPr>
          <w:rStyle w:val="CharSectno"/>
        </w:rPr>
        <w:t>154</w:t>
      </w:r>
      <w:proofErr w:type="gramStart"/>
      <w:r w:rsidRPr="00AF4E3B">
        <w:rPr>
          <w:rStyle w:val="CharSectno"/>
        </w:rPr>
        <w:t>A</w:t>
      </w:r>
      <w:r w:rsidRPr="0009155B">
        <w:t xml:space="preserve">  References</w:t>
      </w:r>
      <w:proofErr w:type="gramEnd"/>
      <w:r w:rsidRPr="0009155B">
        <w:t xml:space="preserve"> to buildings</w:t>
      </w:r>
      <w:bookmarkEnd w:id="19"/>
    </w:p>
    <w:p w14:paraId="6BC09E04" w14:textId="77777777" w:rsidR="00AB7E93" w:rsidRPr="0009155B" w:rsidRDefault="007E1B74" w:rsidP="00E92A17">
      <w:pPr>
        <w:pStyle w:val="subsection"/>
      </w:pPr>
      <w:r w:rsidRPr="0009155B">
        <w:tab/>
      </w:r>
      <w:r w:rsidRPr="0009155B">
        <w:tab/>
        <w:t xml:space="preserve">A reference in </w:t>
      </w:r>
      <w:r w:rsidR="00D63C0E" w:rsidRPr="0009155B">
        <w:t>sections 4</w:t>
      </w:r>
      <w:r w:rsidRPr="0009155B">
        <w:t>3</w:t>
      </w:r>
      <w:r w:rsidR="0009155B">
        <w:noBreakHyphen/>
      </w:r>
      <w:r w:rsidRPr="0009155B">
        <w:t>151 to 43</w:t>
      </w:r>
      <w:r w:rsidR="0009155B">
        <w:noBreakHyphen/>
      </w:r>
      <w:r w:rsidRPr="0009155B">
        <w:t>153 to a building includes a reference to any other buildings that are on the same or adjacent land.</w:t>
      </w:r>
    </w:p>
    <w:p w14:paraId="577AE1E8" w14:textId="77777777" w:rsidR="007E1B74" w:rsidRPr="0009155B" w:rsidRDefault="007E1B74" w:rsidP="00E92A17">
      <w:pPr>
        <w:pStyle w:val="ItemHead"/>
      </w:pPr>
      <w:proofErr w:type="gramStart"/>
      <w:r w:rsidRPr="0009155B">
        <w:t>10  After</w:t>
      </w:r>
      <w:proofErr w:type="gramEnd"/>
      <w:r w:rsidRPr="0009155B">
        <w:t xml:space="preserve"> </w:t>
      </w:r>
      <w:r w:rsidR="00D63C0E" w:rsidRPr="0009155B">
        <w:t>section 4</w:t>
      </w:r>
      <w:r w:rsidRPr="0009155B">
        <w:t>3</w:t>
      </w:r>
      <w:r w:rsidR="0009155B">
        <w:noBreakHyphen/>
      </w:r>
      <w:r w:rsidRPr="0009155B">
        <w:t>235</w:t>
      </w:r>
    </w:p>
    <w:p w14:paraId="20397533" w14:textId="77777777" w:rsidR="007E1B74" w:rsidRPr="0009155B" w:rsidRDefault="007E1B74" w:rsidP="00E92A17">
      <w:pPr>
        <w:pStyle w:val="Item"/>
      </w:pPr>
      <w:r w:rsidRPr="0009155B">
        <w:t>Insert:</w:t>
      </w:r>
    </w:p>
    <w:p w14:paraId="5751D8ED" w14:textId="77777777" w:rsidR="007E1B74" w:rsidRPr="0009155B" w:rsidRDefault="007E1B74" w:rsidP="00E92A17">
      <w:pPr>
        <w:pStyle w:val="ActHead5"/>
      </w:pPr>
      <w:bookmarkStart w:id="20" w:name="_Toc184974620"/>
      <w:r w:rsidRPr="00AF4E3B">
        <w:rPr>
          <w:rStyle w:val="CharSectno"/>
        </w:rPr>
        <w:t>43</w:t>
      </w:r>
      <w:r w:rsidR="0009155B" w:rsidRPr="00AF4E3B">
        <w:rPr>
          <w:rStyle w:val="CharSectno"/>
        </w:rPr>
        <w:noBreakHyphen/>
      </w:r>
      <w:proofErr w:type="gramStart"/>
      <w:r w:rsidRPr="00AF4E3B">
        <w:rPr>
          <w:rStyle w:val="CharSectno"/>
        </w:rPr>
        <w:t>237</w:t>
      </w:r>
      <w:r w:rsidRPr="0009155B">
        <w:t xml:space="preserve">  Post</w:t>
      </w:r>
      <w:proofErr w:type="gramEnd"/>
      <w:r w:rsidR="0009155B">
        <w:noBreakHyphen/>
      </w:r>
      <w:r w:rsidRPr="0009155B">
        <w:t xml:space="preserve">26 February 1992 </w:t>
      </w:r>
      <w:proofErr w:type="spellStart"/>
      <w:r w:rsidRPr="0009155B">
        <w:t>undeducted</w:t>
      </w:r>
      <w:proofErr w:type="spellEnd"/>
      <w:r w:rsidRPr="0009155B">
        <w:t xml:space="preserve"> construction expenditure—modification for active build to rent developments that have ceased</w:t>
      </w:r>
      <w:bookmarkEnd w:id="20"/>
    </w:p>
    <w:p w14:paraId="79FBED29" w14:textId="77777777" w:rsidR="007E1B74" w:rsidRPr="0009155B" w:rsidRDefault="007E1B74" w:rsidP="00E92A17">
      <w:pPr>
        <w:pStyle w:val="subsection"/>
      </w:pPr>
      <w:r w:rsidRPr="0009155B">
        <w:tab/>
        <w:t>(1)</w:t>
      </w:r>
      <w:r w:rsidRPr="0009155B">
        <w:tab/>
        <w:t>This section applies if:</w:t>
      </w:r>
    </w:p>
    <w:p w14:paraId="50C641C5" w14:textId="77777777" w:rsidR="007E1B74" w:rsidRPr="0009155B" w:rsidRDefault="007E1B74" w:rsidP="00E92A17">
      <w:pPr>
        <w:pStyle w:val="paragraph"/>
      </w:pPr>
      <w:r w:rsidRPr="0009155B">
        <w:tab/>
        <w:t>(a)</w:t>
      </w:r>
      <w:r w:rsidRPr="0009155B">
        <w:tab/>
        <w:t xml:space="preserve">a part of </w:t>
      </w:r>
      <w:r w:rsidR="00E92A17" w:rsidRPr="0009155B">
        <w:rPr>
          <w:position w:val="6"/>
          <w:sz w:val="16"/>
        </w:rPr>
        <w:t>*</w:t>
      </w:r>
      <w:r w:rsidRPr="0009155B">
        <w:t xml:space="preserve">your area was an </w:t>
      </w:r>
      <w:r w:rsidR="00E92A17" w:rsidRPr="0009155B">
        <w:rPr>
          <w:position w:val="6"/>
          <w:sz w:val="16"/>
        </w:rPr>
        <w:t>*</w:t>
      </w:r>
      <w:r w:rsidRPr="0009155B">
        <w:t>active build to rent development area; and</w:t>
      </w:r>
    </w:p>
    <w:p w14:paraId="60D5F06A" w14:textId="77777777" w:rsidR="007E1B74" w:rsidRPr="0009155B" w:rsidRDefault="007E1B74" w:rsidP="00E92A17">
      <w:pPr>
        <w:pStyle w:val="paragraph"/>
      </w:pPr>
      <w:r w:rsidRPr="0009155B">
        <w:tab/>
        <w:t>(b)</w:t>
      </w:r>
      <w:r w:rsidRPr="0009155B">
        <w:tab/>
        <w:t xml:space="preserve">on a day (the </w:t>
      </w:r>
      <w:r w:rsidRPr="0009155B">
        <w:rPr>
          <w:b/>
          <w:i/>
        </w:rPr>
        <w:t>cessation day</w:t>
      </w:r>
      <w:r w:rsidRPr="0009155B">
        <w:t xml:space="preserve">) in the income year or a prior income year, the </w:t>
      </w:r>
      <w:r w:rsidR="00E92A17" w:rsidRPr="0009155B">
        <w:rPr>
          <w:position w:val="6"/>
          <w:sz w:val="16"/>
        </w:rPr>
        <w:t>*</w:t>
      </w:r>
      <w:r w:rsidRPr="0009155B">
        <w:t xml:space="preserve">active build to rent development of the active build to rent development area </w:t>
      </w:r>
      <w:r w:rsidR="00E92A17" w:rsidRPr="0009155B">
        <w:rPr>
          <w:position w:val="6"/>
          <w:sz w:val="16"/>
        </w:rPr>
        <w:t>*</w:t>
      </w:r>
      <w:r w:rsidRPr="0009155B">
        <w:t>ceases to be an active build to rent development.</w:t>
      </w:r>
    </w:p>
    <w:p w14:paraId="0A750826" w14:textId="77777777" w:rsidR="007E1B74" w:rsidRPr="0009155B" w:rsidRDefault="007E1B74" w:rsidP="00E92A17">
      <w:pPr>
        <w:pStyle w:val="subsection"/>
      </w:pPr>
      <w:r w:rsidRPr="0009155B">
        <w:tab/>
        <w:t>(2)</w:t>
      </w:r>
      <w:r w:rsidRPr="0009155B">
        <w:tab/>
      </w:r>
      <w:r w:rsidR="00D63C0E" w:rsidRPr="0009155B">
        <w:t>Section 4</w:t>
      </w:r>
      <w:r w:rsidRPr="0009155B">
        <w:t>3</w:t>
      </w:r>
      <w:r w:rsidR="0009155B">
        <w:noBreakHyphen/>
      </w:r>
      <w:r w:rsidRPr="0009155B">
        <w:t>235 applies to the part as if for each day in the use period:</w:t>
      </w:r>
    </w:p>
    <w:p w14:paraId="46C65406" w14:textId="77777777" w:rsidR="007E1B74" w:rsidRPr="0009155B" w:rsidRDefault="007E1B74" w:rsidP="00E92A17">
      <w:pPr>
        <w:pStyle w:val="paragraph"/>
      </w:pPr>
      <w:r w:rsidRPr="0009155B">
        <w:tab/>
        <w:t>(a)</w:t>
      </w:r>
      <w:r w:rsidRPr="0009155B">
        <w:tab/>
        <w:t>before the cessation day; and</w:t>
      </w:r>
    </w:p>
    <w:p w14:paraId="41924930" w14:textId="77777777" w:rsidR="007E1B74" w:rsidRPr="0009155B" w:rsidRDefault="007E1B74" w:rsidP="00E92A17">
      <w:pPr>
        <w:pStyle w:val="paragraph"/>
      </w:pPr>
      <w:r w:rsidRPr="0009155B">
        <w:tab/>
        <w:t>(b)</w:t>
      </w:r>
      <w:r w:rsidRPr="0009155B">
        <w:tab/>
        <w:t xml:space="preserve">that the part was an </w:t>
      </w:r>
      <w:r w:rsidR="00E92A17" w:rsidRPr="0009155B">
        <w:rPr>
          <w:position w:val="6"/>
          <w:sz w:val="16"/>
        </w:rPr>
        <w:t>*</w:t>
      </w:r>
      <w:r w:rsidRPr="0009155B">
        <w:t xml:space="preserve">active build to rent </w:t>
      </w:r>
      <w:proofErr w:type="gramStart"/>
      <w:r w:rsidRPr="0009155B">
        <w:t>development;</w:t>
      </w:r>
      <w:proofErr w:type="gramEnd"/>
    </w:p>
    <w:p w14:paraId="240E9C91" w14:textId="77777777" w:rsidR="007E1B74" w:rsidRPr="0009155B" w:rsidRDefault="007E1B74" w:rsidP="00E92A17">
      <w:pPr>
        <w:pStyle w:val="subsection2"/>
      </w:pPr>
      <w:r w:rsidRPr="0009155B">
        <w:t xml:space="preserve">you did not use the part in the </w:t>
      </w:r>
      <w:r w:rsidR="00E92A17" w:rsidRPr="0009155B">
        <w:rPr>
          <w:position w:val="6"/>
          <w:sz w:val="16"/>
        </w:rPr>
        <w:t>*</w:t>
      </w:r>
      <w:r w:rsidRPr="0009155B">
        <w:t>4% manner.</w:t>
      </w:r>
    </w:p>
    <w:p w14:paraId="5F993041" w14:textId="77777777" w:rsidR="007E1B74" w:rsidRPr="0009155B" w:rsidRDefault="007E1B74" w:rsidP="00E92A17">
      <w:pPr>
        <w:pStyle w:val="ItemHead"/>
      </w:pPr>
      <w:proofErr w:type="gramStart"/>
      <w:r w:rsidRPr="0009155B">
        <w:t>11  After</w:t>
      </w:r>
      <w:proofErr w:type="gramEnd"/>
      <w:r w:rsidRPr="0009155B">
        <w:t xml:space="preserve"> </w:t>
      </w:r>
      <w:r w:rsidR="00C9762F" w:rsidRPr="0009155B">
        <w:t>Division 4</w:t>
      </w:r>
      <w:r w:rsidRPr="0009155B">
        <w:t>3</w:t>
      </w:r>
    </w:p>
    <w:p w14:paraId="12DD15B1" w14:textId="77777777" w:rsidR="007E1B74" w:rsidRPr="0009155B" w:rsidRDefault="007E1B74" w:rsidP="00E92A17">
      <w:pPr>
        <w:pStyle w:val="Item"/>
      </w:pPr>
      <w:r w:rsidRPr="0009155B">
        <w:t>Insert:</w:t>
      </w:r>
    </w:p>
    <w:p w14:paraId="4695E63E" w14:textId="77777777" w:rsidR="007E1B74" w:rsidRPr="0009155B" w:rsidRDefault="00C9762F" w:rsidP="00E92A17">
      <w:pPr>
        <w:pStyle w:val="ActHead3"/>
      </w:pPr>
      <w:bookmarkStart w:id="21" w:name="_Toc184974621"/>
      <w:r w:rsidRPr="00AF4E3B">
        <w:rPr>
          <w:rStyle w:val="CharDivNo"/>
        </w:rPr>
        <w:t>Division 4</w:t>
      </w:r>
      <w:r w:rsidR="007E1B74" w:rsidRPr="00AF4E3B">
        <w:rPr>
          <w:rStyle w:val="CharDivNo"/>
        </w:rPr>
        <w:t>4</w:t>
      </w:r>
      <w:r w:rsidR="007E1B74" w:rsidRPr="0009155B">
        <w:t>—</w:t>
      </w:r>
      <w:r w:rsidR="007E1B74" w:rsidRPr="00AF4E3B">
        <w:rPr>
          <w:rStyle w:val="CharDivText"/>
        </w:rPr>
        <w:t>Build to rent development misuse tax</w:t>
      </w:r>
      <w:bookmarkEnd w:id="21"/>
    </w:p>
    <w:p w14:paraId="7FAEA22D" w14:textId="77777777" w:rsidR="007E1B74" w:rsidRPr="0009155B" w:rsidRDefault="007E1B74" w:rsidP="00E92A17">
      <w:pPr>
        <w:pStyle w:val="TofSectsHeading"/>
      </w:pPr>
      <w:r w:rsidRPr="0009155B">
        <w:t>Table of Subdivisions</w:t>
      </w:r>
    </w:p>
    <w:p w14:paraId="69908764" w14:textId="77777777" w:rsidR="007E1B74" w:rsidRPr="0009155B" w:rsidRDefault="007E1B74" w:rsidP="00E92A17">
      <w:pPr>
        <w:pStyle w:val="TofSectsSubdiv"/>
      </w:pPr>
      <w:bookmarkStart w:id="22" w:name="_Hlk160459138"/>
      <w:r w:rsidRPr="0009155B">
        <w:tab/>
        <w:t xml:space="preserve">Guide to </w:t>
      </w:r>
      <w:r w:rsidR="00C9762F" w:rsidRPr="0009155B">
        <w:t>Division 4</w:t>
      </w:r>
      <w:r w:rsidRPr="0009155B">
        <w:t>4</w:t>
      </w:r>
    </w:p>
    <w:p w14:paraId="68A6E8A8" w14:textId="77777777" w:rsidR="007E1B74" w:rsidRPr="0009155B" w:rsidRDefault="007E1B74" w:rsidP="00E92A17">
      <w:pPr>
        <w:pStyle w:val="TofSectsSubdiv"/>
      </w:pPr>
      <w:r w:rsidRPr="0009155B">
        <w:t>44</w:t>
      </w:r>
      <w:r w:rsidR="0009155B">
        <w:noBreakHyphen/>
      </w:r>
      <w:proofErr w:type="gramStart"/>
      <w:r w:rsidRPr="0009155B">
        <w:t>A</w:t>
      </w:r>
      <w:proofErr w:type="gramEnd"/>
      <w:r w:rsidRPr="0009155B">
        <w:tab/>
        <w:t>Object of this Division</w:t>
      </w:r>
    </w:p>
    <w:p w14:paraId="6638735C" w14:textId="77777777" w:rsidR="007E1B74" w:rsidRPr="0009155B" w:rsidRDefault="007E1B74" w:rsidP="00E92A17">
      <w:pPr>
        <w:pStyle w:val="TofSectsSubdiv"/>
      </w:pPr>
      <w:r w:rsidRPr="0009155B">
        <w:t>44</w:t>
      </w:r>
      <w:r w:rsidR="0009155B">
        <w:noBreakHyphen/>
      </w:r>
      <w:r w:rsidRPr="0009155B">
        <w:t>B</w:t>
      </w:r>
      <w:r w:rsidRPr="0009155B">
        <w:tab/>
        <w:t>Build to rent development misuse tax</w:t>
      </w:r>
    </w:p>
    <w:p w14:paraId="1EAE73B4" w14:textId="77777777" w:rsidR="007E1B74" w:rsidRPr="0009155B" w:rsidRDefault="007E1B74" w:rsidP="00E92A17">
      <w:pPr>
        <w:pStyle w:val="TofSectsSubdiv"/>
      </w:pPr>
      <w:bookmarkStart w:id="23" w:name="Heading"/>
      <w:r w:rsidRPr="0009155B">
        <w:t>44</w:t>
      </w:r>
      <w:r w:rsidR="0009155B">
        <w:noBreakHyphen/>
      </w:r>
      <w:r w:rsidRPr="0009155B">
        <w:t>C</w:t>
      </w:r>
      <w:r w:rsidRPr="0009155B">
        <w:tab/>
        <w:t>When tax is payable</w:t>
      </w:r>
    </w:p>
    <w:p w14:paraId="25998DB8" w14:textId="77777777" w:rsidR="007E1B74" w:rsidRPr="0009155B" w:rsidRDefault="007E1B74" w:rsidP="00E92A17">
      <w:pPr>
        <w:pStyle w:val="ActHead4"/>
      </w:pPr>
      <w:bookmarkStart w:id="24" w:name="_Toc184974622"/>
      <w:bookmarkEnd w:id="23"/>
      <w:r w:rsidRPr="0009155B">
        <w:t xml:space="preserve">Guide to </w:t>
      </w:r>
      <w:r w:rsidR="00C9762F" w:rsidRPr="0009155B">
        <w:t>Division 4</w:t>
      </w:r>
      <w:r w:rsidRPr="0009155B">
        <w:t>4</w:t>
      </w:r>
      <w:bookmarkEnd w:id="24"/>
    </w:p>
    <w:p w14:paraId="0EDE90B5" w14:textId="77777777" w:rsidR="007E1B74" w:rsidRPr="0009155B" w:rsidRDefault="007E1B74" w:rsidP="00E92A17">
      <w:pPr>
        <w:pStyle w:val="ActHead5"/>
      </w:pPr>
      <w:bookmarkStart w:id="25" w:name="_Toc184974623"/>
      <w:bookmarkEnd w:id="22"/>
      <w:r w:rsidRPr="00AF4E3B">
        <w:rPr>
          <w:rStyle w:val="CharSectno"/>
        </w:rPr>
        <w:t>44</w:t>
      </w:r>
      <w:r w:rsidR="0009155B" w:rsidRPr="00AF4E3B">
        <w:rPr>
          <w:rStyle w:val="CharSectno"/>
        </w:rPr>
        <w:noBreakHyphen/>
      </w:r>
      <w:proofErr w:type="gramStart"/>
      <w:r w:rsidRPr="00AF4E3B">
        <w:rPr>
          <w:rStyle w:val="CharSectno"/>
        </w:rPr>
        <w:t>1</w:t>
      </w:r>
      <w:r w:rsidRPr="0009155B">
        <w:t xml:space="preserve">  What</w:t>
      </w:r>
      <w:proofErr w:type="gramEnd"/>
      <w:r w:rsidRPr="0009155B">
        <w:t xml:space="preserve"> this Division is about</w:t>
      </w:r>
      <w:bookmarkEnd w:id="25"/>
    </w:p>
    <w:p w14:paraId="0B622076" w14:textId="77777777" w:rsidR="007E1B74" w:rsidRPr="0009155B" w:rsidRDefault="007E1B74" w:rsidP="00E92A17">
      <w:pPr>
        <w:pStyle w:val="SOText"/>
      </w:pPr>
      <w:r w:rsidRPr="0009155B">
        <w:t>This Division removes certain tax concessions for build to rent developments when they cease to be active build to rent developments.</w:t>
      </w:r>
    </w:p>
    <w:p w14:paraId="4E8404E4" w14:textId="77777777" w:rsidR="007E1B74" w:rsidRPr="0009155B" w:rsidRDefault="007E1B74" w:rsidP="00E92A17">
      <w:pPr>
        <w:pStyle w:val="ActHead4"/>
      </w:pPr>
      <w:bookmarkStart w:id="26" w:name="_Toc184974624"/>
      <w:r w:rsidRPr="00AF4E3B">
        <w:rPr>
          <w:rStyle w:val="CharSubdNo"/>
        </w:rPr>
        <w:t>Subdivision </w:t>
      </w:r>
      <w:bookmarkStart w:id="27" w:name="_Hlk162533242"/>
      <w:r w:rsidRPr="00AF4E3B">
        <w:rPr>
          <w:rStyle w:val="CharSubdNo"/>
        </w:rPr>
        <w:t>4</w:t>
      </w:r>
      <w:bookmarkStart w:id="28" w:name="_Hlk150340246"/>
      <w:bookmarkStart w:id="29" w:name="_Hlk145318273"/>
      <w:r w:rsidRPr="00AF4E3B">
        <w:rPr>
          <w:rStyle w:val="CharSubdNo"/>
        </w:rPr>
        <w:t>4</w:t>
      </w:r>
      <w:r w:rsidR="0009155B" w:rsidRPr="00AF4E3B">
        <w:rPr>
          <w:rStyle w:val="CharSubdNo"/>
        </w:rPr>
        <w:noBreakHyphen/>
      </w:r>
      <w:r w:rsidRPr="00AF4E3B">
        <w:rPr>
          <w:rStyle w:val="CharSubdNo"/>
        </w:rPr>
        <w:t>A</w:t>
      </w:r>
      <w:r w:rsidRPr="0009155B">
        <w:t>—</w:t>
      </w:r>
      <w:r w:rsidRPr="00AF4E3B">
        <w:rPr>
          <w:rStyle w:val="CharSubdText"/>
        </w:rPr>
        <w:t>Object of this Division</w:t>
      </w:r>
      <w:bookmarkEnd w:id="26"/>
    </w:p>
    <w:p w14:paraId="39BC773F" w14:textId="77777777" w:rsidR="007E1B74" w:rsidRPr="0009155B" w:rsidRDefault="007E1B74" w:rsidP="00E92A17">
      <w:pPr>
        <w:pStyle w:val="TofSectsHeading"/>
      </w:pPr>
      <w:bookmarkStart w:id="30" w:name="_Hlk160459149"/>
      <w:bookmarkStart w:id="31" w:name="_Hlk145318285"/>
      <w:bookmarkEnd w:id="27"/>
      <w:bookmarkEnd w:id="28"/>
      <w:bookmarkEnd w:id="29"/>
      <w:r w:rsidRPr="0009155B">
        <w:t>Table of sections</w:t>
      </w:r>
    </w:p>
    <w:p w14:paraId="0E376C41" w14:textId="77777777" w:rsidR="007E1B74" w:rsidRPr="0009155B" w:rsidRDefault="007E1B74" w:rsidP="00E92A17">
      <w:pPr>
        <w:pStyle w:val="TofSectsGroupHeading"/>
      </w:pPr>
      <w:bookmarkStart w:id="32" w:name="_Hlk162533253"/>
      <w:r w:rsidRPr="0009155B">
        <w:t>Operative provisions</w:t>
      </w:r>
    </w:p>
    <w:p w14:paraId="7F40AE36" w14:textId="77777777" w:rsidR="007E1B74" w:rsidRPr="0009155B" w:rsidRDefault="007E1B74" w:rsidP="00E92A17">
      <w:pPr>
        <w:pStyle w:val="TofSectsSection"/>
      </w:pPr>
      <w:r w:rsidRPr="0009155B">
        <w:t>44</w:t>
      </w:r>
      <w:r w:rsidR="0009155B">
        <w:noBreakHyphen/>
      </w:r>
      <w:r w:rsidRPr="0009155B">
        <w:t>5</w:t>
      </w:r>
      <w:r w:rsidRPr="0009155B">
        <w:tab/>
        <w:t>Object of this Division</w:t>
      </w:r>
    </w:p>
    <w:p w14:paraId="6F683B16" w14:textId="77777777" w:rsidR="007E1B74" w:rsidRPr="0009155B" w:rsidRDefault="007E1B74" w:rsidP="00E92A17">
      <w:pPr>
        <w:pStyle w:val="ActHead4"/>
      </w:pPr>
      <w:bookmarkStart w:id="33" w:name="_Toc184974625"/>
      <w:r w:rsidRPr="0009155B">
        <w:t>Operative provisions</w:t>
      </w:r>
      <w:bookmarkEnd w:id="33"/>
    </w:p>
    <w:p w14:paraId="0CAFA35F" w14:textId="77777777" w:rsidR="007E1B74" w:rsidRPr="0009155B" w:rsidRDefault="007E1B74" w:rsidP="00E92A17">
      <w:pPr>
        <w:pStyle w:val="ActHead5"/>
      </w:pPr>
      <w:bookmarkStart w:id="34" w:name="_Hlk160459150"/>
      <w:bookmarkStart w:id="35" w:name="_Toc184974626"/>
      <w:bookmarkEnd w:id="30"/>
      <w:bookmarkEnd w:id="32"/>
      <w:r w:rsidRPr="00AF4E3B">
        <w:rPr>
          <w:rStyle w:val="CharSectno"/>
        </w:rPr>
        <w:t>44</w:t>
      </w:r>
      <w:r w:rsidR="0009155B" w:rsidRPr="00AF4E3B">
        <w:rPr>
          <w:rStyle w:val="CharSectno"/>
        </w:rPr>
        <w:noBreakHyphen/>
      </w:r>
      <w:proofErr w:type="gramStart"/>
      <w:r w:rsidRPr="00AF4E3B">
        <w:rPr>
          <w:rStyle w:val="CharSectno"/>
        </w:rPr>
        <w:t>5</w:t>
      </w:r>
      <w:r w:rsidRPr="0009155B">
        <w:t xml:space="preserve">  Object</w:t>
      </w:r>
      <w:proofErr w:type="gramEnd"/>
      <w:r w:rsidRPr="0009155B">
        <w:t xml:space="preserve"> of this Division</w:t>
      </w:r>
      <w:bookmarkEnd w:id="35"/>
    </w:p>
    <w:bookmarkEnd w:id="34"/>
    <w:p w14:paraId="491B2809" w14:textId="77777777" w:rsidR="007E1B74" w:rsidRPr="0009155B" w:rsidRDefault="007E1B74" w:rsidP="00E92A17">
      <w:pPr>
        <w:pStyle w:val="subsection"/>
      </w:pPr>
      <w:r w:rsidRPr="0009155B">
        <w:tab/>
      </w:r>
      <w:r w:rsidRPr="0009155B">
        <w:tab/>
        <w:t xml:space="preserve">The object of this Division is to remove certain tax concessions for </w:t>
      </w:r>
      <w:r w:rsidR="00E92A17" w:rsidRPr="0009155B">
        <w:rPr>
          <w:position w:val="6"/>
          <w:sz w:val="16"/>
        </w:rPr>
        <w:t>*</w:t>
      </w:r>
      <w:r w:rsidRPr="0009155B">
        <w:t xml:space="preserve">build to rent developments when they </w:t>
      </w:r>
      <w:r w:rsidR="00E92A17" w:rsidRPr="0009155B">
        <w:rPr>
          <w:position w:val="6"/>
          <w:sz w:val="16"/>
        </w:rPr>
        <w:t>*</w:t>
      </w:r>
      <w:r w:rsidRPr="0009155B">
        <w:t xml:space="preserve">cease to be </w:t>
      </w:r>
      <w:r w:rsidR="00E92A17" w:rsidRPr="0009155B">
        <w:rPr>
          <w:position w:val="6"/>
          <w:sz w:val="16"/>
        </w:rPr>
        <w:t>*</w:t>
      </w:r>
      <w:r w:rsidRPr="0009155B">
        <w:t>active build to rent developments.</w:t>
      </w:r>
    </w:p>
    <w:p w14:paraId="31DBC7C6" w14:textId="77777777" w:rsidR="007E1B74" w:rsidRPr="0009155B" w:rsidRDefault="007E1B74" w:rsidP="00E92A17">
      <w:pPr>
        <w:pStyle w:val="ActHead4"/>
      </w:pPr>
      <w:bookmarkStart w:id="36" w:name="_Hlk160459157"/>
      <w:bookmarkStart w:id="37" w:name="_Toc184974627"/>
      <w:bookmarkEnd w:id="31"/>
      <w:r w:rsidRPr="00AF4E3B">
        <w:rPr>
          <w:rStyle w:val="CharSubdNo"/>
        </w:rPr>
        <w:t>Subdivision </w:t>
      </w:r>
      <w:bookmarkStart w:id="38" w:name="_Hlk162533243"/>
      <w:r w:rsidRPr="00AF4E3B">
        <w:rPr>
          <w:rStyle w:val="CharSubdNo"/>
        </w:rPr>
        <w:t>4</w:t>
      </w:r>
      <w:bookmarkStart w:id="39" w:name="_Hlk150340247"/>
      <w:bookmarkStart w:id="40" w:name="_Hlk145318274"/>
      <w:r w:rsidRPr="00AF4E3B">
        <w:rPr>
          <w:rStyle w:val="CharSubdNo"/>
        </w:rPr>
        <w:t>4</w:t>
      </w:r>
      <w:r w:rsidR="0009155B" w:rsidRPr="00AF4E3B">
        <w:rPr>
          <w:rStyle w:val="CharSubdNo"/>
        </w:rPr>
        <w:noBreakHyphen/>
      </w:r>
      <w:r w:rsidRPr="00AF4E3B">
        <w:rPr>
          <w:rStyle w:val="CharSubdNo"/>
        </w:rPr>
        <w:t>B</w:t>
      </w:r>
      <w:r w:rsidRPr="0009155B">
        <w:t>—</w:t>
      </w:r>
      <w:r w:rsidRPr="00AF4E3B">
        <w:rPr>
          <w:rStyle w:val="CharSubdText"/>
        </w:rPr>
        <w:t>Build to rent development misuse tax</w:t>
      </w:r>
      <w:bookmarkEnd w:id="37"/>
    </w:p>
    <w:p w14:paraId="578BBCFD" w14:textId="77777777" w:rsidR="007E1B74" w:rsidRPr="0009155B" w:rsidRDefault="007E1B74" w:rsidP="00E92A17">
      <w:pPr>
        <w:pStyle w:val="ActHead4"/>
      </w:pPr>
      <w:bookmarkStart w:id="41" w:name="_Hlk160459158"/>
      <w:bookmarkStart w:id="42" w:name="_Toc184974628"/>
      <w:bookmarkEnd w:id="36"/>
      <w:bookmarkEnd w:id="38"/>
      <w:bookmarkEnd w:id="39"/>
      <w:bookmarkEnd w:id="40"/>
      <w:r w:rsidRPr="0009155B">
        <w:t>Guide to Subdivision 44</w:t>
      </w:r>
      <w:r w:rsidR="0009155B">
        <w:noBreakHyphen/>
      </w:r>
      <w:r w:rsidRPr="0009155B">
        <w:t>B</w:t>
      </w:r>
      <w:bookmarkEnd w:id="42"/>
    </w:p>
    <w:p w14:paraId="26DE0962" w14:textId="77777777" w:rsidR="007E1B74" w:rsidRPr="0009155B" w:rsidRDefault="007E1B74" w:rsidP="00E92A17">
      <w:pPr>
        <w:pStyle w:val="ActHead5"/>
      </w:pPr>
      <w:bookmarkStart w:id="43" w:name="_Hlk160459159"/>
      <w:bookmarkStart w:id="44" w:name="_Toc184974629"/>
      <w:bookmarkEnd w:id="41"/>
      <w:r w:rsidRPr="00AF4E3B">
        <w:rPr>
          <w:rStyle w:val="CharSectno"/>
        </w:rPr>
        <w:t>44</w:t>
      </w:r>
      <w:r w:rsidR="0009155B" w:rsidRPr="00AF4E3B">
        <w:rPr>
          <w:rStyle w:val="CharSectno"/>
        </w:rPr>
        <w:noBreakHyphen/>
      </w:r>
      <w:proofErr w:type="gramStart"/>
      <w:r w:rsidRPr="00AF4E3B">
        <w:rPr>
          <w:rStyle w:val="CharSectno"/>
        </w:rPr>
        <w:t>10</w:t>
      </w:r>
      <w:r w:rsidRPr="0009155B">
        <w:t xml:space="preserve">  What</w:t>
      </w:r>
      <w:proofErr w:type="gramEnd"/>
      <w:r w:rsidRPr="0009155B">
        <w:t xml:space="preserve"> this Subdivision is about</w:t>
      </w:r>
      <w:bookmarkEnd w:id="44"/>
    </w:p>
    <w:bookmarkEnd w:id="43"/>
    <w:p w14:paraId="2F1AB56A" w14:textId="5FC649CF" w:rsidR="007E1B74" w:rsidRPr="0009155B" w:rsidRDefault="007E1B74" w:rsidP="00E92A17">
      <w:pPr>
        <w:pStyle w:val="SOText"/>
      </w:pPr>
      <w:r w:rsidRPr="0009155B">
        <w:t>You are liable to pay a tax if a build to rent development</w:t>
      </w:r>
      <w:r w:rsidR="00375780" w:rsidRPr="00375780">
        <w:t xml:space="preserve"> </w:t>
      </w:r>
      <w:r w:rsidR="00375780" w:rsidRPr="004C07EA">
        <w:t>you own</w:t>
      </w:r>
      <w:r w:rsidRPr="0009155B">
        <w:t xml:space="preserve"> ceases to be an active build to rent development. The tax is on an amount (called a build to rent misuse amount) related to past capital works deductions and withholding amounts</w:t>
      </w:r>
      <w:r w:rsidR="00375780">
        <w:t xml:space="preserve"> </w:t>
      </w:r>
      <w:r w:rsidR="00375780" w:rsidRPr="004C07EA">
        <w:t>(if any)</w:t>
      </w:r>
      <w:r w:rsidRPr="0009155B">
        <w:t xml:space="preserve"> for the active build to rent development.</w:t>
      </w:r>
    </w:p>
    <w:p w14:paraId="2EAE81EB" w14:textId="77777777" w:rsidR="007E1B74" w:rsidRPr="0009155B" w:rsidRDefault="007E1B74" w:rsidP="00E92A17">
      <w:pPr>
        <w:pStyle w:val="TofSectsHeading"/>
      </w:pPr>
      <w:r w:rsidRPr="0009155B">
        <w:t>Table of sections</w:t>
      </w:r>
    </w:p>
    <w:p w14:paraId="77BAE91D" w14:textId="77777777" w:rsidR="007E1B74" w:rsidRPr="0009155B" w:rsidRDefault="007E1B74" w:rsidP="00E92A17">
      <w:pPr>
        <w:pStyle w:val="TofSectsGroupHeading"/>
      </w:pPr>
      <w:bookmarkStart w:id="45" w:name="_Hlk160459160"/>
      <w:r w:rsidRPr="0009155B">
        <w:t>Liability for tax</w:t>
      </w:r>
    </w:p>
    <w:p w14:paraId="588DE815" w14:textId="77777777" w:rsidR="007E1B74" w:rsidRPr="0009155B" w:rsidRDefault="007E1B74" w:rsidP="00E92A17">
      <w:pPr>
        <w:pStyle w:val="TofSectsSection"/>
      </w:pPr>
      <w:r w:rsidRPr="0009155B">
        <w:t>44</w:t>
      </w:r>
      <w:r w:rsidR="0009155B">
        <w:noBreakHyphen/>
      </w:r>
      <w:r w:rsidRPr="0009155B">
        <w:t>15</w:t>
      </w:r>
      <w:r w:rsidRPr="0009155B">
        <w:tab/>
        <w:t>Liability for tax</w:t>
      </w:r>
    </w:p>
    <w:p w14:paraId="570D52DB" w14:textId="77777777" w:rsidR="007E1B74" w:rsidRPr="0009155B" w:rsidRDefault="007E1B74" w:rsidP="00E92A17">
      <w:pPr>
        <w:pStyle w:val="TofSectsGroupHeading"/>
      </w:pPr>
      <w:r w:rsidRPr="0009155B">
        <w:t>Build to rent misuse amounts</w:t>
      </w:r>
    </w:p>
    <w:p w14:paraId="3530849C" w14:textId="77777777" w:rsidR="007E1B74" w:rsidRPr="0009155B" w:rsidRDefault="007E1B74" w:rsidP="00E92A17">
      <w:pPr>
        <w:pStyle w:val="TofSectsSection"/>
      </w:pPr>
      <w:r w:rsidRPr="0009155B">
        <w:t>44</w:t>
      </w:r>
      <w:r w:rsidR="0009155B">
        <w:noBreakHyphen/>
      </w:r>
      <w:r w:rsidRPr="0009155B">
        <w:t>20</w:t>
      </w:r>
      <w:r w:rsidRPr="0009155B">
        <w:tab/>
        <w:t>Build to rent misuse amounts</w:t>
      </w:r>
    </w:p>
    <w:p w14:paraId="215C217A" w14:textId="77777777" w:rsidR="007E1B74" w:rsidRPr="0009155B" w:rsidRDefault="007E1B74" w:rsidP="00E92A17">
      <w:pPr>
        <w:pStyle w:val="TofSectsSection"/>
      </w:pPr>
      <w:r w:rsidRPr="0009155B">
        <w:t>44</w:t>
      </w:r>
      <w:r w:rsidR="0009155B">
        <w:noBreakHyphen/>
      </w:r>
      <w:r w:rsidRPr="0009155B">
        <w:t>25</w:t>
      </w:r>
      <w:r w:rsidRPr="0009155B">
        <w:tab/>
        <w:t>Your build to rent capital works deduction amount</w:t>
      </w:r>
    </w:p>
    <w:p w14:paraId="667CFFC3" w14:textId="77777777" w:rsidR="007E1B74" w:rsidRPr="0009155B" w:rsidRDefault="007E1B74" w:rsidP="00E92A17">
      <w:pPr>
        <w:pStyle w:val="TofSectsSection"/>
      </w:pPr>
      <w:r w:rsidRPr="0009155B">
        <w:t>44</w:t>
      </w:r>
      <w:r w:rsidR="0009155B">
        <w:noBreakHyphen/>
      </w:r>
      <w:r w:rsidRPr="0009155B">
        <w:t>30</w:t>
      </w:r>
      <w:r w:rsidRPr="0009155B">
        <w:tab/>
        <w:t>Your build to rent withholding amount</w:t>
      </w:r>
    </w:p>
    <w:p w14:paraId="646CCFC1" w14:textId="77777777" w:rsidR="007E1B74" w:rsidRPr="0009155B" w:rsidRDefault="007E1B74" w:rsidP="00E92A17">
      <w:pPr>
        <w:pStyle w:val="ActHead4"/>
      </w:pPr>
      <w:bookmarkStart w:id="46" w:name="_Toc184974630"/>
      <w:r w:rsidRPr="0009155B">
        <w:t>Liability for tax</w:t>
      </w:r>
      <w:bookmarkEnd w:id="46"/>
    </w:p>
    <w:p w14:paraId="3D6AF8E1" w14:textId="77777777" w:rsidR="007E1B74" w:rsidRPr="0009155B" w:rsidRDefault="007E1B74" w:rsidP="00E92A17">
      <w:pPr>
        <w:pStyle w:val="ActHead5"/>
      </w:pPr>
      <w:bookmarkStart w:id="47" w:name="_Hlk160459161"/>
      <w:bookmarkStart w:id="48" w:name="_Toc184974631"/>
      <w:bookmarkEnd w:id="45"/>
      <w:r w:rsidRPr="00AF4E3B">
        <w:rPr>
          <w:rStyle w:val="CharSectno"/>
        </w:rPr>
        <w:t>44</w:t>
      </w:r>
      <w:r w:rsidR="0009155B" w:rsidRPr="00AF4E3B">
        <w:rPr>
          <w:rStyle w:val="CharSectno"/>
        </w:rPr>
        <w:noBreakHyphen/>
      </w:r>
      <w:proofErr w:type="gramStart"/>
      <w:r w:rsidRPr="00AF4E3B">
        <w:rPr>
          <w:rStyle w:val="CharSectno"/>
        </w:rPr>
        <w:t>15</w:t>
      </w:r>
      <w:r w:rsidRPr="0009155B">
        <w:t xml:space="preserve">  Liability</w:t>
      </w:r>
      <w:proofErr w:type="gramEnd"/>
      <w:r w:rsidRPr="0009155B">
        <w:t xml:space="preserve"> for tax</w:t>
      </w:r>
      <w:bookmarkEnd w:id="48"/>
    </w:p>
    <w:bookmarkEnd w:id="47"/>
    <w:p w14:paraId="4BDA9A71" w14:textId="77777777" w:rsidR="007E1B74" w:rsidRPr="0009155B" w:rsidRDefault="007E1B74" w:rsidP="00E92A17">
      <w:pPr>
        <w:pStyle w:val="subsection"/>
      </w:pPr>
      <w:r w:rsidRPr="0009155B">
        <w:tab/>
      </w:r>
      <w:r w:rsidRPr="0009155B">
        <w:tab/>
        <w:t xml:space="preserve">You are liable to pay </w:t>
      </w:r>
      <w:r w:rsidR="00E92A17" w:rsidRPr="0009155B">
        <w:rPr>
          <w:position w:val="6"/>
          <w:sz w:val="16"/>
        </w:rPr>
        <w:t>*</w:t>
      </w:r>
      <w:r w:rsidRPr="0009155B">
        <w:t xml:space="preserve">build to rent development misuse tax for an income year if you have a </w:t>
      </w:r>
      <w:r w:rsidR="00E92A17" w:rsidRPr="0009155B">
        <w:rPr>
          <w:position w:val="6"/>
          <w:sz w:val="16"/>
        </w:rPr>
        <w:t>*</w:t>
      </w:r>
      <w:r w:rsidRPr="0009155B">
        <w:t>build to rent misuse amount for the income year.</w:t>
      </w:r>
    </w:p>
    <w:p w14:paraId="1C63BE90" w14:textId="77777777" w:rsidR="007E1B74" w:rsidRPr="0009155B" w:rsidRDefault="007E1B74" w:rsidP="00E92A17">
      <w:pPr>
        <w:pStyle w:val="notetext"/>
      </w:pPr>
      <w:r w:rsidRPr="0009155B">
        <w:t>Note:</w:t>
      </w:r>
      <w:r w:rsidRPr="0009155B">
        <w:tab/>
        <w:t xml:space="preserve">The amount of tax is set out in the </w:t>
      </w:r>
      <w:r w:rsidRPr="0009155B">
        <w:rPr>
          <w:i/>
        </w:rPr>
        <w:t>Capital Works (Build to Rent Misuse Tax) Act 2024</w:t>
      </w:r>
      <w:r w:rsidRPr="0009155B">
        <w:t>.</w:t>
      </w:r>
    </w:p>
    <w:p w14:paraId="3992682A" w14:textId="77777777" w:rsidR="007E1B74" w:rsidRPr="0009155B" w:rsidRDefault="007E1B74" w:rsidP="00E92A17">
      <w:pPr>
        <w:pStyle w:val="ActHead4"/>
      </w:pPr>
      <w:bookmarkStart w:id="49" w:name="_Hlk160459162"/>
      <w:bookmarkStart w:id="50" w:name="_Toc184974632"/>
      <w:r w:rsidRPr="0009155B">
        <w:t>Build to rent misuse amounts</w:t>
      </w:r>
      <w:bookmarkEnd w:id="50"/>
    </w:p>
    <w:p w14:paraId="40B2E288" w14:textId="77777777" w:rsidR="007E1B74" w:rsidRPr="0009155B" w:rsidRDefault="007E1B74" w:rsidP="00E92A17">
      <w:pPr>
        <w:pStyle w:val="ActHead5"/>
      </w:pPr>
      <w:bookmarkStart w:id="51" w:name="_Hlk160459163"/>
      <w:bookmarkStart w:id="52" w:name="_Toc184974633"/>
      <w:bookmarkEnd w:id="49"/>
      <w:r w:rsidRPr="00AF4E3B">
        <w:rPr>
          <w:rStyle w:val="CharSectno"/>
        </w:rPr>
        <w:t>44</w:t>
      </w:r>
      <w:r w:rsidR="0009155B" w:rsidRPr="00AF4E3B">
        <w:rPr>
          <w:rStyle w:val="CharSectno"/>
        </w:rPr>
        <w:noBreakHyphen/>
      </w:r>
      <w:proofErr w:type="gramStart"/>
      <w:r w:rsidRPr="00AF4E3B">
        <w:rPr>
          <w:rStyle w:val="CharSectno"/>
        </w:rPr>
        <w:t>20</w:t>
      </w:r>
      <w:r w:rsidRPr="0009155B">
        <w:t xml:space="preserve">  Build</w:t>
      </w:r>
      <w:proofErr w:type="gramEnd"/>
      <w:r w:rsidRPr="0009155B">
        <w:t xml:space="preserve"> to rent misuse amounts</w:t>
      </w:r>
      <w:bookmarkEnd w:id="52"/>
    </w:p>
    <w:bookmarkEnd w:id="51"/>
    <w:p w14:paraId="29A95BFE" w14:textId="77777777" w:rsidR="007E1B74" w:rsidRPr="0009155B" w:rsidRDefault="007E1B74" w:rsidP="00E92A17">
      <w:pPr>
        <w:pStyle w:val="subsection"/>
      </w:pPr>
      <w:r w:rsidRPr="0009155B">
        <w:tab/>
        <w:t>(1)</w:t>
      </w:r>
      <w:r w:rsidRPr="0009155B">
        <w:tab/>
        <w:t xml:space="preserve">You have a </w:t>
      </w:r>
      <w:r w:rsidRPr="0009155B">
        <w:rPr>
          <w:b/>
          <w:i/>
        </w:rPr>
        <w:t>build to rent misuse amount</w:t>
      </w:r>
      <w:r w:rsidRPr="0009155B">
        <w:rPr>
          <w:b/>
        </w:rPr>
        <w:t xml:space="preserve"> </w:t>
      </w:r>
      <w:r w:rsidRPr="0009155B">
        <w:t xml:space="preserve">for an income year, equal to the amount worked under </w:t>
      </w:r>
      <w:r w:rsidR="00D63C0E" w:rsidRPr="0009155B">
        <w:t>subsection (</w:t>
      </w:r>
      <w:r w:rsidRPr="0009155B">
        <w:t>2), if the amount worked out under that subsection is greater than nil.</w:t>
      </w:r>
    </w:p>
    <w:p w14:paraId="753BB4F7" w14:textId="77777777" w:rsidR="00375780" w:rsidRPr="004C07EA" w:rsidRDefault="00375780" w:rsidP="00375780">
      <w:pPr>
        <w:pStyle w:val="subsection"/>
      </w:pPr>
      <w:bookmarkStart w:id="53" w:name="_Hlk160459164"/>
      <w:bookmarkStart w:id="54" w:name="_Hlk162533265"/>
      <w:r w:rsidRPr="004C07EA">
        <w:tab/>
        <w:t>(2)</w:t>
      </w:r>
      <w:r w:rsidRPr="004C07EA">
        <w:tab/>
        <w:t>For the purposes of subsection (1), the amount is the sum of:</w:t>
      </w:r>
    </w:p>
    <w:p w14:paraId="0E9A6204" w14:textId="77777777" w:rsidR="00375780" w:rsidRPr="004C07EA" w:rsidRDefault="00375780" w:rsidP="00375780">
      <w:pPr>
        <w:pStyle w:val="paragraph"/>
      </w:pPr>
      <w:r w:rsidRPr="004C07EA">
        <w:tab/>
        <w:t>(a)</w:t>
      </w:r>
      <w:r w:rsidRPr="004C07EA">
        <w:tab/>
        <w:t xml:space="preserve">the amount that is the sum of your </w:t>
      </w:r>
      <w:r w:rsidRPr="004C07EA">
        <w:rPr>
          <w:position w:val="6"/>
          <w:sz w:val="16"/>
        </w:rPr>
        <w:t>*</w:t>
      </w:r>
      <w:r w:rsidRPr="004C07EA">
        <w:t>build to rent capital works deduction amounts, worked out under section 44</w:t>
      </w:r>
      <w:r>
        <w:noBreakHyphen/>
      </w:r>
      <w:r w:rsidRPr="004C07EA">
        <w:t xml:space="preserve">25, for each </w:t>
      </w:r>
      <w:r w:rsidRPr="004C07EA">
        <w:rPr>
          <w:position w:val="6"/>
          <w:sz w:val="16"/>
        </w:rPr>
        <w:t>*</w:t>
      </w:r>
      <w:r w:rsidRPr="004C07EA">
        <w:t>build to rent development to which subsection (3) of this section applies for the income year (if any); and</w:t>
      </w:r>
    </w:p>
    <w:p w14:paraId="53AEF7B6" w14:textId="77777777" w:rsidR="00375780" w:rsidRPr="004C07EA" w:rsidRDefault="00375780" w:rsidP="00375780">
      <w:pPr>
        <w:pStyle w:val="paragraph"/>
      </w:pPr>
      <w:r w:rsidRPr="004C07EA">
        <w:tab/>
        <w:t>(b)</w:t>
      </w:r>
      <w:r w:rsidRPr="004C07EA">
        <w:tab/>
        <w:t xml:space="preserve">the amount that is 10 times the sum of your </w:t>
      </w:r>
      <w:r w:rsidRPr="004C07EA">
        <w:rPr>
          <w:position w:val="6"/>
          <w:sz w:val="16"/>
        </w:rPr>
        <w:t>*</w:t>
      </w:r>
      <w:r w:rsidRPr="004C07EA">
        <w:t>build to rent withholding amounts, worked out under section 44</w:t>
      </w:r>
      <w:r>
        <w:noBreakHyphen/>
      </w:r>
      <w:r w:rsidRPr="004C07EA">
        <w:t>30, for each build to rent development to which subsection (3) of this section applies for the income year (if any).</w:t>
      </w:r>
    </w:p>
    <w:p w14:paraId="7A61ED29" w14:textId="77777777" w:rsidR="00375780" w:rsidRPr="004C07EA" w:rsidRDefault="00375780" w:rsidP="00375780">
      <w:pPr>
        <w:pStyle w:val="subsection"/>
      </w:pPr>
      <w:r w:rsidRPr="004C07EA">
        <w:tab/>
        <w:t>(3)</w:t>
      </w:r>
      <w:r w:rsidRPr="004C07EA">
        <w:tab/>
        <w:t xml:space="preserve">For the purposes of paragraphs (2)(a) and (b), this subsection applies to a </w:t>
      </w:r>
      <w:r w:rsidRPr="004C07EA">
        <w:rPr>
          <w:position w:val="6"/>
          <w:sz w:val="16"/>
        </w:rPr>
        <w:t>*</w:t>
      </w:r>
      <w:r w:rsidRPr="004C07EA">
        <w:t>build to rent development for an income year if:</w:t>
      </w:r>
    </w:p>
    <w:p w14:paraId="19D43B41" w14:textId="77777777" w:rsidR="00375780" w:rsidRPr="004C07EA" w:rsidRDefault="00375780" w:rsidP="00375780">
      <w:pPr>
        <w:pStyle w:val="paragraph"/>
      </w:pPr>
      <w:r w:rsidRPr="004C07EA">
        <w:tab/>
        <w:t>(a)</w:t>
      </w:r>
      <w:r w:rsidRPr="004C07EA">
        <w:tab/>
        <w:t xml:space="preserve">the build to rent development </w:t>
      </w:r>
      <w:r w:rsidRPr="004C07EA">
        <w:rPr>
          <w:position w:val="6"/>
          <w:sz w:val="16"/>
        </w:rPr>
        <w:t>*</w:t>
      </w:r>
      <w:r w:rsidRPr="004C07EA">
        <w:t xml:space="preserve">ceases to be an </w:t>
      </w:r>
      <w:r w:rsidRPr="004C07EA">
        <w:rPr>
          <w:position w:val="6"/>
          <w:sz w:val="16"/>
        </w:rPr>
        <w:t>*</w:t>
      </w:r>
      <w:r w:rsidRPr="004C07EA">
        <w:t>active build to rent development during the income year; and</w:t>
      </w:r>
    </w:p>
    <w:p w14:paraId="7DF1DBBD" w14:textId="77777777" w:rsidR="00375780" w:rsidRPr="004C07EA" w:rsidRDefault="00375780" w:rsidP="00375780">
      <w:pPr>
        <w:pStyle w:val="paragraph"/>
      </w:pPr>
      <w:r w:rsidRPr="004C07EA">
        <w:tab/>
        <w:t>(b)</w:t>
      </w:r>
      <w:r w:rsidRPr="004C07EA">
        <w:tab/>
        <w:t xml:space="preserve">you owned the </w:t>
      </w:r>
      <w:r w:rsidRPr="004C07EA">
        <w:rPr>
          <w:position w:val="6"/>
          <w:sz w:val="16"/>
        </w:rPr>
        <w:t>*</w:t>
      </w:r>
      <w:r w:rsidRPr="004C07EA">
        <w:t>dwellings of the build to rent development immediately before that cessation.</w:t>
      </w:r>
    </w:p>
    <w:p w14:paraId="48CAF757" w14:textId="77777777" w:rsidR="007E1B74" w:rsidRPr="0009155B" w:rsidRDefault="007E1B74" w:rsidP="00E92A17">
      <w:pPr>
        <w:pStyle w:val="ActHead5"/>
      </w:pPr>
      <w:bookmarkStart w:id="55" w:name="_Toc184974634"/>
      <w:r w:rsidRPr="00AF4E3B">
        <w:rPr>
          <w:rStyle w:val="CharSectno"/>
        </w:rPr>
        <w:t>44</w:t>
      </w:r>
      <w:r w:rsidR="0009155B" w:rsidRPr="00AF4E3B">
        <w:rPr>
          <w:rStyle w:val="CharSectno"/>
        </w:rPr>
        <w:noBreakHyphen/>
      </w:r>
      <w:proofErr w:type="gramStart"/>
      <w:r w:rsidRPr="00AF4E3B">
        <w:rPr>
          <w:rStyle w:val="CharSectno"/>
        </w:rPr>
        <w:t>25</w:t>
      </w:r>
      <w:r w:rsidRPr="0009155B">
        <w:t xml:space="preserve">  Your</w:t>
      </w:r>
      <w:proofErr w:type="gramEnd"/>
      <w:r w:rsidRPr="0009155B">
        <w:t xml:space="preserve"> build to rent capital works deduction amount</w:t>
      </w:r>
      <w:bookmarkEnd w:id="55"/>
    </w:p>
    <w:bookmarkEnd w:id="53"/>
    <w:bookmarkEnd w:id="54"/>
    <w:p w14:paraId="2D7FA9E9" w14:textId="77777777" w:rsidR="007E1B74" w:rsidRPr="0009155B" w:rsidRDefault="007E1B74" w:rsidP="00E92A17">
      <w:pPr>
        <w:pStyle w:val="subsection"/>
      </w:pPr>
      <w:r w:rsidRPr="0009155B">
        <w:tab/>
      </w:r>
      <w:r w:rsidRPr="0009155B">
        <w:tab/>
        <w:t xml:space="preserve">Your </w:t>
      </w:r>
      <w:r w:rsidRPr="0009155B">
        <w:rPr>
          <w:b/>
          <w:i/>
        </w:rPr>
        <w:t>build to rent capital works deduction amount</w:t>
      </w:r>
      <w:r w:rsidRPr="0009155B">
        <w:t xml:space="preserve">, for a </w:t>
      </w:r>
      <w:r w:rsidR="00E92A17" w:rsidRPr="0009155B">
        <w:rPr>
          <w:position w:val="6"/>
          <w:sz w:val="16"/>
        </w:rPr>
        <w:t>*</w:t>
      </w:r>
      <w:r w:rsidRPr="0009155B">
        <w:t xml:space="preserve">build to rent development that </w:t>
      </w:r>
      <w:r w:rsidR="00E92A17" w:rsidRPr="0009155B">
        <w:rPr>
          <w:position w:val="6"/>
          <w:sz w:val="16"/>
        </w:rPr>
        <w:t>*</w:t>
      </w:r>
      <w:r w:rsidRPr="0009155B">
        <w:t xml:space="preserve">ceases to be an </w:t>
      </w:r>
      <w:r w:rsidR="00E92A17" w:rsidRPr="0009155B">
        <w:rPr>
          <w:position w:val="6"/>
          <w:sz w:val="16"/>
        </w:rPr>
        <w:t>*</w:t>
      </w:r>
      <w:r w:rsidRPr="0009155B">
        <w:t>active build to rent development, is the amount worked out as follows:</w:t>
      </w:r>
    </w:p>
    <w:p w14:paraId="6A103029" w14:textId="77777777" w:rsidR="00375780" w:rsidRPr="004C07EA" w:rsidRDefault="00375780" w:rsidP="00375780">
      <w:pPr>
        <w:pStyle w:val="BoxHeadItalic"/>
      </w:pPr>
      <w:bookmarkStart w:id="56" w:name="_Hlk160459165"/>
      <w:r w:rsidRPr="004C07EA">
        <w:t>Method statement</w:t>
      </w:r>
    </w:p>
    <w:p w14:paraId="0A147D46" w14:textId="77777777" w:rsidR="00375780" w:rsidRPr="004C07EA" w:rsidRDefault="00375780" w:rsidP="00375780">
      <w:pPr>
        <w:pStyle w:val="BoxStep"/>
      </w:pPr>
      <w:r w:rsidRPr="004C07EA">
        <w:t>Step 1.</w:t>
      </w:r>
      <w:r w:rsidRPr="004C07EA">
        <w:tab/>
        <w:t xml:space="preserve">Identify each income year in which, at any time during the year, the </w:t>
      </w:r>
      <w:r w:rsidRPr="004C07EA">
        <w:rPr>
          <w:position w:val="6"/>
          <w:sz w:val="16"/>
        </w:rPr>
        <w:t>*</w:t>
      </w:r>
      <w:r w:rsidRPr="004C07EA">
        <w:t xml:space="preserve">build to rent development was an </w:t>
      </w:r>
      <w:r w:rsidRPr="004C07EA">
        <w:rPr>
          <w:position w:val="6"/>
          <w:sz w:val="16"/>
        </w:rPr>
        <w:t>*</w:t>
      </w:r>
      <w:r w:rsidRPr="004C07EA">
        <w:t>active build to rent development.</w:t>
      </w:r>
    </w:p>
    <w:p w14:paraId="4F169AE1" w14:textId="77777777" w:rsidR="00375780" w:rsidRPr="004C07EA" w:rsidRDefault="00375780" w:rsidP="00375780">
      <w:pPr>
        <w:pStyle w:val="BoxStep"/>
      </w:pPr>
      <w:r w:rsidRPr="004C07EA">
        <w:t>Step 2.</w:t>
      </w:r>
      <w:r w:rsidRPr="004C07EA">
        <w:tab/>
        <w:t>For each of those years:</w:t>
      </w:r>
    </w:p>
    <w:p w14:paraId="31408946" w14:textId="77777777" w:rsidR="00375780" w:rsidRPr="004C07EA" w:rsidRDefault="00375780" w:rsidP="00375780">
      <w:pPr>
        <w:pStyle w:val="BoxPara"/>
      </w:pPr>
      <w:r w:rsidRPr="004C07EA">
        <w:tab/>
        <w:t>(a)</w:t>
      </w:r>
      <w:r w:rsidRPr="004C07EA">
        <w:tab/>
        <w:t xml:space="preserve">identify each </w:t>
      </w:r>
      <w:r w:rsidRPr="004C07EA">
        <w:rPr>
          <w:position w:val="6"/>
          <w:sz w:val="16"/>
        </w:rPr>
        <w:t>*</w:t>
      </w:r>
      <w:r w:rsidRPr="004C07EA">
        <w:t xml:space="preserve">construction expenditure area of capital works that are or include the </w:t>
      </w:r>
      <w:r w:rsidRPr="004C07EA">
        <w:rPr>
          <w:position w:val="6"/>
          <w:sz w:val="16"/>
        </w:rPr>
        <w:t>*</w:t>
      </w:r>
      <w:r w:rsidRPr="004C07EA">
        <w:t xml:space="preserve">active build to rent development area of the </w:t>
      </w:r>
      <w:r w:rsidRPr="004C07EA">
        <w:rPr>
          <w:position w:val="6"/>
          <w:sz w:val="16"/>
        </w:rPr>
        <w:t>*</w:t>
      </w:r>
      <w:r w:rsidRPr="004C07EA">
        <w:t>build to rent development at any time during the year; and</w:t>
      </w:r>
    </w:p>
    <w:p w14:paraId="13DF0C9D" w14:textId="77777777" w:rsidR="00375780" w:rsidRPr="004C07EA" w:rsidRDefault="00375780" w:rsidP="00375780">
      <w:pPr>
        <w:pStyle w:val="BoxPara"/>
      </w:pPr>
      <w:r w:rsidRPr="004C07EA">
        <w:tab/>
        <w:t>(b)</w:t>
      </w:r>
      <w:r w:rsidRPr="004C07EA">
        <w:tab/>
        <w:t>calculate the amount worked out by the following formula for each construction expenditure area:</w:t>
      </w:r>
    </w:p>
    <w:p w14:paraId="6EF38FC4" w14:textId="138989F9" w:rsidR="00375780" w:rsidRPr="004C07EA" w:rsidRDefault="00375780" w:rsidP="00375780">
      <w:pPr>
        <w:pStyle w:val="BoxPara"/>
      </w:pPr>
      <w:r w:rsidRPr="004C07EA">
        <w:tab/>
      </w:r>
      <w:r w:rsidRPr="004C07EA">
        <w:tab/>
      </w:r>
      <w:r w:rsidR="002F7F15" w:rsidRPr="004C07EA">
        <w:rPr>
          <w:position w:val="-32"/>
        </w:rPr>
        <w:pict w14:anchorId="787F9F46">
          <v:shape id="_x0000_i1051" type="#_x0000_t75" alt="Start formula start fraction Portion of construction expenditure times Days used over 365 end fraction end formula" style="width:202.5pt;height:38.5pt">
            <v:imagedata r:id="rId23" o:title=""/>
          </v:shape>
        </w:pict>
      </w:r>
    </w:p>
    <w:p w14:paraId="10DF3CE7" w14:textId="77777777" w:rsidR="00375780" w:rsidRPr="004C07EA" w:rsidRDefault="00375780" w:rsidP="00375780">
      <w:pPr>
        <w:pStyle w:val="BoxStep"/>
      </w:pPr>
      <w:r w:rsidRPr="004C07EA">
        <w:tab/>
        <w:t>where:</w:t>
      </w:r>
    </w:p>
    <w:p w14:paraId="5F303691" w14:textId="77777777" w:rsidR="00375780" w:rsidRPr="004C07EA" w:rsidRDefault="00375780" w:rsidP="00375780">
      <w:pPr>
        <w:pStyle w:val="BoxStep"/>
      </w:pPr>
      <w:r w:rsidRPr="004C07EA">
        <w:tab/>
      </w:r>
      <w:r w:rsidRPr="004C07EA">
        <w:rPr>
          <w:b/>
          <w:i/>
        </w:rPr>
        <w:t>active build to rent part</w:t>
      </w:r>
      <w:r w:rsidRPr="004C07EA">
        <w:t xml:space="preserve">, of the </w:t>
      </w:r>
      <w:r w:rsidRPr="004C07EA">
        <w:rPr>
          <w:position w:val="6"/>
          <w:sz w:val="16"/>
        </w:rPr>
        <w:t>*</w:t>
      </w:r>
      <w:r w:rsidRPr="004C07EA">
        <w:t xml:space="preserve">construction expenditure area, is the part of the area that was the </w:t>
      </w:r>
      <w:r w:rsidRPr="004C07EA">
        <w:rPr>
          <w:position w:val="6"/>
          <w:sz w:val="16"/>
        </w:rPr>
        <w:t>*</w:t>
      </w:r>
      <w:r w:rsidRPr="004C07EA">
        <w:t>active build to rent development area, or part of the active build to rent development area at any time during the year.</w:t>
      </w:r>
    </w:p>
    <w:p w14:paraId="57AA51E9" w14:textId="77777777" w:rsidR="00375780" w:rsidRPr="004C07EA" w:rsidRDefault="00375780" w:rsidP="00375780">
      <w:pPr>
        <w:pStyle w:val="BoxStep"/>
      </w:pPr>
      <w:r w:rsidRPr="004C07EA">
        <w:rPr>
          <w:b/>
          <w:i/>
        </w:rPr>
        <w:tab/>
        <w:t>days used</w:t>
      </w:r>
      <w:r w:rsidRPr="004C07EA">
        <w:t xml:space="preserve"> is the number of days in the income year that:</w:t>
      </w:r>
    </w:p>
    <w:p w14:paraId="3C152D70" w14:textId="77777777" w:rsidR="00375780" w:rsidRPr="004C07EA" w:rsidRDefault="00375780" w:rsidP="00375780">
      <w:pPr>
        <w:pStyle w:val="BoxPara"/>
      </w:pPr>
      <w:r w:rsidRPr="004C07EA">
        <w:tab/>
        <w:t>(a)</w:t>
      </w:r>
      <w:r w:rsidRPr="004C07EA">
        <w:tab/>
        <w:t xml:space="preserve">any entity owned or was the lessee of the </w:t>
      </w:r>
      <w:r w:rsidRPr="004C07EA">
        <w:rPr>
          <w:position w:val="6"/>
          <w:sz w:val="16"/>
        </w:rPr>
        <w:t>*</w:t>
      </w:r>
      <w:r w:rsidRPr="004C07EA">
        <w:t xml:space="preserve">active build to rent part and used it in the </w:t>
      </w:r>
      <w:r w:rsidRPr="004C07EA">
        <w:rPr>
          <w:position w:val="6"/>
          <w:sz w:val="16"/>
        </w:rPr>
        <w:t>*</w:t>
      </w:r>
      <w:r w:rsidRPr="004C07EA">
        <w:t>4% build to rent manner; or</w:t>
      </w:r>
    </w:p>
    <w:p w14:paraId="137CFAB5" w14:textId="77777777" w:rsidR="00375780" w:rsidRPr="004C07EA" w:rsidRDefault="00375780" w:rsidP="00375780">
      <w:pPr>
        <w:pStyle w:val="BoxPara"/>
      </w:pPr>
      <w:r w:rsidRPr="004C07EA">
        <w:tab/>
        <w:t>(b)</w:t>
      </w:r>
      <w:r w:rsidRPr="004C07EA">
        <w:tab/>
        <w:t xml:space="preserve">any entity was the holder of the active build to rent part under a </w:t>
      </w:r>
      <w:r w:rsidRPr="004C07EA">
        <w:rPr>
          <w:position w:val="6"/>
          <w:sz w:val="16"/>
        </w:rPr>
        <w:t>*</w:t>
      </w:r>
      <w:r w:rsidRPr="004C07EA">
        <w:t xml:space="preserve">quasi ownership right over land granted by an </w:t>
      </w:r>
      <w:r w:rsidRPr="004C07EA">
        <w:rPr>
          <w:position w:val="6"/>
          <w:sz w:val="16"/>
        </w:rPr>
        <w:t>*</w:t>
      </w:r>
      <w:r w:rsidRPr="004C07EA">
        <w:t xml:space="preserve">exempt Australian government agency or an </w:t>
      </w:r>
      <w:r w:rsidRPr="004C07EA">
        <w:rPr>
          <w:position w:val="6"/>
          <w:sz w:val="16"/>
        </w:rPr>
        <w:t>*</w:t>
      </w:r>
      <w:r w:rsidRPr="004C07EA">
        <w:t xml:space="preserve">exempt foreign government </w:t>
      </w:r>
      <w:proofErr w:type="gramStart"/>
      <w:r w:rsidRPr="004C07EA">
        <w:t>agency, and</w:t>
      </w:r>
      <w:proofErr w:type="gramEnd"/>
      <w:r w:rsidRPr="004C07EA">
        <w:t xml:space="preserve"> used it in the 4% build to rent manner.</w:t>
      </w:r>
    </w:p>
    <w:p w14:paraId="3CAA9D23" w14:textId="77777777" w:rsidR="00375780" w:rsidRPr="004C07EA" w:rsidRDefault="00375780" w:rsidP="00375780">
      <w:pPr>
        <w:pStyle w:val="BoxStep"/>
      </w:pPr>
      <w:r w:rsidRPr="004C07EA">
        <w:rPr>
          <w:b/>
          <w:i/>
        </w:rPr>
        <w:tab/>
        <w:t>portion of construction expenditure</w:t>
      </w:r>
      <w:r w:rsidRPr="004C07EA">
        <w:t xml:space="preserve"> is the portion of </w:t>
      </w:r>
      <w:r w:rsidRPr="004C07EA">
        <w:rPr>
          <w:position w:val="6"/>
          <w:sz w:val="16"/>
        </w:rPr>
        <w:t>*</w:t>
      </w:r>
      <w:r w:rsidRPr="004C07EA">
        <w:t xml:space="preserve">construction expenditure that is attributable to the </w:t>
      </w:r>
      <w:r w:rsidRPr="004C07EA">
        <w:rPr>
          <w:position w:val="6"/>
          <w:sz w:val="16"/>
        </w:rPr>
        <w:t>*</w:t>
      </w:r>
      <w:r w:rsidRPr="004C07EA">
        <w:t>active build to rent part.</w:t>
      </w:r>
    </w:p>
    <w:p w14:paraId="785B2812" w14:textId="77777777" w:rsidR="00375780" w:rsidRPr="004C07EA" w:rsidRDefault="00375780" w:rsidP="00375780">
      <w:pPr>
        <w:pStyle w:val="BoxStep"/>
      </w:pPr>
      <w:r w:rsidRPr="004C07EA">
        <w:t>Step 3.</w:t>
      </w:r>
      <w:r w:rsidRPr="004C07EA">
        <w:tab/>
        <w:t xml:space="preserve">Reduce the Step 2 amount for each </w:t>
      </w:r>
      <w:r w:rsidRPr="004C07EA">
        <w:rPr>
          <w:position w:val="6"/>
          <w:sz w:val="16"/>
        </w:rPr>
        <w:t>*</w:t>
      </w:r>
      <w:r w:rsidRPr="004C07EA">
        <w:t xml:space="preserve">construction expenditure area, for each year, by the extent to which the </w:t>
      </w:r>
      <w:r w:rsidRPr="004C07EA">
        <w:rPr>
          <w:position w:val="6"/>
          <w:sz w:val="16"/>
        </w:rPr>
        <w:t>*</w:t>
      </w:r>
      <w:r w:rsidRPr="004C07EA">
        <w:t xml:space="preserve">active build to rent part was used only partly for the </w:t>
      </w:r>
      <w:r w:rsidRPr="004C07EA">
        <w:rPr>
          <w:position w:val="6"/>
          <w:sz w:val="16"/>
        </w:rPr>
        <w:t>*</w:t>
      </w:r>
      <w:r w:rsidRPr="004C07EA">
        <w:t>purpose of producing assessable income in the year.</w:t>
      </w:r>
    </w:p>
    <w:p w14:paraId="5C1D2B01" w14:textId="77777777" w:rsidR="00375780" w:rsidRPr="004C07EA" w:rsidRDefault="00375780" w:rsidP="00375780">
      <w:pPr>
        <w:pStyle w:val="BoxNote"/>
      </w:pPr>
      <w:r w:rsidRPr="004C07EA">
        <w:tab/>
        <w:t>Note:</w:t>
      </w:r>
      <w:r w:rsidRPr="004C07EA">
        <w:tab/>
        <w:t>This step applies if:</w:t>
      </w:r>
    </w:p>
    <w:p w14:paraId="6607B7ED" w14:textId="77777777" w:rsidR="00375780" w:rsidRPr="004C07EA" w:rsidRDefault="00375780" w:rsidP="00375780">
      <w:pPr>
        <w:pStyle w:val="BoxNote"/>
      </w:pPr>
      <w:r w:rsidRPr="004C07EA">
        <w:tab/>
      </w:r>
      <w:r w:rsidRPr="004C07EA">
        <w:tab/>
        <w:t>(a) part of the income from the active build to rent part is exempt income; or</w:t>
      </w:r>
    </w:p>
    <w:p w14:paraId="5127F4E2" w14:textId="77777777" w:rsidR="00375780" w:rsidRPr="004C07EA" w:rsidRDefault="00375780" w:rsidP="00375780">
      <w:pPr>
        <w:pStyle w:val="BoxNote"/>
      </w:pPr>
      <w:r w:rsidRPr="004C07EA">
        <w:tab/>
      </w:r>
      <w:r w:rsidRPr="004C07EA">
        <w:tab/>
        <w:t>(b) part of the active build to rent part was not used for the purpose of producing assessable income or was not available for that use; or</w:t>
      </w:r>
    </w:p>
    <w:p w14:paraId="04EA70A0" w14:textId="77777777" w:rsidR="00375780" w:rsidRPr="004C07EA" w:rsidRDefault="00375780" w:rsidP="00375780">
      <w:pPr>
        <w:pStyle w:val="BoxNote"/>
      </w:pPr>
      <w:r w:rsidRPr="004C07EA">
        <w:tab/>
      </w:r>
      <w:r w:rsidRPr="004C07EA">
        <w:tab/>
        <w:t>(c) the active build to rent part was not used for such a purpose during a part of the days used period.</w:t>
      </w:r>
    </w:p>
    <w:p w14:paraId="30EF5A88" w14:textId="77777777" w:rsidR="00375780" w:rsidRPr="004C07EA" w:rsidRDefault="00375780" w:rsidP="00375780">
      <w:pPr>
        <w:pStyle w:val="BoxStep"/>
      </w:pPr>
      <w:r w:rsidRPr="004C07EA">
        <w:t>Step 4.</w:t>
      </w:r>
      <w:r w:rsidRPr="004C07EA">
        <w:tab/>
        <w:t xml:space="preserve">For each year, add up the amounts worked out under Step 3 for each </w:t>
      </w:r>
      <w:r w:rsidRPr="004C07EA">
        <w:rPr>
          <w:position w:val="6"/>
          <w:sz w:val="16"/>
        </w:rPr>
        <w:t>*</w:t>
      </w:r>
      <w:r w:rsidRPr="004C07EA">
        <w:t>construction expenditure area.</w:t>
      </w:r>
    </w:p>
    <w:p w14:paraId="6970D3EB" w14:textId="77777777" w:rsidR="00375780" w:rsidRPr="004C07EA" w:rsidRDefault="00375780" w:rsidP="00375780">
      <w:pPr>
        <w:pStyle w:val="BoxStep"/>
      </w:pPr>
      <w:r w:rsidRPr="004C07EA">
        <w:t>Step 5.</w:t>
      </w:r>
      <w:r w:rsidRPr="004C07EA">
        <w:tab/>
        <w:t>Add up the Step 4 amounts for each year.</w:t>
      </w:r>
    </w:p>
    <w:p w14:paraId="287EC746" w14:textId="77777777" w:rsidR="00375780" w:rsidRPr="004C07EA" w:rsidRDefault="00375780" w:rsidP="00375780">
      <w:pPr>
        <w:pStyle w:val="BoxStep"/>
      </w:pPr>
      <w:r w:rsidRPr="004C07EA">
        <w:t>Step 6.</w:t>
      </w:r>
      <w:r w:rsidRPr="004C07EA">
        <w:tab/>
        <w:t>Multiply the Step 5 amount by:</w:t>
      </w:r>
    </w:p>
    <w:p w14:paraId="22AF874C" w14:textId="77777777" w:rsidR="00375780" w:rsidRPr="004C07EA" w:rsidRDefault="00375780" w:rsidP="00375780">
      <w:pPr>
        <w:pStyle w:val="BoxPara"/>
      </w:pPr>
      <w:r w:rsidRPr="004C07EA">
        <w:tab/>
        <w:t>(a)</w:t>
      </w:r>
      <w:r w:rsidRPr="004C07EA">
        <w:tab/>
        <w:t xml:space="preserve">if </w:t>
      </w:r>
      <w:r w:rsidRPr="004C07EA">
        <w:rPr>
          <w:position w:val="6"/>
          <w:sz w:val="16"/>
        </w:rPr>
        <w:t>*</w:t>
      </w:r>
      <w:r w:rsidRPr="004C07EA">
        <w:t xml:space="preserve">you are a company (other than a company in the capacity of a trustee)—the </w:t>
      </w:r>
      <w:r w:rsidRPr="004C07EA">
        <w:rPr>
          <w:position w:val="6"/>
          <w:sz w:val="16"/>
        </w:rPr>
        <w:t>*</w:t>
      </w:r>
      <w:r w:rsidRPr="004C07EA">
        <w:t xml:space="preserve">corporate tax rate for the income year in which the </w:t>
      </w:r>
      <w:r w:rsidRPr="004C07EA">
        <w:rPr>
          <w:position w:val="6"/>
          <w:sz w:val="16"/>
        </w:rPr>
        <w:t>*</w:t>
      </w:r>
      <w:r w:rsidRPr="004C07EA">
        <w:t xml:space="preserve">build to rent development </w:t>
      </w:r>
      <w:r w:rsidRPr="004C07EA">
        <w:rPr>
          <w:position w:val="6"/>
          <w:sz w:val="16"/>
        </w:rPr>
        <w:t>*</w:t>
      </w:r>
      <w:r w:rsidRPr="004C07EA">
        <w:t xml:space="preserve">ceases to be an </w:t>
      </w:r>
      <w:r w:rsidRPr="004C07EA">
        <w:rPr>
          <w:position w:val="6"/>
          <w:sz w:val="16"/>
        </w:rPr>
        <w:t>*</w:t>
      </w:r>
      <w:r w:rsidRPr="004C07EA">
        <w:t xml:space="preserve">active build to rent development (the </w:t>
      </w:r>
      <w:r w:rsidRPr="004C07EA">
        <w:rPr>
          <w:b/>
          <w:i/>
        </w:rPr>
        <w:t>cessation year</w:t>
      </w:r>
      <w:r w:rsidRPr="004C07EA">
        <w:t>); or</w:t>
      </w:r>
    </w:p>
    <w:p w14:paraId="42E6314C" w14:textId="77777777" w:rsidR="00375780" w:rsidRPr="004C07EA" w:rsidRDefault="00375780" w:rsidP="00375780">
      <w:pPr>
        <w:pStyle w:val="BoxPara"/>
      </w:pPr>
      <w:r w:rsidRPr="004C07EA">
        <w:tab/>
        <w:t>(b)</w:t>
      </w:r>
      <w:r w:rsidRPr="004C07EA">
        <w:tab/>
        <w:t xml:space="preserve">in any other case—the maximum rate specified in the table in Part I of Schedule 7 to the </w:t>
      </w:r>
      <w:r w:rsidRPr="004C07EA">
        <w:rPr>
          <w:i/>
        </w:rPr>
        <w:t>Income Tax Rates Act 1986</w:t>
      </w:r>
      <w:r w:rsidRPr="004C07EA">
        <w:t xml:space="preserve"> for the cessation year.</w:t>
      </w:r>
    </w:p>
    <w:p w14:paraId="13FDFD6A" w14:textId="77777777" w:rsidR="00375780" w:rsidRPr="004C07EA" w:rsidRDefault="00375780" w:rsidP="00375780">
      <w:pPr>
        <w:pStyle w:val="BoxStep"/>
      </w:pPr>
      <w:r w:rsidRPr="004C07EA">
        <w:t>Step 7.</w:t>
      </w:r>
      <w:r w:rsidRPr="004C07EA">
        <w:tab/>
        <w:t xml:space="preserve">Your </w:t>
      </w:r>
      <w:r w:rsidRPr="004C07EA">
        <w:rPr>
          <w:b/>
          <w:i/>
        </w:rPr>
        <w:t>build to rent capital works deduction amount</w:t>
      </w:r>
      <w:r w:rsidRPr="004C07EA">
        <w:t xml:space="preserve"> is the Step 6 amount multiplied by 1.08.</w:t>
      </w:r>
    </w:p>
    <w:p w14:paraId="11EF85F4" w14:textId="77777777" w:rsidR="00375780" w:rsidRPr="004C07EA" w:rsidRDefault="00375780" w:rsidP="00375780">
      <w:pPr>
        <w:pStyle w:val="notetext"/>
      </w:pPr>
      <w:r w:rsidRPr="004C07EA">
        <w:t>Note:</w:t>
      </w:r>
      <w:r w:rsidRPr="004C07EA">
        <w:tab/>
        <w:t>You can have more than one build to rent capital works deduction amount because there can be more than one build to rent development for which you have a build to rent capital works deduction amount.</w:t>
      </w:r>
    </w:p>
    <w:p w14:paraId="4E365749" w14:textId="77777777" w:rsidR="007E1B74" w:rsidRPr="0009155B" w:rsidRDefault="007E1B74" w:rsidP="00E92A17">
      <w:pPr>
        <w:pStyle w:val="ActHead5"/>
      </w:pPr>
      <w:bookmarkStart w:id="57" w:name="_Toc184974635"/>
      <w:r w:rsidRPr="00AF4E3B">
        <w:rPr>
          <w:rStyle w:val="CharSectno"/>
        </w:rPr>
        <w:t>44</w:t>
      </w:r>
      <w:r w:rsidR="0009155B" w:rsidRPr="00AF4E3B">
        <w:rPr>
          <w:rStyle w:val="CharSectno"/>
        </w:rPr>
        <w:noBreakHyphen/>
      </w:r>
      <w:proofErr w:type="gramStart"/>
      <w:r w:rsidRPr="00AF4E3B">
        <w:rPr>
          <w:rStyle w:val="CharSectno"/>
        </w:rPr>
        <w:t>30</w:t>
      </w:r>
      <w:r w:rsidRPr="0009155B">
        <w:t xml:space="preserve">  Your</w:t>
      </w:r>
      <w:proofErr w:type="gramEnd"/>
      <w:r w:rsidRPr="0009155B">
        <w:t xml:space="preserve"> build to rent withholding amount</w:t>
      </w:r>
      <w:bookmarkEnd w:id="57"/>
    </w:p>
    <w:bookmarkEnd w:id="56"/>
    <w:p w14:paraId="15BF5DA5" w14:textId="77777777" w:rsidR="007E1B74" w:rsidRPr="0009155B" w:rsidRDefault="007E1B74" w:rsidP="00E92A17">
      <w:pPr>
        <w:pStyle w:val="subsection"/>
      </w:pPr>
      <w:r w:rsidRPr="0009155B">
        <w:tab/>
      </w:r>
      <w:r w:rsidRPr="0009155B">
        <w:tab/>
        <w:t xml:space="preserve">Your </w:t>
      </w:r>
      <w:r w:rsidRPr="0009155B">
        <w:rPr>
          <w:b/>
          <w:i/>
        </w:rPr>
        <w:t>build to rent withholding amount</w:t>
      </w:r>
      <w:r w:rsidRPr="0009155B">
        <w:t xml:space="preserve">, for a </w:t>
      </w:r>
      <w:r w:rsidR="00E92A17" w:rsidRPr="0009155B">
        <w:rPr>
          <w:position w:val="6"/>
          <w:sz w:val="16"/>
        </w:rPr>
        <w:t>*</w:t>
      </w:r>
      <w:r w:rsidRPr="0009155B">
        <w:t xml:space="preserve">build to rent development that </w:t>
      </w:r>
      <w:r w:rsidR="00E92A17" w:rsidRPr="0009155B">
        <w:rPr>
          <w:position w:val="6"/>
          <w:sz w:val="16"/>
        </w:rPr>
        <w:t>*</w:t>
      </w:r>
      <w:r w:rsidRPr="0009155B">
        <w:t xml:space="preserve">ceases to be an </w:t>
      </w:r>
      <w:r w:rsidR="00E92A17" w:rsidRPr="0009155B">
        <w:rPr>
          <w:position w:val="6"/>
          <w:sz w:val="16"/>
        </w:rPr>
        <w:t>*</w:t>
      </w:r>
      <w:r w:rsidRPr="0009155B">
        <w:t>active build to rent development, is the amount worked out as follows:</w:t>
      </w:r>
    </w:p>
    <w:p w14:paraId="1A9816FA" w14:textId="77777777" w:rsidR="00375780" w:rsidRPr="004C07EA" w:rsidRDefault="00375780" w:rsidP="00375780">
      <w:pPr>
        <w:pStyle w:val="BoxHeadItalic"/>
      </w:pPr>
      <w:bookmarkStart w:id="58" w:name="_Hlk160459167"/>
      <w:r w:rsidRPr="004C07EA">
        <w:t>Method statement</w:t>
      </w:r>
    </w:p>
    <w:p w14:paraId="57B631F6" w14:textId="77777777" w:rsidR="00375780" w:rsidRPr="004C07EA" w:rsidRDefault="00375780" w:rsidP="00375780">
      <w:pPr>
        <w:pStyle w:val="BoxStep"/>
      </w:pPr>
      <w:r w:rsidRPr="004C07EA">
        <w:t>Step 1.</w:t>
      </w:r>
      <w:r w:rsidRPr="004C07EA">
        <w:tab/>
        <w:t xml:space="preserve">Identify each income year in which, at any time during the year, the </w:t>
      </w:r>
      <w:r w:rsidRPr="004C07EA">
        <w:rPr>
          <w:position w:val="6"/>
          <w:sz w:val="16"/>
        </w:rPr>
        <w:t>*</w:t>
      </w:r>
      <w:r w:rsidRPr="004C07EA">
        <w:t xml:space="preserve">build to rent development was an </w:t>
      </w:r>
      <w:r w:rsidRPr="004C07EA">
        <w:rPr>
          <w:position w:val="6"/>
          <w:sz w:val="16"/>
        </w:rPr>
        <w:t>*</w:t>
      </w:r>
      <w:r w:rsidRPr="004C07EA">
        <w:t>active build to rent development.</w:t>
      </w:r>
    </w:p>
    <w:p w14:paraId="03A78C9A" w14:textId="77777777" w:rsidR="00375780" w:rsidRPr="004C07EA" w:rsidRDefault="00375780" w:rsidP="00375780">
      <w:pPr>
        <w:pStyle w:val="BoxStep"/>
      </w:pPr>
      <w:r w:rsidRPr="004C07EA">
        <w:t>Step 2.</w:t>
      </w:r>
      <w:r w:rsidRPr="004C07EA">
        <w:tab/>
        <w:t xml:space="preserve">For each of those years, identify each </w:t>
      </w:r>
      <w:r w:rsidRPr="004C07EA">
        <w:rPr>
          <w:position w:val="6"/>
          <w:sz w:val="16"/>
        </w:rPr>
        <w:t>*</w:t>
      </w:r>
      <w:r w:rsidRPr="004C07EA">
        <w:t xml:space="preserve">fund payment made by the owner of the </w:t>
      </w:r>
      <w:r w:rsidRPr="004C07EA">
        <w:rPr>
          <w:position w:val="6"/>
          <w:sz w:val="16"/>
        </w:rPr>
        <w:t>*</w:t>
      </w:r>
      <w:r w:rsidRPr="004C07EA">
        <w:t xml:space="preserve">active build to rent development, or each part of such a fund payment, (if any) that is </w:t>
      </w:r>
      <w:proofErr w:type="spellStart"/>
      <w:r w:rsidRPr="004C07EA">
        <w:t>referable</w:t>
      </w:r>
      <w:proofErr w:type="spellEnd"/>
      <w:r w:rsidRPr="004C07EA">
        <w:t xml:space="preserve"> to any of the following:</w:t>
      </w:r>
    </w:p>
    <w:p w14:paraId="4DC9A871" w14:textId="77777777" w:rsidR="00375780" w:rsidRPr="004C07EA" w:rsidRDefault="00375780" w:rsidP="00375780">
      <w:pPr>
        <w:pStyle w:val="BoxPara"/>
      </w:pPr>
      <w:r w:rsidRPr="004C07EA">
        <w:tab/>
        <w:t>(a)</w:t>
      </w:r>
      <w:r w:rsidRPr="004C07EA">
        <w:tab/>
        <w:t xml:space="preserve">a payment of rental income under a lease of a </w:t>
      </w:r>
      <w:r w:rsidRPr="004C07EA">
        <w:rPr>
          <w:position w:val="6"/>
          <w:sz w:val="16"/>
        </w:rPr>
        <w:t>*</w:t>
      </w:r>
      <w:r w:rsidRPr="004C07EA">
        <w:t xml:space="preserve">dwelling of the active build to rent </w:t>
      </w:r>
      <w:proofErr w:type="gramStart"/>
      <w:r w:rsidRPr="004C07EA">
        <w:t>development;</w:t>
      </w:r>
      <w:proofErr w:type="gramEnd"/>
    </w:p>
    <w:p w14:paraId="4C4FCF3E" w14:textId="77777777" w:rsidR="00375780" w:rsidRPr="004C07EA" w:rsidRDefault="00375780" w:rsidP="00375780">
      <w:pPr>
        <w:pStyle w:val="BoxPara"/>
      </w:pPr>
      <w:r w:rsidRPr="004C07EA">
        <w:tab/>
        <w:t>(b)</w:t>
      </w:r>
      <w:r w:rsidRPr="004C07EA">
        <w:tab/>
        <w:t xml:space="preserve">a </w:t>
      </w:r>
      <w:r w:rsidRPr="004C07EA">
        <w:rPr>
          <w:position w:val="6"/>
          <w:sz w:val="16"/>
        </w:rPr>
        <w:t>*</w:t>
      </w:r>
      <w:r w:rsidRPr="004C07EA">
        <w:t xml:space="preserve">capital gain from a </w:t>
      </w:r>
      <w:r w:rsidRPr="004C07EA">
        <w:rPr>
          <w:position w:val="6"/>
          <w:sz w:val="16"/>
        </w:rPr>
        <w:t>*</w:t>
      </w:r>
      <w:r w:rsidRPr="004C07EA">
        <w:t>CGT event in relation to a dwelling of the active build to rent development.</w:t>
      </w:r>
    </w:p>
    <w:p w14:paraId="2CCE4F59" w14:textId="77777777" w:rsidR="00375780" w:rsidRPr="004C07EA" w:rsidRDefault="00375780" w:rsidP="00375780">
      <w:pPr>
        <w:pStyle w:val="BoxNote"/>
      </w:pPr>
      <w:r w:rsidRPr="004C07EA">
        <w:tab/>
        <w:t>Note:</w:t>
      </w:r>
      <w:r w:rsidRPr="004C07EA">
        <w:tab/>
        <w:t>For the purposes of this step, it does not matter whether an amount must be withheld from a fund payment under Part 2</w:t>
      </w:r>
      <w:r>
        <w:noBreakHyphen/>
      </w:r>
      <w:r w:rsidRPr="004C07EA">
        <w:t xml:space="preserve">5 in Schedule 1 to the </w:t>
      </w:r>
      <w:r w:rsidRPr="004C07EA">
        <w:rPr>
          <w:i/>
        </w:rPr>
        <w:t>Taxation Administration Act 1953</w:t>
      </w:r>
      <w:r w:rsidRPr="004C07EA">
        <w:t>.</w:t>
      </w:r>
    </w:p>
    <w:p w14:paraId="01C6CA4D" w14:textId="77777777" w:rsidR="00375780" w:rsidRPr="004C07EA" w:rsidRDefault="00375780" w:rsidP="00375780">
      <w:pPr>
        <w:pStyle w:val="BoxStep"/>
      </w:pPr>
      <w:r w:rsidRPr="004C07EA">
        <w:t>Step 3.</w:t>
      </w:r>
      <w:r w:rsidRPr="004C07EA">
        <w:tab/>
        <w:t>For each year add up the amounts of payments, or parts of payments, identified under Step 2.</w:t>
      </w:r>
    </w:p>
    <w:p w14:paraId="424B8B98" w14:textId="77777777" w:rsidR="00375780" w:rsidRPr="004C07EA" w:rsidRDefault="00375780" w:rsidP="00375780">
      <w:pPr>
        <w:pStyle w:val="BoxStep"/>
      </w:pPr>
      <w:r w:rsidRPr="004C07EA">
        <w:t>Step 4.</w:t>
      </w:r>
      <w:r w:rsidRPr="004C07EA">
        <w:tab/>
        <w:t>Add up the Step 3 amounts for each year.</w:t>
      </w:r>
    </w:p>
    <w:p w14:paraId="673712B9" w14:textId="77777777" w:rsidR="00375780" w:rsidRPr="004C07EA" w:rsidRDefault="00375780" w:rsidP="00375780">
      <w:pPr>
        <w:pStyle w:val="BoxStep"/>
      </w:pPr>
      <w:r w:rsidRPr="004C07EA">
        <w:t>Step 5.</w:t>
      </w:r>
      <w:r w:rsidRPr="004C07EA">
        <w:tab/>
        <w:t xml:space="preserve">Your </w:t>
      </w:r>
      <w:r w:rsidRPr="004C07EA">
        <w:rPr>
          <w:b/>
          <w:i/>
        </w:rPr>
        <w:t>build to rent withholding amount</w:t>
      </w:r>
      <w:r w:rsidRPr="004C07EA">
        <w:t xml:space="preserve"> is the Step 4 amount multiplied by 1.08.</w:t>
      </w:r>
    </w:p>
    <w:p w14:paraId="5F462DA1" w14:textId="77777777" w:rsidR="007E1B74" w:rsidRPr="0009155B" w:rsidRDefault="007E1B74" w:rsidP="00E92A17">
      <w:pPr>
        <w:pStyle w:val="ActHead4"/>
      </w:pPr>
      <w:bookmarkStart w:id="59" w:name="_Toc184974636"/>
      <w:r w:rsidRPr="00AF4E3B">
        <w:rPr>
          <w:rStyle w:val="CharSubdNo"/>
        </w:rPr>
        <w:t>Subdivision </w:t>
      </w:r>
      <w:bookmarkStart w:id="60" w:name="_Hlk162533248"/>
      <w:r w:rsidRPr="00AF4E3B">
        <w:rPr>
          <w:rStyle w:val="CharSubdNo"/>
        </w:rPr>
        <w:t>4</w:t>
      </w:r>
      <w:bookmarkStart w:id="61" w:name="_Hlk160459145"/>
      <w:r w:rsidRPr="00AF4E3B">
        <w:rPr>
          <w:rStyle w:val="CharSubdNo"/>
        </w:rPr>
        <w:t>4</w:t>
      </w:r>
      <w:r w:rsidR="0009155B" w:rsidRPr="00AF4E3B">
        <w:rPr>
          <w:rStyle w:val="CharSubdNo"/>
        </w:rPr>
        <w:noBreakHyphen/>
      </w:r>
      <w:r w:rsidRPr="00AF4E3B">
        <w:rPr>
          <w:rStyle w:val="CharSubdNo"/>
        </w:rPr>
        <w:t>C</w:t>
      </w:r>
      <w:r w:rsidRPr="0009155B">
        <w:t>—</w:t>
      </w:r>
      <w:r w:rsidRPr="00AF4E3B">
        <w:rPr>
          <w:rStyle w:val="CharSubdText"/>
        </w:rPr>
        <w:t>When tax is payable</w:t>
      </w:r>
      <w:bookmarkEnd w:id="59"/>
    </w:p>
    <w:p w14:paraId="225161F1" w14:textId="77777777" w:rsidR="007E1B74" w:rsidRPr="0009155B" w:rsidRDefault="007E1B74" w:rsidP="00E92A17">
      <w:pPr>
        <w:pStyle w:val="ActHead4"/>
      </w:pPr>
      <w:bookmarkStart w:id="62" w:name="_Hlk160459168"/>
      <w:bookmarkStart w:id="63" w:name="_Toc184974637"/>
      <w:bookmarkEnd w:id="58"/>
      <w:bookmarkEnd w:id="60"/>
      <w:bookmarkEnd w:id="61"/>
      <w:r w:rsidRPr="0009155B">
        <w:t>Guide to Subdivision 44</w:t>
      </w:r>
      <w:r w:rsidR="0009155B">
        <w:noBreakHyphen/>
      </w:r>
      <w:r w:rsidRPr="0009155B">
        <w:t>C</w:t>
      </w:r>
      <w:bookmarkEnd w:id="63"/>
    </w:p>
    <w:p w14:paraId="272715F9" w14:textId="77777777" w:rsidR="007E1B74" w:rsidRPr="0009155B" w:rsidRDefault="007E1B74" w:rsidP="00E92A17">
      <w:pPr>
        <w:pStyle w:val="ActHead5"/>
      </w:pPr>
      <w:bookmarkStart w:id="64" w:name="_Hlk160459169"/>
      <w:bookmarkStart w:id="65" w:name="_Toc184974638"/>
      <w:bookmarkEnd w:id="62"/>
      <w:r w:rsidRPr="00AF4E3B">
        <w:rPr>
          <w:rStyle w:val="CharSectno"/>
        </w:rPr>
        <w:t>44</w:t>
      </w:r>
      <w:r w:rsidR="0009155B" w:rsidRPr="00AF4E3B">
        <w:rPr>
          <w:rStyle w:val="CharSectno"/>
        </w:rPr>
        <w:noBreakHyphen/>
      </w:r>
      <w:proofErr w:type="gramStart"/>
      <w:r w:rsidRPr="00AF4E3B">
        <w:rPr>
          <w:rStyle w:val="CharSectno"/>
        </w:rPr>
        <w:t>35</w:t>
      </w:r>
      <w:r w:rsidRPr="0009155B">
        <w:t xml:space="preserve">  What</w:t>
      </w:r>
      <w:proofErr w:type="gramEnd"/>
      <w:r w:rsidRPr="0009155B">
        <w:t xml:space="preserve"> this Subdivision is about</w:t>
      </w:r>
      <w:bookmarkEnd w:id="65"/>
    </w:p>
    <w:bookmarkEnd w:id="64"/>
    <w:p w14:paraId="2182A682" w14:textId="77777777" w:rsidR="007E1B74" w:rsidRPr="0009155B" w:rsidRDefault="007E1B74" w:rsidP="00E92A17">
      <w:pPr>
        <w:pStyle w:val="SOText"/>
      </w:pPr>
      <w:r w:rsidRPr="0009155B">
        <w:t>This Subdivision has rules about payment of build to rent development misuse tax.</w:t>
      </w:r>
    </w:p>
    <w:p w14:paraId="2C3A93C8" w14:textId="77777777" w:rsidR="007E1B74" w:rsidRPr="0009155B" w:rsidRDefault="007E1B74" w:rsidP="00E92A17">
      <w:pPr>
        <w:pStyle w:val="TofSectsHeading"/>
      </w:pPr>
      <w:r w:rsidRPr="0009155B">
        <w:t>Table of sections</w:t>
      </w:r>
    </w:p>
    <w:p w14:paraId="5E442F3B" w14:textId="77777777" w:rsidR="007E1B74" w:rsidRPr="0009155B" w:rsidRDefault="007E1B74" w:rsidP="00E92A17">
      <w:pPr>
        <w:pStyle w:val="TofSectsSection"/>
      </w:pPr>
      <w:bookmarkStart w:id="66" w:name="_Hlk160459170"/>
      <w:r w:rsidRPr="0009155B">
        <w:t>44</w:t>
      </w:r>
      <w:r w:rsidR="0009155B">
        <w:noBreakHyphen/>
      </w:r>
      <w:r w:rsidRPr="0009155B">
        <w:t>40</w:t>
      </w:r>
      <w:r w:rsidRPr="0009155B">
        <w:tab/>
        <w:t>When tax is payable—original assessments</w:t>
      </w:r>
    </w:p>
    <w:p w14:paraId="78D4C086" w14:textId="77777777" w:rsidR="007E1B74" w:rsidRPr="0009155B" w:rsidRDefault="007E1B74" w:rsidP="00E92A17">
      <w:pPr>
        <w:pStyle w:val="TofSectsSection"/>
      </w:pPr>
      <w:r w:rsidRPr="0009155B">
        <w:t>44</w:t>
      </w:r>
      <w:r w:rsidR="0009155B">
        <w:noBreakHyphen/>
      </w:r>
      <w:r w:rsidRPr="0009155B">
        <w:t>45</w:t>
      </w:r>
      <w:r w:rsidRPr="0009155B">
        <w:tab/>
        <w:t>When tax is payable—amended assessments</w:t>
      </w:r>
    </w:p>
    <w:p w14:paraId="14EAC992" w14:textId="77777777" w:rsidR="007E1B74" w:rsidRPr="0009155B" w:rsidRDefault="007E1B74" w:rsidP="00E92A17">
      <w:pPr>
        <w:pStyle w:val="TofSectsSection"/>
      </w:pPr>
      <w:r w:rsidRPr="0009155B">
        <w:t>44</w:t>
      </w:r>
      <w:r w:rsidR="0009155B">
        <w:noBreakHyphen/>
      </w:r>
      <w:r w:rsidRPr="0009155B">
        <w:t>50</w:t>
      </w:r>
      <w:r w:rsidRPr="0009155B">
        <w:tab/>
        <w:t>General interest charge</w:t>
      </w:r>
    </w:p>
    <w:p w14:paraId="0E43A74E" w14:textId="77777777" w:rsidR="007E1B74" w:rsidRPr="0009155B" w:rsidRDefault="007E1B74" w:rsidP="00E92A17">
      <w:pPr>
        <w:pStyle w:val="ActHead5"/>
      </w:pPr>
      <w:bookmarkStart w:id="67" w:name="_Toc184974639"/>
      <w:r w:rsidRPr="00AF4E3B">
        <w:rPr>
          <w:rStyle w:val="CharSectno"/>
        </w:rPr>
        <w:t>44</w:t>
      </w:r>
      <w:r w:rsidR="0009155B" w:rsidRPr="00AF4E3B">
        <w:rPr>
          <w:rStyle w:val="CharSectno"/>
        </w:rPr>
        <w:noBreakHyphen/>
      </w:r>
      <w:proofErr w:type="gramStart"/>
      <w:r w:rsidRPr="00AF4E3B">
        <w:rPr>
          <w:rStyle w:val="CharSectno"/>
        </w:rPr>
        <w:t>40</w:t>
      </w:r>
      <w:r w:rsidRPr="0009155B">
        <w:t xml:space="preserve">  When</w:t>
      </w:r>
      <w:proofErr w:type="gramEnd"/>
      <w:r w:rsidRPr="0009155B">
        <w:t xml:space="preserve"> tax is payable—original assessments</w:t>
      </w:r>
      <w:bookmarkEnd w:id="67"/>
    </w:p>
    <w:bookmarkEnd w:id="66"/>
    <w:p w14:paraId="547616D4" w14:textId="77777777" w:rsidR="007E1B74" w:rsidRPr="0009155B" w:rsidRDefault="007E1B74" w:rsidP="00E92A17">
      <w:pPr>
        <w:pStyle w:val="subsection"/>
      </w:pPr>
      <w:r w:rsidRPr="0009155B">
        <w:tab/>
      </w:r>
      <w:r w:rsidRPr="0009155B">
        <w:tab/>
        <w:t xml:space="preserve">Your </w:t>
      </w:r>
      <w:r w:rsidR="00E92A17" w:rsidRPr="0009155B">
        <w:rPr>
          <w:position w:val="6"/>
          <w:sz w:val="16"/>
        </w:rPr>
        <w:t>*</w:t>
      </w:r>
      <w:r w:rsidRPr="0009155B">
        <w:t xml:space="preserve">assessed build to rent development misuse tax is due and payable at the end of 21 days after the Commissioner gives you notice of the assessment of the amount of the </w:t>
      </w:r>
      <w:r w:rsidR="00E92A17" w:rsidRPr="0009155B">
        <w:rPr>
          <w:position w:val="6"/>
          <w:sz w:val="16"/>
        </w:rPr>
        <w:t>*</w:t>
      </w:r>
      <w:r w:rsidRPr="0009155B">
        <w:t>build to rent development misuse tax.</w:t>
      </w:r>
    </w:p>
    <w:p w14:paraId="5156A565" w14:textId="77777777" w:rsidR="007E1B74" w:rsidRPr="0009155B" w:rsidRDefault="007E1B74" w:rsidP="00E92A17">
      <w:pPr>
        <w:pStyle w:val="notetext"/>
      </w:pPr>
      <w:r w:rsidRPr="0009155B">
        <w:t>Note:</w:t>
      </w:r>
      <w:r w:rsidRPr="0009155B">
        <w:tab/>
        <w:t xml:space="preserve">For assessments of build to rent development misuse tax, see </w:t>
      </w:r>
      <w:r w:rsidR="00C9762F" w:rsidRPr="0009155B">
        <w:t>Division 1</w:t>
      </w:r>
      <w:r w:rsidRPr="0009155B">
        <w:t xml:space="preserve">55 in </w:t>
      </w:r>
      <w:r w:rsidR="00B77036" w:rsidRPr="0009155B">
        <w:t>Schedule 1</w:t>
      </w:r>
      <w:r w:rsidRPr="0009155B">
        <w:t xml:space="preserve"> to the </w:t>
      </w:r>
      <w:r w:rsidRPr="0009155B">
        <w:rPr>
          <w:i/>
        </w:rPr>
        <w:t>Taxation Administration Act 1953</w:t>
      </w:r>
      <w:r w:rsidRPr="0009155B">
        <w:t>.</w:t>
      </w:r>
    </w:p>
    <w:p w14:paraId="0414007E" w14:textId="77777777" w:rsidR="007E1B74" w:rsidRPr="0009155B" w:rsidRDefault="007E1B74" w:rsidP="00E92A17">
      <w:pPr>
        <w:pStyle w:val="ActHead5"/>
      </w:pPr>
      <w:bookmarkStart w:id="68" w:name="_Hlk160459171"/>
      <w:bookmarkStart w:id="69" w:name="_Toc184974640"/>
      <w:r w:rsidRPr="00AF4E3B">
        <w:rPr>
          <w:rStyle w:val="CharSectno"/>
        </w:rPr>
        <w:t>44</w:t>
      </w:r>
      <w:r w:rsidR="0009155B" w:rsidRPr="00AF4E3B">
        <w:rPr>
          <w:rStyle w:val="CharSectno"/>
        </w:rPr>
        <w:noBreakHyphen/>
      </w:r>
      <w:proofErr w:type="gramStart"/>
      <w:r w:rsidRPr="00AF4E3B">
        <w:rPr>
          <w:rStyle w:val="CharSectno"/>
        </w:rPr>
        <w:t>45</w:t>
      </w:r>
      <w:r w:rsidRPr="0009155B">
        <w:t xml:space="preserve">  When</w:t>
      </w:r>
      <w:proofErr w:type="gramEnd"/>
      <w:r w:rsidRPr="0009155B">
        <w:t xml:space="preserve"> tax is payable—amended assessments</w:t>
      </w:r>
      <w:bookmarkEnd w:id="69"/>
    </w:p>
    <w:bookmarkEnd w:id="68"/>
    <w:p w14:paraId="0E638B5D" w14:textId="77777777" w:rsidR="007E1B74" w:rsidRPr="0009155B" w:rsidRDefault="007E1B74" w:rsidP="00E92A17">
      <w:pPr>
        <w:pStyle w:val="subsection"/>
      </w:pPr>
      <w:r w:rsidRPr="0009155B">
        <w:tab/>
      </w:r>
      <w:r w:rsidRPr="0009155B">
        <w:tab/>
        <w:t xml:space="preserve">If the Commissioner amends your assessment, any extra </w:t>
      </w:r>
      <w:r w:rsidR="00E92A17" w:rsidRPr="0009155B">
        <w:rPr>
          <w:position w:val="6"/>
          <w:sz w:val="16"/>
        </w:rPr>
        <w:t>*</w:t>
      </w:r>
      <w:r w:rsidRPr="0009155B">
        <w:t>assessed build to rent development misuse tax resulting from the amendment is due and payable 21 days after the day the Commissioner gives you notice of the amended assessment.</w:t>
      </w:r>
    </w:p>
    <w:p w14:paraId="1BE61AFF" w14:textId="77777777" w:rsidR="007E1B74" w:rsidRPr="0009155B" w:rsidRDefault="007E1B74" w:rsidP="00E92A17">
      <w:pPr>
        <w:pStyle w:val="ActHead5"/>
      </w:pPr>
      <w:bookmarkStart w:id="70" w:name="_Hlk160459172"/>
      <w:bookmarkStart w:id="71" w:name="_Toc184974641"/>
      <w:r w:rsidRPr="00AF4E3B">
        <w:rPr>
          <w:rStyle w:val="CharSectno"/>
        </w:rPr>
        <w:t>44</w:t>
      </w:r>
      <w:r w:rsidR="0009155B" w:rsidRPr="00AF4E3B">
        <w:rPr>
          <w:rStyle w:val="CharSectno"/>
        </w:rPr>
        <w:noBreakHyphen/>
      </w:r>
      <w:proofErr w:type="gramStart"/>
      <w:r w:rsidRPr="00AF4E3B">
        <w:rPr>
          <w:rStyle w:val="CharSectno"/>
        </w:rPr>
        <w:t>50</w:t>
      </w:r>
      <w:r w:rsidRPr="0009155B">
        <w:t xml:space="preserve">  General</w:t>
      </w:r>
      <w:proofErr w:type="gramEnd"/>
      <w:r w:rsidRPr="0009155B">
        <w:t xml:space="preserve"> interest charge</w:t>
      </w:r>
      <w:bookmarkEnd w:id="71"/>
    </w:p>
    <w:bookmarkEnd w:id="70"/>
    <w:p w14:paraId="65A6628E" w14:textId="77777777" w:rsidR="007E1B74" w:rsidRPr="0009155B" w:rsidRDefault="007E1B74" w:rsidP="00E92A17">
      <w:pPr>
        <w:pStyle w:val="subsection"/>
      </w:pPr>
      <w:r w:rsidRPr="0009155B">
        <w:tab/>
      </w:r>
      <w:r w:rsidRPr="0009155B">
        <w:tab/>
        <w:t xml:space="preserve">If an amount of </w:t>
      </w:r>
      <w:r w:rsidR="00E92A17" w:rsidRPr="0009155B">
        <w:rPr>
          <w:position w:val="6"/>
          <w:sz w:val="16"/>
        </w:rPr>
        <w:t>*</w:t>
      </w:r>
      <w:r w:rsidRPr="0009155B">
        <w:t xml:space="preserve">assessed build to rent development misuse tax that you are liable to pay remains unpaid after the time by which it is due to be paid, you are liable to pay the </w:t>
      </w:r>
      <w:r w:rsidR="00E92A17" w:rsidRPr="0009155B">
        <w:rPr>
          <w:position w:val="6"/>
          <w:sz w:val="16"/>
        </w:rPr>
        <w:t>*</w:t>
      </w:r>
      <w:r w:rsidRPr="0009155B">
        <w:t>general interest charge on the unpaid amount for each day in the period that:</w:t>
      </w:r>
    </w:p>
    <w:p w14:paraId="3B1FCB16" w14:textId="77777777" w:rsidR="007E1B74" w:rsidRPr="0009155B" w:rsidRDefault="007E1B74" w:rsidP="00E92A17">
      <w:pPr>
        <w:pStyle w:val="paragraph"/>
      </w:pPr>
      <w:r w:rsidRPr="0009155B">
        <w:tab/>
        <w:t>(a)</w:t>
      </w:r>
      <w:r w:rsidRPr="0009155B">
        <w:tab/>
        <w:t>begins on the day on which the amount was due to be paid; and</w:t>
      </w:r>
    </w:p>
    <w:p w14:paraId="4DBEDB3D" w14:textId="77777777" w:rsidR="007E1B74" w:rsidRPr="0009155B" w:rsidRDefault="007E1B74" w:rsidP="00E92A17">
      <w:pPr>
        <w:pStyle w:val="paragraph"/>
      </w:pPr>
      <w:r w:rsidRPr="0009155B">
        <w:tab/>
        <w:t>(b)</w:t>
      </w:r>
      <w:r w:rsidRPr="0009155B">
        <w:tab/>
        <w:t>ends on the last day on which, at the end of the day, any of the following remains unpaid:</w:t>
      </w:r>
    </w:p>
    <w:p w14:paraId="2DEDA19B" w14:textId="77777777" w:rsidR="007E1B74" w:rsidRPr="0009155B" w:rsidRDefault="007E1B74" w:rsidP="00E92A17">
      <w:pPr>
        <w:pStyle w:val="paragraphsub"/>
      </w:pPr>
      <w:r w:rsidRPr="0009155B">
        <w:tab/>
        <w:t>(</w:t>
      </w:r>
      <w:proofErr w:type="spellStart"/>
      <w:r w:rsidRPr="0009155B">
        <w:t>i</w:t>
      </w:r>
      <w:proofErr w:type="spellEnd"/>
      <w:r w:rsidRPr="0009155B">
        <w:t>)</w:t>
      </w:r>
      <w:r w:rsidRPr="0009155B">
        <w:tab/>
        <w:t xml:space="preserve">the assessed build to rent development misuse </w:t>
      </w:r>
      <w:proofErr w:type="gramStart"/>
      <w:r w:rsidRPr="0009155B">
        <w:t>tax;</w:t>
      </w:r>
      <w:proofErr w:type="gramEnd"/>
    </w:p>
    <w:p w14:paraId="105D871C" w14:textId="77777777" w:rsidR="007E1B74" w:rsidRPr="0009155B" w:rsidRDefault="007E1B74" w:rsidP="00E92A17">
      <w:pPr>
        <w:pStyle w:val="paragraphsub"/>
      </w:pPr>
      <w:r w:rsidRPr="0009155B">
        <w:tab/>
        <w:t>(ii)</w:t>
      </w:r>
      <w:r w:rsidRPr="0009155B">
        <w:tab/>
        <w:t>general interest charge on any of the assessed build to rent development misuse tax.</w:t>
      </w:r>
    </w:p>
    <w:p w14:paraId="6F1501CE" w14:textId="77777777" w:rsidR="007E1B74" w:rsidRPr="0009155B" w:rsidRDefault="007E1B74" w:rsidP="00E92A17">
      <w:pPr>
        <w:pStyle w:val="notetext"/>
      </w:pPr>
      <w:r w:rsidRPr="0009155B">
        <w:t>Note:</w:t>
      </w:r>
      <w:r w:rsidRPr="0009155B">
        <w:tab/>
        <w:t xml:space="preserve">The general interest charge is worked out under Part IIA of the </w:t>
      </w:r>
      <w:r w:rsidRPr="0009155B">
        <w:rPr>
          <w:i/>
        </w:rPr>
        <w:t>Taxation Administration Act 1953</w:t>
      </w:r>
      <w:r w:rsidRPr="0009155B">
        <w:t>.</w:t>
      </w:r>
    </w:p>
    <w:p w14:paraId="13F3245D" w14:textId="77777777" w:rsidR="00AC418D" w:rsidRPr="0009155B" w:rsidRDefault="00AC418D" w:rsidP="00E92A17">
      <w:pPr>
        <w:pStyle w:val="ItemHead"/>
      </w:pPr>
      <w:proofErr w:type="gramStart"/>
      <w:r w:rsidRPr="0009155B">
        <w:t>12  Subsection</w:t>
      </w:r>
      <w:proofErr w:type="gramEnd"/>
      <w:r w:rsidRPr="0009155B">
        <w:t> 995</w:t>
      </w:r>
      <w:r w:rsidR="0009155B">
        <w:noBreakHyphen/>
      </w:r>
      <w:r w:rsidRPr="0009155B">
        <w:t>1(1)</w:t>
      </w:r>
    </w:p>
    <w:p w14:paraId="71C6C63E" w14:textId="77777777" w:rsidR="00AC418D" w:rsidRPr="0009155B" w:rsidRDefault="00AC418D" w:rsidP="00E92A17">
      <w:pPr>
        <w:pStyle w:val="Item"/>
      </w:pPr>
      <w:r w:rsidRPr="0009155B">
        <w:t>Insert:</w:t>
      </w:r>
    </w:p>
    <w:p w14:paraId="71B03D25" w14:textId="77777777" w:rsidR="00AC418D" w:rsidRPr="0009155B" w:rsidRDefault="00AC418D" w:rsidP="00E92A17">
      <w:pPr>
        <w:pStyle w:val="Definition"/>
      </w:pPr>
      <w:r w:rsidRPr="0009155B">
        <w:rPr>
          <w:b/>
          <w:i/>
        </w:rPr>
        <w:t>4% build to rent manner</w:t>
      </w:r>
      <w:r w:rsidRPr="0009155B">
        <w:t xml:space="preserve"> has the meaning given by </w:t>
      </w:r>
      <w:r w:rsidR="00E92A17" w:rsidRPr="0009155B">
        <w:t>subsection 4</w:t>
      </w:r>
      <w:r w:rsidRPr="0009155B">
        <w:t>3</w:t>
      </w:r>
      <w:r w:rsidR="0009155B">
        <w:noBreakHyphen/>
      </w:r>
      <w:r w:rsidRPr="0009155B">
        <w:t>145(2).</w:t>
      </w:r>
    </w:p>
    <w:p w14:paraId="1126A1C4" w14:textId="77777777" w:rsidR="00AC418D" w:rsidRPr="0009155B" w:rsidRDefault="00AC418D" w:rsidP="00E92A17">
      <w:pPr>
        <w:pStyle w:val="Definition"/>
      </w:pPr>
      <w:r w:rsidRPr="0009155B">
        <w:rPr>
          <w:b/>
          <w:i/>
        </w:rPr>
        <w:t xml:space="preserve">active build to rent development </w:t>
      </w:r>
      <w:r w:rsidRPr="0009155B">
        <w:t xml:space="preserve">has the meaning given by </w:t>
      </w:r>
      <w:r w:rsidR="00E92A17" w:rsidRPr="0009155B">
        <w:t>subsection 4</w:t>
      </w:r>
      <w:r w:rsidRPr="0009155B">
        <w:t>3</w:t>
      </w:r>
      <w:r w:rsidR="0009155B">
        <w:noBreakHyphen/>
      </w:r>
      <w:r w:rsidRPr="0009155B">
        <w:t>151(2).</w:t>
      </w:r>
    </w:p>
    <w:p w14:paraId="12189048" w14:textId="77777777" w:rsidR="00AC418D" w:rsidRPr="0009155B" w:rsidRDefault="00AC418D" w:rsidP="00E92A17">
      <w:pPr>
        <w:pStyle w:val="Definition"/>
      </w:pPr>
      <w:r w:rsidRPr="0009155B">
        <w:rPr>
          <w:b/>
          <w:i/>
        </w:rPr>
        <w:t>active build to rent development area</w:t>
      </w:r>
      <w:r w:rsidRPr="0009155B">
        <w:t xml:space="preserve"> has the meaning given by </w:t>
      </w:r>
      <w:r w:rsidR="00E92A17" w:rsidRPr="0009155B">
        <w:t>subsection 4</w:t>
      </w:r>
      <w:r w:rsidRPr="0009155B">
        <w:t>3</w:t>
      </w:r>
      <w:r w:rsidR="0009155B">
        <w:noBreakHyphen/>
      </w:r>
      <w:r w:rsidRPr="0009155B">
        <w:t>151(1).</w:t>
      </w:r>
    </w:p>
    <w:p w14:paraId="5363D6D9" w14:textId="77777777" w:rsidR="00AC418D" w:rsidRPr="0009155B" w:rsidRDefault="00AC418D" w:rsidP="00E92A17">
      <w:pPr>
        <w:pStyle w:val="Definition"/>
      </w:pPr>
      <w:r w:rsidRPr="0009155B">
        <w:rPr>
          <w:b/>
          <w:i/>
        </w:rPr>
        <w:t>active build to rent part</w:t>
      </w:r>
      <w:r w:rsidRPr="0009155B">
        <w:t xml:space="preserve"> has the meaning given by </w:t>
      </w:r>
      <w:r w:rsidR="00D63C0E" w:rsidRPr="0009155B">
        <w:t>section 4</w:t>
      </w:r>
      <w:r w:rsidRPr="0009155B">
        <w:t>4</w:t>
      </w:r>
      <w:r w:rsidR="0009155B">
        <w:noBreakHyphen/>
      </w:r>
      <w:r w:rsidRPr="0009155B">
        <w:t>25.</w:t>
      </w:r>
    </w:p>
    <w:p w14:paraId="3836219E" w14:textId="77777777" w:rsidR="00AC418D" w:rsidRPr="0009155B" w:rsidRDefault="00AC418D" w:rsidP="00E92A17">
      <w:pPr>
        <w:pStyle w:val="Definition"/>
      </w:pPr>
      <w:r w:rsidRPr="0009155B">
        <w:rPr>
          <w:b/>
          <w:i/>
        </w:rPr>
        <w:t>affordable dwelling</w:t>
      </w:r>
      <w:r w:rsidRPr="0009155B">
        <w:t xml:space="preserve"> has the meaning given by </w:t>
      </w:r>
      <w:r w:rsidR="00E92A17" w:rsidRPr="0009155B">
        <w:t>subsection 4</w:t>
      </w:r>
      <w:r w:rsidRPr="0009155B">
        <w:t>3</w:t>
      </w:r>
      <w:r w:rsidR="0009155B">
        <w:noBreakHyphen/>
      </w:r>
      <w:r w:rsidRPr="0009155B">
        <w:t>153(2).</w:t>
      </w:r>
    </w:p>
    <w:p w14:paraId="0FB47BA0" w14:textId="77777777" w:rsidR="00AC418D" w:rsidRPr="0009155B" w:rsidRDefault="00AC418D" w:rsidP="00E92A17">
      <w:pPr>
        <w:pStyle w:val="Definition"/>
      </w:pPr>
      <w:r w:rsidRPr="0009155B">
        <w:rPr>
          <w:b/>
          <w:i/>
        </w:rPr>
        <w:t>assessed build to rent development misuse tax</w:t>
      </w:r>
      <w:r w:rsidRPr="0009155B">
        <w:t xml:space="preserve"> means </w:t>
      </w:r>
      <w:r w:rsidR="00E92A17" w:rsidRPr="0009155B">
        <w:rPr>
          <w:position w:val="6"/>
          <w:sz w:val="16"/>
        </w:rPr>
        <w:t>*</w:t>
      </w:r>
      <w:r w:rsidRPr="0009155B">
        <w:t xml:space="preserve">build to rent development misuse tax, as assessed under </w:t>
      </w:r>
      <w:r w:rsidR="00B77036" w:rsidRPr="0009155B">
        <w:t>Schedule 1</w:t>
      </w:r>
      <w:r w:rsidRPr="0009155B">
        <w:t xml:space="preserve"> to the </w:t>
      </w:r>
      <w:r w:rsidRPr="0009155B">
        <w:rPr>
          <w:i/>
        </w:rPr>
        <w:t>Taxation Administration Act 1953</w:t>
      </w:r>
      <w:r w:rsidRPr="0009155B">
        <w:t>.</w:t>
      </w:r>
    </w:p>
    <w:p w14:paraId="19F758B5" w14:textId="77777777" w:rsidR="00AC418D" w:rsidRPr="0009155B" w:rsidRDefault="00AC418D" w:rsidP="00E92A17">
      <w:pPr>
        <w:pStyle w:val="Definition"/>
      </w:pPr>
      <w:r w:rsidRPr="0009155B">
        <w:rPr>
          <w:b/>
          <w:i/>
        </w:rPr>
        <w:t>build to rent capital works deduction amount</w:t>
      </w:r>
      <w:r w:rsidRPr="0009155B">
        <w:rPr>
          <w:b/>
        </w:rPr>
        <w:t xml:space="preserve"> </w:t>
      </w:r>
      <w:r w:rsidRPr="0009155B">
        <w:t xml:space="preserve">has the meaning given by </w:t>
      </w:r>
      <w:r w:rsidR="00D63C0E" w:rsidRPr="0009155B">
        <w:t>section 4</w:t>
      </w:r>
      <w:r w:rsidRPr="0009155B">
        <w:t>4</w:t>
      </w:r>
      <w:r w:rsidR="0009155B">
        <w:noBreakHyphen/>
      </w:r>
      <w:r w:rsidRPr="0009155B">
        <w:t>25.</w:t>
      </w:r>
    </w:p>
    <w:p w14:paraId="4112D858" w14:textId="77777777" w:rsidR="00AC418D" w:rsidRPr="0009155B" w:rsidRDefault="00AC418D" w:rsidP="00E92A17">
      <w:pPr>
        <w:pStyle w:val="Definition"/>
      </w:pPr>
      <w:r w:rsidRPr="0009155B">
        <w:rPr>
          <w:b/>
          <w:i/>
        </w:rPr>
        <w:t>build to rent compliance period</w:t>
      </w:r>
      <w:r w:rsidRPr="0009155B">
        <w:t xml:space="preserve"> has the meaning given by </w:t>
      </w:r>
      <w:r w:rsidR="00E92A17" w:rsidRPr="0009155B">
        <w:t>subsection 4</w:t>
      </w:r>
      <w:r w:rsidRPr="0009155B">
        <w:t>3</w:t>
      </w:r>
      <w:r w:rsidR="0009155B">
        <w:noBreakHyphen/>
      </w:r>
      <w:r w:rsidRPr="0009155B">
        <w:t>152(5).</w:t>
      </w:r>
    </w:p>
    <w:p w14:paraId="0B02717A" w14:textId="77777777" w:rsidR="00AC418D" w:rsidRPr="0009155B" w:rsidRDefault="00AC418D" w:rsidP="00E92A17">
      <w:pPr>
        <w:pStyle w:val="Definition"/>
      </w:pPr>
      <w:r w:rsidRPr="0009155B">
        <w:rPr>
          <w:b/>
          <w:i/>
        </w:rPr>
        <w:t>build to rent development</w:t>
      </w:r>
      <w:r w:rsidRPr="0009155B">
        <w:t xml:space="preserve"> has the meaning given by </w:t>
      </w:r>
      <w:r w:rsidR="00D63C0E" w:rsidRPr="0009155B">
        <w:t>subsections 4</w:t>
      </w:r>
      <w:r w:rsidRPr="0009155B">
        <w:t>3</w:t>
      </w:r>
      <w:r w:rsidR="0009155B">
        <w:noBreakHyphen/>
      </w:r>
      <w:r w:rsidRPr="0009155B">
        <w:t>152(1), (2) and (3).</w:t>
      </w:r>
    </w:p>
    <w:p w14:paraId="77C81010" w14:textId="77777777" w:rsidR="00AC418D" w:rsidRPr="0009155B" w:rsidRDefault="00AC418D" w:rsidP="00E92A17">
      <w:pPr>
        <w:pStyle w:val="Definition"/>
      </w:pPr>
      <w:r w:rsidRPr="0009155B">
        <w:rPr>
          <w:b/>
          <w:i/>
        </w:rPr>
        <w:t>build to rent development misuse tax</w:t>
      </w:r>
      <w:r w:rsidRPr="0009155B">
        <w:rPr>
          <w:b/>
        </w:rPr>
        <w:t xml:space="preserve"> </w:t>
      </w:r>
      <w:r w:rsidRPr="0009155B">
        <w:t xml:space="preserve">means tax imposed by the </w:t>
      </w:r>
      <w:r w:rsidRPr="0009155B">
        <w:rPr>
          <w:i/>
        </w:rPr>
        <w:t>Capital Works (Build to Rent Misuse Tax) Act 2024</w:t>
      </w:r>
      <w:r w:rsidRPr="0009155B">
        <w:t>.</w:t>
      </w:r>
    </w:p>
    <w:p w14:paraId="511D1F3C" w14:textId="77777777" w:rsidR="00AC418D" w:rsidRPr="0009155B" w:rsidRDefault="00AC418D" w:rsidP="00E92A17">
      <w:pPr>
        <w:pStyle w:val="Definition"/>
      </w:pPr>
      <w:r w:rsidRPr="0009155B">
        <w:rPr>
          <w:b/>
          <w:i/>
        </w:rPr>
        <w:t>build to rent misuse amount</w:t>
      </w:r>
      <w:r w:rsidRPr="0009155B">
        <w:t xml:space="preserve"> has the meaning given by </w:t>
      </w:r>
      <w:r w:rsidR="00D63C0E" w:rsidRPr="0009155B">
        <w:t>section 4</w:t>
      </w:r>
      <w:r w:rsidRPr="0009155B">
        <w:t>4</w:t>
      </w:r>
      <w:r w:rsidR="0009155B">
        <w:noBreakHyphen/>
      </w:r>
      <w:r w:rsidRPr="0009155B">
        <w:t>20.</w:t>
      </w:r>
    </w:p>
    <w:p w14:paraId="65443083" w14:textId="77777777" w:rsidR="00AC418D" w:rsidRPr="0009155B" w:rsidRDefault="00AC418D" w:rsidP="00E92A17">
      <w:pPr>
        <w:pStyle w:val="Definition"/>
      </w:pPr>
      <w:r w:rsidRPr="0009155B">
        <w:rPr>
          <w:b/>
          <w:i/>
        </w:rPr>
        <w:t>build to rent withholding amount</w:t>
      </w:r>
      <w:r w:rsidRPr="0009155B">
        <w:t xml:space="preserve"> has the meaning given by </w:t>
      </w:r>
      <w:r w:rsidR="00D63C0E" w:rsidRPr="0009155B">
        <w:t>section 4</w:t>
      </w:r>
      <w:r w:rsidRPr="0009155B">
        <w:t>4</w:t>
      </w:r>
      <w:r w:rsidR="0009155B">
        <w:noBreakHyphen/>
      </w:r>
      <w:r w:rsidRPr="0009155B">
        <w:t>30.</w:t>
      </w:r>
    </w:p>
    <w:p w14:paraId="04060B21" w14:textId="77777777" w:rsidR="00AC418D" w:rsidRPr="0009155B" w:rsidRDefault="00AC418D" w:rsidP="00E92A17">
      <w:pPr>
        <w:pStyle w:val="Definition"/>
      </w:pPr>
      <w:r w:rsidRPr="0009155B">
        <w:rPr>
          <w:b/>
          <w:i/>
        </w:rPr>
        <w:t>cease</w:t>
      </w:r>
      <w:r w:rsidRPr="0009155B">
        <w:t xml:space="preserve"> to be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152(4).</w:t>
      </w:r>
    </w:p>
    <w:p w14:paraId="76E595ED" w14:textId="77777777" w:rsidR="00AC418D" w:rsidRPr="0009155B" w:rsidRDefault="00AC418D" w:rsidP="00E92A17">
      <w:pPr>
        <w:pStyle w:val="Definition"/>
      </w:pPr>
      <w:r w:rsidRPr="0009155B">
        <w:rPr>
          <w:b/>
          <w:i/>
        </w:rPr>
        <w:t>commence</w:t>
      </w:r>
      <w:r w:rsidRPr="0009155B">
        <w:t xml:space="preserve"> to be an </w:t>
      </w:r>
      <w:r w:rsidR="00E92A17" w:rsidRPr="0009155B">
        <w:rPr>
          <w:position w:val="6"/>
          <w:sz w:val="16"/>
        </w:rPr>
        <w:t>*</w:t>
      </w:r>
      <w:r w:rsidRPr="0009155B">
        <w:t xml:space="preserve">active build to rent development has the meaning given by </w:t>
      </w:r>
      <w:r w:rsidR="00D63C0E" w:rsidRPr="0009155B">
        <w:t>subsections 4</w:t>
      </w:r>
      <w:r w:rsidRPr="0009155B">
        <w:t>3</w:t>
      </w:r>
      <w:r w:rsidR="0009155B">
        <w:noBreakHyphen/>
      </w:r>
      <w:r w:rsidRPr="0009155B">
        <w:t>152(1) and (2).</w:t>
      </w:r>
    </w:p>
    <w:p w14:paraId="60B593FD" w14:textId="77777777" w:rsidR="00AC418D" w:rsidRPr="0009155B" w:rsidRDefault="00AC418D" w:rsidP="00E92A17">
      <w:pPr>
        <w:pStyle w:val="Definition"/>
      </w:pPr>
      <w:r w:rsidRPr="0009155B">
        <w:rPr>
          <w:b/>
          <w:i/>
        </w:rPr>
        <w:t>common area</w:t>
      </w:r>
      <w:r w:rsidRPr="0009155B">
        <w:t xml:space="preserve">, for </w:t>
      </w:r>
      <w:r w:rsidR="00E92A17" w:rsidRPr="0009155B">
        <w:rPr>
          <w:position w:val="6"/>
          <w:sz w:val="16"/>
        </w:rPr>
        <w:t>*</w:t>
      </w:r>
      <w:r w:rsidRPr="0009155B">
        <w:t xml:space="preserve">dwellings of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151(3).</w:t>
      </w:r>
    </w:p>
    <w:p w14:paraId="30FB4A85" w14:textId="77777777" w:rsidR="007E1B74" w:rsidRPr="0009155B" w:rsidRDefault="00AC418D" w:rsidP="00E92A17">
      <w:pPr>
        <w:pStyle w:val="Definition"/>
      </w:pPr>
      <w:r w:rsidRPr="0009155B">
        <w:rPr>
          <w:b/>
          <w:i/>
        </w:rPr>
        <w:t>expand</w:t>
      </w:r>
      <w:r w:rsidRPr="0009155B">
        <w:t xml:space="preserve">, in relation to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152(3).</w:t>
      </w:r>
    </w:p>
    <w:p w14:paraId="3366A297" w14:textId="77777777" w:rsidR="00C67C36" w:rsidRPr="0009155B" w:rsidRDefault="00C67C36" w:rsidP="00E92A17">
      <w:pPr>
        <w:pStyle w:val="ActHead9"/>
      </w:pPr>
      <w:bookmarkStart w:id="72" w:name="_Toc184974642"/>
      <w:bookmarkEnd w:id="6"/>
      <w:r w:rsidRPr="0009155B">
        <w:t>Taxation Administration Act 1953</w:t>
      </w:r>
      <w:bookmarkEnd w:id="72"/>
    </w:p>
    <w:p w14:paraId="03783F45" w14:textId="77777777" w:rsidR="00C67C36" w:rsidRPr="0009155B" w:rsidRDefault="00C67C36" w:rsidP="00E92A17">
      <w:pPr>
        <w:pStyle w:val="ItemHead"/>
      </w:pPr>
      <w:proofErr w:type="gramStart"/>
      <w:r w:rsidRPr="0009155B">
        <w:t>13  Sub</w:t>
      </w:r>
      <w:r w:rsidR="00C9762F" w:rsidRPr="0009155B">
        <w:t>section</w:t>
      </w:r>
      <w:proofErr w:type="gramEnd"/>
      <w:r w:rsidR="00C9762F" w:rsidRPr="0009155B">
        <w:t> 8</w:t>
      </w:r>
      <w:r w:rsidRPr="0009155B">
        <w:t>AAB(4) (after table item 12)</w:t>
      </w:r>
    </w:p>
    <w:p w14:paraId="371FE753" w14:textId="77777777" w:rsidR="00C67C36" w:rsidRPr="0009155B" w:rsidRDefault="00C67C36" w:rsidP="00E92A17">
      <w:pPr>
        <w:pStyle w:val="Item"/>
      </w:pPr>
      <w:r w:rsidRPr="0009155B">
        <w:t>Insert:</w:t>
      </w:r>
    </w:p>
    <w:p w14:paraId="5DFA29E7" w14:textId="77777777" w:rsidR="00C67C36" w:rsidRPr="0009155B" w:rsidRDefault="00C67C36" w:rsidP="00E92A17">
      <w:pPr>
        <w:pStyle w:val="Tabletext"/>
      </w:pPr>
    </w:p>
    <w:tbl>
      <w:tblPr>
        <w:tblW w:w="7395" w:type="dxa"/>
        <w:tblInd w:w="-4" w:type="dxa"/>
        <w:tblLayout w:type="fixed"/>
        <w:tblLook w:val="0000" w:firstRow="0" w:lastRow="0" w:firstColumn="0" w:lastColumn="0" w:noHBand="0" w:noVBand="0"/>
      </w:tblPr>
      <w:tblGrid>
        <w:gridCol w:w="680"/>
        <w:gridCol w:w="1279"/>
        <w:gridCol w:w="2489"/>
        <w:gridCol w:w="2947"/>
      </w:tblGrid>
      <w:tr w:rsidR="00C67C36" w:rsidRPr="0009155B" w14:paraId="446EDE00" w14:textId="77777777" w:rsidTr="001F0264">
        <w:tc>
          <w:tcPr>
            <w:tcW w:w="680" w:type="dxa"/>
            <w:shd w:val="clear" w:color="auto" w:fill="auto"/>
          </w:tcPr>
          <w:p w14:paraId="61265915" w14:textId="77777777" w:rsidR="00C67C36" w:rsidRPr="0009155B" w:rsidRDefault="00C67C36" w:rsidP="00E92A17">
            <w:pPr>
              <w:pStyle w:val="Tabletext"/>
            </w:pPr>
            <w:bookmarkStart w:id="73" w:name="_Hlk160456978"/>
            <w:r w:rsidRPr="0009155B">
              <w:t>12A</w:t>
            </w:r>
          </w:p>
        </w:tc>
        <w:tc>
          <w:tcPr>
            <w:tcW w:w="1279" w:type="dxa"/>
            <w:shd w:val="clear" w:color="auto" w:fill="auto"/>
          </w:tcPr>
          <w:p w14:paraId="1734767D" w14:textId="77777777" w:rsidR="00C67C36" w:rsidRPr="0009155B" w:rsidRDefault="00C67C36" w:rsidP="00E92A17">
            <w:pPr>
              <w:pStyle w:val="Tabletext"/>
            </w:pPr>
            <w:r w:rsidRPr="0009155B">
              <w:t>44</w:t>
            </w:r>
            <w:r w:rsidR="0009155B">
              <w:noBreakHyphen/>
            </w:r>
            <w:r w:rsidRPr="0009155B">
              <w:t>50</w:t>
            </w:r>
          </w:p>
        </w:tc>
        <w:tc>
          <w:tcPr>
            <w:tcW w:w="2489" w:type="dxa"/>
            <w:shd w:val="clear" w:color="auto" w:fill="auto"/>
          </w:tcPr>
          <w:p w14:paraId="52B2568D" w14:textId="77777777" w:rsidR="00C67C36" w:rsidRPr="0009155B" w:rsidRDefault="00C67C36" w:rsidP="00E92A17">
            <w:pPr>
              <w:pStyle w:val="Tabletext"/>
              <w:rPr>
                <w:i/>
                <w:iCs/>
              </w:rPr>
            </w:pPr>
            <w:r w:rsidRPr="0009155B">
              <w:rPr>
                <w:i/>
                <w:iCs/>
              </w:rPr>
              <w:t>Income Tax Assessment Act 1997</w:t>
            </w:r>
          </w:p>
        </w:tc>
        <w:tc>
          <w:tcPr>
            <w:tcW w:w="2947" w:type="dxa"/>
            <w:shd w:val="clear" w:color="auto" w:fill="auto"/>
          </w:tcPr>
          <w:p w14:paraId="1EAF4175" w14:textId="77777777" w:rsidR="00C67C36" w:rsidRPr="0009155B" w:rsidRDefault="00C67C36" w:rsidP="00E92A17">
            <w:pPr>
              <w:pStyle w:val="Tabletext"/>
              <w:rPr>
                <w:iCs/>
              </w:rPr>
            </w:pPr>
            <w:r w:rsidRPr="0009155B">
              <w:t>payment of assessed build to rent development misuse tax</w:t>
            </w:r>
          </w:p>
        </w:tc>
      </w:tr>
    </w:tbl>
    <w:bookmarkEnd w:id="73"/>
    <w:p w14:paraId="437656DB" w14:textId="77777777" w:rsidR="00146C8F" w:rsidRPr="0009155B" w:rsidRDefault="00C67C36" w:rsidP="00E92A17">
      <w:pPr>
        <w:pStyle w:val="ItemHead"/>
      </w:pPr>
      <w:proofErr w:type="gramStart"/>
      <w:r w:rsidRPr="0009155B">
        <w:t xml:space="preserve">16  </w:t>
      </w:r>
      <w:r w:rsidR="002207C7" w:rsidRPr="0009155B">
        <w:t>After</w:t>
      </w:r>
      <w:proofErr w:type="gramEnd"/>
      <w:r w:rsidR="002207C7" w:rsidRPr="0009155B">
        <w:t xml:space="preserve"> </w:t>
      </w:r>
      <w:r w:rsidR="00D63C0E" w:rsidRPr="0009155B">
        <w:t>paragraph 1</w:t>
      </w:r>
      <w:r w:rsidR="002207C7" w:rsidRPr="0009155B">
        <w:t>2</w:t>
      </w:r>
      <w:r w:rsidR="0009155B">
        <w:noBreakHyphen/>
      </w:r>
      <w:r w:rsidR="00EA00C9" w:rsidRPr="0009155B">
        <w:t>3</w:t>
      </w:r>
      <w:r w:rsidR="002207C7" w:rsidRPr="0009155B">
        <w:t>95(3)(ac) in Schedule 1</w:t>
      </w:r>
    </w:p>
    <w:p w14:paraId="2DEEE414" w14:textId="77777777" w:rsidR="002207C7" w:rsidRPr="0009155B" w:rsidRDefault="002207C7" w:rsidP="00E92A17">
      <w:pPr>
        <w:pStyle w:val="Item"/>
      </w:pPr>
      <w:r w:rsidRPr="0009155B">
        <w:t>Insert:</w:t>
      </w:r>
    </w:p>
    <w:p w14:paraId="40B0A8E9" w14:textId="77777777" w:rsidR="002207C7" w:rsidRPr="0009155B" w:rsidRDefault="002207C7" w:rsidP="00E92A17">
      <w:pPr>
        <w:pStyle w:val="paragraph"/>
      </w:pPr>
      <w:r w:rsidRPr="0009155B">
        <w:tab/>
        <w:t>(ad)</w:t>
      </w:r>
      <w:r w:rsidRPr="0009155B">
        <w:tab/>
      </w:r>
      <w:r w:rsidR="009A5612" w:rsidRPr="0009155B">
        <w:t>must specify the extent (if any) to which the payment is, or is attributable to, an amount that would be non</w:t>
      </w:r>
      <w:r w:rsidR="0009155B">
        <w:noBreakHyphen/>
      </w:r>
      <w:r w:rsidR="009A5612" w:rsidRPr="0009155B">
        <w:t xml:space="preserve">concessional MIT income </w:t>
      </w:r>
      <w:r w:rsidR="0042107F" w:rsidRPr="0009155B">
        <w:t xml:space="preserve">only </w:t>
      </w:r>
      <w:r w:rsidR="009A5612" w:rsidRPr="0009155B">
        <w:t>if</w:t>
      </w:r>
      <w:r w:rsidR="004B2067" w:rsidRPr="0009155B">
        <w:t xml:space="preserve"> </w:t>
      </w:r>
      <w:r w:rsidR="00D63C0E" w:rsidRPr="0009155B">
        <w:t>subsection 1</w:t>
      </w:r>
      <w:r w:rsidR="004B2067" w:rsidRPr="0009155B">
        <w:t>2</w:t>
      </w:r>
      <w:r w:rsidR="0009155B">
        <w:noBreakHyphen/>
      </w:r>
      <w:r w:rsidR="004B2067" w:rsidRPr="0009155B">
        <w:t>450(5) were disregarded</w:t>
      </w:r>
      <w:r w:rsidR="00DD4A2F" w:rsidRPr="0009155B">
        <w:t>; and</w:t>
      </w:r>
    </w:p>
    <w:p w14:paraId="544CBDB9" w14:textId="77777777" w:rsidR="00EA00C9" w:rsidRPr="0009155B" w:rsidRDefault="00C67C36" w:rsidP="00E92A17">
      <w:pPr>
        <w:pStyle w:val="ItemHead"/>
      </w:pPr>
      <w:proofErr w:type="gramStart"/>
      <w:r w:rsidRPr="0009155B">
        <w:t xml:space="preserve">17  </w:t>
      </w:r>
      <w:r w:rsidR="00913D72" w:rsidRPr="0009155B">
        <w:t>After</w:t>
      </w:r>
      <w:proofErr w:type="gramEnd"/>
      <w:r w:rsidR="00913D72" w:rsidRPr="0009155B">
        <w:t xml:space="preserve"> </w:t>
      </w:r>
      <w:r w:rsidR="00D63C0E" w:rsidRPr="0009155B">
        <w:t>paragraph 1</w:t>
      </w:r>
      <w:r w:rsidR="00913D72" w:rsidRPr="0009155B">
        <w:t>2</w:t>
      </w:r>
      <w:r w:rsidR="0009155B">
        <w:noBreakHyphen/>
      </w:r>
      <w:r w:rsidR="00913D72" w:rsidRPr="0009155B">
        <w:t>395(6)(ac) in Schedule 1</w:t>
      </w:r>
    </w:p>
    <w:p w14:paraId="1F173C33" w14:textId="77777777" w:rsidR="00913D72" w:rsidRPr="0009155B" w:rsidRDefault="00913D72" w:rsidP="00E92A17">
      <w:pPr>
        <w:pStyle w:val="Item"/>
      </w:pPr>
      <w:r w:rsidRPr="0009155B">
        <w:t>Insert:</w:t>
      </w:r>
    </w:p>
    <w:p w14:paraId="596D29C5" w14:textId="77777777" w:rsidR="00913D72" w:rsidRPr="0009155B" w:rsidRDefault="00913D72" w:rsidP="00E92A17">
      <w:pPr>
        <w:pStyle w:val="paragraph"/>
      </w:pPr>
      <w:r w:rsidRPr="0009155B">
        <w:tab/>
        <w:t>(ad)</w:t>
      </w:r>
      <w:r w:rsidRPr="0009155B">
        <w:tab/>
        <w:t>must specify the extent (if any) to which the payment is, or is attributable to, an amount that would be non</w:t>
      </w:r>
      <w:r w:rsidR="0009155B">
        <w:noBreakHyphen/>
      </w:r>
      <w:r w:rsidRPr="0009155B">
        <w:t xml:space="preserve">concessional MIT income only if </w:t>
      </w:r>
      <w:r w:rsidR="00D63C0E" w:rsidRPr="0009155B">
        <w:t>subsection 1</w:t>
      </w:r>
      <w:r w:rsidRPr="0009155B">
        <w:t>2</w:t>
      </w:r>
      <w:r w:rsidR="0009155B">
        <w:noBreakHyphen/>
      </w:r>
      <w:r w:rsidRPr="0009155B">
        <w:t>450(5) were disregarded</w:t>
      </w:r>
      <w:r w:rsidR="00DD4A2F" w:rsidRPr="0009155B">
        <w:t>; and</w:t>
      </w:r>
    </w:p>
    <w:p w14:paraId="4BE86214" w14:textId="77777777" w:rsidR="00C67C36" w:rsidRPr="0009155B" w:rsidRDefault="00C67C36" w:rsidP="00E92A17">
      <w:pPr>
        <w:pStyle w:val="ItemHead"/>
      </w:pPr>
      <w:proofErr w:type="gramStart"/>
      <w:r w:rsidRPr="0009155B">
        <w:t>18  At</w:t>
      </w:r>
      <w:proofErr w:type="gramEnd"/>
      <w:r w:rsidRPr="0009155B">
        <w:t xml:space="preserve"> the end of </w:t>
      </w:r>
      <w:r w:rsidR="00D63C0E" w:rsidRPr="0009155B">
        <w:t>section 1</w:t>
      </w:r>
      <w:r w:rsidRPr="0009155B">
        <w:t>2</w:t>
      </w:r>
      <w:r w:rsidR="0009155B">
        <w:noBreakHyphen/>
      </w:r>
      <w:r w:rsidRPr="0009155B">
        <w:t xml:space="preserve">450 in </w:t>
      </w:r>
      <w:r w:rsidR="00B77036" w:rsidRPr="0009155B">
        <w:t>Schedule 1</w:t>
      </w:r>
    </w:p>
    <w:p w14:paraId="2D07683E" w14:textId="77777777" w:rsidR="00C67C36" w:rsidRPr="0009155B" w:rsidRDefault="00C67C36" w:rsidP="00E92A17">
      <w:pPr>
        <w:pStyle w:val="Item"/>
      </w:pPr>
      <w:r w:rsidRPr="0009155B">
        <w:t>Add:</w:t>
      </w:r>
    </w:p>
    <w:p w14:paraId="1036D73C" w14:textId="77777777" w:rsidR="00C67C36" w:rsidRPr="0009155B" w:rsidRDefault="00C67C36" w:rsidP="00E92A17">
      <w:pPr>
        <w:pStyle w:val="SubsectionHead"/>
      </w:pPr>
      <w:r w:rsidRPr="0009155B">
        <w:t>Income from a build to rent development</w:t>
      </w:r>
    </w:p>
    <w:p w14:paraId="22EBE1EE" w14:textId="77777777" w:rsidR="00C67C36" w:rsidRPr="0009155B" w:rsidRDefault="00C67C36" w:rsidP="00E92A17">
      <w:pPr>
        <w:pStyle w:val="subsection"/>
      </w:pPr>
      <w:r w:rsidRPr="0009155B">
        <w:tab/>
        <w:t>(5)</w:t>
      </w:r>
      <w:r w:rsidRPr="0009155B">
        <w:tab/>
        <w:t xml:space="preserve">Subject to </w:t>
      </w:r>
      <w:r w:rsidR="00D63C0E" w:rsidRPr="0009155B">
        <w:t>subsection (</w:t>
      </w:r>
      <w:r w:rsidR="00663AD6" w:rsidRPr="0009155B">
        <w:t>7</w:t>
      </w:r>
      <w:r w:rsidRPr="0009155B">
        <w:t xml:space="preserve">), the amount is </w:t>
      </w:r>
      <w:r w:rsidRPr="0009155B">
        <w:rPr>
          <w:i/>
        </w:rPr>
        <w:t>not</w:t>
      </w:r>
      <w:r w:rsidRPr="0009155B">
        <w:t xml:space="preserve"> </w:t>
      </w:r>
      <w:r w:rsidRPr="0009155B">
        <w:rPr>
          <w:b/>
          <w:i/>
        </w:rPr>
        <w:t>MIT residential housing income</w:t>
      </w:r>
      <w:r w:rsidRPr="0009155B">
        <w:t xml:space="preserve"> of the </w:t>
      </w:r>
      <w:r w:rsidR="00E92A17" w:rsidRPr="0009155B">
        <w:rPr>
          <w:position w:val="6"/>
          <w:sz w:val="16"/>
        </w:rPr>
        <w:t>*</w:t>
      </w:r>
      <w:r w:rsidRPr="0009155B">
        <w:t xml:space="preserve">managed investment trust under </w:t>
      </w:r>
      <w:r w:rsidR="00D63C0E" w:rsidRPr="0009155B">
        <w:t>subsection (</w:t>
      </w:r>
      <w:r w:rsidRPr="0009155B">
        <w:t>2) to the extent</w:t>
      </w:r>
      <w:r w:rsidR="004A6F13" w:rsidRPr="0009155B">
        <w:t xml:space="preserve"> </w:t>
      </w:r>
      <w:r w:rsidR="0000430B" w:rsidRPr="0009155B">
        <w:t>any of the following paragraphs appl</w:t>
      </w:r>
      <w:r w:rsidR="001B4F27" w:rsidRPr="0009155B">
        <w:t>ies</w:t>
      </w:r>
      <w:r w:rsidR="0000430B" w:rsidRPr="0009155B">
        <w:t xml:space="preserve"> to the amount in relation to a </w:t>
      </w:r>
      <w:r w:rsidR="00E92A17" w:rsidRPr="0009155B">
        <w:rPr>
          <w:position w:val="6"/>
          <w:sz w:val="16"/>
        </w:rPr>
        <w:t>*</w:t>
      </w:r>
      <w:r w:rsidR="009B2C1C" w:rsidRPr="0009155B">
        <w:t xml:space="preserve">dwelling of an </w:t>
      </w:r>
      <w:r w:rsidR="00E92A17" w:rsidRPr="0009155B">
        <w:rPr>
          <w:position w:val="6"/>
          <w:sz w:val="16"/>
        </w:rPr>
        <w:t>*</w:t>
      </w:r>
      <w:r w:rsidR="009B2C1C" w:rsidRPr="0009155B">
        <w:t>active build to rent development</w:t>
      </w:r>
      <w:r w:rsidRPr="0009155B">
        <w:t>:</w:t>
      </w:r>
    </w:p>
    <w:p w14:paraId="4E4725BA" w14:textId="77777777" w:rsidR="00C67C36" w:rsidRPr="0009155B" w:rsidRDefault="00C67C36" w:rsidP="00E92A17">
      <w:pPr>
        <w:pStyle w:val="paragraph"/>
      </w:pPr>
      <w:r w:rsidRPr="0009155B">
        <w:tab/>
        <w:t>(a)</w:t>
      </w:r>
      <w:r w:rsidRPr="0009155B">
        <w:tab/>
      </w:r>
      <w:r w:rsidR="0000430B" w:rsidRPr="0009155B">
        <w:t>the amount</w:t>
      </w:r>
      <w:r w:rsidR="000D108A" w:rsidRPr="0009155B">
        <w:t xml:space="preserve"> </w:t>
      </w:r>
      <w:r w:rsidR="00870124" w:rsidRPr="0009155B">
        <w:t>is</w:t>
      </w:r>
      <w:r w:rsidR="00133633" w:rsidRPr="0009155B">
        <w:t>, or is</w:t>
      </w:r>
      <w:r w:rsidR="00870124" w:rsidRPr="0009155B">
        <w:t xml:space="preserve"> </w:t>
      </w:r>
      <w:proofErr w:type="spellStart"/>
      <w:r w:rsidR="00870124" w:rsidRPr="0009155B">
        <w:t>referable</w:t>
      </w:r>
      <w:proofErr w:type="spellEnd"/>
      <w:r w:rsidR="00870124" w:rsidRPr="0009155B">
        <w:t xml:space="preserve"> to</w:t>
      </w:r>
      <w:r w:rsidR="00133633" w:rsidRPr="0009155B">
        <w:t>,</w:t>
      </w:r>
      <w:r w:rsidR="00870124" w:rsidRPr="0009155B">
        <w:t xml:space="preserve"> </w:t>
      </w:r>
      <w:r w:rsidRPr="0009155B">
        <w:t xml:space="preserve">a payment of rental income under a lease of </w:t>
      </w:r>
      <w:r w:rsidR="00E33545" w:rsidRPr="0009155B">
        <w:t>the</w:t>
      </w:r>
      <w:r w:rsidRPr="0009155B">
        <w:t xml:space="preserve"> </w:t>
      </w:r>
      <w:proofErr w:type="gramStart"/>
      <w:r w:rsidRPr="0009155B">
        <w:t>dwelling;</w:t>
      </w:r>
      <w:proofErr w:type="gramEnd"/>
    </w:p>
    <w:p w14:paraId="1A7F283D" w14:textId="77777777" w:rsidR="005921BA" w:rsidRPr="0009155B" w:rsidRDefault="00C67C36" w:rsidP="00E92A17">
      <w:pPr>
        <w:pStyle w:val="paragraph"/>
      </w:pPr>
      <w:r w:rsidRPr="0009155B">
        <w:tab/>
        <w:t>(b)</w:t>
      </w:r>
      <w:r w:rsidRPr="0009155B">
        <w:tab/>
      </w:r>
      <w:r w:rsidR="0000430B" w:rsidRPr="0009155B">
        <w:t>the amount</w:t>
      </w:r>
      <w:r w:rsidR="000D108A" w:rsidRPr="0009155B">
        <w:t xml:space="preserve"> </w:t>
      </w:r>
      <w:r w:rsidR="00870124" w:rsidRPr="0009155B">
        <w:t xml:space="preserve">is, or is attributable to, </w:t>
      </w:r>
      <w:r w:rsidRPr="0009155B">
        <w:t xml:space="preserve">a </w:t>
      </w:r>
      <w:r w:rsidR="00E92A17" w:rsidRPr="0009155B">
        <w:rPr>
          <w:position w:val="6"/>
          <w:sz w:val="16"/>
        </w:rPr>
        <w:t>*</w:t>
      </w:r>
      <w:r w:rsidRPr="0009155B">
        <w:t>capital gain from</w:t>
      </w:r>
      <w:r w:rsidR="000D7345" w:rsidRPr="0009155B">
        <w:t xml:space="preserve"> </w:t>
      </w:r>
      <w:r w:rsidRPr="0009155B">
        <w:t xml:space="preserve">a </w:t>
      </w:r>
      <w:r w:rsidR="00E92A17" w:rsidRPr="0009155B">
        <w:rPr>
          <w:position w:val="6"/>
          <w:sz w:val="16"/>
        </w:rPr>
        <w:t>*</w:t>
      </w:r>
      <w:r w:rsidRPr="0009155B">
        <w:t xml:space="preserve">CGT event in relation to </w:t>
      </w:r>
      <w:r w:rsidR="00E33545" w:rsidRPr="0009155B">
        <w:t>the</w:t>
      </w:r>
      <w:r w:rsidRPr="0009155B">
        <w:t xml:space="preserve"> </w:t>
      </w:r>
      <w:proofErr w:type="gramStart"/>
      <w:r w:rsidRPr="0009155B">
        <w:t>dwelling</w:t>
      </w:r>
      <w:r w:rsidR="005921BA" w:rsidRPr="0009155B">
        <w:t>;</w:t>
      </w:r>
      <w:proofErr w:type="gramEnd"/>
    </w:p>
    <w:p w14:paraId="1B377392" w14:textId="77777777" w:rsidR="009E777E" w:rsidRPr="0009155B" w:rsidRDefault="005921BA" w:rsidP="00E92A17">
      <w:pPr>
        <w:pStyle w:val="paragraph"/>
      </w:pPr>
      <w:r w:rsidRPr="0009155B">
        <w:tab/>
        <w:t>(</w:t>
      </w:r>
      <w:r w:rsidR="000D7345" w:rsidRPr="0009155B">
        <w:t>c</w:t>
      </w:r>
      <w:r w:rsidRPr="0009155B">
        <w:t>)</w:t>
      </w:r>
      <w:r w:rsidRPr="0009155B">
        <w:tab/>
      </w:r>
      <w:proofErr w:type="gramStart"/>
      <w:r w:rsidR="00B346BF" w:rsidRPr="0009155B">
        <w:t>all of</w:t>
      </w:r>
      <w:proofErr w:type="gramEnd"/>
      <w:r w:rsidR="00B346BF" w:rsidRPr="0009155B">
        <w:t xml:space="preserve"> the following subparagraphs apply</w:t>
      </w:r>
      <w:r w:rsidR="009E777E" w:rsidRPr="0009155B">
        <w:t>:</w:t>
      </w:r>
    </w:p>
    <w:p w14:paraId="39595F7D" w14:textId="77777777" w:rsidR="00F1269F" w:rsidRPr="0009155B" w:rsidRDefault="009E777E" w:rsidP="00E92A17">
      <w:pPr>
        <w:pStyle w:val="paragraphsub"/>
      </w:pPr>
      <w:r w:rsidRPr="0009155B">
        <w:tab/>
        <w:t>(</w:t>
      </w:r>
      <w:proofErr w:type="spellStart"/>
      <w:r w:rsidRPr="0009155B">
        <w:t>i</w:t>
      </w:r>
      <w:proofErr w:type="spellEnd"/>
      <w:r w:rsidRPr="0009155B">
        <w:t>)</w:t>
      </w:r>
      <w:r w:rsidRPr="0009155B">
        <w:tab/>
      </w:r>
      <w:r w:rsidR="00F103B9" w:rsidRPr="0009155B">
        <w:t>the amount</w:t>
      </w:r>
      <w:r w:rsidR="000D108A" w:rsidRPr="0009155B">
        <w:t xml:space="preserve"> </w:t>
      </w:r>
      <w:r w:rsidR="000D7345" w:rsidRPr="0009155B">
        <w:t xml:space="preserve">is, or is attributable to, </w:t>
      </w:r>
      <w:r w:rsidR="00BE0D50" w:rsidRPr="0009155B">
        <w:t>a</w:t>
      </w:r>
      <w:r w:rsidR="00D23BDB" w:rsidRPr="0009155B">
        <w:t xml:space="preserve"> part of a</w:t>
      </w:r>
      <w:r w:rsidR="00BE0D50" w:rsidRPr="0009155B">
        <w:t xml:space="preserve"> capital gain from a CGT event</w:t>
      </w:r>
      <w:r w:rsidR="007E2AB8" w:rsidRPr="0009155B">
        <w:t xml:space="preserve"> in relation </w:t>
      </w:r>
      <w:r w:rsidR="003F0E83" w:rsidRPr="0009155B">
        <w:t xml:space="preserve">to a </w:t>
      </w:r>
      <w:r w:rsidR="00E92A17" w:rsidRPr="0009155B">
        <w:rPr>
          <w:position w:val="6"/>
          <w:sz w:val="16"/>
        </w:rPr>
        <w:t>*</w:t>
      </w:r>
      <w:r w:rsidR="005921BA" w:rsidRPr="0009155B">
        <w:t>membership interest</w:t>
      </w:r>
      <w:r w:rsidR="00F103B9" w:rsidRPr="0009155B">
        <w:t xml:space="preserve"> in an </w:t>
      </w:r>
      <w:proofErr w:type="gramStart"/>
      <w:r w:rsidR="00F103B9" w:rsidRPr="0009155B">
        <w:t>entity</w:t>
      </w:r>
      <w:r w:rsidR="00F1269F" w:rsidRPr="0009155B">
        <w:t>;</w:t>
      </w:r>
      <w:proofErr w:type="gramEnd"/>
    </w:p>
    <w:p w14:paraId="34B101C6" w14:textId="77777777" w:rsidR="007E2AB8" w:rsidRPr="0009155B" w:rsidRDefault="00F1269F" w:rsidP="00E92A17">
      <w:pPr>
        <w:pStyle w:val="paragraphsub"/>
      </w:pPr>
      <w:r w:rsidRPr="0009155B">
        <w:tab/>
        <w:t>(</w:t>
      </w:r>
      <w:r w:rsidR="007E2AB8" w:rsidRPr="0009155B">
        <w:t>ii</w:t>
      </w:r>
      <w:r w:rsidRPr="0009155B">
        <w:t>)</w:t>
      </w:r>
      <w:r w:rsidRPr="0009155B">
        <w:tab/>
      </w:r>
      <w:r w:rsidR="007E2AB8" w:rsidRPr="0009155B">
        <w:t xml:space="preserve">just before the time of the CGT event, </w:t>
      </w:r>
      <w:r w:rsidR="00AB0AE9" w:rsidRPr="0009155B">
        <w:t>all or part of the</w:t>
      </w:r>
      <w:r w:rsidR="0072446E" w:rsidRPr="0009155B">
        <w:t xml:space="preserve"> </w:t>
      </w:r>
      <w:r w:rsidR="00E92A17" w:rsidRPr="0009155B">
        <w:rPr>
          <w:position w:val="6"/>
          <w:sz w:val="16"/>
        </w:rPr>
        <w:t>*</w:t>
      </w:r>
      <w:r w:rsidR="0072446E" w:rsidRPr="0009155B">
        <w:t>market</w:t>
      </w:r>
      <w:r w:rsidR="00AB0AE9" w:rsidRPr="0009155B">
        <w:t xml:space="preserve"> </w:t>
      </w:r>
      <w:r w:rsidR="006F417F" w:rsidRPr="0009155B">
        <w:t xml:space="preserve">value of </w:t>
      </w:r>
      <w:r w:rsidR="00F103B9" w:rsidRPr="0009155B">
        <w:t>the membership</w:t>
      </w:r>
      <w:r w:rsidR="00B23ECC" w:rsidRPr="0009155B">
        <w:t xml:space="preserve"> </w:t>
      </w:r>
      <w:r w:rsidR="001E32A9" w:rsidRPr="0009155B">
        <w:t xml:space="preserve">interest </w:t>
      </w:r>
      <w:r w:rsidR="00B23ECC" w:rsidRPr="0009155B">
        <w:t xml:space="preserve">is </w:t>
      </w:r>
      <w:proofErr w:type="spellStart"/>
      <w:r w:rsidR="005C2E1E" w:rsidRPr="0009155B">
        <w:t>referable</w:t>
      </w:r>
      <w:proofErr w:type="spellEnd"/>
      <w:r w:rsidR="00B23ECC" w:rsidRPr="0009155B">
        <w:t xml:space="preserve"> to</w:t>
      </w:r>
      <w:r w:rsidR="001F28B7" w:rsidRPr="0009155B">
        <w:t xml:space="preserve"> </w:t>
      </w:r>
      <w:r w:rsidR="002C6A76" w:rsidRPr="0009155B">
        <w:t>the</w:t>
      </w:r>
      <w:r w:rsidR="001F28B7" w:rsidRPr="0009155B">
        <w:t xml:space="preserve"> </w:t>
      </w:r>
      <w:proofErr w:type="gramStart"/>
      <w:r w:rsidR="001F28B7" w:rsidRPr="0009155B">
        <w:t>dwelling</w:t>
      </w:r>
      <w:r w:rsidR="00D23BDB" w:rsidRPr="0009155B">
        <w:t>;</w:t>
      </w:r>
      <w:proofErr w:type="gramEnd"/>
    </w:p>
    <w:p w14:paraId="059DC7B9" w14:textId="77777777" w:rsidR="00D23BDB" w:rsidRPr="0009155B" w:rsidRDefault="00D23BDB" w:rsidP="00E92A17">
      <w:pPr>
        <w:pStyle w:val="paragraphsub"/>
      </w:pPr>
      <w:r w:rsidRPr="0009155B">
        <w:tab/>
        <w:t>(iii)</w:t>
      </w:r>
      <w:r w:rsidRPr="0009155B">
        <w:tab/>
      </w:r>
      <w:r w:rsidR="00D63C0E" w:rsidRPr="0009155B">
        <w:t>subsection (</w:t>
      </w:r>
      <w:r w:rsidR="00D122DC" w:rsidRPr="0009155B">
        <w:t>6) applies to the part of the capital gain.</w:t>
      </w:r>
    </w:p>
    <w:p w14:paraId="1103BFEE" w14:textId="77777777" w:rsidR="00427FD0" w:rsidRPr="0009155B" w:rsidRDefault="001C2F5B" w:rsidP="00E92A17">
      <w:pPr>
        <w:pStyle w:val="subsection"/>
      </w:pPr>
      <w:r w:rsidRPr="0009155B">
        <w:tab/>
        <w:t>(6)</w:t>
      </w:r>
      <w:r w:rsidRPr="0009155B">
        <w:tab/>
      </w:r>
      <w:r w:rsidR="00D122DC" w:rsidRPr="0009155B">
        <w:t xml:space="preserve">This subsection applies to the part of </w:t>
      </w:r>
      <w:r w:rsidR="00E86920" w:rsidRPr="0009155B">
        <w:t>a</w:t>
      </w:r>
      <w:r w:rsidR="00D122DC" w:rsidRPr="0009155B">
        <w:t xml:space="preserve"> </w:t>
      </w:r>
      <w:r w:rsidR="00E92A17" w:rsidRPr="0009155B">
        <w:rPr>
          <w:position w:val="6"/>
          <w:sz w:val="16"/>
        </w:rPr>
        <w:t>*</w:t>
      </w:r>
      <w:r w:rsidRPr="0009155B">
        <w:t xml:space="preserve">capital gain </w:t>
      </w:r>
      <w:r w:rsidR="00E86920" w:rsidRPr="0009155B">
        <w:t xml:space="preserve">mentioned in </w:t>
      </w:r>
      <w:r w:rsidR="00D63C0E" w:rsidRPr="0009155B">
        <w:t>paragraph (</w:t>
      </w:r>
      <w:r w:rsidR="00E86920" w:rsidRPr="0009155B">
        <w:t xml:space="preserve">5)(c) </w:t>
      </w:r>
      <w:r w:rsidR="00FC7692" w:rsidRPr="0009155B">
        <w:t>worked out as follows</w:t>
      </w:r>
      <w:r w:rsidR="00D92467" w:rsidRPr="0009155B">
        <w:t>:</w:t>
      </w:r>
    </w:p>
    <w:p w14:paraId="57E6B805" w14:textId="2C050C72" w:rsidR="00F70B3C" w:rsidRPr="0009155B" w:rsidRDefault="002F7F15" w:rsidP="00E92A17">
      <w:pPr>
        <w:pStyle w:val="subsection2"/>
      </w:pPr>
      <w:r w:rsidRPr="0009155B">
        <w:rPr>
          <w:position w:val="-36"/>
        </w:rPr>
        <w:pict w14:anchorId="49A2BF69">
          <v:shape id="_x0000_i1054" type="#_x0000_t75" alt="Start formula start fraction Amount of the *capital gain times Value of the interest in the dwelling over Value of the membership interest end fraction end formula" style="width:273.5pt;height:40pt">
            <v:imagedata r:id="rId24" o:title=""/>
          </v:shape>
        </w:pict>
      </w:r>
    </w:p>
    <w:p w14:paraId="492E7840" w14:textId="77777777" w:rsidR="00DE1E53" w:rsidRPr="0009155B" w:rsidRDefault="001A7663" w:rsidP="00E92A17">
      <w:pPr>
        <w:pStyle w:val="subsection2"/>
      </w:pPr>
      <w:r w:rsidRPr="0009155B">
        <w:t>where</w:t>
      </w:r>
      <w:r w:rsidR="00D2251F" w:rsidRPr="0009155B">
        <w:t>:</w:t>
      </w:r>
    </w:p>
    <w:p w14:paraId="16C80053" w14:textId="77777777" w:rsidR="00AE4258" w:rsidRPr="0009155B" w:rsidRDefault="00AE4258" w:rsidP="00E92A17">
      <w:pPr>
        <w:pStyle w:val="Definition"/>
      </w:pPr>
      <w:r w:rsidRPr="0009155B">
        <w:rPr>
          <w:b/>
          <w:i/>
        </w:rPr>
        <w:t xml:space="preserve">value of </w:t>
      </w:r>
      <w:r w:rsidR="00E6233E" w:rsidRPr="0009155B">
        <w:rPr>
          <w:b/>
          <w:i/>
        </w:rPr>
        <w:t xml:space="preserve">the </w:t>
      </w:r>
      <w:r w:rsidR="00C850DC" w:rsidRPr="0009155B">
        <w:rPr>
          <w:b/>
          <w:i/>
        </w:rPr>
        <w:t xml:space="preserve">interest in </w:t>
      </w:r>
      <w:r w:rsidR="00E6233E" w:rsidRPr="0009155B">
        <w:rPr>
          <w:b/>
          <w:i/>
        </w:rPr>
        <w:t xml:space="preserve">the </w:t>
      </w:r>
      <w:r w:rsidRPr="0009155B">
        <w:rPr>
          <w:b/>
          <w:i/>
        </w:rPr>
        <w:t>dwelling</w:t>
      </w:r>
      <w:r w:rsidRPr="0009155B">
        <w:t xml:space="preserve"> means </w:t>
      </w:r>
      <w:r w:rsidR="00313CBB" w:rsidRPr="0009155B">
        <w:t>so much</w:t>
      </w:r>
      <w:r w:rsidR="008A32BE" w:rsidRPr="0009155B">
        <w:t xml:space="preserve"> of</w:t>
      </w:r>
      <w:r w:rsidR="00F12FE0" w:rsidRPr="0009155B">
        <w:t xml:space="preserve"> the</w:t>
      </w:r>
      <w:r w:rsidRPr="0009155B">
        <w:t xml:space="preserve"> </w:t>
      </w:r>
      <w:r w:rsidR="005375FC" w:rsidRPr="0009155B">
        <w:t xml:space="preserve">value of </w:t>
      </w:r>
      <w:r w:rsidR="00E6233E" w:rsidRPr="0009155B">
        <w:t xml:space="preserve">the </w:t>
      </w:r>
      <w:r w:rsidR="005375FC" w:rsidRPr="0009155B">
        <w:t>membership interest</w:t>
      </w:r>
      <w:r w:rsidR="00F12FE0" w:rsidRPr="0009155B">
        <w:t xml:space="preserve"> </w:t>
      </w:r>
      <w:r w:rsidR="00313CBB" w:rsidRPr="0009155B">
        <w:t>as</w:t>
      </w:r>
      <w:r w:rsidR="005F4FD4" w:rsidRPr="0009155B">
        <w:t xml:space="preserve"> </w:t>
      </w:r>
      <w:r w:rsidR="00622BC6" w:rsidRPr="0009155B">
        <w:t xml:space="preserve">is </w:t>
      </w:r>
      <w:proofErr w:type="spellStart"/>
      <w:r w:rsidR="005375FC" w:rsidRPr="0009155B">
        <w:t>referable</w:t>
      </w:r>
      <w:proofErr w:type="spellEnd"/>
      <w:r w:rsidR="00622BC6" w:rsidRPr="0009155B">
        <w:t xml:space="preserve"> to the</w:t>
      </w:r>
      <w:r w:rsidRPr="0009155B">
        <w:t xml:space="preserve"> </w:t>
      </w:r>
      <w:r w:rsidR="00E92A17" w:rsidRPr="0009155B">
        <w:rPr>
          <w:position w:val="6"/>
          <w:sz w:val="16"/>
        </w:rPr>
        <w:t>*</w:t>
      </w:r>
      <w:r w:rsidRPr="0009155B">
        <w:t>dwelling</w:t>
      </w:r>
      <w:r w:rsidR="00E9006A" w:rsidRPr="0009155B">
        <w:t>.</w:t>
      </w:r>
    </w:p>
    <w:p w14:paraId="11C13829" w14:textId="77777777" w:rsidR="00E9006A" w:rsidRPr="0009155B" w:rsidRDefault="00E9006A" w:rsidP="00E92A17">
      <w:pPr>
        <w:pStyle w:val="Definition"/>
      </w:pPr>
      <w:r w:rsidRPr="0009155B">
        <w:rPr>
          <w:b/>
          <w:i/>
        </w:rPr>
        <w:t xml:space="preserve">value of </w:t>
      </w:r>
      <w:r w:rsidR="00E6233E" w:rsidRPr="0009155B">
        <w:rPr>
          <w:b/>
          <w:i/>
        </w:rPr>
        <w:t xml:space="preserve">the </w:t>
      </w:r>
      <w:r w:rsidR="006B0BDF" w:rsidRPr="0009155B">
        <w:rPr>
          <w:b/>
          <w:i/>
        </w:rPr>
        <w:t xml:space="preserve">membership </w:t>
      </w:r>
      <w:r w:rsidRPr="0009155B">
        <w:rPr>
          <w:b/>
          <w:i/>
        </w:rPr>
        <w:t>interest</w:t>
      </w:r>
      <w:r w:rsidRPr="0009155B">
        <w:rPr>
          <w:i/>
        </w:rPr>
        <w:t xml:space="preserve"> </w:t>
      </w:r>
      <w:r w:rsidRPr="0009155B">
        <w:t xml:space="preserve">means the </w:t>
      </w:r>
      <w:r w:rsidR="00E92A17" w:rsidRPr="0009155B">
        <w:rPr>
          <w:position w:val="6"/>
          <w:sz w:val="16"/>
        </w:rPr>
        <w:t>*</w:t>
      </w:r>
      <w:r w:rsidR="00134B36" w:rsidRPr="0009155B">
        <w:t xml:space="preserve">market value of the </w:t>
      </w:r>
      <w:r w:rsidR="00E92A17" w:rsidRPr="0009155B">
        <w:rPr>
          <w:position w:val="6"/>
          <w:sz w:val="16"/>
        </w:rPr>
        <w:t>*</w:t>
      </w:r>
      <w:r w:rsidR="00134B36" w:rsidRPr="0009155B">
        <w:t xml:space="preserve">membership interest </w:t>
      </w:r>
      <w:r w:rsidR="007C3A24" w:rsidRPr="0009155B">
        <w:t xml:space="preserve">just before the time of </w:t>
      </w:r>
      <w:r w:rsidR="00B34ED4" w:rsidRPr="0009155B">
        <w:t xml:space="preserve">the </w:t>
      </w:r>
      <w:r w:rsidR="00E92A17" w:rsidRPr="0009155B">
        <w:rPr>
          <w:position w:val="6"/>
          <w:sz w:val="16"/>
        </w:rPr>
        <w:t>*</w:t>
      </w:r>
      <w:r w:rsidR="00B34ED4" w:rsidRPr="0009155B">
        <w:t>CGT event</w:t>
      </w:r>
      <w:r w:rsidR="00134B36" w:rsidRPr="0009155B">
        <w:t>.</w:t>
      </w:r>
    </w:p>
    <w:p w14:paraId="3C9445BA" w14:textId="77777777" w:rsidR="00C67C36" w:rsidRPr="0009155B" w:rsidRDefault="00C67C36" w:rsidP="00E92A17">
      <w:pPr>
        <w:pStyle w:val="subsection"/>
      </w:pPr>
      <w:r w:rsidRPr="0009155B">
        <w:tab/>
        <w:t>(</w:t>
      </w:r>
      <w:r w:rsidR="001211B7" w:rsidRPr="0009155B">
        <w:t>7</w:t>
      </w:r>
      <w:r w:rsidRPr="0009155B">
        <w:t>)</w:t>
      </w:r>
      <w:r w:rsidRPr="0009155B">
        <w:tab/>
      </w:r>
      <w:r w:rsidR="00C9762F" w:rsidRPr="0009155B">
        <w:t>Subsection (</w:t>
      </w:r>
      <w:r w:rsidRPr="0009155B">
        <w:t xml:space="preserve">5) does not apply to </w:t>
      </w:r>
      <w:r w:rsidR="004C16E1" w:rsidRPr="0009155B">
        <w:t>an</w:t>
      </w:r>
      <w:r w:rsidRPr="0009155B">
        <w:t xml:space="preserve"> amount if:</w:t>
      </w:r>
    </w:p>
    <w:p w14:paraId="1F43B954" w14:textId="77777777" w:rsidR="00C67C36" w:rsidRPr="0009155B" w:rsidRDefault="00C67C36" w:rsidP="00E92A17">
      <w:pPr>
        <w:pStyle w:val="paragraph"/>
      </w:pPr>
      <w:r w:rsidRPr="0009155B">
        <w:tab/>
        <w:t>(a)</w:t>
      </w:r>
      <w:r w:rsidRPr="0009155B">
        <w:tab/>
        <w:t xml:space="preserve">the </w:t>
      </w:r>
      <w:r w:rsidR="00E92A17" w:rsidRPr="0009155B">
        <w:rPr>
          <w:position w:val="6"/>
          <w:sz w:val="16"/>
        </w:rPr>
        <w:t>*</w:t>
      </w:r>
      <w:r w:rsidRPr="0009155B">
        <w:t xml:space="preserve">build to rent compliance period for each of the </w:t>
      </w:r>
      <w:r w:rsidR="00E92A17" w:rsidRPr="0009155B">
        <w:rPr>
          <w:position w:val="6"/>
          <w:sz w:val="16"/>
        </w:rPr>
        <w:t>*</w:t>
      </w:r>
      <w:r w:rsidRPr="0009155B">
        <w:t xml:space="preserve">dwellings of the </w:t>
      </w:r>
      <w:r w:rsidR="00E92A17" w:rsidRPr="0009155B">
        <w:rPr>
          <w:position w:val="6"/>
          <w:sz w:val="16"/>
        </w:rPr>
        <w:t>*</w:t>
      </w:r>
      <w:r w:rsidR="007C65B7" w:rsidRPr="0009155B">
        <w:t>active build to rent development</w:t>
      </w:r>
      <w:r w:rsidRPr="0009155B">
        <w:t xml:space="preserve"> has ended; and</w:t>
      </w:r>
    </w:p>
    <w:p w14:paraId="04298D4F" w14:textId="77777777" w:rsidR="00A715FE" w:rsidRPr="0009155B" w:rsidRDefault="00A715FE" w:rsidP="00E92A17">
      <w:pPr>
        <w:pStyle w:val="paragraph"/>
      </w:pPr>
      <w:r w:rsidRPr="0009155B">
        <w:tab/>
      </w:r>
      <w:r w:rsidR="00B73118" w:rsidRPr="0009155B">
        <w:t>(b)</w:t>
      </w:r>
      <w:r w:rsidR="00B73118" w:rsidRPr="0009155B">
        <w:tab/>
      </w:r>
      <w:proofErr w:type="gramStart"/>
      <w:r w:rsidRPr="0009155B">
        <w:t>assuming that</w:t>
      </w:r>
      <w:proofErr w:type="gramEnd"/>
      <w:r w:rsidRPr="0009155B">
        <w:t xml:space="preserve"> the build to rent compliance period for each of the dwellings had not ended, the </w:t>
      </w:r>
      <w:r w:rsidR="0027212F" w:rsidRPr="0009155B">
        <w:t>active build to rent development</w:t>
      </w:r>
      <w:r w:rsidRPr="0009155B">
        <w:t xml:space="preserve"> would have </w:t>
      </w:r>
      <w:r w:rsidR="00E92A17" w:rsidRPr="0009155B">
        <w:rPr>
          <w:position w:val="6"/>
          <w:sz w:val="16"/>
        </w:rPr>
        <w:t>*</w:t>
      </w:r>
      <w:r w:rsidRPr="0009155B">
        <w:t>ceased</w:t>
      </w:r>
      <w:r w:rsidR="00F63DBF" w:rsidRPr="0009155B">
        <w:t xml:space="preserve"> to be an </w:t>
      </w:r>
      <w:r w:rsidR="00457975" w:rsidRPr="0009155B">
        <w:t>active build to rent development</w:t>
      </w:r>
      <w:r w:rsidR="00BE2BFE" w:rsidRPr="0009155B">
        <w:t>.</w:t>
      </w:r>
    </w:p>
    <w:p w14:paraId="491EAF3E" w14:textId="77777777" w:rsidR="00C67C36" w:rsidRPr="0009155B" w:rsidRDefault="00C67C36" w:rsidP="00E92A17">
      <w:pPr>
        <w:pStyle w:val="ItemHead"/>
      </w:pPr>
      <w:proofErr w:type="gramStart"/>
      <w:r w:rsidRPr="0009155B">
        <w:t xml:space="preserve">19  </w:t>
      </w:r>
      <w:r w:rsidR="00D63C0E" w:rsidRPr="0009155B">
        <w:t>Subsection</w:t>
      </w:r>
      <w:proofErr w:type="gramEnd"/>
      <w:r w:rsidR="00D63C0E" w:rsidRPr="0009155B">
        <w:t> 1</w:t>
      </w:r>
      <w:r w:rsidRPr="0009155B">
        <w:t>6</w:t>
      </w:r>
      <w:r w:rsidR="0009155B">
        <w:noBreakHyphen/>
      </w:r>
      <w:r w:rsidRPr="0009155B">
        <w:t xml:space="preserve">150(1) in </w:t>
      </w:r>
      <w:r w:rsidR="00B77036" w:rsidRPr="0009155B">
        <w:t>Schedule 1</w:t>
      </w:r>
    </w:p>
    <w:p w14:paraId="3935C96C" w14:textId="77777777" w:rsidR="00C67C36" w:rsidRPr="0009155B" w:rsidRDefault="00C67C36" w:rsidP="00E92A17">
      <w:pPr>
        <w:pStyle w:val="Item"/>
      </w:pPr>
      <w:r w:rsidRPr="0009155B">
        <w:t xml:space="preserve">After “Commissioner” (first occurring), insert “, other than an amount to which </w:t>
      </w:r>
      <w:r w:rsidR="00D63C0E" w:rsidRPr="0009155B">
        <w:t>subsection (</w:t>
      </w:r>
      <w:r w:rsidRPr="0009155B">
        <w:t>4) applies,”.</w:t>
      </w:r>
    </w:p>
    <w:p w14:paraId="5F7CFD4A" w14:textId="77777777" w:rsidR="00C67C36" w:rsidRPr="0009155B" w:rsidRDefault="00C67C36" w:rsidP="00E92A17">
      <w:pPr>
        <w:pStyle w:val="ItemHead"/>
      </w:pPr>
      <w:proofErr w:type="gramStart"/>
      <w:r w:rsidRPr="0009155B">
        <w:t>20  At</w:t>
      </w:r>
      <w:proofErr w:type="gramEnd"/>
      <w:r w:rsidRPr="0009155B">
        <w:t xml:space="preserve"> the end of </w:t>
      </w:r>
      <w:r w:rsidR="00D63C0E" w:rsidRPr="0009155B">
        <w:t>section 1</w:t>
      </w:r>
      <w:r w:rsidRPr="0009155B">
        <w:t>6</w:t>
      </w:r>
      <w:r w:rsidR="0009155B">
        <w:noBreakHyphen/>
      </w:r>
      <w:r w:rsidRPr="0009155B">
        <w:t xml:space="preserve">150 in </w:t>
      </w:r>
      <w:r w:rsidR="00B77036" w:rsidRPr="0009155B">
        <w:t>Schedule 1</w:t>
      </w:r>
    </w:p>
    <w:p w14:paraId="590DDD8B" w14:textId="77777777" w:rsidR="00C67C36" w:rsidRPr="0009155B" w:rsidRDefault="00C67C36" w:rsidP="00E92A17">
      <w:pPr>
        <w:pStyle w:val="Item"/>
      </w:pPr>
      <w:r w:rsidRPr="0009155B">
        <w:t>Add:</w:t>
      </w:r>
    </w:p>
    <w:p w14:paraId="03F8F94A" w14:textId="77777777" w:rsidR="00C67C36" w:rsidRPr="0009155B" w:rsidRDefault="00C67C36" w:rsidP="00E92A17">
      <w:pPr>
        <w:pStyle w:val="subsection"/>
      </w:pPr>
      <w:r w:rsidRPr="0009155B">
        <w:tab/>
        <w:t>(4)</w:t>
      </w:r>
      <w:r w:rsidRPr="0009155B">
        <w:tab/>
        <w:t>If:</w:t>
      </w:r>
    </w:p>
    <w:p w14:paraId="01802C8E" w14:textId="77777777" w:rsidR="00C67C36" w:rsidRPr="0009155B" w:rsidRDefault="00C67C36" w:rsidP="00E92A17">
      <w:pPr>
        <w:pStyle w:val="paragraph"/>
      </w:pPr>
      <w:r w:rsidRPr="0009155B">
        <w:tab/>
        <w:t>(a)</w:t>
      </w:r>
      <w:r w:rsidRPr="0009155B">
        <w:tab/>
        <w:t xml:space="preserve">an entity must pay an amount (even if it is a nil amount) to the Commissioner under </w:t>
      </w:r>
      <w:r w:rsidR="00D63C0E" w:rsidRPr="0009155B">
        <w:t>subsection 1</w:t>
      </w:r>
      <w:r w:rsidRPr="0009155B">
        <w:t>6</w:t>
      </w:r>
      <w:r w:rsidR="0009155B">
        <w:noBreakHyphen/>
      </w:r>
      <w:r w:rsidRPr="0009155B">
        <w:t xml:space="preserve">70(1) (about amounts withheld under </w:t>
      </w:r>
      <w:r w:rsidR="00C9762F" w:rsidRPr="0009155B">
        <w:t>Division 1</w:t>
      </w:r>
      <w:r w:rsidRPr="0009155B">
        <w:t>2); and</w:t>
      </w:r>
    </w:p>
    <w:p w14:paraId="2D39FE8E" w14:textId="77777777" w:rsidR="00C67C36" w:rsidRPr="0009155B" w:rsidRDefault="00C67C36" w:rsidP="00E92A17">
      <w:pPr>
        <w:pStyle w:val="paragraph"/>
      </w:pPr>
      <w:r w:rsidRPr="0009155B">
        <w:tab/>
        <w:t>(b)</w:t>
      </w:r>
      <w:r w:rsidRPr="0009155B">
        <w:tab/>
      </w:r>
      <w:r w:rsidR="00D63C0E" w:rsidRPr="0009155B">
        <w:t>subsection 1</w:t>
      </w:r>
      <w:r w:rsidRPr="0009155B">
        <w:t>2</w:t>
      </w:r>
      <w:r w:rsidR="0009155B">
        <w:noBreakHyphen/>
      </w:r>
      <w:r w:rsidRPr="0009155B">
        <w:t xml:space="preserve">450(5) (about income from a build to rent development) applies to the </w:t>
      </w:r>
      <w:proofErr w:type="gramStart"/>
      <w:r w:rsidRPr="0009155B">
        <w:t>amount;</w:t>
      </w:r>
      <w:proofErr w:type="gramEnd"/>
    </w:p>
    <w:p w14:paraId="24E7658E" w14:textId="77777777" w:rsidR="00C67C36" w:rsidRPr="0009155B" w:rsidRDefault="00C67C36" w:rsidP="00E92A17">
      <w:pPr>
        <w:pStyle w:val="subsection2"/>
      </w:pPr>
      <w:r w:rsidRPr="0009155B">
        <w:t>the entity must notify the Commissioner of the amount:</w:t>
      </w:r>
    </w:p>
    <w:p w14:paraId="5C2FC101" w14:textId="77777777" w:rsidR="00C67C36" w:rsidRPr="0009155B" w:rsidRDefault="00C67C36" w:rsidP="00E92A17">
      <w:pPr>
        <w:pStyle w:val="paragraph"/>
      </w:pPr>
      <w:r w:rsidRPr="0009155B">
        <w:tab/>
        <w:t>(c)</w:t>
      </w:r>
      <w:r w:rsidRPr="0009155B">
        <w:tab/>
        <w:t xml:space="preserve">on or before the day provided in a determination under </w:t>
      </w:r>
      <w:r w:rsidR="00D63C0E" w:rsidRPr="0009155B">
        <w:t>subsection (</w:t>
      </w:r>
      <w:r w:rsidRPr="0009155B">
        <w:t>5) of this section; or</w:t>
      </w:r>
    </w:p>
    <w:p w14:paraId="2F0C1F57" w14:textId="77777777" w:rsidR="00C67C36" w:rsidRPr="0009155B" w:rsidRDefault="00C67C36" w:rsidP="00E92A17">
      <w:pPr>
        <w:pStyle w:val="paragraph"/>
      </w:pPr>
      <w:r w:rsidRPr="0009155B">
        <w:tab/>
        <w:t>(d)</w:t>
      </w:r>
      <w:r w:rsidRPr="0009155B">
        <w:tab/>
        <w:t>if there is no such determination—on or before the day on which the amount is due to be paid (regardless of whether it is paid).</w:t>
      </w:r>
    </w:p>
    <w:p w14:paraId="7F1B11D6" w14:textId="77777777" w:rsidR="00C67C36" w:rsidRPr="0009155B" w:rsidRDefault="00C67C36" w:rsidP="00E92A17">
      <w:pPr>
        <w:pStyle w:val="subsection2"/>
      </w:pPr>
      <w:r w:rsidRPr="0009155B">
        <w:t xml:space="preserve">The notification must be in the </w:t>
      </w:r>
      <w:r w:rsidR="00E92A17" w:rsidRPr="0009155B">
        <w:rPr>
          <w:position w:val="6"/>
          <w:sz w:val="16"/>
        </w:rPr>
        <w:t>*</w:t>
      </w:r>
      <w:r w:rsidRPr="0009155B">
        <w:t>approved form and lodged with the Commissioner.</w:t>
      </w:r>
    </w:p>
    <w:p w14:paraId="4C8838A6" w14:textId="77777777" w:rsidR="00C67C36" w:rsidRPr="0009155B" w:rsidRDefault="00C67C36" w:rsidP="00E92A17">
      <w:pPr>
        <w:pStyle w:val="subsection"/>
      </w:pPr>
      <w:r w:rsidRPr="0009155B">
        <w:tab/>
        <w:t>(5)</w:t>
      </w:r>
      <w:r w:rsidRPr="0009155B">
        <w:tab/>
        <w:t xml:space="preserve">The Commissioner may, by legislative instrument, determine when the Commissioner must be notified for the purposes of </w:t>
      </w:r>
      <w:r w:rsidR="00D63C0E" w:rsidRPr="0009155B">
        <w:t>paragraph (</w:t>
      </w:r>
      <w:r w:rsidRPr="0009155B">
        <w:t>4)(c).</w:t>
      </w:r>
    </w:p>
    <w:p w14:paraId="20F22687" w14:textId="77777777" w:rsidR="00C67C36" w:rsidRPr="0009155B" w:rsidRDefault="00C67C36" w:rsidP="00E92A17">
      <w:pPr>
        <w:pStyle w:val="ItemHead"/>
      </w:pPr>
      <w:proofErr w:type="gramStart"/>
      <w:r w:rsidRPr="0009155B">
        <w:t>21  At</w:t>
      </w:r>
      <w:proofErr w:type="gramEnd"/>
      <w:r w:rsidRPr="0009155B">
        <w:t xml:space="preserve"> the end of </w:t>
      </w:r>
      <w:r w:rsidR="00D63C0E" w:rsidRPr="0009155B">
        <w:t>subsection 1</w:t>
      </w:r>
      <w:r w:rsidRPr="0009155B">
        <w:t>55</w:t>
      </w:r>
      <w:r w:rsidR="0009155B">
        <w:noBreakHyphen/>
      </w:r>
      <w:r w:rsidRPr="0009155B">
        <w:t xml:space="preserve">5(2) in </w:t>
      </w:r>
      <w:r w:rsidR="00B77036" w:rsidRPr="0009155B">
        <w:t>Schedule 1</w:t>
      </w:r>
    </w:p>
    <w:p w14:paraId="04BCC3F1" w14:textId="77777777" w:rsidR="00C67C36" w:rsidRPr="0009155B" w:rsidRDefault="00C67C36" w:rsidP="00E92A17">
      <w:pPr>
        <w:pStyle w:val="Item"/>
      </w:pPr>
      <w:r w:rsidRPr="0009155B">
        <w:t>Add:</w:t>
      </w:r>
    </w:p>
    <w:p w14:paraId="58B59F2F" w14:textId="77777777" w:rsidR="00C67C36" w:rsidRPr="0009155B" w:rsidRDefault="00C67C36" w:rsidP="00E92A17">
      <w:pPr>
        <w:pStyle w:val="paragraph"/>
      </w:pPr>
      <w:r w:rsidRPr="0009155B">
        <w:tab/>
        <w:t>; (m)</w:t>
      </w:r>
      <w:r w:rsidRPr="0009155B">
        <w:tab/>
        <w:t xml:space="preserve">an amount of </w:t>
      </w:r>
      <w:r w:rsidR="00E92A17" w:rsidRPr="0009155B">
        <w:rPr>
          <w:position w:val="6"/>
          <w:sz w:val="16"/>
        </w:rPr>
        <w:t>*</w:t>
      </w:r>
      <w:r w:rsidRPr="0009155B">
        <w:t>build to rent development misuse tax.</w:t>
      </w:r>
    </w:p>
    <w:p w14:paraId="4AA8B57A" w14:textId="77777777" w:rsidR="00C67C36" w:rsidRPr="0009155B" w:rsidRDefault="00C67C36" w:rsidP="00E92A17">
      <w:pPr>
        <w:pStyle w:val="ItemHead"/>
      </w:pPr>
      <w:proofErr w:type="gramStart"/>
      <w:r w:rsidRPr="0009155B">
        <w:t>22  At</w:t>
      </w:r>
      <w:proofErr w:type="gramEnd"/>
      <w:r w:rsidRPr="0009155B">
        <w:t xml:space="preserve"> the end of </w:t>
      </w:r>
      <w:r w:rsidR="00D63C0E" w:rsidRPr="0009155B">
        <w:t>subsection 1</w:t>
      </w:r>
      <w:r w:rsidRPr="0009155B">
        <w:t>55</w:t>
      </w:r>
      <w:r w:rsidR="0009155B">
        <w:noBreakHyphen/>
      </w:r>
      <w:r w:rsidRPr="0009155B">
        <w:t xml:space="preserve">30(3) in </w:t>
      </w:r>
      <w:r w:rsidR="00B77036" w:rsidRPr="0009155B">
        <w:t>Schedule 1</w:t>
      </w:r>
    </w:p>
    <w:p w14:paraId="4546D646" w14:textId="77777777" w:rsidR="00C67C36" w:rsidRPr="0009155B" w:rsidRDefault="00C67C36" w:rsidP="00E92A17">
      <w:pPr>
        <w:pStyle w:val="Item"/>
      </w:pPr>
      <w:r w:rsidRPr="0009155B">
        <w:t>Add:</w:t>
      </w:r>
    </w:p>
    <w:p w14:paraId="499703CF" w14:textId="77777777" w:rsidR="00C67C36" w:rsidRPr="0009155B" w:rsidRDefault="00C67C36" w:rsidP="00E92A17">
      <w:pPr>
        <w:pStyle w:val="paragraph"/>
      </w:pPr>
      <w:r w:rsidRPr="0009155B">
        <w:tab/>
        <w:t>; (e)</w:t>
      </w:r>
      <w:r w:rsidRPr="0009155B">
        <w:tab/>
        <w:t xml:space="preserve">the </w:t>
      </w:r>
      <w:r w:rsidR="00E92A17" w:rsidRPr="0009155B">
        <w:rPr>
          <w:position w:val="6"/>
          <w:sz w:val="16"/>
        </w:rPr>
        <w:t>*</w:t>
      </w:r>
      <w:r w:rsidRPr="0009155B">
        <w:t>build to rent development misuse tax payable by you for an income year.</w:t>
      </w:r>
    </w:p>
    <w:p w14:paraId="417A07DF" w14:textId="77777777" w:rsidR="00C67C36" w:rsidRPr="0009155B" w:rsidRDefault="00C67C36" w:rsidP="00E92A17">
      <w:pPr>
        <w:pStyle w:val="ItemHead"/>
      </w:pPr>
      <w:proofErr w:type="gramStart"/>
      <w:r w:rsidRPr="0009155B">
        <w:t xml:space="preserve">23  </w:t>
      </w:r>
      <w:r w:rsidR="00C9762F" w:rsidRPr="0009155B">
        <w:t>Subsection</w:t>
      </w:r>
      <w:proofErr w:type="gramEnd"/>
      <w:r w:rsidR="00C9762F" w:rsidRPr="0009155B">
        <w:t> 2</w:t>
      </w:r>
      <w:r w:rsidRPr="0009155B">
        <w:t>50</w:t>
      </w:r>
      <w:r w:rsidR="0009155B">
        <w:noBreakHyphen/>
      </w:r>
      <w:r w:rsidRPr="0009155B">
        <w:t xml:space="preserve">10(2) in </w:t>
      </w:r>
      <w:r w:rsidR="00B77036" w:rsidRPr="0009155B">
        <w:t>Schedule 1</w:t>
      </w:r>
      <w:r w:rsidRPr="0009155B">
        <w:t xml:space="preserve"> (after table item 37AC)</w:t>
      </w:r>
    </w:p>
    <w:p w14:paraId="018CD087" w14:textId="77777777" w:rsidR="00C67C36" w:rsidRPr="0009155B" w:rsidRDefault="00C67C36" w:rsidP="00E92A17">
      <w:pPr>
        <w:pStyle w:val="Item"/>
      </w:pPr>
      <w:r w:rsidRPr="0009155B">
        <w:t>Insert:</w:t>
      </w:r>
    </w:p>
    <w:p w14:paraId="12288EB5" w14:textId="77777777" w:rsidR="00C67C36" w:rsidRPr="0009155B" w:rsidRDefault="00C67C36" w:rsidP="00E92A17">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851"/>
        <w:gridCol w:w="1984"/>
        <w:gridCol w:w="1418"/>
        <w:gridCol w:w="2984"/>
      </w:tblGrid>
      <w:tr w:rsidR="00C67C36" w:rsidRPr="0009155B" w14:paraId="34D681FF" w14:textId="77777777" w:rsidTr="001F0264">
        <w:trPr>
          <w:cantSplit/>
        </w:trPr>
        <w:tc>
          <w:tcPr>
            <w:tcW w:w="851" w:type="dxa"/>
            <w:shd w:val="clear" w:color="auto" w:fill="auto"/>
          </w:tcPr>
          <w:p w14:paraId="38F76A0E" w14:textId="77777777" w:rsidR="00C67C36" w:rsidRPr="0009155B" w:rsidRDefault="00C67C36" w:rsidP="00E92A17">
            <w:pPr>
              <w:pStyle w:val="Tabletext"/>
            </w:pPr>
            <w:r w:rsidRPr="0009155B">
              <w:t>37AD</w:t>
            </w:r>
          </w:p>
        </w:tc>
        <w:tc>
          <w:tcPr>
            <w:tcW w:w="1984" w:type="dxa"/>
            <w:shd w:val="clear" w:color="auto" w:fill="auto"/>
          </w:tcPr>
          <w:p w14:paraId="06AC7830" w14:textId="77777777" w:rsidR="00C67C36" w:rsidRPr="0009155B" w:rsidRDefault="00C67C36" w:rsidP="00E92A17">
            <w:pPr>
              <w:pStyle w:val="Tabletext"/>
            </w:pPr>
            <w:r w:rsidRPr="0009155B">
              <w:t>build to rent development misuse tax</w:t>
            </w:r>
          </w:p>
        </w:tc>
        <w:tc>
          <w:tcPr>
            <w:tcW w:w="1418" w:type="dxa"/>
            <w:shd w:val="clear" w:color="auto" w:fill="auto"/>
          </w:tcPr>
          <w:p w14:paraId="218B842F" w14:textId="77777777" w:rsidR="00C67C36" w:rsidRPr="0009155B" w:rsidRDefault="00C67C36" w:rsidP="00E92A17">
            <w:pPr>
              <w:pStyle w:val="Tabletext"/>
            </w:pPr>
            <w:r w:rsidRPr="0009155B">
              <w:t>44</w:t>
            </w:r>
            <w:r w:rsidR="0009155B">
              <w:noBreakHyphen/>
            </w:r>
            <w:r w:rsidRPr="0009155B">
              <w:t>40 and 44</w:t>
            </w:r>
            <w:r w:rsidR="0009155B">
              <w:noBreakHyphen/>
            </w:r>
            <w:r w:rsidRPr="0009155B">
              <w:t>45</w:t>
            </w:r>
          </w:p>
        </w:tc>
        <w:tc>
          <w:tcPr>
            <w:tcW w:w="2984" w:type="dxa"/>
            <w:shd w:val="clear" w:color="auto" w:fill="auto"/>
          </w:tcPr>
          <w:p w14:paraId="005AC224" w14:textId="77777777" w:rsidR="00C67C36" w:rsidRPr="0009155B" w:rsidRDefault="00C67C36" w:rsidP="00E92A17">
            <w:pPr>
              <w:pStyle w:val="Tabletext"/>
              <w:rPr>
                <w:iCs/>
              </w:rPr>
            </w:pPr>
            <w:r w:rsidRPr="0009155B">
              <w:rPr>
                <w:i/>
                <w:iCs/>
              </w:rPr>
              <w:t>Income Tax Assessment Act 1997</w:t>
            </w:r>
          </w:p>
        </w:tc>
      </w:tr>
    </w:tbl>
    <w:p w14:paraId="2445DFD8" w14:textId="77777777" w:rsidR="00C67C36" w:rsidRPr="0009155B" w:rsidRDefault="00C67C36" w:rsidP="00E92A17">
      <w:pPr>
        <w:pStyle w:val="ItemHead"/>
      </w:pPr>
      <w:proofErr w:type="gramStart"/>
      <w:r w:rsidRPr="0009155B">
        <w:t>24  After</w:t>
      </w:r>
      <w:proofErr w:type="gramEnd"/>
      <w:r w:rsidRPr="0009155B">
        <w:t xml:space="preserve"> </w:t>
      </w:r>
      <w:r w:rsidR="00C9762F" w:rsidRPr="0009155B">
        <w:t>paragraph 3</w:t>
      </w:r>
      <w:r w:rsidRPr="0009155B">
        <w:t>57</w:t>
      </w:r>
      <w:r w:rsidR="0009155B">
        <w:noBreakHyphen/>
      </w:r>
      <w:r w:rsidRPr="0009155B">
        <w:t>55(1)(</w:t>
      </w:r>
      <w:proofErr w:type="spellStart"/>
      <w:r w:rsidRPr="0009155B">
        <w:t>fe</w:t>
      </w:r>
      <w:proofErr w:type="spellEnd"/>
      <w:r w:rsidRPr="0009155B">
        <w:t xml:space="preserve">) in </w:t>
      </w:r>
      <w:r w:rsidR="00B77036" w:rsidRPr="0009155B">
        <w:t>Schedule 1</w:t>
      </w:r>
    </w:p>
    <w:p w14:paraId="27A918EB" w14:textId="77777777" w:rsidR="00C67C36" w:rsidRPr="0009155B" w:rsidRDefault="00C67C36" w:rsidP="00E92A17">
      <w:pPr>
        <w:pStyle w:val="Item"/>
      </w:pPr>
      <w:r w:rsidRPr="0009155B">
        <w:t>Insert:</w:t>
      </w:r>
    </w:p>
    <w:p w14:paraId="1D2DB2BC" w14:textId="77777777" w:rsidR="00C67C36" w:rsidRPr="0009155B" w:rsidRDefault="00C67C36" w:rsidP="00E92A17">
      <w:pPr>
        <w:pStyle w:val="paragraph"/>
      </w:pPr>
      <w:r w:rsidRPr="0009155B">
        <w:tab/>
        <w:t>(ff)</w:t>
      </w:r>
      <w:r w:rsidRPr="0009155B">
        <w:tab/>
      </w:r>
      <w:r w:rsidR="00E92A17" w:rsidRPr="0009155B">
        <w:rPr>
          <w:position w:val="6"/>
          <w:sz w:val="16"/>
        </w:rPr>
        <w:t>*</w:t>
      </w:r>
      <w:r w:rsidRPr="0009155B">
        <w:t xml:space="preserve">build to rent development misuse </w:t>
      </w:r>
      <w:proofErr w:type="gramStart"/>
      <w:r w:rsidRPr="0009155B">
        <w:t>tax;</w:t>
      </w:r>
      <w:proofErr w:type="gramEnd"/>
    </w:p>
    <w:p w14:paraId="7D2E9515" w14:textId="77777777" w:rsidR="00C67C36" w:rsidRPr="0009155B" w:rsidRDefault="00C67C36" w:rsidP="00E92A17">
      <w:pPr>
        <w:pStyle w:val="Transitional"/>
      </w:pPr>
      <w:proofErr w:type="gramStart"/>
      <w:r w:rsidRPr="0009155B">
        <w:t>25  Application</w:t>
      </w:r>
      <w:proofErr w:type="gramEnd"/>
      <w:r w:rsidRPr="0009155B">
        <w:t xml:space="preserve"> of amendments</w:t>
      </w:r>
    </w:p>
    <w:p w14:paraId="7F1A4F12" w14:textId="277B3B32" w:rsidR="00C67C36" w:rsidRPr="0009155B" w:rsidRDefault="00C67C36" w:rsidP="00E92A17">
      <w:pPr>
        <w:pStyle w:val="Subitem"/>
      </w:pPr>
      <w:r w:rsidRPr="0009155B">
        <w:t>(1)</w:t>
      </w:r>
      <w:r w:rsidRPr="0009155B">
        <w:tab/>
      </w:r>
      <w:r w:rsidR="00375780" w:rsidRPr="004C07EA">
        <w:t>The amendments of section 43</w:t>
      </w:r>
      <w:r w:rsidR="00375780">
        <w:noBreakHyphen/>
      </w:r>
      <w:r w:rsidR="00375780" w:rsidRPr="004C07EA">
        <w:t xml:space="preserve">145 of the </w:t>
      </w:r>
      <w:r w:rsidR="00375780" w:rsidRPr="004C07EA">
        <w:rPr>
          <w:i/>
        </w:rPr>
        <w:t>Income Tax Assessment Act 1997</w:t>
      </w:r>
      <w:r w:rsidR="00375780" w:rsidRPr="00375780">
        <w:rPr>
          <w:iCs/>
        </w:rPr>
        <w:t xml:space="preserve"> </w:t>
      </w:r>
      <w:r w:rsidRPr="0009155B">
        <w:t>made by this Schedule apply to capital works begun after 7:30 pm, by legal time in the Australian Capital Territory, on 9 May 2023.</w:t>
      </w:r>
    </w:p>
    <w:p w14:paraId="2F585CE7" w14:textId="77777777" w:rsidR="00C67C36" w:rsidRPr="0009155B" w:rsidRDefault="00C67C36" w:rsidP="00E92A17">
      <w:pPr>
        <w:pStyle w:val="Subitem"/>
      </w:pPr>
      <w:r w:rsidRPr="0009155B">
        <w:t>(2)</w:t>
      </w:r>
      <w:r w:rsidRPr="0009155B">
        <w:tab/>
        <w:t xml:space="preserve">The amendment </w:t>
      </w:r>
      <w:r w:rsidR="00DC40E9" w:rsidRPr="0009155B">
        <w:t>of</w:t>
      </w:r>
      <w:r w:rsidRPr="0009155B">
        <w:t xml:space="preserve"> </w:t>
      </w:r>
      <w:r w:rsidR="00D63C0E" w:rsidRPr="0009155B">
        <w:t>section 1</w:t>
      </w:r>
      <w:r w:rsidRPr="0009155B">
        <w:t>2</w:t>
      </w:r>
      <w:r w:rsidR="0009155B">
        <w:noBreakHyphen/>
      </w:r>
      <w:r w:rsidRPr="0009155B">
        <w:t xml:space="preserve">450 </w:t>
      </w:r>
      <w:r w:rsidR="00F65B5B" w:rsidRPr="0009155B">
        <w:t>in</w:t>
      </w:r>
      <w:r w:rsidRPr="0009155B">
        <w:t xml:space="preserve"> </w:t>
      </w:r>
      <w:r w:rsidR="00B77036" w:rsidRPr="0009155B">
        <w:t>Schedule 1</w:t>
      </w:r>
      <w:r w:rsidRPr="0009155B">
        <w:t xml:space="preserve"> </w:t>
      </w:r>
      <w:r w:rsidR="00F65B5B" w:rsidRPr="0009155B">
        <w:t>to</w:t>
      </w:r>
      <w:r w:rsidRPr="0009155B">
        <w:t xml:space="preserve"> the </w:t>
      </w:r>
      <w:r w:rsidRPr="0009155B">
        <w:rPr>
          <w:i/>
        </w:rPr>
        <w:t>Taxation Administration Act</w:t>
      </w:r>
      <w:r w:rsidR="00457975" w:rsidRPr="0009155B">
        <w:rPr>
          <w:i/>
        </w:rPr>
        <w:t xml:space="preserve"> 1953</w:t>
      </w:r>
      <w:r w:rsidRPr="0009155B">
        <w:t xml:space="preserve"> made by this Schedule appl</w:t>
      </w:r>
      <w:r w:rsidR="00865275" w:rsidRPr="0009155B">
        <w:t>ies</w:t>
      </w:r>
      <w:r w:rsidRPr="0009155B">
        <w:t xml:space="preserve"> to</w:t>
      </w:r>
      <w:r w:rsidR="00865275" w:rsidRPr="0009155B">
        <w:t xml:space="preserve"> an</w:t>
      </w:r>
      <w:r w:rsidRPr="0009155B">
        <w:t xml:space="preserve"> amount:</w:t>
      </w:r>
    </w:p>
    <w:p w14:paraId="6BF0CB07" w14:textId="77777777" w:rsidR="00C67C36" w:rsidRPr="0009155B" w:rsidRDefault="00C67C36" w:rsidP="00E92A17">
      <w:pPr>
        <w:pStyle w:val="paragraph"/>
      </w:pPr>
      <w:r w:rsidRPr="0009155B">
        <w:tab/>
        <w:t>(a)</w:t>
      </w:r>
      <w:r w:rsidRPr="0009155B">
        <w:tab/>
      </w:r>
      <w:r w:rsidR="006248C6" w:rsidRPr="0009155B">
        <w:t xml:space="preserve">that is </w:t>
      </w:r>
      <w:proofErr w:type="spellStart"/>
      <w:r w:rsidR="00C7244C" w:rsidRPr="0009155B">
        <w:t>referable</w:t>
      </w:r>
      <w:proofErr w:type="spellEnd"/>
      <w:r w:rsidR="00C7244C" w:rsidRPr="0009155B">
        <w:t xml:space="preserve"> to </w:t>
      </w:r>
      <w:r w:rsidRPr="0009155B">
        <w:t>a payment of rental income made on or after 1 July 2024;</w:t>
      </w:r>
      <w:r w:rsidR="00504434" w:rsidRPr="0009155B">
        <w:t xml:space="preserve"> or</w:t>
      </w:r>
    </w:p>
    <w:p w14:paraId="0FA9C5D4" w14:textId="77777777" w:rsidR="00C67C36" w:rsidRPr="0009155B" w:rsidRDefault="00C67C36" w:rsidP="00E92A17">
      <w:pPr>
        <w:pStyle w:val="paragraph"/>
      </w:pPr>
      <w:r w:rsidRPr="0009155B">
        <w:tab/>
        <w:t>(b)</w:t>
      </w:r>
      <w:r w:rsidRPr="0009155B">
        <w:tab/>
      </w:r>
      <w:r w:rsidR="00865275" w:rsidRPr="0009155B">
        <w:t xml:space="preserve">that is, or is attributable, to </w:t>
      </w:r>
      <w:r w:rsidRPr="0009155B">
        <w:t>a capital gain</w:t>
      </w:r>
      <w:r w:rsidR="002939FE" w:rsidRPr="0009155B">
        <w:t>, or part of a capital gain,</w:t>
      </w:r>
      <w:r w:rsidRPr="0009155B">
        <w:t xml:space="preserve"> from a CGT event that happens on or after 1 July 2024.</w:t>
      </w:r>
    </w:p>
    <w:p w14:paraId="7F171A46" w14:textId="77777777" w:rsidR="00265117" w:rsidRPr="0009155B" w:rsidRDefault="00C9762F" w:rsidP="00E92A17">
      <w:pPr>
        <w:pStyle w:val="ActHead6"/>
        <w:pageBreakBefore/>
      </w:pPr>
      <w:bookmarkStart w:id="74" w:name="_Toc184974643"/>
      <w:r w:rsidRPr="00AF4E3B">
        <w:rPr>
          <w:rStyle w:val="CharAmSchNo"/>
        </w:rPr>
        <w:t>Schedule 2</w:t>
      </w:r>
      <w:r w:rsidR="00265117" w:rsidRPr="0009155B">
        <w:t>—</w:t>
      </w:r>
      <w:r w:rsidR="009F2C6C" w:rsidRPr="00AF4E3B">
        <w:rPr>
          <w:rStyle w:val="CharAmSchText"/>
        </w:rPr>
        <w:t>Buy now, pay later</w:t>
      </w:r>
      <w:bookmarkEnd w:id="74"/>
    </w:p>
    <w:p w14:paraId="3457DB7A" w14:textId="77777777" w:rsidR="00265117" w:rsidRPr="0009155B" w:rsidRDefault="00C9762F" w:rsidP="00E92A17">
      <w:pPr>
        <w:pStyle w:val="ActHead7"/>
      </w:pPr>
      <w:bookmarkStart w:id="75" w:name="_Toc184974644"/>
      <w:r w:rsidRPr="00AF4E3B">
        <w:rPr>
          <w:rStyle w:val="CharAmPartNo"/>
        </w:rPr>
        <w:t>Part 1</w:t>
      </w:r>
      <w:r w:rsidR="00265117" w:rsidRPr="0009155B">
        <w:t>—</w:t>
      </w:r>
      <w:r w:rsidR="00265117" w:rsidRPr="00AF4E3B">
        <w:rPr>
          <w:rStyle w:val="CharAmPartText"/>
        </w:rPr>
        <w:t>Extending the application of the National Consumer Credit Protection Act 2009</w:t>
      </w:r>
      <w:bookmarkEnd w:id="75"/>
    </w:p>
    <w:p w14:paraId="298BAE77" w14:textId="77777777" w:rsidR="00265117" w:rsidRPr="0009155B" w:rsidRDefault="00265117" w:rsidP="00E92A17">
      <w:pPr>
        <w:pStyle w:val="ActHead9"/>
      </w:pPr>
      <w:bookmarkStart w:id="76" w:name="_Toc184974645"/>
      <w:r w:rsidRPr="0009155B">
        <w:t>National Consumer Credit Protection Act 2009</w:t>
      </w:r>
      <w:bookmarkEnd w:id="76"/>
    </w:p>
    <w:p w14:paraId="6EB0C838" w14:textId="77777777" w:rsidR="00265117" w:rsidRPr="0009155B" w:rsidRDefault="00265117" w:rsidP="00E92A17">
      <w:pPr>
        <w:pStyle w:val="ItemHead"/>
      </w:pPr>
      <w:proofErr w:type="gramStart"/>
      <w:r w:rsidRPr="0009155B">
        <w:t xml:space="preserve">1  </w:t>
      </w:r>
      <w:r w:rsidR="00C9762F" w:rsidRPr="0009155B">
        <w:t>Subsection</w:t>
      </w:r>
      <w:proofErr w:type="gramEnd"/>
      <w:r w:rsidR="00C9762F" w:rsidRPr="0009155B">
        <w:t> 5</w:t>
      </w:r>
      <w:r w:rsidRPr="0009155B">
        <w:t>(1)</w:t>
      </w:r>
    </w:p>
    <w:p w14:paraId="0EFE0701" w14:textId="77777777" w:rsidR="00265117" w:rsidRPr="0009155B" w:rsidRDefault="00265117" w:rsidP="00E92A17">
      <w:pPr>
        <w:pStyle w:val="Item"/>
      </w:pPr>
      <w:r w:rsidRPr="0009155B">
        <w:t>Insert:</w:t>
      </w:r>
    </w:p>
    <w:p w14:paraId="425F722D" w14:textId="77777777" w:rsidR="00265117" w:rsidRPr="0009155B" w:rsidRDefault="00265117" w:rsidP="00E92A17">
      <w:pPr>
        <w:pStyle w:val="Definition"/>
      </w:pPr>
      <w:r w:rsidRPr="0009155B">
        <w:rPr>
          <w:b/>
          <w:i/>
        </w:rPr>
        <w:t>buy now pay later arrangement</w:t>
      </w:r>
      <w:r w:rsidRPr="0009155B">
        <w:t xml:space="preserve"> has the same meaning as in </w:t>
      </w:r>
      <w:r w:rsidR="00D63C0E" w:rsidRPr="0009155B">
        <w:t>section 1</w:t>
      </w:r>
      <w:r w:rsidRPr="0009155B">
        <w:t>3D of the National Credit Code.</w:t>
      </w:r>
    </w:p>
    <w:p w14:paraId="62AC06C1" w14:textId="77777777" w:rsidR="00265117" w:rsidRPr="0009155B" w:rsidRDefault="00265117" w:rsidP="00E92A17">
      <w:pPr>
        <w:pStyle w:val="Definition"/>
      </w:pPr>
      <w:r w:rsidRPr="0009155B">
        <w:rPr>
          <w:b/>
          <w:i/>
        </w:rPr>
        <w:t>buy now pay later contract</w:t>
      </w:r>
      <w:r w:rsidRPr="0009155B">
        <w:t xml:space="preserve"> has the same meaning as in </w:t>
      </w:r>
      <w:r w:rsidR="00D63C0E" w:rsidRPr="0009155B">
        <w:t>section 1</w:t>
      </w:r>
      <w:r w:rsidRPr="0009155B">
        <w:t>3D of the National Credit Code.</w:t>
      </w:r>
    </w:p>
    <w:p w14:paraId="7C8C1538" w14:textId="77777777" w:rsidR="00265117" w:rsidRPr="0009155B" w:rsidRDefault="00265117" w:rsidP="00E92A17">
      <w:pPr>
        <w:pStyle w:val="Definition"/>
      </w:pPr>
      <w:proofErr w:type="gramStart"/>
      <w:r w:rsidRPr="0009155B">
        <w:rPr>
          <w:b/>
          <w:i/>
        </w:rPr>
        <w:t>low cost</w:t>
      </w:r>
      <w:proofErr w:type="gramEnd"/>
      <w:r w:rsidRPr="0009155B">
        <w:rPr>
          <w:b/>
          <w:i/>
        </w:rPr>
        <w:t xml:space="preserve"> credit contract</w:t>
      </w:r>
      <w:r w:rsidRPr="0009155B">
        <w:t xml:space="preserve"> has the same meaning as in </w:t>
      </w:r>
      <w:r w:rsidR="00D63C0E" w:rsidRPr="0009155B">
        <w:t>section 1</w:t>
      </w:r>
      <w:r w:rsidRPr="0009155B">
        <w:t>3E of the National Credit Code.</w:t>
      </w:r>
    </w:p>
    <w:p w14:paraId="2516EFE5" w14:textId="77777777" w:rsidR="00265117" w:rsidRPr="0009155B" w:rsidRDefault="00265117" w:rsidP="00E92A17">
      <w:pPr>
        <w:pStyle w:val="ItemHead"/>
      </w:pPr>
      <w:proofErr w:type="gramStart"/>
      <w:r w:rsidRPr="0009155B">
        <w:t xml:space="preserve">2  </w:t>
      </w:r>
      <w:r w:rsidR="00C9762F" w:rsidRPr="0009155B">
        <w:t>Subsection</w:t>
      </w:r>
      <w:proofErr w:type="gramEnd"/>
      <w:r w:rsidR="00C9762F" w:rsidRPr="0009155B">
        <w:t> 5</w:t>
      </w:r>
      <w:r w:rsidRPr="0009155B">
        <w:t>(1) (</w:t>
      </w:r>
      <w:r w:rsidR="00D63C0E" w:rsidRPr="0009155B">
        <w:t>paragraph (</w:t>
      </w:r>
      <w:r w:rsidRPr="0009155B">
        <w:t xml:space="preserve">a) of the definition of </w:t>
      </w:r>
      <w:r w:rsidRPr="0009155B">
        <w:rPr>
          <w:i/>
        </w:rPr>
        <w:t>short</w:t>
      </w:r>
      <w:r w:rsidR="0009155B">
        <w:rPr>
          <w:i/>
        </w:rPr>
        <w:noBreakHyphen/>
      </w:r>
      <w:r w:rsidRPr="0009155B">
        <w:rPr>
          <w:i/>
        </w:rPr>
        <w:t>term credit contract</w:t>
      </w:r>
      <w:r w:rsidRPr="0009155B">
        <w:t>)</w:t>
      </w:r>
    </w:p>
    <w:p w14:paraId="7BFDE30E" w14:textId="77777777" w:rsidR="00265117" w:rsidRPr="0009155B" w:rsidRDefault="00265117" w:rsidP="00E92A17">
      <w:pPr>
        <w:pStyle w:val="Item"/>
      </w:pPr>
      <w:r w:rsidRPr="0009155B">
        <w:t xml:space="preserve">After “continuing credit contract”, insert “or a </w:t>
      </w:r>
      <w:proofErr w:type="gramStart"/>
      <w:r w:rsidRPr="0009155B">
        <w:t>low cost</w:t>
      </w:r>
      <w:proofErr w:type="gramEnd"/>
      <w:r w:rsidRPr="0009155B">
        <w:t xml:space="preserve"> credit contract”.</w:t>
      </w:r>
    </w:p>
    <w:p w14:paraId="55FC7922" w14:textId="77777777" w:rsidR="00265117" w:rsidRPr="0009155B" w:rsidRDefault="00265117" w:rsidP="00E92A17">
      <w:pPr>
        <w:pStyle w:val="ItemHead"/>
      </w:pPr>
      <w:proofErr w:type="gramStart"/>
      <w:r w:rsidRPr="0009155B">
        <w:t xml:space="preserve">3  </w:t>
      </w:r>
      <w:r w:rsidR="00C9762F" w:rsidRPr="0009155B">
        <w:t>Subsection</w:t>
      </w:r>
      <w:proofErr w:type="gramEnd"/>
      <w:r w:rsidR="00C9762F" w:rsidRPr="0009155B">
        <w:t> 5</w:t>
      </w:r>
      <w:r w:rsidRPr="0009155B">
        <w:t>(1) (</w:t>
      </w:r>
      <w:r w:rsidR="00D63C0E" w:rsidRPr="0009155B">
        <w:t>paragraph (</w:t>
      </w:r>
      <w:r w:rsidRPr="0009155B">
        <w:t xml:space="preserve">a) of the definition of </w:t>
      </w:r>
      <w:r w:rsidRPr="0009155B">
        <w:rPr>
          <w:i/>
        </w:rPr>
        <w:t>small amount credit contract</w:t>
      </w:r>
      <w:r w:rsidRPr="0009155B">
        <w:t>)</w:t>
      </w:r>
    </w:p>
    <w:p w14:paraId="51C000AA" w14:textId="77777777" w:rsidR="00265117" w:rsidRPr="0009155B" w:rsidRDefault="00265117" w:rsidP="00E92A17">
      <w:pPr>
        <w:pStyle w:val="Item"/>
      </w:pPr>
      <w:r w:rsidRPr="0009155B">
        <w:t xml:space="preserve">After “continuing credit contract”, insert “or a </w:t>
      </w:r>
      <w:proofErr w:type="gramStart"/>
      <w:r w:rsidRPr="0009155B">
        <w:t>low cost</w:t>
      </w:r>
      <w:proofErr w:type="gramEnd"/>
      <w:r w:rsidRPr="0009155B">
        <w:t xml:space="preserve"> credit contract”.</w:t>
      </w:r>
    </w:p>
    <w:p w14:paraId="4DE66880" w14:textId="77777777" w:rsidR="00265117" w:rsidRPr="0009155B" w:rsidRDefault="00265117" w:rsidP="00E92A17">
      <w:pPr>
        <w:pStyle w:val="ItemHead"/>
      </w:pPr>
      <w:proofErr w:type="gramStart"/>
      <w:r w:rsidRPr="0009155B">
        <w:t xml:space="preserve">4  </w:t>
      </w:r>
      <w:r w:rsidR="00D63C0E" w:rsidRPr="0009155B">
        <w:t>Subsection</w:t>
      </w:r>
      <w:proofErr w:type="gramEnd"/>
      <w:r w:rsidR="00D63C0E" w:rsidRPr="0009155B">
        <w:t> 1</w:t>
      </w:r>
      <w:r w:rsidRPr="0009155B">
        <w:t>60G(2) (note)</w:t>
      </w:r>
    </w:p>
    <w:p w14:paraId="1B43E22D" w14:textId="77777777" w:rsidR="00265117" w:rsidRPr="0009155B" w:rsidRDefault="00265117" w:rsidP="00E92A17">
      <w:pPr>
        <w:pStyle w:val="Item"/>
      </w:pPr>
      <w:r w:rsidRPr="0009155B">
        <w:t>Omit “</w:t>
      </w:r>
      <w:r w:rsidR="00C9762F" w:rsidRPr="0009155B">
        <w:t>sections 5</w:t>
      </w:r>
      <w:r w:rsidRPr="0009155B">
        <w:t xml:space="preserve"> and 6”, substitute “</w:t>
      </w:r>
      <w:r w:rsidR="00C9762F" w:rsidRPr="0009155B">
        <w:t>sections 5</w:t>
      </w:r>
      <w:r w:rsidRPr="0009155B">
        <w:t>, 6, 13B and 13C”.</w:t>
      </w:r>
    </w:p>
    <w:p w14:paraId="16488C80" w14:textId="77777777" w:rsidR="00265117" w:rsidRPr="0009155B" w:rsidRDefault="00265117" w:rsidP="00E92A17">
      <w:pPr>
        <w:pStyle w:val="ItemHead"/>
      </w:pPr>
      <w:proofErr w:type="gramStart"/>
      <w:r w:rsidRPr="0009155B">
        <w:t>5  After</w:t>
      </w:r>
      <w:proofErr w:type="gramEnd"/>
      <w:r w:rsidRPr="0009155B">
        <w:t xml:space="preserve"> </w:t>
      </w:r>
      <w:r w:rsidR="00C9762F" w:rsidRPr="0009155B">
        <w:t>Part 1</w:t>
      </w:r>
      <w:r w:rsidRPr="0009155B">
        <w:t xml:space="preserve"> of the </w:t>
      </w:r>
      <w:r w:rsidRPr="0009155B">
        <w:rPr>
          <w:i/>
        </w:rPr>
        <w:t>National Credit Code</w:t>
      </w:r>
    </w:p>
    <w:p w14:paraId="7842CE28" w14:textId="77777777" w:rsidR="00265117" w:rsidRPr="0009155B" w:rsidRDefault="00265117" w:rsidP="00E92A17">
      <w:pPr>
        <w:pStyle w:val="Item"/>
      </w:pPr>
      <w:r w:rsidRPr="0009155B">
        <w:t>Insert:</w:t>
      </w:r>
    </w:p>
    <w:p w14:paraId="35EBD58F" w14:textId="77777777" w:rsidR="00265117" w:rsidRPr="0009155B" w:rsidRDefault="00C9762F" w:rsidP="00E92A17">
      <w:pPr>
        <w:pStyle w:val="ActHead2"/>
      </w:pPr>
      <w:bookmarkStart w:id="77" w:name="_Toc184974646"/>
      <w:r w:rsidRPr="00AF4E3B">
        <w:rPr>
          <w:rStyle w:val="CharPartNo"/>
        </w:rPr>
        <w:t>Part 1</w:t>
      </w:r>
      <w:r w:rsidR="00265117" w:rsidRPr="00AF4E3B">
        <w:rPr>
          <w:rStyle w:val="CharPartNo"/>
        </w:rPr>
        <w:t>A</w:t>
      </w:r>
      <w:r w:rsidR="00265117" w:rsidRPr="0009155B">
        <w:t>—</w:t>
      </w:r>
      <w:r w:rsidR="00265117" w:rsidRPr="00AF4E3B">
        <w:rPr>
          <w:rStyle w:val="CharPartText"/>
        </w:rPr>
        <w:t>Extending the application of this Code</w:t>
      </w:r>
      <w:bookmarkEnd w:id="77"/>
    </w:p>
    <w:p w14:paraId="336CA0B2" w14:textId="77777777" w:rsidR="00265117" w:rsidRPr="00AF4E3B" w:rsidRDefault="00265117" w:rsidP="00E92A17">
      <w:pPr>
        <w:pStyle w:val="Header"/>
      </w:pPr>
      <w:r w:rsidRPr="00AF4E3B">
        <w:rPr>
          <w:rStyle w:val="CharDivNo"/>
        </w:rPr>
        <w:t xml:space="preserve"> </w:t>
      </w:r>
      <w:r w:rsidRPr="00AF4E3B">
        <w:rPr>
          <w:rStyle w:val="CharDivText"/>
        </w:rPr>
        <w:t xml:space="preserve"> </w:t>
      </w:r>
    </w:p>
    <w:p w14:paraId="695DAD05" w14:textId="77777777" w:rsidR="00265117" w:rsidRPr="0009155B" w:rsidRDefault="00265117" w:rsidP="00E92A17">
      <w:pPr>
        <w:pStyle w:val="ActHead5"/>
      </w:pPr>
      <w:bookmarkStart w:id="78" w:name="_Toc184974647"/>
      <w:r w:rsidRPr="00AF4E3B">
        <w:rPr>
          <w:rStyle w:val="CharSectno"/>
        </w:rPr>
        <w:t>13</w:t>
      </w:r>
      <w:proofErr w:type="gramStart"/>
      <w:r w:rsidRPr="00AF4E3B">
        <w:rPr>
          <w:rStyle w:val="CharSectno"/>
        </w:rPr>
        <w:t>B</w:t>
      </w:r>
      <w:r w:rsidRPr="0009155B">
        <w:t xml:space="preserve">  Application</w:t>
      </w:r>
      <w:proofErr w:type="gramEnd"/>
      <w:r w:rsidRPr="0009155B">
        <w:t xml:space="preserve"> of this Code to buy now pay later contracts</w:t>
      </w:r>
      <w:bookmarkEnd w:id="78"/>
    </w:p>
    <w:p w14:paraId="49C38949" w14:textId="77777777" w:rsidR="00265117" w:rsidRPr="0009155B" w:rsidRDefault="00265117" w:rsidP="00E92A17">
      <w:pPr>
        <w:pStyle w:val="SubsectionHead"/>
      </w:pPr>
      <w:r w:rsidRPr="0009155B">
        <w:t>Application of this Code apart from this section</w:t>
      </w:r>
    </w:p>
    <w:p w14:paraId="6D7681A5" w14:textId="77777777" w:rsidR="00265117" w:rsidRPr="0009155B" w:rsidRDefault="00265117" w:rsidP="00E92A17">
      <w:pPr>
        <w:pStyle w:val="subsection"/>
      </w:pPr>
      <w:r w:rsidRPr="0009155B">
        <w:tab/>
        <w:t>(1)</w:t>
      </w:r>
      <w:r w:rsidRPr="0009155B">
        <w:tab/>
        <w:t>This Code applies to the provision of credit under a buy now pay later contract (and to the buy now pay later contract and related matters) if, apart from this section, the Code applies to the provision of credit under the buy now pay later contract (and to the buy now pay later contract and related matters).</w:t>
      </w:r>
    </w:p>
    <w:p w14:paraId="765885C2" w14:textId="77777777" w:rsidR="00265117" w:rsidRPr="0009155B" w:rsidRDefault="00265117" w:rsidP="00E92A17">
      <w:pPr>
        <w:pStyle w:val="notetext"/>
      </w:pPr>
      <w:r w:rsidRPr="0009155B">
        <w:t>Note:</w:t>
      </w:r>
      <w:r w:rsidRPr="0009155B">
        <w:tab/>
        <w:t xml:space="preserve">For when this Code applies in relation to a buy now pay later contract apart from this section, see </w:t>
      </w:r>
      <w:r w:rsidR="00C9762F" w:rsidRPr="0009155B">
        <w:t>sections 5</w:t>
      </w:r>
      <w:r w:rsidRPr="0009155B">
        <w:t xml:space="preserve">, 6 and 13C. </w:t>
      </w:r>
      <w:r w:rsidR="00D63C0E" w:rsidRPr="0009155B">
        <w:t>Section 1</w:t>
      </w:r>
      <w:r w:rsidRPr="0009155B">
        <w:t xml:space="preserve">3C deals with </w:t>
      </w:r>
      <w:proofErr w:type="gramStart"/>
      <w:r w:rsidRPr="0009155B">
        <w:t>low cost</w:t>
      </w:r>
      <w:proofErr w:type="gramEnd"/>
      <w:r w:rsidRPr="0009155B">
        <w:t xml:space="preserve"> credit contracts, including low cost credit contracts that are buy now pay later contracts.</w:t>
      </w:r>
    </w:p>
    <w:p w14:paraId="3D105631" w14:textId="77777777" w:rsidR="00265117" w:rsidRPr="0009155B" w:rsidRDefault="00265117" w:rsidP="00E92A17">
      <w:pPr>
        <w:pStyle w:val="SubsectionHead"/>
      </w:pPr>
      <w:r w:rsidRPr="0009155B">
        <w:t>Extending the application of this Code</w:t>
      </w:r>
    </w:p>
    <w:p w14:paraId="36C7733D" w14:textId="77777777" w:rsidR="00265117" w:rsidRPr="0009155B" w:rsidRDefault="00265117" w:rsidP="00E92A17">
      <w:pPr>
        <w:pStyle w:val="subsection"/>
      </w:pPr>
      <w:r w:rsidRPr="0009155B">
        <w:tab/>
        <w:t>(2)</w:t>
      </w:r>
      <w:r w:rsidRPr="0009155B">
        <w:tab/>
        <w:t>In addition, this Code applies to the provision of credit under a buy now pay later contract (and to the buy now pay later contract and related matters) if:</w:t>
      </w:r>
    </w:p>
    <w:p w14:paraId="1C9CB20B" w14:textId="77777777" w:rsidR="00265117" w:rsidRPr="0009155B" w:rsidRDefault="00265117" w:rsidP="00E92A17">
      <w:pPr>
        <w:pStyle w:val="paragraph"/>
      </w:pPr>
      <w:r w:rsidRPr="0009155B">
        <w:tab/>
        <w:t>(a)</w:t>
      </w:r>
      <w:r w:rsidRPr="0009155B">
        <w:tab/>
        <w:t>the credit provider, or the debtor, under the buy now pay later contract</w:t>
      </w:r>
      <w:r w:rsidRPr="0009155B">
        <w:rPr>
          <w:i/>
        </w:rPr>
        <w:t xml:space="preserve"> </w:t>
      </w:r>
      <w:r w:rsidRPr="0009155B">
        <w:t>is a constitutional corporation; and</w:t>
      </w:r>
    </w:p>
    <w:p w14:paraId="42672364" w14:textId="77777777" w:rsidR="00265117" w:rsidRPr="0009155B" w:rsidRDefault="00265117" w:rsidP="00E92A17">
      <w:pPr>
        <w:pStyle w:val="paragraph"/>
      </w:pPr>
      <w:r w:rsidRPr="0009155B">
        <w:tab/>
        <w:t>(b)</w:t>
      </w:r>
      <w:r w:rsidRPr="0009155B">
        <w:tab/>
        <w:t>this Code would, apart from this section, apply to the provision of credit under the buy now pay later contract (and to the buy now pay later contract and related matters) if the following were disregarded:</w:t>
      </w:r>
    </w:p>
    <w:p w14:paraId="09C5938A"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r>
      <w:r w:rsidR="00C9762F" w:rsidRPr="0009155B">
        <w:t>paragraph 5</w:t>
      </w:r>
      <w:r w:rsidRPr="0009155B">
        <w:t>(1)(c) (which requires charges to be made for the provision of credit</w:t>
      </w:r>
      <w:proofErr w:type="gramStart"/>
      <w:r w:rsidRPr="0009155B">
        <w:t>);</w:t>
      </w:r>
      <w:proofErr w:type="gramEnd"/>
    </w:p>
    <w:p w14:paraId="7BB9D14C" w14:textId="77777777" w:rsidR="00265117" w:rsidRPr="0009155B" w:rsidRDefault="00265117" w:rsidP="00E92A17">
      <w:pPr>
        <w:pStyle w:val="paragraphsub"/>
      </w:pPr>
      <w:r w:rsidRPr="0009155B">
        <w:tab/>
        <w:t>(ii)</w:t>
      </w:r>
      <w:r w:rsidRPr="0009155B">
        <w:tab/>
      </w:r>
      <w:r w:rsidR="00C9762F" w:rsidRPr="0009155B">
        <w:t>subsection 6</w:t>
      </w:r>
      <w:r w:rsidRPr="0009155B">
        <w:t xml:space="preserve">(1) (which excludes the provision of certain kinds of </w:t>
      </w:r>
      <w:proofErr w:type="gramStart"/>
      <w:r w:rsidRPr="0009155B">
        <w:t>short term</w:t>
      </w:r>
      <w:proofErr w:type="gramEnd"/>
      <w:r w:rsidRPr="0009155B">
        <w:t xml:space="preserve"> credit);</w:t>
      </w:r>
    </w:p>
    <w:p w14:paraId="229F4B58" w14:textId="77777777" w:rsidR="00265117" w:rsidRPr="0009155B" w:rsidRDefault="00265117" w:rsidP="00E92A17">
      <w:pPr>
        <w:pStyle w:val="paragraphsub"/>
      </w:pPr>
      <w:r w:rsidRPr="0009155B">
        <w:tab/>
        <w:t>(iii)</w:t>
      </w:r>
      <w:r w:rsidRPr="0009155B">
        <w:tab/>
      </w:r>
      <w:r w:rsidR="00C9762F" w:rsidRPr="0009155B">
        <w:t>subsection 6</w:t>
      </w:r>
      <w:r w:rsidRPr="0009155B">
        <w:t>(5) (which excludes the provision of credit for which only account charges are payable).</w:t>
      </w:r>
    </w:p>
    <w:p w14:paraId="541A36D3" w14:textId="77777777" w:rsidR="00265117" w:rsidRPr="0009155B" w:rsidRDefault="00265117" w:rsidP="00E92A17">
      <w:pPr>
        <w:pStyle w:val="subsection"/>
      </w:pPr>
      <w:r w:rsidRPr="0009155B">
        <w:tab/>
        <w:t>(3)</w:t>
      </w:r>
      <w:r w:rsidRPr="0009155B">
        <w:tab/>
        <w:t xml:space="preserve">If this Code applies to the provision of credit under a buy now pay later contract (and to the buy now pay later contract and related matters) under </w:t>
      </w:r>
      <w:r w:rsidR="00D63C0E" w:rsidRPr="0009155B">
        <w:t>subsection (</w:t>
      </w:r>
      <w:r w:rsidRPr="0009155B">
        <w:t>2), then:</w:t>
      </w:r>
    </w:p>
    <w:p w14:paraId="0CB61DEA" w14:textId="77777777" w:rsidR="00265117" w:rsidRPr="0009155B" w:rsidRDefault="00265117" w:rsidP="00E92A17">
      <w:pPr>
        <w:pStyle w:val="paragraph"/>
      </w:pPr>
      <w:r w:rsidRPr="0009155B">
        <w:tab/>
        <w:t>(a)</w:t>
      </w:r>
      <w:r w:rsidRPr="0009155B">
        <w:tab/>
        <w:t xml:space="preserve">this Code applies in relation to all transactions or acts under the contract </w:t>
      </w:r>
      <w:proofErr w:type="gramStart"/>
      <w:r w:rsidRPr="0009155B">
        <w:t>whether or not</w:t>
      </w:r>
      <w:proofErr w:type="gramEnd"/>
      <w:r w:rsidRPr="0009155B">
        <w:t xml:space="preserve"> they take place in this jurisdiction; and</w:t>
      </w:r>
    </w:p>
    <w:p w14:paraId="41A644A4" w14:textId="77777777" w:rsidR="00265117" w:rsidRPr="0009155B" w:rsidRDefault="00265117" w:rsidP="00E92A17">
      <w:pPr>
        <w:pStyle w:val="paragraph"/>
      </w:pPr>
      <w:r w:rsidRPr="0009155B">
        <w:tab/>
        <w:t>(b)</w:t>
      </w:r>
      <w:r w:rsidRPr="0009155B">
        <w:tab/>
        <w:t>this Code continues to apply even if the credit provider ceases to carry on a business in this jurisdiction.</w:t>
      </w:r>
    </w:p>
    <w:p w14:paraId="22A42EFB" w14:textId="77777777" w:rsidR="00265117" w:rsidRPr="0009155B" w:rsidRDefault="00265117" w:rsidP="00E92A17">
      <w:pPr>
        <w:pStyle w:val="ActHead5"/>
      </w:pPr>
      <w:bookmarkStart w:id="79" w:name="_Hlk149324949"/>
      <w:bookmarkStart w:id="80" w:name="_Toc184974648"/>
      <w:r w:rsidRPr="00AF4E3B">
        <w:rPr>
          <w:rStyle w:val="CharSectno"/>
        </w:rPr>
        <w:t>13</w:t>
      </w:r>
      <w:proofErr w:type="gramStart"/>
      <w:r w:rsidRPr="00AF4E3B">
        <w:rPr>
          <w:rStyle w:val="CharSectno"/>
        </w:rPr>
        <w:t>C</w:t>
      </w:r>
      <w:r w:rsidRPr="0009155B">
        <w:t xml:space="preserve">  Application</w:t>
      </w:r>
      <w:proofErr w:type="gramEnd"/>
      <w:r w:rsidRPr="0009155B">
        <w:t xml:space="preserve"> of this Code to low cost credit contracts</w:t>
      </w:r>
      <w:bookmarkEnd w:id="80"/>
    </w:p>
    <w:p w14:paraId="0FAB2023" w14:textId="77777777" w:rsidR="00265117" w:rsidRPr="0009155B" w:rsidRDefault="00265117" w:rsidP="00E92A17">
      <w:pPr>
        <w:pStyle w:val="SubsectionHead"/>
      </w:pPr>
      <w:r w:rsidRPr="0009155B">
        <w:t>Application of this Code apart from this section</w:t>
      </w:r>
    </w:p>
    <w:p w14:paraId="32FCA719" w14:textId="77777777" w:rsidR="00265117" w:rsidRPr="0009155B" w:rsidRDefault="00265117" w:rsidP="00E92A17">
      <w:pPr>
        <w:pStyle w:val="subsection"/>
      </w:pPr>
      <w:r w:rsidRPr="0009155B">
        <w:tab/>
        <w:t>(1)</w:t>
      </w:r>
      <w:r w:rsidRPr="0009155B">
        <w:tab/>
        <w:t xml:space="preserve">This Code applies to the provision of credit under a </w:t>
      </w:r>
      <w:proofErr w:type="gramStart"/>
      <w:r w:rsidRPr="0009155B">
        <w:t>low cost</w:t>
      </w:r>
      <w:proofErr w:type="gramEnd"/>
      <w:r w:rsidRPr="0009155B">
        <w:t xml:space="preserve"> credit contract (and to the low cost credit contract and related matters) if, apart from this section, the Code applies to the provision of credit under the low cost credit contract (and to the low cost credit contract and related matters).</w:t>
      </w:r>
    </w:p>
    <w:p w14:paraId="21A32F65" w14:textId="77777777" w:rsidR="00265117" w:rsidRPr="0009155B" w:rsidRDefault="00265117" w:rsidP="00E92A17">
      <w:pPr>
        <w:pStyle w:val="notetext"/>
      </w:pPr>
      <w:r w:rsidRPr="0009155B">
        <w:t>Note:</w:t>
      </w:r>
      <w:r w:rsidRPr="0009155B">
        <w:tab/>
        <w:t xml:space="preserve">For when this Code applies in relation to a </w:t>
      </w:r>
      <w:proofErr w:type="gramStart"/>
      <w:r w:rsidRPr="0009155B">
        <w:t>low cost</w:t>
      </w:r>
      <w:proofErr w:type="gramEnd"/>
      <w:r w:rsidRPr="0009155B">
        <w:t xml:space="preserve"> credit contract apart from this section, see </w:t>
      </w:r>
      <w:r w:rsidR="00C9762F" w:rsidRPr="0009155B">
        <w:t>sections 5</w:t>
      </w:r>
      <w:r w:rsidRPr="0009155B">
        <w:t xml:space="preserve">, 6 and 13B. </w:t>
      </w:r>
      <w:r w:rsidR="00D63C0E" w:rsidRPr="0009155B">
        <w:t>Section 1</w:t>
      </w:r>
      <w:r w:rsidRPr="0009155B">
        <w:t>3B deals with buy now pay later contracts, including buy now pay later contracts that are low cost credit contracts.</w:t>
      </w:r>
    </w:p>
    <w:p w14:paraId="0C5DE9D8" w14:textId="77777777" w:rsidR="00265117" w:rsidRPr="0009155B" w:rsidRDefault="00265117" w:rsidP="00E92A17">
      <w:pPr>
        <w:pStyle w:val="SubsectionHead"/>
      </w:pPr>
      <w:r w:rsidRPr="0009155B">
        <w:t>Extending the application of this Code</w:t>
      </w:r>
    </w:p>
    <w:p w14:paraId="09E0C722" w14:textId="77777777" w:rsidR="00265117" w:rsidRPr="0009155B" w:rsidRDefault="00265117" w:rsidP="00E92A17">
      <w:pPr>
        <w:pStyle w:val="subsection"/>
      </w:pPr>
      <w:r w:rsidRPr="0009155B">
        <w:tab/>
        <w:t>(2)</w:t>
      </w:r>
      <w:r w:rsidRPr="0009155B">
        <w:tab/>
        <w:t xml:space="preserve">In addition, this Code applies to the provision of credit under a </w:t>
      </w:r>
      <w:proofErr w:type="gramStart"/>
      <w:r w:rsidRPr="0009155B">
        <w:t>low cost</w:t>
      </w:r>
      <w:proofErr w:type="gramEnd"/>
      <w:r w:rsidRPr="0009155B">
        <w:t xml:space="preserve"> credit contract (and to the low cost credit contract and related matters) if:</w:t>
      </w:r>
    </w:p>
    <w:p w14:paraId="0F4417A8" w14:textId="77777777" w:rsidR="00265117" w:rsidRPr="0009155B" w:rsidRDefault="00265117" w:rsidP="00E92A17">
      <w:pPr>
        <w:pStyle w:val="paragraph"/>
      </w:pPr>
      <w:r w:rsidRPr="0009155B">
        <w:tab/>
        <w:t>(a)</w:t>
      </w:r>
      <w:r w:rsidRPr="0009155B">
        <w:tab/>
        <w:t xml:space="preserve">the credit provider, or the debtor, under the </w:t>
      </w:r>
      <w:proofErr w:type="gramStart"/>
      <w:r w:rsidRPr="0009155B">
        <w:t>low cost</w:t>
      </w:r>
      <w:proofErr w:type="gramEnd"/>
      <w:r w:rsidRPr="0009155B">
        <w:t xml:space="preserve"> credit contract is a constitutional corporation; and</w:t>
      </w:r>
    </w:p>
    <w:p w14:paraId="424C3344" w14:textId="77777777" w:rsidR="00265117" w:rsidRPr="0009155B" w:rsidRDefault="00265117" w:rsidP="00E92A17">
      <w:pPr>
        <w:pStyle w:val="paragraph"/>
      </w:pPr>
      <w:r w:rsidRPr="0009155B">
        <w:tab/>
        <w:t>(b)</w:t>
      </w:r>
      <w:r w:rsidRPr="0009155B">
        <w:tab/>
        <w:t xml:space="preserve">this Code would, apart from this section, apply to the provision of credit under the </w:t>
      </w:r>
      <w:proofErr w:type="gramStart"/>
      <w:r w:rsidRPr="0009155B">
        <w:t>low cost</w:t>
      </w:r>
      <w:proofErr w:type="gramEnd"/>
      <w:r w:rsidRPr="0009155B">
        <w:t xml:space="preserve"> credit contract (and to the low cost credit contract and related matters) if the following were disregarded:</w:t>
      </w:r>
    </w:p>
    <w:p w14:paraId="00578A21"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r>
      <w:r w:rsidR="00C9762F" w:rsidRPr="0009155B">
        <w:t>paragraph 5</w:t>
      </w:r>
      <w:r w:rsidRPr="0009155B">
        <w:t>(1)(c) (which requires charges to be made for the provision of credit</w:t>
      </w:r>
      <w:proofErr w:type="gramStart"/>
      <w:r w:rsidRPr="0009155B">
        <w:t>);</w:t>
      </w:r>
      <w:proofErr w:type="gramEnd"/>
    </w:p>
    <w:p w14:paraId="395ABFF9" w14:textId="77777777" w:rsidR="00265117" w:rsidRPr="0009155B" w:rsidRDefault="00265117" w:rsidP="00E92A17">
      <w:pPr>
        <w:pStyle w:val="paragraphsub"/>
      </w:pPr>
      <w:r w:rsidRPr="0009155B">
        <w:tab/>
        <w:t>(ii)</w:t>
      </w:r>
      <w:r w:rsidRPr="0009155B">
        <w:tab/>
      </w:r>
      <w:r w:rsidR="00C9762F" w:rsidRPr="0009155B">
        <w:t>subsection 6</w:t>
      </w:r>
      <w:r w:rsidRPr="0009155B">
        <w:t xml:space="preserve">(1) (which excludes the provision of certain kinds of </w:t>
      </w:r>
      <w:proofErr w:type="gramStart"/>
      <w:r w:rsidRPr="0009155B">
        <w:t>short term</w:t>
      </w:r>
      <w:proofErr w:type="gramEnd"/>
      <w:r w:rsidRPr="0009155B">
        <w:t xml:space="preserve"> credit);</w:t>
      </w:r>
    </w:p>
    <w:p w14:paraId="69837ED6" w14:textId="77777777" w:rsidR="00265117" w:rsidRPr="0009155B" w:rsidRDefault="00265117" w:rsidP="00E92A17">
      <w:pPr>
        <w:pStyle w:val="paragraphsub"/>
      </w:pPr>
      <w:r w:rsidRPr="0009155B">
        <w:tab/>
        <w:t>(iii)</w:t>
      </w:r>
      <w:r w:rsidRPr="0009155B">
        <w:tab/>
      </w:r>
      <w:r w:rsidR="00C9762F" w:rsidRPr="0009155B">
        <w:t>subsection 6</w:t>
      </w:r>
      <w:r w:rsidRPr="0009155B">
        <w:t>(5) (which excludes the provision of credit for which only account charges are payable</w:t>
      </w:r>
      <w:proofErr w:type="gramStart"/>
      <w:r w:rsidRPr="0009155B">
        <w:t>);</w:t>
      </w:r>
      <w:proofErr w:type="gramEnd"/>
    </w:p>
    <w:p w14:paraId="74A5B5A0" w14:textId="77777777" w:rsidR="00265117" w:rsidRPr="0009155B" w:rsidRDefault="00265117" w:rsidP="00E92A17">
      <w:pPr>
        <w:pStyle w:val="paragraphsub"/>
      </w:pPr>
      <w:r w:rsidRPr="0009155B">
        <w:tab/>
        <w:t>(iv)</w:t>
      </w:r>
      <w:r w:rsidRPr="0009155B">
        <w:tab/>
      </w:r>
      <w:r w:rsidR="00C9762F" w:rsidRPr="0009155B">
        <w:t>subsection 6</w:t>
      </w:r>
      <w:r w:rsidRPr="0009155B">
        <w:t xml:space="preserve">(13) (which allows the regulations to exclude a provision of credit) and any exclusions made under that </w:t>
      </w:r>
      <w:proofErr w:type="gramStart"/>
      <w:r w:rsidRPr="0009155B">
        <w:t>subsection;</w:t>
      </w:r>
      <w:proofErr w:type="gramEnd"/>
    </w:p>
    <w:p w14:paraId="1435ABD2" w14:textId="77777777" w:rsidR="00265117" w:rsidRPr="0009155B" w:rsidRDefault="00265117" w:rsidP="00E92A17">
      <w:pPr>
        <w:pStyle w:val="paragraphsub"/>
      </w:pPr>
      <w:r w:rsidRPr="0009155B">
        <w:tab/>
        <w:t>(v)</w:t>
      </w:r>
      <w:r w:rsidRPr="0009155B">
        <w:tab/>
      </w:r>
      <w:r w:rsidR="00C9762F" w:rsidRPr="0009155B">
        <w:t>subsections 6</w:t>
      </w:r>
      <w:r w:rsidRPr="0009155B">
        <w:t>(14) and (17) (which allow ASIC to exclude a provision of credit) and any exclusions made under those subsections.</w:t>
      </w:r>
    </w:p>
    <w:p w14:paraId="6A0D51F5" w14:textId="77777777" w:rsidR="00265117" w:rsidRPr="0009155B" w:rsidRDefault="00265117" w:rsidP="00E92A17">
      <w:pPr>
        <w:pStyle w:val="subsection"/>
      </w:pPr>
      <w:r w:rsidRPr="0009155B">
        <w:tab/>
        <w:t>(3)</w:t>
      </w:r>
      <w:r w:rsidRPr="0009155B">
        <w:tab/>
        <w:t xml:space="preserve">If this Code applies to the provision of credit under a </w:t>
      </w:r>
      <w:proofErr w:type="gramStart"/>
      <w:r w:rsidRPr="0009155B">
        <w:t>low cost</w:t>
      </w:r>
      <w:proofErr w:type="gramEnd"/>
      <w:r w:rsidRPr="0009155B">
        <w:t xml:space="preserve"> credit contract (and to the low cost credit contract and related matters) under </w:t>
      </w:r>
      <w:r w:rsidR="00D63C0E" w:rsidRPr="0009155B">
        <w:t>subsection (</w:t>
      </w:r>
      <w:r w:rsidRPr="0009155B">
        <w:t>2), then:</w:t>
      </w:r>
    </w:p>
    <w:p w14:paraId="1C0E0676" w14:textId="77777777" w:rsidR="00265117" w:rsidRPr="0009155B" w:rsidRDefault="00265117" w:rsidP="00E92A17">
      <w:pPr>
        <w:pStyle w:val="paragraph"/>
      </w:pPr>
      <w:r w:rsidRPr="0009155B">
        <w:tab/>
        <w:t>(a)</w:t>
      </w:r>
      <w:r w:rsidRPr="0009155B">
        <w:tab/>
        <w:t xml:space="preserve">this Code applies in relation to all transactions or acts under the contract </w:t>
      </w:r>
      <w:proofErr w:type="gramStart"/>
      <w:r w:rsidRPr="0009155B">
        <w:t>whether or not</w:t>
      </w:r>
      <w:proofErr w:type="gramEnd"/>
      <w:r w:rsidRPr="0009155B">
        <w:t xml:space="preserve"> they take place in this jurisdiction; and</w:t>
      </w:r>
    </w:p>
    <w:p w14:paraId="611AAA44" w14:textId="77777777" w:rsidR="00265117" w:rsidRPr="0009155B" w:rsidRDefault="00265117" w:rsidP="00E92A17">
      <w:pPr>
        <w:pStyle w:val="paragraph"/>
      </w:pPr>
      <w:r w:rsidRPr="0009155B">
        <w:tab/>
        <w:t>(b)</w:t>
      </w:r>
      <w:r w:rsidRPr="0009155B">
        <w:tab/>
        <w:t>this Code continues to apply even if the credit provider ceases to carry on a business in this jurisdiction.</w:t>
      </w:r>
    </w:p>
    <w:p w14:paraId="5702E4E5" w14:textId="77777777" w:rsidR="00265117" w:rsidRPr="0009155B" w:rsidRDefault="00265117" w:rsidP="00E92A17">
      <w:pPr>
        <w:pStyle w:val="ActHead5"/>
        <w:rPr>
          <w:i/>
        </w:rPr>
      </w:pPr>
      <w:bookmarkStart w:id="81" w:name="_Toc184974649"/>
      <w:bookmarkEnd w:id="79"/>
      <w:r w:rsidRPr="00AF4E3B">
        <w:rPr>
          <w:rStyle w:val="CharSectno"/>
        </w:rPr>
        <w:t>13</w:t>
      </w:r>
      <w:proofErr w:type="gramStart"/>
      <w:r w:rsidRPr="00AF4E3B">
        <w:rPr>
          <w:rStyle w:val="CharSectno"/>
        </w:rPr>
        <w:t>D</w:t>
      </w:r>
      <w:r w:rsidRPr="0009155B">
        <w:t xml:space="preserve">  Meaning</w:t>
      </w:r>
      <w:proofErr w:type="gramEnd"/>
      <w:r w:rsidRPr="0009155B">
        <w:t xml:space="preserve"> of </w:t>
      </w:r>
      <w:r w:rsidRPr="0009155B">
        <w:rPr>
          <w:i/>
        </w:rPr>
        <w:t>buy now pay later arrangement</w:t>
      </w:r>
      <w:r w:rsidRPr="0009155B">
        <w:t xml:space="preserve"> and </w:t>
      </w:r>
      <w:r w:rsidRPr="0009155B">
        <w:rPr>
          <w:i/>
        </w:rPr>
        <w:t>buy now pay later contract</w:t>
      </w:r>
      <w:bookmarkEnd w:id="81"/>
    </w:p>
    <w:p w14:paraId="2513F824" w14:textId="77777777" w:rsidR="00265117" w:rsidRPr="0009155B" w:rsidRDefault="00265117" w:rsidP="00E92A17">
      <w:pPr>
        <w:pStyle w:val="SubsectionHead"/>
      </w:pPr>
      <w:r w:rsidRPr="0009155B">
        <w:t>Buy now pay later arrangement</w:t>
      </w:r>
    </w:p>
    <w:p w14:paraId="0A23337B" w14:textId="77777777" w:rsidR="00265117" w:rsidRPr="0009155B" w:rsidRDefault="00265117" w:rsidP="00E92A17">
      <w:pPr>
        <w:pStyle w:val="subsection"/>
      </w:pPr>
      <w:r w:rsidRPr="0009155B">
        <w:tab/>
        <w:t>(1)</w:t>
      </w:r>
      <w:r w:rsidRPr="0009155B">
        <w:tab/>
        <w:t xml:space="preserve">A </w:t>
      </w:r>
      <w:r w:rsidRPr="0009155B">
        <w:rPr>
          <w:b/>
          <w:i/>
        </w:rPr>
        <w:t>buy</w:t>
      </w:r>
      <w:r w:rsidRPr="0009155B">
        <w:rPr>
          <w:b/>
        </w:rPr>
        <w:t xml:space="preserve"> </w:t>
      </w:r>
      <w:r w:rsidRPr="0009155B">
        <w:rPr>
          <w:b/>
          <w:i/>
        </w:rPr>
        <w:t>now pay later arrangement</w:t>
      </w:r>
      <w:r w:rsidRPr="0009155B">
        <w:t xml:space="preserve"> is an arrangement or a series of arrangements:</w:t>
      </w:r>
    </w:p>
    <w:p w14:paraId="037AA438" w14:textId="77777777" w:rsidR="00265117" w:rsidRPr="0009155B" w:rsidRDefault="00265117" w:rsidP="00E92A17">
      <w:pPr>
        <w:pStyle w:val="paragraph"/>
      </w:pPr>
      <w:r w:rsidRPr="0009155B">
        <w:rPr>
          <w:i/>
        </w:rPr>
        <w:tab/>
      </w:r>
      <w:r w:rsidRPr="0009155B">
        <w:t>(a)</w:t>
      </w:r>
      <w:r w:rsidRPr="0009155B">
        <w:tab/>
        <w:t xml:space="preserve">under which a person (the </w:t>
      </w:r>
      <w:r w:rsidRPr="0009155B">
        <w:rPr>
          <w:b/>
          <w:i/>
        </w:rPr>
        <w:t>merchant</w:t>
      </w:r>
      <w:r w:rsidRPr="0009155B">
        <w:t>) supplies goods or services to a consumer (within the meaning of the National Credit Act); and</w:t>
      </w:r>
    </w:p>
    <w:p w14:paraId="12FAA41B" w14:textId="77777777" w:rsidR="00265117" w:rsidRPr="0009155B" w:rsidRDefault="00265117" w:rsidP="00E92A17">
      <w:pPr>
        <w:pStyle w:val="paragraph"/>
      </w:pPr>
      <w:r w:rsidRPr="0009155B">
        <w:tab/>
        <w:t>(b)</w:t>
      </w:r>
      <w:r w:rsidRPr="0009155B">
        <w:tab/>
        <w:t xml:space="preserve">under which a third person (the </w:t>
      </w:r>
      <w:r w:rsidRPr="0009155B">
        <w:rPr>
          <w:b/>
          <w:i/>
        </w:rPr>
        <w:t>BNPL provider</w:t>
      </w:r>
      <w:r w:rsidRPr="0009155B">
        <w:t xml:space="preserve">) directly or indirectly pays the merchant an amount that is some or </w:t>
      </w:r>
      <w:proofErr w:type="gramStart"/>
      <w:r w:rsidRPr="0009155B">
        <w:t>all of</w:t>
      </w:r>
      <w:proofErr w:type="gramEnd"/>
      <w:r w:rsidRPr="0009155B">
        <w:t xml:space="preserve"> the price for the supply mentioned in </w:t>
      </w:r>
      <w:r w:rsidR="00D63C0E" w:rsidRPr="0009155B">
        <w:t>paragraph (</w:t>
      </w:r>
      <w:r w:rsidRPr="0009155B">
        <w:t>a); and</w:t>
      </w:r>
    </w:p>
    <w:p w14:paraId="34765648" w14:textId="77777777" w:rsidR="00265117" w:rsidRPr="0009155B" w:rsidRDefault="00265117" w:rsidP="00E92A17">
      <w:pPr>
        <w:pStyle w:val="paragraph"/>
      </w:pPr>
      <w:r w:rsidRPr="0009155B">
        <w:tab/>
        <w:t>(c)</w:t>
      </w:r>
      <w:r w:rsidRPr="0009155B">
        <w:tab/>
        <w:t xml:space="preserve">that includes a contract between the BNPL provider and the consumer under which the BNPL provider provides credit to the consumer in connection with the supply mentioned in </w:t>
      </w:r>
      <w:r w:rsidR="00D63C0E" w:rsidRPr="0009155B">
        <w:t>paragraph (</w:t>
      </w:r>
      <w:r w:rsidRPr="0009155B">
        <w:t>a).</w:t>
      </w:r>
    </w:p>
    <w:p w14:paraId="3AD8E405" w14:textId="77777777" w:rsidR="00265117" w:rsidRPr="0009155B" w:rsidRDefault="00265117" w:rsidP="00E92A17">
      <w:pPr>
        <w:pStyle w:val="subsection"/>
      </w:pPr>
      <w:r w:rsidRPr="0009155B">
        <w:tab/>
        <w:t>(2)</w:t>
      </w:r>
      <w:r w:rsidRPr="0009155B">
        <w:tab/>
        <w:t xml:space="preserve">However, an arrangement or a series of arrangements of the kind described in </w:t>
      </w:r>
      <w:r w:rsidR="00D63C0E" w:rsidRPr="0009155B">
        <w:t>subsection (</w:t>
      </w:r>
      <w:r w:rsidRPr="0009155B">
        <w:t xml:space="preserve">1) is not a </w:t>
      </w:r>
      <w:r w:rsidRPr="0009155B">
        <w:rPr>
          <w:b/>
          <w:i/>
        </w:rPr>
        <w:t>buy now pay later arrangement</w:t>
      </w:r>
      <w:r w:rsidRPr="0009155B">
        <w:rPr>
          <w:i/>
        </w:rPr>
        <w:t xml:space="preserve"> </w:t>
      </w:r>
      <w:r w:rsidRPr="0009155B">
        <w:t>if the arrangement or series of arrangements is of a kind prescribed by the regulations for the purposes of this subsection.</w:t>
      </w:r>
    </w:p>
    <w:p w14:paraId="2DB061D1" w14:textId="77777777" w:rsidR="00265117" w:rsidRPr="0009155B" w:rsidRDefault="00265117" w:rsidP="00E92A17">
      <w:pPr>
        <w:pStyle w:val="subsection"/>
      </w:pPr>
      <w:r w:rsidRPr="0009155B">
        <w:tab/>
        <w:t>(3)</w:t>
      </w:r>
      <w:r w:rsidRPr="0009155B">
        <w:tab/>
        <w:t xml:space="preserve">For the purposes of </w:t>
      </w:r>
      <w:r w:rsidR="00D63C0E" w:rsidRPr="0009155B">
        <w:t>subsection (</w:t>
      </w:r>
      <w:r w:rsidRPr="0009155B">
        <w:t>1), and to avoid doubt:</w:t>
      </w:r>
    </w:p>
    <w:p w14:paraId="62A56C23" w14:textId="77777777" w:rsidR="00265117" w:rsidRPr="0009155B" w:rsidRDefault="00265117" w:rsidP="00E92A17">
      <w:pPr>
        <w:pStyle w:val="paragraph"/>
      </w:pPr>
      <w:r w:rsidRPr="0009155B">
        <w:tab/>
        <w:t>(a)</w:t>
      </w:r>
      <w:r w:rsidRPr="0009155B">
        <w:tab/>
        <w:t>it does not matter whether any fees or charges are payable by the consumer or the merchant in connection with the arrangement or series of arrangements; and</w:t>
      </w:r>
    </w:p>
    <w:p w14:paraId="7F32530D" w14:textId="77777777" w:rsidR="00265117" w:rsidRPr="0009155B" w:rsidRDefault="00265117" w:rsidP="00E92A17">
      <w:pPr>
        <w:pStyle w:val="paragraph"/>
      </w:pPr>
      <w:r w:rsidRPr="0009155B">
        <w:tab/>
        <w:t>(b)</w:t>
      </w:r>
      <w:r w:rsidRPr="0009155B">
        <w:tab/>
        <w:t xml:space="preserve">it does not matter whether the payment by the BNPL provider mentioned in </w:t>
      </w:r>
      <w:r w:rsidR="00D63C0E" w:rsidRPr="0009155B">
        <w:t>paragraph (</w:t>
      </w:r>
      <w:r w:rsidRPr="0009155B">
        <w:t xml:space="preserve">1)(b) occurs before, at or after the time when the goods or services are supplied by the merchant to the consumer as mentioned in </w:t>
      </w:r>
      <w:r w:rsidR="00D63C0E" w:rsidRPr="0009155B">
        <w:t>paragraph (</w:t>
      </w:r>
      <w:r w:rsidRPr="0009155B">
        <w:t>1)(a); and</w:t>
      </w:r>
    </w:p>
    <w:p w14:paraId="48A91FD8" w14:textId="77777777" w:rsidR="00265117" w:rsidRPr="0009155B" w:rsidRDefault="00265117" w:rsidP="00E92A17">
      <w:pPr>
        <w:pStyle w:val="paragraph"/>
      </w:pPr>
      <w:r w:rsidRPr="0009155B">
        <w:tab/>
        <w:t>(c)</w:t>
      </w:r>
      <w:r w:rsidRPr="0009155B">
        <w:tab/>
        <w:t xml:space="preserve">it does not matter whether the contract mentioned in </w:t>
      </w:r>
      <w:r w:rsidR="00D63C0E" w:rsidRPr="0009155B">
        <w:t>paragraph (</w:t>
      </w:r>
      <w:r w:rsidRPr="0009155B">
        <w:t>1)(c) is a continuing credit contract; and</w:t>
      </w:r>
    </w:p>
    <w:p w14:paraId="1B3780B5" w14:textId="77777777" w:rsidR="00265117" w:rsidRPr="0009155B" w:rsidRDefault="00265117" w:rsidP="00E92A17">
      <w:pPr>
        <w:pStyle w:val="paragraph"/>
      </w:pPr>
      <w:r w:rsidRPr="0009155B">
        <w:rPr>
          <w:i/>
        </w:rPr>
        <w:tab/>
      </w:r>
      <w:r w:rsidRPr="0009155B">
        <w:t>(d)</w:t>
      </w:r>
      <w:r w:rsidRPr="0009155B">
        <w:tab/>
        <w:t>it is not necessary for the arrangement or series of arrangements to include any contract to which the merchant, the consumer and the BNPL provider are all parties.</w:t>
      </w:r>
    </w:p>
    <w:p w14:paraId="3B514E0F" w14:textId="77777777" w:rsidR="00265117" w:rsidRPr="0009155B" w:rsidRDefault="00265117" w:rsidP="00E92A17">
      <w:pPr>
        <w:pStyle w:val="SubsectionHead"/>
      </w:pPr>
      <w:r w:rsidRPr="0009155B">
        <w:t>Buy now pay later contract</w:t>
      </w:r>
    </w:p>
    <w:p w14:paraId="392C7908" w14:textId="77777777" w:rsidR="00265117" w:rsidRPr="0009155B" w:rsidRDefault="00265117" w:rsidP="00E92A17">
      <w:pPr>
        <w:pStyle w:val="subsection"/>
      </w:pPr>
      <w:r w:rsidRPr="0009155B">
        <w:tab/>
        <w:t>(4)</w:t>
      </w:r>
      <w:r w:rsidRPr="0009155B">
        <w:tab/>
        <w:t xml:space="preserve">A contract is a </w:t>
      </w:r>
      <w:r w:rsidRPr="0009155B">
        <w:rPr>
          <w:b/>
          <w:i/>
        </w:rPr>
        <w:t>buy now pay later contract</w:t>
      </w:r>
      <w:r w:rsidRPr="0009155B">
        <w:rPr>
          <w:i/>
        </w:rPr>
        <w:t xml:space="preserve"> </w:t>
      </w:r>
      <w:r w:rsidRPr="0009155B">
        <w:t>if:</w:t>
      </w:r>
    </w:p>
    <w:p w14:paraId="7A2BEABD" w14:textId="77777777" w:rsidR="00265117" w:rsidRPr="0009155B" w:rsidRDefault="00265117" w:rsidP="00E92A17">
      <w:pPr>
        <w:pStyle w:val="paragraph"/>
      </w:pPr>
      <w:r w:rsidRPr="0009155B">
        <w:tab/>
        <w:t>(a)</w:t>
      </w:r>
      <w:r w:rsidRPr="0009155B">
        <w:tab/>
        <w:t>it is part of a buy now pay later arrangement; and</w:t>
      </w:r>
    </w:p>
    <w:p w14:paraId="01D955C4" w14:textId="77777777" w:rsidR="00265117" w:rsidRPr="0009155B" w:rsidRDefault="00265117" w:rsidP="00E92A17">
      <w:pPr>
        <w:pStyle w:val="paragraph"/>
      </w:pPr>
      <w:r w:rsidRPr="0009155B">
        <w:tab/>
        <w:t>(b)</w:t>
      </w:r>
      <w:r w:rsidRPr="0009155B">
        <w:tab/>
        <w:t xml:space="preserve">it is a contract of the kind mentioned in </w:t>
      </w:r>
      <w:r w:rsidR="00D63C0E" w:rsidRPr="0009155B">
        <w:t>paragraph (</w:t>
      </w:r>
      <w:r w:rsidRPr="0009155B">
        <w:t>1)(c).</w:t>
      </w:r>
    </w:p>
    <w:p w14:paraId="09BBF27C" w14:textId="77777777" w:rsidR="00265117" w:rsidRPr="0009155B" w:rsidRDefault="00265117" w:rsidP="00E92A17">
      <w:pPr>
        <w:pStyle w:val="ActHead5"/>
      </w:pPr>
      <w:bookmarkStart w:id="82" w:name="_Toc184974650"/>
      <w:r w:rsidRPr="00AF4E3B">
        <w:rPr>
          <w:rStyle w:val="CharSectno"/>
        </w:rPr>
        <w:t>13</w:t>
      </w:r>
      <w:proofErr w:type="gramStart"/>
      <w:r w:rsidRPr="00AF4E3B">
        <w:rPr>
          <w:rStyle w:val="CharSectno"/>
        </w:rPr>
        <w:t>E</w:t>
      </w:r>
      <w:r w:rsidRPr="0009155B">
        <w:t xml:space="preserve">  Meaning</w:t>
      </w:r>
      <w:proofErr w:type="gramEnd"/>
      <w:r w:rsidRPr="0009155B">
        <w:t xml:space="preserve"> of </w:t>
      </w:r>
      <w:r w:rsidRPr="0009155B">
        <w:rPr>
          <w:i/>
        </w:rPr>
        <w:t>low cost credit contract</w:t>
      </w:r>
      <w:bookmarkEnd w:id="82"/>
    </w:p>
    <w:p w14:paraId="0A522DF5" w14:textId="77777777" w:rsidR="00265117" w:rsidRPr="0009155B" w:rsidRDefault="00265117" w:rsidP="00E92A17">
      <w:pPr>
        <w:pStyle w:val="subsection"/>
      </w:pPr>
      <w:r w:rsidRPr="0009155B">
        <w:tab/>
        <w:t>(1)</w:t>
      </w:r>
      <w:r w:rsidRPr="0009155B">
        <w:tab/>
        <w:t xml:space="preserve">A contract is a </w:t>
      </w:r>
      <w:proofErr w:type="gramStart"/>
      <w:r w:rsidRPr="0009155B">
        <w:rPr>
          <w:b/>
          <w:i/>
        </w:rPr>
        <w:t>low cost</w:t>
      </w:r>
      <w:proofErr w:type="gramEnd"/>
      <w:r w:rsidRPr="0009155B">
        <w:rPr>
          <w:b/>
          <w:i/>
        </w:rPr>
        <w:t xml:space="preserve"> credit contract</w:t>
      </w:r>
      <w:r w:rsidRPr="0009155B">
        <w:t xml:space="preserve"> if:</w:t>
      </w:r>
    </w:p>
    <w:p w14:paraId="0DB9CF3D" w14:textId="77777777" w:rsidR="00265117" w:rsidRPr="0009155B" w:rsidRDefault="00265117" w:rsidP="00E92A17">
      <w:pPr>
        <w:pStyle w:val="paragraph"/>
      </w:pPr>
      <w:r w:rsidRPr="0009155B">
        <w:tab/>
        <w:t>(a)</w:t>
      </w:r>
      <w:r w:rsidRPr="0009155B">
        <w:tab/>
        <w:t>credit is, or may be, provided under the contract; and</w:t>
      </w:r>
    </w:p>
    <w:p w14:paraId="2C500712" w14:textId="77777777" w:rsidR="00265117" w:rsidRPr="0009155B" w:rsidRDefault="00265117" w:rsidP="00E92A17">
      <w:pPr>
        <w:pStyle w:val="paragraph"/>
      </w:pPr>
      <w:r w:rsidRPr="0009155B">
        <w:tab/>
        <w:t>(b)</w:t>
      </w:r>
      <w:r w:rsidRPr="0009155B">
        <w:tab/>
        <w:t>the contract is:</w:t>
      </w:r>
    </w:p>
    <w:p w14:paraId="152BFB0F"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 xml:space="preserve">a buy now </w:t>
      </w:r>
      <w:proofErr w:type="gramStart"/>
      <w:r w:rsidRPr="0009155B">
        <w:t>pay</w:t>
      </w:r>
      <w:proofErr w:type="gramEnd"/>
      <w:r w:rsidRPr="0009155B">
        <w:t xml:space="preserve"> later contract; or</w:t>
      </w:r>
    </w:p>
    <w:p w14:paraId="534B26CB" w14:textId="77777777" w:rsidR="00265117" w:rsidRPr="0009155B" w:rsidRDefault="00265117" w:rsidP="00E92A17">
      <w:pPr>
        <w:pStyle w:val="paragraphsub"/>
      </w:pPr>
      <w:r w:rsidRPr="0009155B">
        <w:tab/>
        <w:t>(ii)</w:t>
      </w:r>
      <w:r w:rsidRPr="0009155B">
        <w:tab/>
        <w:t>a contract prescribed by the regulations for the purposes of this subparagraph; and</w:t>
      </w:r>
    </w:p>
    <w:p w14:paraId="051C2A5E" w14:textId="77777777" w:rsidR="00265117" w:rsidRPr="0009155B" w:rsidRDefault="00265117" w:rsidP="00E92A17">
      <w:pPr>
        <w:pStyle w:val="paragraph"/>
      </w:pPr>
      <w:r w:rsidRPr="0009155B">
        <w:tab/>
        <w:t>(c)</w:t>
      </w:r>
      <w:r w:rsidRPr="0009155B">
        <w:tab/>
        <w:t>the period during which credit is, or may be, provided under the contract is no longer than the period (if any) prescribed by the regulations for the purposes of this paragraph; and</w:t>
      </w:r>
    </w:p>
    <w:p w14:paraId="24920BDA" w14:textId="77777777" w:rsidR="00265117" w:rsidRPr="0009155B" w:rsidRDefault="00265117" w:rsidP="00E92A17">
      <w:pPr>
        <w:pStyle w:val="paragraph"/>
      </w:pPr>
      <w:r w:rsidRPr="0009155B">
        <w:tab/>
        <w:t>(d)</w:t>
      </w:r>
      <w:r w:rsidRPr="0009155B">
        <w:tab/>
        <w:t>the contract satisfies any requirements prescribed by the regulations for the purposes of this paragraph that relate to fees or charges that are, or may be, payable under the contract; and</w:t>
      </w:r>
    </w:p>
    <w:p w14:paraId="11DD6A69" w14:textId="77777777" w:rsidR="00265117" w:rsidRPr="0009155B" w:rsidRDefault="00265117" w:rsidP="00E92A17">
      <w:pPr>
        <w:pStyle w:val="paragraph"/>
      </w:pPr>
      <w:r w:rsidRPr="0009155B">
        <w:tab/>
        <w:t>(e)</w:t>
      </w:r>
      <w:r w:rsidRPr="0009155B">
        <w:tab/>
        <w:t>the contract satisfies any other requirements prescribed by the regulations for the purposes of this paragraph.</w:t>
      </w:r>
    </w:p>
    <w:p w14:paraId="76480B2B" w14:textId="77777777" w:rsidR="00265117" w:rsidRPr="0009155B" w:rsidRDefault="00265117" w:rsidP="00E92A17">
      <w:pPr>
        <w:pStyle w:val="SubsectionHead"/>
      </w:pPr>
      <w:r w:rsidRPr="0009155B">
        <w:t>Fees and charges</w:t>
      </w:r>
    </w:p>
    <w:p w14:paraId="44E16655" w14:textId="77777777" w:rsidR="00265117" w:rsidRPr="0009155B" w:rsidRDefault="00265117" w:rsidP="00E92A17">
      <w:pPr>
        <w:pStyle w:val="subsection"/>
      </w:pPr>
      <w:r w:rsidRPr="0009155B">
        <w:tab/>
        <w:t>(2)</w:t>
      </w:r>
      <w:r w:rsidRPr="0009155B">
        <w:tab/>
        <w:t xml:space="preserve">To avoid doubt, regulations made for the purposes of </w:t>
      </w:r>
      <w:r w:rsidR="00D63C0E" w:rsidRPr="0009155B">
        <w:t>paragraph (</w:t>
      </w:r>
      <w:r w:rsidRPr="0009155B">
        <w:t>1)(d) may prescribe that a specified fee or charge, or a fee or charge of a specified kind, must, or must not, be payable under the contract.</w:t>
      </w:r>
    </w:p>
    <w:p w14:paraId="161FB282" w14:textId="77777777" w:rsidR="00265117" w:rsidRPr="0009155B" w:rsidRDefault="00265117" w:rsidP="00E92A17">
      <w:pPr>
        <w:pStyle w:val="subsection"/>
      </w:pPr>
      <w:r w:rsidRPr="0009155B">
        <w:tab/>
        <w:t>(3)</w:t>
      </w:r>
      <w:r w:rsidRPr="0009155B">
        <w:tab/>
        <w:t>For the purposes of this section, fees or charges:</w:t>
      </w:r>
    </w:p>
    <w:p w14:paraId="590FE0B8" w14:textId="77777777" w:rsidR="00265117" w:rsidRPr="0009155B" w:rsidRDefault="00265117" w:rsidP="00E92A17">
      <w:pPr>
        <w:pStyle w:val="paragraph"/>
      </w:pPr>
      <w:r w:rsidRPr="0009155B">
        <w:tab/>
        <w:t>(a)</w:t>
      </w:r>
      <w:r w:rsidRPr="0009155B">
        <w:tab/>
        <w:t xml:space="preserve">include a charge referred to in </w:t>
      </w:r>
      <w:r w:rsidR="00D63C0E" w:rsidRPr="0009155B">
        <w:t>paragraph (</w:t>
      </w:r>
      <w:r w:rsidRPr="0009155B">
        <w:t xml:space="preserve">a) of the definition of </w:t>
      </w:r>
      <w:r w:rsidRPr="0009155B">
        <w:rPr>
          <w:b/>
          <w:i/>
        </w:rPr>
        <w:t>credit fees and charges</w:t>
      </w:r>
      <w:r w:rsidRPr="0009155B">
        <w:t xml:space="preserve"> in </w:t>
      </w:r>
      <w:r w:rsidR="00C9762F" w:rsidRPr="0009155B">
        <w:t>subsection 2</w:t>
      </w:r>
      <w:r w:rsidRPr="0009155B">
        <w:t>04(1); and</w:t>
      </w:r>
    </w:p>
    <w:p w14:paraId="512CD539" w14:textId="77777777" w:rsidR="00265117" w:rsidRPr="0009155B" w:rsidRDefault="00265117" w:rsidP="00E92A17">
      <w:pPr>
        <w:pStyle w:val="paragraph"/>
      </w:pPr>
      <w:r w:rsidRPr="0009155B">
        <w:tab/>
        <w:t>(b)</w:t>
      </w:r>
      <w:r w:rsidRPr="0009155B">
        <w:tab/>
        <w:t xml:space="preserve">do not include a fee, charge, duty or expense referred to in </w:t>
      </w:r>
      <w:r w:rsidR="00D63C0E" w:rsidRPr="0009155B">
        <w:t>paragraph (</w:t>
      </w:r>
      <w:r w:rsidRPr="0009155B">
        <w:t>b), (c) or (d) of that definition.</w:t>
      </w:r>
    </w:p>
    <w:p w14:paraId="3FFCD881" w14:textId="77777777" w:rsidR="00265117" w:rsidRPr="0009155B" w:rsidRDefault="00265117" w:rsidP="00E92A17">
      <w:pPr>
        <w:pStyle w:val="ItemHead"/>
      </w:pPr>
      <w:proofErr w:type="gramStart"/>
      <w:r w:rsidRPr="0009155B">
        <w:t xml:space="preserve">6  </w:t>
      </w:r>
      <w:r w:rsidR="00C9762F" w:rsidRPr="0009155B">
        <w:t>Subsection</w:t>
      </w:r>
      <w:proofErr w:type="gramEnd"/>
      <w:r w:rsidR="00C9762F" w:rsidRPr="0009155B">
        <w:t> 2</w:t>
      </w:r>
      <w:r w:rsidRPr="0009155B">
        <w:t xml:space="preserve">04(1) of the </w:t>
      </w:r>
      <w:r w:rsidRPr="0009155B">
        <w:rPr>
          <w:i/>
        </w:rPr>
        <w:t>National Credit Code</w:t>
      </w:r>
    </w:p>
    <w:p w14:paraId="620A9CCF" w14:textId="77777777" w:rsidR="00265117" w:rsidRPr="0009155B" w:rsidRDefault="00265117" w:rsidP="00E92A17">
      <w:pPr>
        <w:pStyle w:val="Item"/>
      </w:pPr>
      <w:r w:rsidRPr="0009155B">
        <w:t>Insert:</w:t>
      </w:r>
    </w:p>
    <w:p w14:paraId="4C2EAA22" w14:textId="77777777" w:rsidR="00265117" w:rsidRPr="0009155B" w:rsidRDefault="00265117" w:rsidP="00E92A17">
      <w:pPr>
        <w:pStyle w:val="Definition"/>
      </w:pPr>
      <w:r w:rsidRPr="0009155B">
        <w:rPr>
          <w:b/>
          <w:i/>
        </w:rPr>
        <w:t>buy now pay later arrangement</w:t>
      </w:r>
      <w:r w:rsidRPr="0009155B">
        <w:t xml:space="preserve">: see </w:t>
      </w:r>
      <w:r w:rsidR="00D63C0E" w:rsidRPr="0009155B">
        <w:t>section 1</w:t>
      </w:r>
      <w:r w:rsidRPr="0009155B">
        <w:t>3D.</w:t>
      </w:r>
    </w:p>
    <w:p w14:paraId="3541BAA3" w14:textId="77777777" w:rsidR="00265117" w:rsidRPr="0009155B" w:rsidRDefault="00265117" w:rsidP="00E92A17">
      <w:pPr>
        <w:pStyle w:val="Definition"/>
      </w:pPr>
      <w:r w:rsidRPr="0009155B">
        <w:rPr>
          <w:b/>
          <w:i/>
        </w:rPr>
        <w:t>buy now pay later contract</w:t>
      </w:r>
      <w:r w:rsidRPr="0009155B">
        <w:t xml:space="preserve">: see </w:t>
      </w:r>
      <w:r w:rsidR="00D63C0E" w:rsidRPr="0009155B">
        <w:t>section 1</w:t>
      </w:r>
      <w:r w:rsidRPr="0009155B">
        <w:t>3D.</w:t>
      </w:r>
    </w:p>
    <w:p w14:paraId="35A1C25A" w14:textId="77777777" w:rsidR="00265117" w:rsidRPr="0009155B" w:rsidRDefault="00265117" w:rsidP="00E92A17">
      <w:pPr>
        <w:pStyle w:val="Definition"/>
      </w:pPr>
      <w:proofErr w:type="gramStart"/>
      <w:r w:rsidRPr="0009155B">
        <w:rPr>
          <w:b/>
          <w:i/>
        </w:rPr>
        <w:t>low cost</w:t>
      </w:r>
      <w:proofErr w:type="gramEnd"/>
      <w:r w:rsidRPr="0009155B">
        <w:rPr>
          <w:b/>
          <w:i/>
        </w:rPr>
        <w:t xml:space="preserve"> credit contract</w:t>
      </w:r>
      <w:r w:rsidRPr="0009155B">
        <w:t xml:space="preserve">: see </w:t>
      </w:r>
      <w:r w:rsidR="00D63C0E" w:rsidRPr="0009155B">
        <w:t>section 1</w:t>
      </w:r>
      <w:r w:rsidRPr="0009155B">
        <w:t>3E.</w:t>
      </w:r>
    </w:p>
    <w:p w14:paraId="19A9C6F2" w14:textId="77777777" w:rsidR="00265117" w:rsidRPr="0009155B" w:rsidRDefault="00265117" w:rsidP="00E92A17">
      <w:pPr>
        <w:pStyle w:val="ItemHead"/>
      </w:pPr>
      <w:proofErr w:type="gramStart"/>
      <w:r w:rsidRPr="0009155B">
        <w:t xml:space="preserve">7  </w:t>
      </w:r>
      <w:r w:rsidR="00C9762F" w:rsidRPr="0009155B">
        <w:t>Subsection</w:t>
      </w:r>
      <w:proofErr w:type="gramEnd"/>
      <w:r w:rsidR="00C9762F" w:rsidRPr="0009155B">
        <w:t> 2</w:t>
      </w:r>
      <w:r w:rsidRPr="0009155B">
        <w:t xml:space="preserve">04(1) of the </w:t>
      </w:r>
      <w:r w:rsidRPr="0009155B">
        <w:rPr>
          <w:i/>
        </w:rPr>
        <w:t>National Credit Code</w:t>
      </w:r>
      <w:r w:rsidRPr="0009155B">
        <w:t xml:space="preserve"> (</w:t>
      </w:r>
      <w:r w:rsidR="00D63C0E" w:rsidRPr="0009155B">
        <w:t>paragraph (</w:t>
      </w:r>
      <w:r w:rsidRPr="0009155B">
        <w:t xml:space="preserve">a) of the definition of </w:t>
      </w:r>
      <w:r w:rsidRPr="0009155B">
        <w:rPr>
          <w:i/>
        </w:rPr>
        <w:t>medium amount credit contract</w:t>
      </w:r>
      <w:r w:rsidRPr="0009155B">
        <w:t>)</w:t>
      </w:r>
    </w:p>
    <w:p w14:paraId="2141F9FF" w14:textId="77777777" w:rsidR="00265117" w:rsidRPr="0009155B" w:rsidRDefault="00265117" w:rsidP="00E92A17">
      <w:pPr>
        <w:pStyle w:val="Item"/>
      </w:pPr>
      <w:r w:rsidRPr="0009155B">
        <w:t xml:space="preserve">After “continuing credit contract”, insert “or a </w:t>
      </w:r>
      <w:proofErr w:type="gramStart"/>
      <w:r w:rsidRPr="0009155B">
        <w:t>low cost</w:t>
      </w:r>
      <w:proofErr w:type="gramEnd"/>
      <w:r w:rsidRPr="0009155B">
        <w:t xml:space="preserve"> credit contract”.</w:t>
      </w:r>
    </w:p>
    <w:p w14:paraId="7B207B6F" w14:textId="77777777" w:rsidR="00265117" w:rsidRPr="0009155B" w:rsidRDefault="00265117" w:rsidP="00E92A17">
      <w:pPr>
        <w:pStyle w:val="Transitional"/>
      </w:pPr>
      <w:bookmarkStart w:id="83" w:name="_Hlk165212607"/>
      <w:proofErr w:type="gramStart"/>
      <w:r w:rsidRPr="0009155B">
        <w:t>8  Application</w:t>
      </w:r>
      <w:proofErr w:type="gramEnd"/>
      <w:r w:rsidRPr="0009155B">
        <w:t xml:space="preserve"> and transitional provisions</w:t>
      </w:r>
    </w:p>
    <w:p w14:paraId="282C3C53" w14:textId="77777777" w:rsidR="00265117" w:rsidRPr="0009155B" w:rsidRDefault="00265117" w:rsidP="00E92A17">
      <w:pPr>
        <w:pStyle w:val="SubitemHead"/>
      </w:pPr>
      <w:r w:rsidRPr="0009155B">
        <w:t>General rule</w:t>
      </w:r>
    </w:p>
    <w:p w14:paraId="4412FE50" w14:textId="77777777" w:rsidR="00265117" w:rsidRPr="0009155B" w:rsidRDefault="00265117" w:rsidP="00E92A17">
      <w:pPr>
        <w:pStyle w:val="Subitem"/>
      </w:pPr>
      <w:r w:rsidRPr="0009155B">
        <w:t>(1)</w:t>
      </w:r>
      <w:r w:rsidRPr="0009155B">
        <w:tab/>
        <w:t>Subject to this item, the amendments made by this Part apply:</w:t>
      </w:r>
    </w:p>
    <w:p w14:paraId="27B32BD0" w14:textId="77777777" w:rsidR="00265117" w:rsidRPr="0009155B" w:rsidRDefault="00265117" w:rsidP="00E92A17">
      <w:pPr>
        <w:pStyle w:val="paragraph"/>
      </w:pPr>
      <w:r w:rsidRPr="0009155B">
        <w:tab/>
        <w:t>(a)</w:t>
      </w:r>
      <w:r w:rsidRPr="0009155B">
        <w:tab/>
        <w:t xml:space="preserve">on and after the delayed commencement time (see </w:t>
      </w:r>
      <w:r w:rsidR="00D63C0E" w:rsidRPr="0009155B">
        <w:t>subitem (</w:t>
      </w:r>
      <w:r w:rsidRPr="0009155B">
        <w:t>5)); and</w:t>
      </w:r>
    </w:p>
    <w:p w14:paraId="1FA4A1DB" w14:textId="77777777" w:rsidR="00265117" w:rsidRPr="0009155B" w:rsidRDefault="00265117" w:rsidP="00E92A17">
      <w:pPr>
        <w:pStyle w:val="paragraph"/>
      </w:pPr>
      <w:r w:rsidRPr="0009155B">
        <w:tab/>
        <w:t>(b)</w:t>
      </w:r>
      <w:r w:rsidRPr="0009155B">
        <w:tab/>
        <w:t xml:space="preserve">in relation to contracts </w:t>
      </w:r>
      <w:proofErr w:type="gramStart"/>
      <w:r w:rsidRPr="0009155B">
        <w:t>entered into</w:t>
      </w:r>
      <w:proofErr w:type="gramEnd"/>
      <w:r w:rsidRPr="0009155B">
        <w:t xml:space="preserve"> before, on or after the commencement of this Part.</w:t>
      </w:r>
      <w:bookmarkStart w:id="84" w:name="_Hlk165638200"/>
    </w:p>
    <w:bookmarkEnd w:id="84"/>
    <w:p w14:paraId="09E2197E" w14:textId="77777777" w:rsidR="00265117" w:rsidRPr="0009155B" w:rsidRDefault="00265117" w:rsidP="00E92A17">
      <w:pPr>
        <w:pStyle w:val="SubitemHead"/>
      </w:pPr>
      <w:r w:rsidRPr="0009155B">
        <w:t>Early applications for licences etc.</w:t>
      </w:r>
    </w:p>
    <w:p w14:paraId="41F89C76" w14:textId="77777777" w:rsidR="00265117" w:rsidRPr="0009155B" w:rsidRDefault="00265117" w:rsidP="00E92A17">
      <w:pPr>
        <w:pStyle w:val="Subitem"/>
      </w:pPr>
      <w:bookmarkStart w:id="85" w:name="_Hlk165215945"/>
      <w:r w:rsidRPr="0009155B">
        <w:t>(2)</w:t>
      </w:r>
      <w:r w:rsidRPr="0009155B">
        <w:tab/>
        <w:t xml:space="preserve">Despite </w:t>
      </w:r>
      <w:r w:rsidR="00D63C0E" w:rsidRPr="0009155B">
        <w:t>subitem (</w:t>
      </w:r>
      <w:r w:rsidRPr="0009155B">
        <w:t>1), the amendments made by this Part apply on and after the commencement of this Part for the purposes of:</w:t>
      </w:r>
    </w:p>
    <w:p w14:paraId="799742B7" w14:textId="77777777" w:rsidR="00265117" w:rsidRPr="0009155B" w:rsidRDefault="00265117" w:rsidP="00E92A17">
      <w:pPr>
        <w:pStyle w:val="paragraph"/>
      </w:pPr>
      <w:r w:rsidRPr="0009155B">
        <w:tab/>
        <w:t>(a)</w:t>
      </w:r>
      <w:r w:rsidRPr="0009155B">
        <w:tab/>
      </w:r>
      <w:r w:rsidR="00C9762F" w:rsidRPr="0009155B">
        <w:t>Divisions 2</w:t>
      </w:r>
      <w:r w:rsidRPr="0009155B">
        <w:t xml:space="preserve">, 3, 4 and 6 of </w:t>
      </w:r>
      <w:r w:rsidR="00C9762F" w:rsidRPr="0009155B">
        <w:t>Part 2</w:t>
      </w:r>
      <w:r w:rsidR="0009155B">
        <w:noBreakHyphen/>
      </w:r>
      <w:r w:rsidRPr="0009155B">
        <w:t>2 of the Credit Act (which are about licensing of persons who engage in credit activities); and</w:t>
      </w:r>
    </w:p>
    <w:p w14:paraId="3AE75D3E" w14:textId="77777777" w:rsidR="00265117" w:rsidRPr="0009155B" w:rsidRDefault="00265117" w:rsidP="00E92A17">
      <w:pPr>
        <w:pStyle w:val="paragraph"/>
      </w:pPr>
      <w:r w:rsidRPr="0009155B">
        <w:tab/>
        <w:t>(b)</w:t>
      </w:r>
      <w:r w:rsidRPr="0009155B">
        <w:tab/>
      </w:r>
      <w:r w:rsidR="00C9762F" w:rsidRPr="0009155B">
        <w:t>Part 2</w:t>
      </w:r>
      <w:r w:rsidR="0009155B">
        <w:noBreakHyphen/>
      </w:r>
      <w:r w:rsidRPr="0009155B">
        <w:t>3 of the Credit Act (which is about credit representatives).</w:t>
      </w:r>
    </w:p>
    <w:bookmarkEnd w:id="85"/>
    <w:p w14:paraId="58F0E99D" w14:textId="77777777" w:rsidR="00265117" w:rsidRPr="0009155B" w:rsidRDefault="00265117" w:rsidP="00E92A17">
      <w:pPr>
        <w:pStyle w:val="SubitemHead"/>
      </w:pPr>
      <w:r w:rsidRPr="0009155B">
        <w:t>Transitional arrangements</w:t>
      </w:r>
    </w:p>
    <w:p w14:paraId="2D3F20ED" w14:textId="77777777" w:rsidR="00265117" w:rsidRPr="0009155B" w:rsidRDefault="00265117" w:rsidP="00E92A17">
      <w:pPr>
        <w:pStyle w:val="Subitem"/>
      </w:pPr>
      <w:r w:rsidRPr="0009155B">
        <w:t>(3)</w:t>
      </w:r>
      <w:r w:rsidRPr="0009155B">
        <w:tab/>
      </w:r>
      <w:r w:rsidR="00C9762F" w:rsidRPr="0009155B">
        <w:t>Subitem (</w:t>
      </w:r>
      <w:r w:rsidRPr="0009155B">
        <w:t>4) applies if:</w:t>
      </w:r>
    </w:p>
    <w:p w14:paraId="69DEE55C" w14:textId="77777777" w:rsidR="00265117" w:rsidRPr="0009155B" w:rsidRDefault="00265117" w:rsidP="00E92A17">
      <w:pPr>
        <w:pStyle w:val="paragraph"/>
      </w:pPr>
      <w:r w:rsidRPr="0009155B">
        <w:tab/>
        <w:t>(a)</w:t>
      </w:r>
      <w:r w:rsidRPr="0009155B">
        <w:tab/>
        <w:t xml:space="preserve">before the delayed commencement time, a person (the </w:t>
      </w:r>
      <w:r w:rsidRPr="0009155B">
        <w:rPr>
          <w:b/>
          <w:i/>
        </w:rPr>
        <w:t>applicant</w:t>
      </w:r>
      <w:r w:rsidRPr="0009155B">
        <w:t>) lodges an application in the approved form for:</w:t>
      </w:r>
    </w:p>
    <w:p w14:paraId="2711DC48"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 xml:space="preserve">a licence authorising the applicant to engage in a covered credit activity (see </w:t>
      </w:r>
      <w:r w:rsidR="00D63C0E" w:rsidRPr="0009155B">
        <w:t>subitem (</w:t>
      </w:r>
      <w:r w:rsidRPr="0009155B">
        <w:t>5)); or</w:t>
      </w:r>
    </w:p>
    <w:p w14:paraId="733C722C" w14:textId="77777777" w:rsidR="00265117" w:rsidRPr="0009155B" w:rsidRDefault="00265117" w:rsidP="00E92A17">
      <w:pPr>
        <w:pStyle w:val="paragraphsub"/>
      </w:pPr>
      <w:r w:rsidRPr="0009155B">
        <w:tab/>
        <w:t>(ii)</w:t>
      </w:r>
      <w:r w:rsidRPr="0009155B">
        <w:tab/>
        <w:t>ASIC to vary the conditions on the applicant’s licence by authorising the applicant to engage in a covered credit activity; and</w:t>
      </w:r>
    </w:p>
    <w:p w14:paraId="70F4EEC7" w14:textId="77777777" w:rsidR="00265117" w:rsidRPr="0009155B" w:rsidRDefault="00265117" w:rsidP="00E92A17">
      <w:pPr>
        <w:pStyle w:val="paragraph"/>
      </w:pPr>
      <w:r w:rsidRPr="0009155B">
        <w:tab/>
        <w:t>(b)</w:t>
      </w:r>
      <w:r w:rsidRPr="0009155B">
        <w:tab/>
        <w:t>immediately before the delayed commencement time, the application has not been withdrawn by the applicant or dealt with by ASIC; and</w:t>
      </w:r>
    </w:p>
    <w:p w14:paraId="7F793E9A" w14:textId="77777777" w:rsidR="00265117" w:rsidRPr="0009155B" w:rsidRDefault="00265117" w:rsidP="00E92A17">
      <w:pPr>
        <w:pStyle w:val="paragraph"/>
      </w:pPr>
      <w:r w:rsidRPr="0009155B">
        <w:tab/>
        <w:t>(c)</w:t>
      </w:r>
      <w:r w:rsidRPr="0009155B">
        <w:tab/>
        <w:t xml:space="preserve">the applicant </w:t>
      </w:r>
      <w:proofErr w:type="gramStart"/>
      <w:r w:rsidRPr="0009155B">
        <w:t>is a member of the AFCA scheme at all times</w:t>
      </w:r>
      <w:proofErr w:type="gramEnd"/>
      <w:r w:rsidRPr="0009155B">
        <w:t xml:space="preserve"> in the period (the </w:t>
      </w:r>
      <w:r w:rsidRPr="0009155B">
        <w:rPr>
          <w:b/>
          <w:i/>
        </w:rPr>
        <w:t>transition period</w:t>
      </w:r>
      <w:r w:rsidRPr="0009155B">
        <w:t>) that:</w:t>
      </w:r>
    </w:p>
    <w:p w14:paraId="696392F4"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starts at the delayed commencement time; and</w:t>
      </w:r>
    </w:p>
    <w:p w14:paraId="2C0981F8" w14:textId="77777777" w:rsidR="00265117" w:rsidRPr="0009155B" w:rsidRDefault="00265117" w:rsidP="00E92A17">
      <w:pPr>
        <w:pStyle w:val="paragraphsub"/>
      </w:pPr>
      <w:r w:rsidRPr="0009155B">
        <w:tab/>
        <w:t>(ii)</w:t>
      </w:r>
      <w:r w:rsidRPr="0009155B">
        <w:tab/>
        <w:t>ends when the application is withdrawn by the applicant, or dealt with by ASIC, whichever happens first.</w:t>
      </w:r>
    </w:p>
    <w:p w14:paraId="03CBCD15" w14:textId="77777777" w:rsidR="00265117" w:rsidRPr="0009155B" w:rsidRDefault="00265117" w:rsidP="00E92A17">
      <w:pPr>
        <w:pStyle w:val="notemargin"/>
      </w:pPr>
      <w:r w:rsidRPr="0009155B">
        <w:t>Note:</w:t>
      </w:r>
      <w:r w:rsidRPr="0009155B">
        <w:tab/>
        <w:t xml:space="preserve">ASIC may deal with the application by granting, or refusing to grant, the licence (see </w:t>
      </w:r>
      <w:r w:rsidR="00C9762F" w:rsidRPr="0009155B">
        <w:t>section 3</w:t>
      </w:r>
      <w:r w:rsidRPr="0009155B">
        <w:t xml:space="preserve">7 of the Credit Act), by granting, or refusing to grant, the variation (see </w:t>
      </w:r>
      <w:r w:rsidR="00D63C0E" w:rsidRPr="0009155B">
        <w:t>sections 4</w:t>
      </w:r>
      <w:r w:rsidRPr="0009155B">
        <w:t xml:space="preserve">5 and 46A of the Credit Act), or by refusing to receive the application (see </w:t>
      </w:r>
      <w:r w:rsidR="00C9762F" w:rsidRPr="0009155B">
        <w:t>section 2</w:t>
      </w:r>
      <w:r w:rsidRPr="0009155B">
        <w:t>18 of the Credit Act).</w:t>
      </w:r>
    </w:p>
    <w:p w14:paraId="3C8744C5" w14:textId="77777777" w:rsidR="00265117" w:rsidRPr="0009155B" w:rsidRDefault="00265117" w:rsidP="00E92A17">
      <w:pPr>
        <w:pStyle w:val="Subitem"/>
      </w:pPr>
      <w:r w:rsidRPr="0009155B">
        <w:t>(4)</w:t>
      </w:r>
      <w:r w:rsidRPr="0009155B">
        <w:tab/>
        <w:t>The Credit Act does not apply in relation to covered credit activity to which the application relates if the covered credit activity is engaged in by any of the following persons during the transition period:</w:t>
      </w:r>
    </w:p>
    <w:p w14:paraId="2C65FE81" w14:textId="77777777" w:rsidR="00265117" w:rsidRPr="0009155B" w:rsidRDefault="00265117" w:rsidP="00E92A17">
      <w:pPr>
        <w:pStyle w:val="paragraph"/>
      </w:pPr>
      <w:r w:rsidRPr="0009155B">
        <w:tab/>
        <w:t>(a)</w:t>
      </w:r>
      <w:r w:rsidRPr="0009155B">
        <w:tab/>
        <w:t xml:space="preserve">the </w:t>
      </w:r>
      <w:proofErr w:type="gramStart"/>
      <w:r w:rsidRPr="0009155B">
        <w:t>applicant;</w:t>
      </w:r>
      <w:proofErr w:type="gramEnd"/>
    </w:p>
    <w:p w14:paraId="5FE15289" w14:textId="77777777" w:rsidR="00265117" w:rsidRPr="0009155B" w:rsidRDefault="00265117" w:rsidP="00E92A17">
      <w:pPr>
        <w:pStyle w:val="paragraph"/>
      </w:pPr>
      <w:r w:rsidRPr="0009155B">
        <w:tab/>
        <w:t>(b)</w:t>
      </w:r>
      <w:r w:rsidRPr="0009155B">
        <w:tab/>
        <w:t>a person who:</w:t>
      </w:r>
    </w:p>
    <w:p w14:paraId="62282A09"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is an employee or a director of the applicant, or of a related body corporate of the applicant; and</w:t>
      </w:r>
    </w:p>
    <w:p w14:paraId="39E1740F" w14:textId="77777777" w:rsidR="00265117" w:rsidRPr="0009155B" w:rsidRDefault="00265117" w:rsidP="00E92A17">
      <w:pPr>
        <w:pStyle w:val="paragraphsub"/>
      </w:pPr>
      <w:r w:rsidRPr="0009155B">
        <w:tab/>
        <w:t>(ii)</w:t>
      </w:r>
      <w:r w:rsidRPr="0009155B">
        <w:tab/>
        <w:t xml:space="preserve">is acting on behalf of the applicant and within the authority of the </w:t>
      </w:r>
      <w:proofErr w:type="gramStart"/>
      <w:r w:rsidRPr="0009155B">
        <w:t>applicant;</w:t>
      </w:r>
      <w:proofErr w:type="gramEnd"/>
    </w:p>
    <w:p w14:paraId="192E46A8" w14:textId="77777777" w:rsidR="00265117" w:rsidRPr="0009155B" w:rsidRDefault="00265117" w:rsidP="00E92A17">
      <w:pPr>
        <w:pStyle w:val="paragraph"/>
      </w:pPr>
      <w:r w:rsidRPr="0009155B">
        <w:tab/>
        <w:t>(c)</w:t>
      </w:r>
      <w:r w:rsidRPr="0009155B">
        <w:tab/>
        <w:t>a person who:</w:t>
      </w:r>
    </w:p>
    <w:p w14:paraId="1F596164"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 xml:space="preserve">the applicant intends to authorise under </w:t>
      </w:r>
      <w:r w:rsidR="00C9762F" w:rsidRPr="0009155B">
        <w:t>section 6</w:t>
      </w:r>
      <w:r w:rsidRPr="0009155B">
        <w:t>4 of the Credit Act to engage in the covered credit activity on behalf of the applicant, if the applicant becomes licensed to engage in the covered credit activity; and</w:t>
      </w:r>
    </w:p>
    <w:p w14:paraId="42FA024F" w14:textId="77777777" w:rsidR="00265117" w:rsidRPr="0009155B" w:rsidRDefault="00265117" w:rsidP="00E92A17">
      <w:pPr>
        <w:pStyle w:val="paragraphsub"/>
      </w:pPr>
      <w:r w:rsidRPr="0009155B">
        <w:tab/>
        <w:t>(ii)</w:t>
      </w:r>
      <w:r w:rsidRPr="0009155B">
        <w:tab/>
        <w:t xml:space="preserve">could, after the delayed commencement time, be validly so authorised under </w:t>
      </w:r>
      <w:r w:rsidR="00C9762F" w:rsidRPr="0009155B">
        <w:t>section 6</w:t>
      </w:r>
      <w:r w:rsidRPr="0009155B">
        <w:t>4 of the Credit Act (as amended by this Act); and</w:t>
      </w:r>
    </w:p>
    <w:p w14:paraId="0C376765" w14:textId="77777777" w:rsidR="00265117" w:rsidRPr="0009155B" w:rsidRDefault="00265117" w:rsidP="00E92A17">
      <w:pPr>
        <w:pStyle w:val="paragraphsub"/>
      </w:pPr>
      <w:r w:rsidRPr="0009155B">
        <w:tab/>
        <w:t>(iii)</w:t>
      </w:r>
      <w:r w:rsidRPr="0009155B">
        <w:tab/>
        <w:t xml:space="preserve">is authorised in writing by the applicant to act on behalf of the applicant and is acting within that </w:t>
      </w:r>
      <w:proofErr w:type="gramStart"/>
      <w:r w:rsidRPr="0009155B">
        <w:t>authority;</w:t>
      </w:r>
      <w:proofErr w:type="gramEnd"/>
    </w:p>
    <w:p w14:paraId="4486473D" w14:textId="77777777" w:rsidR="00265117" w:rsidRPr="0009155B" w:rsidRDefault="00265117" w:rsidP="00E92A17">
      <w:pPr>
        <w:pStyle w:val="paragraph"/>
      </w:pPr>
      <w:r w:rsidRPr="0009155B">
        <w:tab/>
        <w:t>(d)</w:t>
      </w:r>
      <w:r w:rsidRPr="0009155B">
        <w:tab/>
        <w:t xml:space="preserve">if there is a person covered by </w:t>
      </w:r>
      <w:r w:rsidR="00D63C0E" w:rsidRPr="0009155B">
        <w:t>paragraph (</w:t>
      </w:r>
      <w:r w:rsidRPr="0009155B">
        <w:t xml:space="preserve">c) </w:t>
      </w:r>
      <w:r w:rsidR="00AD3160" w:rsidRPr="0009155B">
        <w:t xml:space="preserve">of this </w:t>
      </w:r>
      <w:r w:rsidR="00D63C0E" w:rsidRPr="0009155B">
        <w:t>subitem (</w:t>
      </w:r>
      <w:r w:rsidRPr="0009155B">
        <w:t xml:space="preserve">a </w:t>
      </w:r>
      <w:r w:rsidRPr="0009155B">
        <w:rPr>
          <w:b/>
          <w:i/>
        </w:rPr>
        <w:t>prospective credit representative</w:t>
      </w:r>
      <w:r w:rsidRPr="0009155B">
        <w:t>) in relation to the applicant—another person who:</w:t>
      </w:r>
    </w:p>
    <w:p w14:paraId="6E67B5D1"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 xml:space="preserve">the prospective credit representative intends to authorise under </w:t>
      </w:r>
      <w:r w:rsidR="00C9762F" w:rsidRPr="0009155B">
        <w:t>section 6</w:t>
      </w:r>
      <w:r w:rsidRPr="0009155B">
        <w:t>5 of the Credit Act to engage in the covered credit activity on behalf of the applicant, if the applicant becomes licensed to engage in the covered credit activity and the prospective credit representative becomes a credit representative of the applicant in relation to the covered credit activity; and</w:t>
      </w:r>
    </w:p>
    <w:p w14:paraId="1BB6F7C8" w14:textId="77777777" w:rsidR="00265117" w:rsidRPr="0009155B" w:rsidRDefault="00265117" w:rsidP="00E92A17">
      <w:pPr>
        <w:pStyle w:val="paragraphsub"/>
      </w:pPr>
      <w:r w:rsidRPr="0009155B">
        <w:tab/>
        <w:t>(ii)</w:t>
      </w:r>
      <w:r w:rsidRPr="0009155B">
        <w:tab/>
        <w:t xml:space="preserve">could, after the delayed commencement time, be validly so authorised under </w:t>
      </w:r>
      <w:r w:rsidR="00C9762F" w:rsidRPr="0009155B">
        <w:t>section 6</w:t>
      </w:r>
      <w:r w:rsidRPr="0009155B">
        <w:t>5 of the Credit Act (as amended by this Act); and</w:t>
      </w:r>
    </w:p>
    <w:p w14:paraId="554C7A03" w14:textId="77777777" w:rsidR="00265117" w:rsidRPr="0009155B" w:rsidRDefault="00265117" w:rsidP="00E92A17">
      <w:pPr>
        <w:pStyle w:val="paragraphsub"/>
      </w:pPr>
      <w:r w:rsidRPr="0009155B">
        <w:tab/>
        <w:t>(iii)</w:t>
      </w:r>
      <w:r w:rsidRPr="0009155B">
        <w:tab/>
        <w:t>with the written consent of the applicant, is authorised in writing by the prospective credit representative to act on behalf of the applicant and is acting within that authority.</w:t>
      </w:r>
    </w:p>
    <w:p w14:paraId="71F1B46E" w14:textId="77777777" w:rsidR="00265117" w:rsidRPr="0009155B" w:rsidRDefault="00265117" w:rsidP="00E92A17">
      <w:pPr>
        <w:pStyle w:val="SubitemHead"/>
      </w:pPr>
      <w:r w:rsidRPr="0009155B">
        <w:t>Definitions</w:t>
      </w:r>
    </w:p>
    <w:p w14:paraId="60A3DD04" w14:textId="77777777" w:rsidR="00265117" w:rsidRPr="0009155B" w:rsidRDefault="00265117" w:rsidP="00E92A17">
      <w:pPr>
        <w:pStyle w:val="Subitem"/>
      </w:pPr>
      <w:r w:rsidRPr="0009155B">
        <w:t>(5)</w:t>
      </w:r>
      <w:r w:rsidRPr="0009155B">
        <w:tab/>
        <w:t>In this item:</w:t>
      </w:r>
    </w:p>
    <w:p w14:paraId="0962C271" w14:textId="77777777" w:rsidR="00265117" w:rsidRPr="0009155B" w:rsidRDefault="00265117" w:rsidP="00E92A17">
      <w:pPr>
        <w:pStyle w:val="Item"/>
      </w:pPr>
      <w:r w:rsidRPr="0009155B">
        <w:rPr>
          <w:b/>
          <w:i/>
        </w:rPr>
        <w:t>covered credit activity</w:t>
      </w:r>
      <w:r w:rsidRPr="0009155B">
        <w:rPr>
          <w:b/>
        </w:rPr>
        <w:t xml:space="preserve"> </w:t>
      </w:r>
      <w:r w:rsidRPr="0009155B">
        <w:t xml:space="preserve">means credit activity that relates to a buy now pay later contract or a </w:t>
      </w:r>
      <w:proofErr w:type="gramStart"/>
      <w:r w:rsidRPr="0009155B">
        <w:t>low cost</w:t>
      </w:r>
      <w:proofErr w:type="gramEnd"/>
      <w:r w:rsidRPr="0009155B">
        <w:t xml:space="preserve"> credit contract.</w:t>
      </w:r>
    </w:p>
    <w:p w14:paraId="2CCA1051" w14:textId="77777777" w:rsidR="00265117" w:rsidRPr="0009155B" w:rsidRDefault="00265117" w:rsidP="00E92A17">
      <w:pPr>
        <w:pStyle w:val="Item"/>
      </w:pPr>
      <w:r w:rsidRPr="0009155B">
        <w:rPr>
          <w:b/>
          <w:i/>
        </w:rPr>
        <w:t>Credit Act</w:t>
      </w:r>
      <w:r w:rsidRPr="0009155B">
        <w:t xml:space="preserve"> means the </w:t>
      </w:r>
      <w:r w:rsidRPr="0009155B">
        <w:rPr>
          <w:i/>
        </w:rPr>
        <w:t>National Consumer Credit Protection Act 2009</w:t>
      </w:r>
      <w:r w:rsidRPr="0009155B">
        <w:t>.</w:t>
      </w:r>
    </w:p>
    <w:p w14:paraId="5EE0ADCB" w14:textId="77777777" w:rsidR="00265117" w:rsidRPr="0009155B" w:rsidRDefault="00265117" w:rsidP="00E92A17">
      <w:pPr>
        <w:pStyle w:val="Item"/>
      </w:pPr>
      <w:r w:rsidRPr="0009155B">
        <w:rPr>
          <w:b/>
          <w:i/>
        </w:rPr>
        <w:t>delayed commencement time</w:t>
      </w:r>
      <w:r w:rsidRPr="0009155B">
        <w:t xml:space="preserve"> means the time when </w:t>
      </w:r>
      <w:r w:rsidR="00C9762F" w:rsidRPr="0009155B">
        <w:t>Part 2</w:t>
      </w:r>
      <w:r w:rsidRPr="0009155B">
        <w:t xml:space="preserve"> of this Schedule commences.</w:t>
      </w:r>
    </w:p>
    <w:p w14:paraId="6C7831B0" w14:textId="77777777" w:rsidR="00265117" w:rsidRPr="0009155B" w:rsidRDefault="00C9762F" w:rsidP="00E92A17">
      <w:pPr>
        <w:pStyle w:val="ActHead7"/>
        <w:pageBreakBefore/>
      </w:pPr>
      <w:bookmarkStart w:id="86" w:name="_Toc184974651"/>
      <w:bookmarkEnd w:id="83"/>
      <w:r w:rsidRPr="00AF4E3B">
        <w:rPr>
          <w:rStyle w:val="CharAmPartNo"/>
        </w:rPr>
        <w:t>Part 2</w:t>
      </w:r>
      <w:r w:rsidR="00265117" w:rsidRPr="0009155B">
        <w:t>—</w:t>
      </w:r>
      <w:r w:rsidR="00265117" w:rsidRPr="00AF4E3B">
        <w:rPr>
          <w:rStyle w:val="CharAmPartText"/>
        </w:rPr>
        <w:t>Responsible lending conduct</w:t>
      </w:r>
      <w:bookmarkEnd w:id="86"/>
    </w:p>
    <w:p w14:paraId="5A17312F" w14:textId="77777777" w:rsidR="00265117" w:rsidRPr="0009155B" w:rsidRDefault="00265117" w:rsidP="00E92A17">
      <w:pPr>
        <w:pStyle w:val="ActHead9"/>
      </w:pPr>
      <w:bookmarkStart w:id="87" w:name="_Toc184974652"/>
      <w:r w:rsidRPr="0009155B">
        <w:t>National Consumer Credit Protection Act 2009</w:t>
      </w:r>
      <w:bookmarkEnd w:id="87"/>
    </w:p>
    <w:p w14:paraId="46C6C8D7" w14:textId="77777777" w:rsidR="00265117" w:rsidRPr="0009155B" w:rsidRDefault="00265117" w:rsidP="00E92A17">
      <w:pPr>
        <w:pStyle w:val="ItemHead"/>
      </w:pPr>
      <w:proofErr w:type="gramStart"/>
      <w:r w:rsidRPr="0009155B">
        <w:t xml:space="preserve">9  </w:t>
      </w:r>
      <w:r w:rsidR="00C9762F" w:rsidRPr="0009155B">
        <w:t>Subsection</w:t>
      </w:r>
      <w:proofErr w:type="gramEnd"/>
      <w:r w:rsidR="00C9762F" w:rsidRPr="0009155B">
        <w:t> 5</w:t>
      </w:r>
      <w:r w:rsidRPr="0009155B">
        <w:t>(1)</w:t>
      </w:r>
    </w:p>
    <w:p w14:paraId="5313C81B" w14:textId="77777777" w:rsidR="00265117" w:rsidRPr="0009155B" w:rsidRDefault="00265117" w:rsidP="00E92A17">
      <w:pPr>
        <w:pStyle w:val="Item"/>
      </w:pPr>
      <w:r w:rsidRPr="0009155B">
        <w:t>Insert:</w:t>
      </w:r>
    </w:p>
    <w:p w14:paraId="38F09225" w14:textId="77777777" w:rsidR="00265117" w:rsidRPr="0009155B" w:rsidRDefault="00265117" w:rsidP="00E92A17">
      <w:pPr>
        <w:pStyle w:val="Definition"/>
      </w:pPr>
      <w:r w:rsidRPr="0009155B">
        <w:rPr>
          <w:b/>
          <w:i/>
        </w:rPr>
        <w:t>unsuitability assessment policy</w:t>
      </w:r>
      <w:r w:rsidRPr="0009155B">
        <w:t xml:space="preserve"> has the meaning given by </w:t>
      </w:r>
      <w:r w:rsidR="00D63C0E" w:rsidRPr="0009155B">
        <w:t>subsection 1</w:t>
      </w:r>
      <w:r w:rsidRPr="0009155B">
        <w:t>33</w:t>
      </w:r>
      <w:proofErr w:type="gramStart"/>
      <w:r w:rsidRPr="0009155B">
        <w:t>BXG(</w:t>
      </w:r>
      <w:proofErr w:type="gramEnd"/>
      <w:r w:rsidRPr="0009155B">
        <w:t>1).</w:t>
      </w:r>
    </w:p>
    <w:p w14:paraId="00236339" w14:textId="77777777" w:rsidR="00265117" w:rsidRPr="0009155B" w:rsidRDefault="00265117" w:rsidP="00E92A17">
      <w:pPr>
        <w:pStyle w:val="ItemHead"/>
      </w:pPr>
      <w:proofErr w:type="gramStart"/>
      <w:r w:rsidRPr="0009155B">
        <w:t>10  Before</w:t>
      </w:r>
      <w:proofErr w:type="gramEnd"/>
      <w:r w:rsidRPr="0009155B">
        <w:t xml:space="preserve"> </w:t>
      </w:r>
      <w:r w:rsidR="00D63C0E" w:rsidRPr="0009155B">
        <w:t>section 1</w:t>
      </w:r>
      <w:r w:rsidRPr="0009155B">
        <w:t>15</w:t>
      </w:r>
    </w:p>
    <w:p w14:paraId="68A223A6" w14:textId="77777777" w:rsidR="00265117" w:rsidRPr="0009155B" w:rsidRDefault="00265117" w:rsidP="00E92A17">
      <w:pPr>
        <w:pStyle w:val="Item"/>
      </w:pPr>
      <w:r w:rsidRPr="0009155B">
        <w:t>Insert:</w:t>
      </w:r>
    </w:p>
    <w:p w14:paraId="2F3E7C03" w14:textId="77777777" w:rsidR="00265117" w:rsidRPr="0009155B" w:rsidRDefault="00265117" w:rsidP="00E92A17">
      <w:pPr>
        <w:pStyle w:val="ActHead5"/>
      </w:pPr>
      <w:bookmarkStart w:id="88" w:name="_Toc184974653"/>
      <w:r w:rsidRPr="00AF4E3B">
        <w:rPr>
          <w:rStyle w:val="CharSectno"/>
        </w:rPr>
        <w:t>115</w:t>
      </w:r>
      <w:proofErr w:type="gramStart"/>
      <w:r w:rsidRPr="00AF4E3B">
        <w:rPr>
          <w:rStyle w:val="CharSectno"/>
        </w:rPr>
        <w:t>A</w:t>
      </w:r>
      <w:r w:rsidRPr="0009155B">
        <w:t xml:space="preserve">  Scope</w:t>
      </w:r>
      <w:proofErr w:type="gramEnd"/>
      <w:r w:rsidRPr="0009155B">
        <w:t xml:space="preserve"> of this Division</w:t>
      </w:r>
      <w:bookmarkEnd w:id="88"/>
    </w:p>
    <w:p w14:paraId="0B2845C0" w14:textId="77777777" w:rsidR="00265117" w:rsidRPr="0009155B" w:rsidRDefault="00265117" w:rsidP="00E92A17">
      <w:pPr>
        <w:pStyle w:val="subsection"/>
      </w:pPr>
      <w:r w:rsidRPr="0009155B">
        <w:tab/>
      </w:r>
      <w:r w:rsidRPr="0009155B">
        <w:tab/>
        <w:t xml:space="preserve">This Division does not apply in relation to a credit contract that is a </w:t>
      </w:r>
      <w:proofErr w:type="gramStart"/>
      <w:r w:rsidRPr="0009155B">
        <w:t>low cost</w:t>
      </w:r>
      <w:proofErr w:type="gramEnd"/>
      <w:r w:rsidRPr="0009155B">
        <w:t xml:space="preserve"> credit contract.</w:t>
      </w:r>
    </w:p>
    <w:p w14:paraId="2308953E" w14:textId="77777777" w:rsidR="00265117" w:rsidRPr="0009155B" w:rsidRDefault="00265117" w:rsidP="00E92A17">
      <w:pPr>
        <w:pStyle w:val="ItemHead"/>
      </w:pPr>
      <w:proofErr w:type="gramStart"/>
      <w:r w:rsidRPr="0009155B">
        <w:t xml:space="preserve">11  </w:t>
      </w:r>
      <w:r w:rsidR="00D63C0E" w:rsidRPr="0009155B">
        <w:t>Section</w:t>
      </w:r>
      <w:proofErr w:type="gramEnd"/>
      <w:r w:rsidR="00D63C0E" w:rsidRPr="0009155B">
        <w:t> 1</w:t>
      </w:r>
      <w:r w:rsidRPr="0009155B">
        <w:t>28</w:t>
      </w:r>
    </w:p>
    <w:p w14:paraId="1B5231BC" w14:textId="77777777" w:rsidR="00265117" w:rsidRPr="0009155B" w:rsidRDefault="00265117" w:rsidP="00E92A17">
      <w:pPr>
        <w:pStyle w:val="Item"/>
      </w:pPr>
      <w:r w:rsidRPr="0009155B">
        <w:t>After “the regulations”, insert “for the purposes of this section”.</w:t>
      </w:r>
    </w:p>
    <w:p w14:paraId="3B4AB457" w14:textId="77777777" w:rsidR="00265117" w:rsidRPr="0009155B" w:rsidRDefault="00265117" w:rsidP="00E92A17">
      <w:pPr>
        <w:pStyle w:val="ItemHead"/>
      </w:pPr>
      <w:proofErr w:type="gramStart"/>
      <w:r w:rsidRPr="0009155B">
        <w:t>12  After</w:t>
      </w:r>
      <w:proofErr w:type="gramEnd"/>
      <w:r w:rsidRPr="0009155B">
        <w:t xml:space="preserve"> </w:t>
      </w:r>
      <w:r w:rsidR="00D63C0E" w:rsidRPr="0009155B">
        <w:t>paragraph 1</w:t>
      </w:r>
      <w:r w:rsidRPr="0009155B">
        <w:t>28(d) (before the penalty)</w:t>
      </w:r>
    </w:p>
    <w:p w14:paraId="3BF54C8A" w14:textId="77777777" w:rsidR="00265117" w:rsidRPr="0009155B" w:rsidRDefault="00265117" w:rsidP="00E92A17">
      <w:pPr>
        <w:pStyle w:val="Item"/>
      </w:pPr>
      <w:r w:rsidRPr="0009155B">
        <w:t>Insert:</w:t>
      </w:r>
    </w:p>
    <w:p w14:paraId="4C86294B" w14:textId="77777777" w:rsidR="00265117" w:rsidRPr="0009155B" w:rsidRDefault="00265117" w:rsidP="00E92A17">
      <w:pPr>
        <w:pStyle w:val="notetext"/>
      </w:pPr>
      <w:r w:rsidRPr="0009155B">
        <w:t>Note:</w:t>
      </w:r>
      <w:r w:rsidRPr="0009155B">
        <w:tab/>
      </w:r>
      <w:r w:rsidR="00D63C0E" w:rsidRPr="0009155B">
        <w:t>Part 3</w:t>
      </w:r>
      <w:r w:rsidR="0009155B">
        <w:noBreakHyphen/>
      </w:r>
      <w:r w:rsidRPr="0009155B">
        <w:t xml:space="preserve">2BA affects how this section, and other provisions in this Part, apply in relation to certain </w:t>
      </w:r>
      <w:proofErr w:type="gramStart"/>
      <w:r w:rsidRPr="0009155B">
        <w:t>low cost</w:t>
      </w:r>
      <w:proofErr w:type="gramEnd"/>
      <w:r w:rsidRPr="0009155B">
        <w:t xml:space="preserve"> credit contracts.</w:t>
      </w:r>
    </w:p>
    <w:p w14:paraId="51EAEFF2" w14:textId="77777777" w:rsidR="00265117" w:rsidRPr="0009155B" w:rsidRDefault="00265117" w:rsidP="00E92A17">
      <w:pPr>
        <w:pStyle w:val="ItemHead"/>
      </w:pPr>
      <w:proofErr w:type="gramStart"/>
      <w:r w:rsidRPr="0009155B">
        <w:t xml:space="preserve">13  </w:t>
      </w:r>
      <w:r w:rsidR="00C9762F" w:rsidRPr="0009155B">
        <w:t>Paragraph</w:t>
      </w:r>
      <w:proofErr w:type="gramEnd"/>
      <w:r w:rsidR="00C9762F" w:rsidRPr="0009155B">
        <w:t> 1</w:t>
      </w:r>
      <w:r w:rsidRPr="0009155B">
        <w:t>33(4)(b)</w:t>
      </w:r>
    </w:p>
    <w:p w14:paraId="3D03FE9E" w14:textId="77777777" w:rsidR="00265117" w:rsidRPr="0009155B" w:rsidRDefault="00265117" w:rsidP="00E92A17">
      <w:pPr>
        <w:pStyle w:val="Item"/>
      </w:pPr>
      <w:r w:rsidRPr="0009155B">
        <w:t xml:space="preserve">Omit “at the time of the contract is entered or the credit limit is increased, the information”, substitute “at the time the contract is </w:t>
      </w:r>
      <w:proofErr w:type="gramStart"/>
      <w:r w:rsidRPr="0009155B">
        <w:t>entered</w:t>
      </w:r>
      <w:proofErr w:type="gramEnd"/>
      <w:r w:rsidRPr="0009155B">
        <w:t xml:space="preserve"> or the credit limit is increased”.</w:t>
      </w:r>
    </w:p>
    <w:p w14:paraId="5D4BB5DC" w14:textId="77777777" w:rsidR="00265117" w:rsidRPr="0009155B" w:rsidRDefault="00265117" w:rsidP="00E92A17">
      <w:pPr>
        <w:pStyle w:val="ItemHead"/>
      </w:pPr>
      <w:proofErr w:type="gramStart"/>
      <w:r w:rsidRPr="0009155B">
        <w:t>14  After</w:t>
      </w:r>
      <w:proofErr w:type="gramEnd"/>
      <w:r w:rsidRPr="0009155B">
        <w:t xml:space="preserve"> </w:t>
      </w:r>
      <w:r w:rsidR="00D63C0E" w:rsidRPr="0009155B">
        <w:t>Part 3</w:t>
      </w:r>
      <w:r w:rsidR="0009155B">
        <w:noBreakHyphen/>
      </w:r>
      <w:r w:rsidRPr="0009155B">
        <w:t>2B</w:t>
      </w:r>
    </w:p>
    <w:p w14:paraId="3C8C972F" w14:textId="77777777" w:rsidR="00265117" w:rsidRPr="0009155B" w:rsidRDefault="00265117" w:rsidP="00E92A17">
      <w:pPr>
        <w:pStyle w:val="Item"/>
      </w:pPr>
      <w:r w:rsidRPr="0009155B">
        <w:t>Insert:</w:t>
      </w:r>
    </w:p>
    <w:p w14:paraId="7890ACE1" w14:textId="77777777" w:rsidR="00265117" w:rsidRPr="0009155B" w:rsidRDefault="00D63C0E" w:rsidP="00E92A17">
      <w:pPr>
        <w:pStyle w:val="ActHead2"/>
        <w:pageBreakBefore/>
      </w:pPr>
      <w:bookmarkStart w:id="89" w:name="_Toc184974654"/>
      <w:r w:rsidRPr="00AF4E3B">
        <w:rPr>
          <w:rStyle w:val="CharPartNo"/>
        </w:rPr>
        <w:t>Part 3</w:t>
      </w:r>
      <w:r w:rsidR="0009155B" w:rsidRPr="00AF4E3B">
        <w:rPr>
          <w:rStyle w:val="CharPartNo"/>
        </w:rPr>
        <w:noBreakHyphen/>
      </w:r>
      <w:r w:rsidR="00265117" w:rsidRPr="00AF4E3B">
        <w:rPr>
          <w:rStyle w:val="CharPartNo"/>
        </w:rPr>
        <w:t>2BA</w:t>
      </w:r>
      <w:r w:rsidR="00265117" w:rsidRPr="0009155B">
        <w:t>—</w:t>
      </w:r>
      <w:r w:rsidR="00265117" w:rsidRPr="00AF4E3B">
        <w:rPr>
          <w:rStyle w:val="CharPartText"/>
        </w:rPr>
        <w:t xml:space="preserve">Licensees that are credit providers under credit contracts: additional rules relating to </w:t>
      </w:r>
      <w:proofErr w:type="gramStart"/>
      <w:r w:rsidR="00265117" w:rsidRPr="00AF4E3B">
        <w:rPr>
          <w:rStyle w:val="CharPartText"/>
        </w:rPr>
        <w:t>low cost</w:t>
      </w:r>
      <w:proofErr w:type="gramEnd"/>
      <w:r w:rsidR="00265117" w:rsidRPr="00AF4E3B">
        <w:rPr>
          <w:rStyle w:val="CharPartText"/>
        </w:rPr>
        <w:t xml:space="preserve"> credit contracts</w:t>
      </w:r>
      <w:bookmarkEnd w:id="89"/>
    </w:p>
    <w:p w14:paraId="61452687" w14:textId="77777777" w:rsidR="00265117" w:rsidRPr="0009155B" w:rsidRDefault="00C9762F" w:rsidP="00E92A17">
      <w:pPr>
        <w:pStyle w:val="ActHead3"/>
      </w:pPr>
      <w:bookmarkStart w:id="90" w:name="_Toc184974655"/>
      <w:r w:rsidRPr="00AF4E3B">
        <w:rPr>
          <w:rStyle w:val="CharDivNo"/>
        </w:rPr>
        <w:t>Division 1</w:t>
      </w:r>
      <w:r w:rsidR="00265117" w:rsidRPr="0009155B">
        <w:t>—</w:t>
      </w:r>
      <w:r w:rsidR="00265117" w:rsidRPr="00AF4E3B">
        <w:rPr>
          <w:rStyle w:val="CharDivText"/>
        </w:rPr>
        <w:t>Introduction</w:t>
      </w:r>
      <w:bookmarkEnd w:id="90"/>
    </w:p>
    <w:p w14:paraId="34E3ED5F" w14:textId="77777777" w:rsidR="00265117" w:rsidRPr="0009155B" w:rsidRDefault="00265117" w:rsidP="00E92A17">
      <w:pPr>
        <w:pStyle w:val="ActHead5"/>
      </w:pPr>
      <w:bookmarkStart w:id="91" w:name="_Toc184974656"/>
      <w:r w:rsidRPr="00AF4E3B">
        <w:rPr>
          <w:rStyle w:val="CharSectno"/>
        </w:rPr>
        <w:t>133</w:t>
      </w:r>
      <w:proofErr w:type="gramStart"/>
      <w:r w:rsidRPr="00AF4E3B">
        <w:rPr>
          <w:rStyle w:val="CharSectno"/>
        </w:rPr>
        <w:t>BX</w:t>
      </w:r>
      <w:r w:rsidRPr="0009155B">
        <w:t xml:space="preserve">  Guide</w:t>
      </w:r>
      <w:proofErr w:type="gramEnd"/>
      <w:r w:rsidRPr="0009155B">
        <w:t xml:space="preserve"> to this Part</w:t>
      </w:r>
      <w:bookmarkEnd w:id="91"/>
    </w:p>
    <w:p w14:paraId="271637AB" w14:textId="77777777" w:rsidR="00265117" w:rsidRPr="0009155B" w:rsidRDefault="00265117" w:rsidP="00E92A17">
      <w:pPr>
        <w:pStyle w:val="SOText"/>
      </w:pPr>
      <w:r w:rsidRPr="0009155B">
        <w:t xml:space="preserve">This Part has rules that apply to certain licensees who are, or are to be, credit providers under certain </w:t>
      </w:r>
      <w:proofErr w:type="gramStart"/>
      <w:r w:rsidRPr="0009155B">
        <w:t>low cost</w:t>
      </w:r>
      <w:proofErr w:type="gramEnd"/>
      <w:r w:rsidRPr="0009155B">
        <w:t xml:space="preserve"> credit contracts. It applies in addition to the general rules in </w:t>
      </w:r>
      <w:r w:rsidR="00D63C0E" w:rsidRPr="0009155B">
        <w:t>Part 3</w:t>
      </w:r>
      <w:r w:rsidR="0009155B">
        <w:noBreakHyphen/>
      </w:r>
      <w:proofErr w:type="gramStart"/>
      <w:r w:rsidRPr="0009155B">
        <w:t>2, and</w:t>
      </w:r>
      <w:proofErr w:type="gramEnd"/>
      <w:r w:rsidRPr="0009155B">
        <w:t xml:space="preserve"> modifies some of those rules.</w:t>
      </w:r>
    </w:p>
    <w:p w14:paraId="1A627304" w14:textId="77777777" w:rsidR="00265117" w:rsidRPr="0009155B" w:rsidRDefault="00C9762F" w:rsidP="00E92A17">
      <w:pPr>
        <w:pStyle w:val="SOText"/>
      </w:pPr>
      <w:r w:rsidRPr="0009155B">
        <w:t>Division 1</w:t>
      </w:r>
      <w:r w:rsidR="00265117" w:rsidRPr="0009155B">
        <w:t xml:space="preserve"> provides that a licensee may elect that this Part apply to the licensee in relation to some or all </w:t>
      </w:r>
      <w:proofErr w:type="gramStart"/>
      <w:r w:rsidR="00265117" w:rsidRPr="0009155B">
        <w:t>low cost</w:t>
      </w:r>
      <w:proofErr w:type="gramEnd"/>
      <w:r w:rsidR="00265117" w:rsidRPr="0009155B">
        <w:t xml:space="preserve"> credit contracts. This Part only applies to a licensee who has made an election, and only applies to such a licensee in relation to </w:t>
      </w:r>
      <w:proofErr w:type="gramStart"/>
      <w:r w:rsidR="00265117" w:rsidRPr="0009155B">
        <w:t>low cost</w:t>
      </w:r>
      <w:proofErr w:type="gramEnd"/>
      <w:r w:rsidR="00265117" w:rsidRPr="0009155B">
        <w:t xml:space="preserve"> credit contracts covered by the election.</w:t>
      </w:r>
    </w:p>
    <w:p w14:paraId="4DE31667" w14:textId="77777777" w:rsidR="00265117" w:rsidRPr="0009155B" w:rsidRDefault="00C9762F" w:rsidP="00E92A17">
      <w:pPr>
        <w:pStyle w:val="SOText"/>
        <w:rPr>
          <w:i/>
        </w:rPr>
      </w:pPr>
      <w:r w:rsidRPr="0009155B">
        <w:t>Division 2</w:t>
      </w:r>
      <w:r w:rsidR="00265117" w:rsidRPr="0009155B">
        <w:t xml:space="preserve"> modifies how some of the general rules in </w:t>
      </w:r>
      <w:r w:rsidR="00D63C0E" w:rsidRPr="0009155B">
        <w:t>Part 3</w:t>
      </w:r>
      <w:r w:rsidR="0009155B">
        <w:noBreakHyphen/>
      </w:r>
      <w:r w:rsidR="00265117" w:rsidRPr="0009155B">
        <w:t>2 apply to a licensee who has made an election. These modifications affect the rules that deal with the obligations of the licensee:</w:t>
      </w:r>
    </w:p>
    <w:p w14:paraId="1BDF3EDE" w14:textId="77777777" w:rsidR="00265117" w:rsidRPr="0009155B" w:rsidRDefault="00265117" w:rsidP="00E92A17">
      <w:pPr>
        <w:pStyle w:val="SOPara"/>
      </w:pPr>
      <w:r w:rsidRPr="0009155B">
        <w:tab/>
        <w:t>(a)</w:t>
      </w:r>
      <w:r w:rsidRPr="0009155B">
        <w:tab/>
        <w:t xml:space="preserve">to assess whether a </w:t>
      </w:r>
      <w:proofErr w:type="gramStart"/>
      <w:r w:rsidRPr="0009155B">
        <w:t>low cost</w:t>
      </w:r>
      <w:proofErr w:type="gramEnd"/>
      <w:r w:rsidRPr="0009155B">
        <w:t xml:space="preserve"> credit contract will be unsuitable for a consumer before doing particular things in relation to the contract; and</w:t>
      </w:r>
    </w:p>
    <w:p w14:paraId="5E7B8F22" w14:textId="77777777" w:rsidR="00265117" w:rsidRPr="0009155B" w:rsidRDefault="00265117" w:rsidP="00E92A17">
      <w:pPr>
        <w:pStyle w:val="SOPara"/>
      </w:pPr>
      <w:r w:rsidRPr="0009155B">
        <w:tab/>
        <w:t>(b)</w:t>
      </w:r>
      <w:r w:rsidRPr="0009155B">
        <w:tab/>
        <w:t xml:space="preserve">not to enter, or increase the credit limit of, a </w:t>
      </w:r>
      <w:proofErr w:type="gramStart"/>
      <w:r w:rsidRPr="0009155B">
        <w:t>low cost</w:t>
      </w:r>
      <w:proofErr w:type="gramEnd"/>
      <w:r w:rsidRPr="0009155B">
        <w:t xml:space="preserve"> credit contract that is unsuitable for a consumer.</w:t>
      </w:r>
    </w:p>
    <w:p w14:paraId="452EE5F1" w14:textId="77777777" w:rsidR="00265117" w:rsidRPr="0009155B" w:rsidRDefault="00C9762F" w:rsidP="00E92A17">
      <w:pPr>
        <w:pStyle w:val="SOText"/>
      </w:pPr>
      <w:r w:rsidRPr="0009155B">
        <w:t>Division 3</w:t>
      </w:r>
      <w:r w:rsidR="00265117" w:rsidRPr="0009155B">
        <w:t xml:space="preserve"> requires a licensee who has made an election to have a policy (called an unsuitability assessment policy) that sets out how the licensee will comply with the licensee’s obligation under </w:t>
      </w:r>
      <w:r w:rsidR="00D63C0E" w:rsidRPr="0009155B">
        <w:t>Part 3</w:t>
      </w:r>
      <w:r w:rsidR="0009155B">
        <w:noBreakHyphen/>
      </w:r>
      <w:r w:rsidR="00265117" w:rsidRPr="0009155B">
        <w:t xml:space="preserve">2 to assess whether a </w:t>
      </w:r>
      <w:proofErr w:type="gramStart"/>
      <w:r w:rsidR="00265117" w:rsidRPr="0009155B">
        <w:t>low cost</w:t>
      </w:r>
      <w:proofErr w:type="gramEnd"/>
      <w:r w:rsidR="00265117" w:rsidRPr="0009155B">
        <w:t xml:space="preserve"> credit contract will be unsuitable for a consumer.</w:t>
      </w:r>
    </w:p>
    <w:p w14:paraId="3338192E" w14:textId="77777777" w:rsidR="00265117" w:rsidRPr="0009155B" w:rsidRDefault="00265117" w:rsidP="00E92A17">
      <w:pPr>
        <w:pStyle w:val="ActHead5"/>
      </w:pPr>
      <w:bookmarkStart w:id="92" w:name="_Toc184974657"/>
      <w:r w:rsidRPr="00AF4E3B">
        <w:rPr>
          <w:rStyle w:val="CharSectno"/>
        </w:rPr>
        <w:t>133</w:t>
      </w:r>
      <w:proofErr w:type="gramStart"/>
      <w:r w:rsidRPr="00AF4E3B">
        <w:rPr>
          <w:rStyle w:val="CharSectno"/>
        </w:rPr>
        <w:t>BXA</w:t>
      </w:r>
      <w:r w:rsidRPr="0009155B">
        <w:t xml:space="preserve">  Scope</w:t>
      </w:r>
      <w:proofErr w:type="gramEnd"/>
      <w:r w:rsidRPr="0009155B">
        <w:t xml:space="preserve"> of this Part</w:t>
      </w:r>
      <w:bookmarkEnd w:id="92"/>
    </w:p>
    <w:p w14:paraId="0A2AD042" w14:textId="77777777" w:rsidR="00265117" w:rsidRPr="0009155B" w:rsidRDefault="00265117" w:rsidP="00E92A17">
      <w:pPr>
        <w:pStyle w:val="SubsectionHead"/>
      </w:pPr>
      <w:r w:rsidRPr="0009155B">
        <w:t>This Part applies if licensee makes election</w:t>
      </w:r>
    </w:p>
    <w:p w14:paraId="27841F96" w14:textId="77777777" w:rsidR="00265117" w:rsidRPr="0009155B" w:rsidRDefault="00265117" w:rsidP="00E92A17">
      <w:pPr>
        <w:pStyle w:val="subsection"/>
      </w:pPr>
      <w:r w:rsidRPr="0009155B">
        <w:tab/>
        <w:t>(1)</w:t>
      </w:r>
      <w:r w:rsidRPr="0009155B">
        <w:tab/>
        <w:t>A licensee may, in writing, elect that this Part apply to the licensee in relation to:</w:t>
      </w:r>
    </w:p>
    <w:p w14:paraId="12BC8C65" w14:textId="77777777" w:rsidR="00265117" w:rsidRPr="0009155B" w:rsidRDefault="00265117" w:rsidP="00E92A17">
      <w:pPr>
        <w:pStyle w:val="paragraph"/>
      </w:pPr>
      <w:r w:rsidRPr="0009155B">
        <w:tab/>
        <w:t>(a)</w:t>
      </w:r>
      <w:r w:rsidRPr="0009155B">
        <w:tab/>
        <w:t xml:space="preserve">all </w:t>
      </w:r>
      <w:proofErr w:type="gramStart"/>
      <w:r w:rsidRPr="0009155B">
        <w:t>low cost</w:t>
      </w:r>
      <w:proofErr w:type="gramEnd"/>
      <w:r w:rsidRPr="0009155B">
        <w:t xml:space="preserve"> credit contracts; or</w:t>
      </w:r>
    </w:p>
    <w:p w14:paraId="6662BC6E" w14:textId="77777777" w:rsidR="00265117" w:rsidRPr="0009155B" w:rsidRDefault="00265117" w:rsidP="00E92A17">
      <w:pPr>
        <w:pStyle w:val="paragraph"/>
      </w:pPr>
      <w:r w:rsidRPr="0009155B">
        <w:tab/>
        <w:t>(b)</w:t>
      </w:r>
      <w:r w:rsidRPr="0009155B">
        <w:tab/>
        <w:t xml:space="preserve">each </w:t>
      </w:r>
      <w:proofErr w:type="gramStart"/>
      <w:r w:rsidRPr="0009155B">
        <w:t>low cost</w:t>
      </w:r>
      <w:proofErr w:type="gramEnd"/>
      <w:r w:rsidRPr="0009155B">
        <w:t xml:space="preserve"> credit contract in a specified class of low cost credit contracts.</w:t>
      </w:r>
    </w:p>
    <w:p w14:paraId="74E3BB93" w14:textId="77777777" w:rsidR="00265117" w:rsidRPr="0009155B" w:rsidRDefault="00265117" w:rsidP="00E92A17">
      <w:pPr>
        <w:pStyle w:val="subsection"/>
      </w:pPr>
      <w:r w:rsidRPr="0009155B">
        <w:tab/>
        <w:t>(2)</w:t>
      </w:r>
      <w:r w:rsidRPr="0009155B">
        <w:tab/>
        <w:t>This Part:</w:t>
      </w:r>
    </w:p>
    <w:p w14:paraId="5F9FDAA8" w14:textId="77777777" w:rsidR="00265117" w:rsidRPr="0009155B" w:rsidRDefault="00265117" w:rsidP="00E92A17">
      <w:pPr>
        <w:pStyle w:val="paragraph"/>
      </w:pPr>
      <w:r w:rsidRPr="0009155B">
        <w:tab/>
        <w:t>(a)</w:t>
      </w:r>
      <w:r w:rsidRPr="0009155B">
        <w:tab/>
        <w:t xml:space="preserve">applies to a licensee if the licensee has made an election under </w:t>
      </w:r>
      <w:r w:rsidR="00D63C0E" w:rsidRPr="0009155B">
        <w:t>subsection (</w:t>
      </w:r>
      <w:r w:rsidRPr="0009155B">
        <w:t>1) and the election is in force; and</w:t>
      </w:r>
    </w:p>
    <w:p w14:paraId="12943A5F" w14:textId="77777777" w:rsidR="00265117" w:rsidRPr="0009155B" w:rsidRDefault="00265117" w:rsidP="00E92A17">
      <w:pPr>
        <w:pStyle w:val="paragraph"/>
      </w:pPr>
      <w:r w:rsidRPr="0009155B">
        <w:tab/>
        <w:t>(b)</w:t>
      </w:r>
      <w:r w:rsidRPr="0009155B">
        <w:tab/>
        <w:t xml:space="preserve">applies to such a licensee in relation to a credit contract if the credit contract is a </w:t>
      </w:r>
      <w:proofErr w:type="gramStart"/>
      <w:r w:rsidRPr="0009155B">
        <w:t>low cost</w:t>
      </w:r>
      <w:proofErr w:type="gramEnd"/>
      <w:r w:rsidRPr="0009155B">
        <w:t xml:space="preserve"> credit contract covered by the election.</w:t>
      </w:r>
    </w:p>
    <w:p w14:paraId="5B901218" w14:textId="77777777" w:rsidR="00265117" w:rsidRPr="0009155B" w:rsidRDefault="00265117" w:rsidP="00E92A17">
      <w:pPr>
        <w:pStyle w:val="subsection"/>
      </w:pPr>
      <w:r w:rsidRPr="0009155B">
        <w:tab/>
        <w:t>(3)</w:t>
      </w:r>
      <w:r w:rsidRPr="0009155B">
        <w:tab/>
        <w:t xml:space="preserve">An election made under </w:t>
      </w:r>
      <w:r w:rsidR="00D63C0E" w:rsidRPr="0009155B">
        <w:t>subsection (</w:t>
      </w:r>
      <w:r w:rsidRPr="0009155B">
        <w:t>1) remains in force until the licensee revokes the election.</w:t>
      </w:r>
    </w:p>
    <w:p w14:paraId="41131CC7" w14:textId="77777777" w:rsidR="00265117" w:rsidRPr="0009155B" w:rsidRDefault="00265117" w:rsidP="00E92A17">
      <w:pPr>
        <w:pStyle w:val="SubsectionHead"/>
      </w:pPr>
      <w:r w:rsidRPr="0009155B">
        <w:t>Licensee must keep copy of election and revocation</w:t>
      </w:r>
    </w:p>
    <w:p w14:paraId="1543D404" w14:textId="77777777" w:rsidR="00265117" w:rsidRPr="0009155B" w:rsidRDefault="00265117" w:rsidP="00E92A17">
      <w:pPr>
        <w:pStyle w:val="subsection"/>
      </w:pPr>
      <w:r w:rsidRPr="0009155B">
        <w:tab/>
        <w:t>(4)</w:t>
      </w:r>
      <w:r w:rsidRPr="0009155B">
        <w:tab/>
        <w:t xml:space="preserve">A licensee who makes an election under </w:t>
      </w:r>
      <w:r w:rsidR="00D63C0E" w:rsidRPr="0009155B">
        <w:t>subsection (</w:t>
      </w:r>
      <w:r w:rsidRPr="0009155B">
        <w:t>1) must keep a written copy of the election for the period:</w:t>
      </w:r>
    </w:p>
    <w:p w14:paraId="66294922" w14:textId="77777777" w:rsidR="00265117" w:rsidRPr="0009155B" w:rsidRDefault="00265117" w:rsidP="00E92A17">
      <w:pPr>
        <w:pStyle w:val="paragraph"/>
      </w:pPr>
      <w:r w:rsidRPr="0009155B">
        <w:tab/>
        <w:t>(a)</w:t>
      </w:r>
      <w:r w:rsidRPr="0009155B">
        <w:tab/>
        <w:t>starting at the time when licensee makes the election; and</w:t>
      </w:r>
    </w:p>
    <w:p w14:paraId="58E79995" w14:textId="77777777" w:rsidR="00265117" w:rsidRPr="0009155B" w:rsidRDefault="00265117" w:rsidP="00E92A17">
      <w:pPr>
        <w:pStyle w:val="paragraph"/>
      </w:pPr>
      <w:r w:rsidRPr="0009155B">
        <w:tab/>
        <w:t>(b)</w:t>
      </w:r>
      <w:r w:rsidRPr="0009155B">
        <w:tab/>
        <w:t>ending 6 years after the day on which the election ceases to be in force.</w:t>
      </w:r>
    </w:p>
    <w:p w14:paraId="47FBC91D" w14:textId="77777777" w:rsidR="00265117" w:rsidRPr="0009155B" w:rsidRDefault="00265117" w:rsidP="00E92A17">
      <w:pPr>
        <w:pStyle w:val="subsection"/>
      </w:pPr>
      <w:r w:rsidRPr="0009155B">
        <w:tab/>
        <w:t>(5)</w:t>
      </w:r>
      <w:r w:rsidRPr="0009155B">
        <w:tab/>
        <w:t xml:space="preserve">If a licensee revokes an election made under </w:t>
      </w:r>
      <w:r w:rsidR="00D63C0E" w:rsidRPr="0009155B">
        <w:t>subsection (</w:t>
      </w:r>
      <w:r w:rsidRPr="0009155B">
        <w:t>1), then the licensee must keep a written copy of the revocation for the period of 6 years after the day on which the licensee revokes the election.</w:t>
      </w:r>
    </w:p>
    <w:p w14:paraId="215F2B2A" w14:textId="77777777" w:rsidR="00265117" w:rsidRPr="0009155B" w:rsidRDefault="00D63C0E" w:rsidP="00E92A17">
      <w:pPr>
        <w:pStyle w:val="SubsectionHead"/>
      </w:pPr>
      <w:r w:rsidRPr="0009155B">
        <w:t>Part 3</w:t>
      </w:r>
      <w:r w:rsidR="0009155B">
        <w:noBreakHyphen/>
      </w:r>
      <w:r w:rsidR="00265117" w:rsidRPr="0009155B">
        <w:t>2 not otherwise affected</w:t>
      </w:r>
    </w:p>
    <w:p w14:paraId="5B07A4A0" w14:textId="77777777" w:rsidR="00265117" w:rsidRPr="0009155B" w:rsidRDefault="00265117" w:rsidP="00E92A17">
      <w:pPr>
        <w:pStyle w:val="subsection"/>
      </w:pPr>
      <w:r w:rsidRPr="0009155B">
        <w:tab/>
        <w:t>(6)</w:t>
      </w:r>
      <w:r w:rsidRPr="0009155B">
        <w:tab/>
        <w:t xml:space="preserve">Nothing in this Part affects how </w:t>
      </w:r>
      <w:r w:rsidR="00D63C0E" w:rsidRPr="0009155B">
        <w:t>Part 3</w:t>
      </w:r>
      <w:r w:rsidR="0009155B">
        <w:noBreakHyphen/>
      </w:r>
      <w:r w:rsidRPr="0009155B">
        <w:t xml:space="preserve">2 applies to a licensee in relation to a credit contract if the licensee has not made an election under </w:t>
      </w:r>
      <w:r w:rsidR="00D63C0E" w:rsidRPr="0009155B">
        <w:t>subsection (</w:t>
      </w:r>
      <w:r w:rsidRPr="0009155B">
        <w:t>1) of this section that covers the contract.</w:t>
      </w:r>
    </w:p>
    <w:p w14:paraId="4F437B12" w14:textId="77777777" w:rsidR="00265117" w:rsidRPr="0009155B" w:rsidRDefault="00C9762F" w:rsidP="00E92A17">
      <w:pPr>
        <w:pStyle w:val="ActHead3"/>
      </w:pPr>
      <w:bookmarkStart w:id="93" w:name="_Toc184974658"/>
      <w:r w:rsidRPr="00AF4E3B">
        <w:rPr>
          <w:rStyle w:val="CharDivNo"/>
        </w:rPr>
        <w:t>Division 2</w:t>
      </w:r>
      <w:r w:rsidR="00265117" w:rsidRPr="0009155B">
        <w:t>—</w:t>
      </w:r>
      <w:r w:rsidR="00265117" w:rsidRPr="00AF4E3B">
        <w:rPr>
          <w:rStyle w:val="CharDivText"/>
        </w:rPr>
        <w:t xml:space="preserve">Unsuitable </w:t>
      </w:r>
      <w:proofErr w:type="gramStart"/>
      <w:r w:rsidR="00265117" w:rsidRPr="00AF4E3B">
        <w:rPr>
          <w:rStyle w:val="CharDivText"/>
        </w:rPr>
        <w:t>low cost</w:t>
      </w:r>
      <w:proofErr w:type="gramEnd"/>
      <w:r w:rsidR="00265117" w:rsidRPr="00AF4E3B">
        <w:rPr>
          <w:rStyle w:val="CharDivText"/>
        </w:rPr>
        <w:t xml:space="preserve"> credit contracts</w:t>
      </w:r>
      <w:bookmarkEnd w:id="93"/>
    </w:p>
    <w:p w14:paraId="6AD53F6C" w14:textId="77777777" w:rsidR="00265117" w:rsidRPr="0009155B" w:rsidRDefault="00265117" w:rsidP="00E92A17">
      <w:pPr>
        <w:pStyle w:val="ActHead5"/>
      </w:pPr>
      <w:bookmarkStart w:id="94" w:name="_Toc184974659"/>
      <w:r w:rsidRPr="00AF4E3B">
        <w:rPr>
          <w:rStyle w:val="CharSectno"/>
        </w:rPr>
        <w:t>133</w:t>
      </w:r>
      <w:proofErr w:type="gramStart"/>
      <w:r w:rsidRPr="00AF4E3B">
        <w:rPr>
          <w:rStyle w:val="CharSectno"/>
        </w:rPr>
        <w:t>BXB</w:t>
      </w:r>
      <w:r w:rsidRPr="0009155B">
        <w:t xml:space="preserve">  When</w:t>
      </w:r>
      <w:proofErr w:type="gramEnd"/>
      <w:r w:rsidRPr="0009155B">
        <w:t xml:space="preserve"> inquiries etc. must be made</w:t>
      </w:r>
      <w:bookmarkEnd w:id="94"/>
    </w:p>
    <w:p w14:paraId="11EF02EE" w14:textId="77777777" w:rsidR="00265117" w:rsidRPr="0009155B" w:rsidRDefault="00265117" w:rsidP="00E92A17">
      <w:pPr>
        <w:pStyle w:val="subsection"/>
      </w:pPr>
      <w:r w:rsidRPr="0009155B">
        <w:tab/>
      </w:r>
      <w:r w:rsidRPr="0009155B">
        <w:tab/>
        <w:t xml:space="preserve">For the purposes of applying </w:t>
      </w:r>
      <w:r w:rsidR="00D63C0E" w:rsidRPr="0009155B">
        <w:t>section 1</w:t>
      </w:r>
      <w:r w:rsidRPr="0009155B">
        <w:t xml:space="preserve">28 to a licensee in relation to a </w:t>
      </w:r>
      <w:proofErr w:type="gramStart"/>
      <w:r w:rsidRPr="0009155B">
        <w:t>low cost</w:t>
      </w:r>
      <w:proofErr w:type="gramEnd"/>
      <w:r w:rsidRPr="0009155B">
        <w:t xml:space="preserve"> credit contract:</w:t>
      </w:r>
    </w:p>
    <w:p w14:paraId="19501F22" w14:textId="77777777" w:rsidR="00265117" w:rsidRPr="0009155B" w:rsidRDefault="00265117" w:rsidP="00E92A17">
      <w:pPr>
        <w:pStyle w:val="paragraph"/>
      </w:pPr>
      <w:r w:rsidRPr="0009155B">
        <w:tab/>
        <w:t>(a)</w:t>
      </w:r>
      <w:r w:rsidRPr="0009155B">
        <w:tab/>
        <w:t>paragraphs 128(aa) and (</w:t>
      </w:r>
      <w:proofErr w:type="spellStart"/>
      <w:r w:rsidRPr="0009155B">
        <w:t>ba</w:t>
      </w:r>
      <w:proofErr w:type="spellEnd"/>
      <w:r w:rsidRPr="0009155B">
        <w:t>) are to be disregarded; and</w:t>
      </w:r>
    </w:p>
    <w:p w14:paraId="31C71772" w14:textId="77777777" w:rsidR="00265117" w:rsidRPr="0009155B" w:rsidRDefault="00265117" w:rsidP="00E92A17">
      <w:pPr>
        <w:pStyle w:val="paragraph"/>
      </w:pPr>
      <w:r w:rsidRPr="0009155B">
        <w:tab/>
        <w:t>(b)</w:t>
      </w:r>
      <w:r w:rsidRPr="0009155B">
        <w:tab/>
        <w:t xml:space="preserve">the period for making the assessment mentioned in </w:t>
      </w:r>
      <w:r w:rsidR="00D63C0E" w:rsidRPr="0009155B">
        <w:t>paragraph 1</w:t>
      </w:r>
      <w:r w:rsidRPr="0009155B">
        <w:t xml:space="preserve">28(c), and the inquiries and verification mentioned in </w:t>
      </w:r>
      <w:r w:rsidR="00D63C0E" w:rsidRPr="0009155B">
        <w:t>paragraph 1</w:t>
      </w:r>
      <w:r w:rsidRPr="0009155B">
        <w:t xml:space="preserve">28(d), is taken to be the period of 90 days (or other period prescribed by the regulations for the purposes of this paragraph) ending immediately before the licensee starts to do the thing mentioned in </w:t>
      </w:r>
      <w:r w:rsidR="00D63C0E" w:rsidRPr="0009155B">
        <w:t>paragraph 1</w:t>
      </w:r>
      <w:r w:rsidRPr="0009155B">
        <w:t>28(a) or (b) (whichever applies).</w:t>
      </w:r>
    </w:p>
    <w:p w14:paraId="3DDB3DD1" w14:textId="77777777" w:rsidR="00265117" w:rsidRPr="0009155B" w:rsidRDefault="00265117" w:rsidP="00E92A17">
      <w:pPr>
        <w:pStyle w:val="ActHead5"/>
      </w:pPr>
      <w:bookmarkStart w:id="95" w:name="_Hlk154746355"/>
      <w:bookmarkStart w:id="96" w:name="_Toc184974660"/>
      <w:r w:rsidRPr="00AF4E3B">
        <w:rPr>
          <w:rStyle w:val="CharSectno"/>
        </w:rPr>
        <w:t>133</w:t>
      </w:r>
      <w:proofErr w:type="gramStart"/>
      <w:r w:rsidRPr="00AF4E3B">
        <w:rPr>
          <w:rStyle w:val="CharSectno"/>
        </w:rPr>
        <w:t>BXC</w:t>
      </w:r>
      <w:r w:rsidRPr="0009155B">
        <w:t xml:space="preserve">  When</w:t>
      </w:r>
      <w:proofErr w:type="gramEnd"/>
      <w:r w:rsidRPr="0009155B">
        <w:t xml:space="preserve"> inquiries etc. are reasonable</w:t>
      </w:r>
      <w:bookmarkEnd w:id="96"/>
    </w:p>
    <w:p w14:paraId="1EDF46C1" w14:textId="77777777" w:rsidR="00265117" w:rsidRPr="0009155B" w:rsidRDefault="00265117" w:rsidP="00E92A17">
      <w:pPr>
        <w:pStyle w:val="subsection"/>
        <w:jc w:val="both"/>
      </w:pPr>
      <w:r w:rsidRPr="0009155B">
        <w:tab/>
        <w:t>(1)</w:t>
      </w:r>
      <w:r w:rsidRPr="0009155B">
        <w:tab/>
        <w:t>This section applies to a licensee who:</w:t>
      </w:r>
    </w:p>
    <w:p w14:paraId="76AA2D0E" w14:textId="77777777" w:rsidR="00265117" w:rsidRPr="0009155B" w:rsidRDefault="00265117" w:rsidP="00E92A17">
      <w:pPr>
        <w:pStyle w:val="paragraph"/>
      </w:pPr>
      <w:r w:rsidRPr="0009155B">
        <w:tab/>
        <w:t>(a)</w:t>
      </w:r>
      <w:r w:rsidRPr="0009155B">
        <w:tab/>
        <w:t xml:space="preserve">enters a </w:t>
      </w:r>
      <w:proofErr w:type="gramStart"/>
      <w:r w:rsidRPr="0009155B">
        <w:t>low cost</w:t>
      </w:r>
      <w:proofErr w:type="gramEnd"/>
      <w:r w:rsidRPr="0009155B">
        <w:t xml:space="preserve"> credit contract with a consumer who will be the debtor under the contract; or</w:t>
      </w:r>
    </w:p>
    <w:p w14:paraId="798F7535" w14:textId="77777777" w:rsidR="00265117" w:rsidRPr="0009155B" w:rsidRDefault="00265117" w:rsidP="00E92A17">
      <w:pPr>
        <w:pStyle w:val="paragraph"/>
      </w:pPr>
      <w:r w:rsidRPr="0009155B">
        <w:tab/>
        <w:t>(b)</w:t>
      </w:r>
      <w:r w:rsidRPr="0009155B">
        <w:tab/>
        <w:t xml:space="preserve">increases the credit limit of a </w:t>
      </w:r>
      <w:proofErr w:type="gramStart"/>
      <w:r w:rsidRPr="0009155B">
        <w:t>low cost</w:t>
      </w:r>
      <w:proofErr w:type="gramEnd"/>
      <w:r w:rsidRPr="0009155B">
        <w:t xml:space="preserve"> credit contract with a consumer who is the debtor under the contract.</w:t>
      </w:r>
    </w:p>
    <w:p w14:paraId="0F906DAA" w14:textId="77777777" w:rsidR="00265117" w:rsidRPr="0009155B" w:rsidRDefault="00265117" w:rsidP="00E92A17">
      <w:pPr>
        <w:pStyle w:val="notetext"/>
      </w:pPr>
      <w:r w:rsidRPr="0009155B">
        <w:t>Note:</w:t>
      </w:r>
      <w:r w:rsidRPr="0009155B">
        <w:tab/>
        <w:t xml:space="preserve">The licensee must also have elected under </w:t>
      </w:r>
      <w:r w:rsidR="00D63C0E" w:rsidRPr="0009155B">
        <w:t>subsection 1</w:t>
      </w:r>
      <w:r w:rsidRPr="0009155B">
        <w:t>33</w:t>
      </w:r>
      <w:proofErr w:type="gramStart"/>
      <w:r w:rsidRPr="0009155B">
        <w:t>BXA(</w:t>
      </w:r>
      <w:proofErr w:type="gramEnd"/>
      <w:r w:rsidRPr="0009155B">
        <w:t xml:space="preserve">1) that this Part apply to the licensee in relation to the low cost credit contract: see </w:t>
      </w:r>
      <w:r w:rsidR="00D63C0E" w:rsidRPr="0009155B">
        <w:t>subsection 1</w:t>
      </w:r>
      <w:r w:rsidRPr="0009155B">
        <w:t>33BXA(2).</w:t>
      </w:r>
    </w:p>
    <w:p w14:paraId="32CBCC87" w14:textId="77777777" w:rsidR="00265117" w:rsidRPr="0009155B" w:rsidRDefault="00265117" w:rsidP="00E92A17">
      <w:pPr>
        <w:pStyle w:val="SubsectionHead"/>
      </w:pPr>
      <w:r w:rsidRPr="0009155B">
        <w:t>Relevant matters</w:t>
      </w:r>
    </w:p>
    <w:p w14:paraId="4F72329B" w14:textId="77777777" w:rsidR="00265117" w:rsidRPr="0009155B" w:rsidRDefault="00265117" w:rsidP="00E92A17">
      <w:pPr>
        <w:pStyle w:val="subsection"/>
      </w:pPr>
      <w:r w:rsidRPr="0009155B">
        <w:tab/>
      </w:r>
      <w:bookmarkStart w:id="97" w:name="_Hlk154927385"/>
      <w:r w:rsidRPr="0009155B">
        <w:t>(2)</w:t>
      </w:r>
      <w:r w:rsidRPr="0009155B">
        <w:tab/>
        <w:t>In determining whether the licensee has:</w:t>
      </w:r>
    </w:p>
    <w:p w14:paraId="6B0C3CCC" w14:textId="77777777" w:rsidR="00265117" w:rsidRPr="0009155B" w:rsidRDefault="00265117" w:rsidP="00E92A17">
      <w:pPr>
        <w:pStyle w:val="paragraph"/>
      </w:pPr>
      <w:r w:rsidRPr="0009155B">
        <w:tab/>
        <w:t>(a)</w:t>
      </w:r>
      <w:r w:rsidRPr="0009155B">
        <w:tab/>
        <w:t xml:space="preserve">made reasonable inquiries about the consumer’s requirements and objectives in relation to the </w:t>
      </w:r>
      <w:proofErr w:type="gramStart"/>
      <w:r w:rsidRPr="0009155B">
        <w:t>low cost</w:t>
      </w:r>
      <w:proofErr w:type="gramEnd"/>
      <w:r w:rsidRPr="0009155B">
        <w:t xml:space="preserve"> credit contract, as required under </w:t>
      </w:r>
      <w:r w:rsidR="00D63C0E" w:rsidRPr="0009155B">
        <w:t>paragraph 1</w:t>
      </w:r>
      <w:r w:rsidRPr="0009155B">
        <w:t>30(1)(a); and</w:t>
      </w:r>
    </w:p>
    <w:p w14:paraId="4F854BCE" w14:textId="77777777" w:rsidR="00265117" w:rsidRPr="0009155B" w:rsidRDefault="00265117" w:rsidP="00E92A17">
      <w:pPr>
        <w:pStyle w:val="paragraph"/>
      </w:pPr>
      <w:r w:rsidRPr="0009155B">
        <w:tab/>
        <w:t>(b)</w:t>
      </w:r>
      <w:r w:rsidRPr="0009155B">
        <w:tab/>
        <w:t xml:space="preserve">made reasonable inquiries about the consumer’s financial situation, as required under </w:t>
      </w:r>
      <w:r w:rsidR="00D63C0E" w:rsidRPr="0009155B">
        <w:t>paragraph 1</w:t>
      </w:r>
      <w:r w:rsidRPr="0009155B">
        <w:t>30(1)(b); and</w:t>
      </w:r>
    </w:p>
    <w:p w14:paraId="47B9F4AD" w14:textId="77777777" w:rsidR="00265117" w:rsidRPr="0009155B" w:rsidRDefault="00265117" w:rsidP="00E92A17">
      <w:pPr>
        <w:pStyle w:val="paragraph"/>
      </w:pPr>
      <w:r w:rsidRPr="0009155B">
        <w:tab/>
        <w:t>(c)</w:t>
      </w:r>
      <w:r w:rsidRPr="0009155B">
        <w:tab/>
        <w:t xml:space="preserve">taken reasonable steps to verify the consumer’s financial situation, as required under </w:t>
      </w:r>
      <w:r w:rsidR="00D63C0E" w:rsidRPr="0009155B">
        <w:t>paragraph 1</w:t>
      </w:r>
      <w:r w:rsidRPr="0009155B">
        <w:t>30(1)(c</w:t>
      </w:r>
      <w:proofErr w:type="gramStart"/>
      <w:r w:rsidRPr="0009155B">
        <w:t>);</w:t>
      </w:r>
      <w:proofErr w:type="gramEnd"/>
    </w:p>
    <w:p w14:paraId="43EC7EB1" w14:textId="77777777" w:rsidR="00265117" w:rsidRPr="0009155B" w:rsidRDefault="00265117" w:rsidP="00E92A17">
      <w:pPr>
        <w:pStyle w:val="subsection2"/>
      </w:pPr>
      <w:r w:rsidRPr="0009155B">
        <w:t>regard must</w:t>
      </w:r>
      <w:r w:rsidRPr="0009155B">
        <w:rPr>
          <w:i/>
        </w:rPr>
        <w:t xml:space="preserve"> </w:t>
      </w:r>
      <w:r w:rsidRPr="0009155B">
        <w:t xml:space="preserve">be had to the matters covered by </w:t>
      </w:r>
      <w:r w:rsidR="00D63C0E" w:rsidRPr="0009155B">
        <w:t>subsection (</w:t>
      </w:r>
      <w:r w:rsidRPr="0009155B">
        <w:t>3) of this section, and regard may be had to any other relevant matters.</w:t>
      </w:r>
    </w:p>
    <w:p w14:paraId="62C53114" w14:textId="77777777" w:rsidR="00265117" w:rsidRPr="0009155B" w:rsidRDefault="00265117" w:rsidP="00E92A17">
      <w:pPr>
        <w:pStyle w:val="notetext"/>
      </w:pPr>
      <w:r w:rsidRPr="0009155B">
        <w:t>Note:</w:t>
      </w:r>
      <w:r w:rsidRPr="0009155B">
        <w:tab/>
        <w:t xml:space="preserve">Regulations made for the purposes of </w:t>
      </w:r>
      <w:r w:rsidR="00D63C0E" w:rsidRPr="0009155B">
        <w:t>subsection 1</w:t>
      </w:r>
      <w:r w:rsidRPr="0009155B">
        <w:t xml:space="preserve">30(2) may prescribe </w:t>
      </w:r>
      <w:proofErr w:type="gramStart"/>
      <w:r w:rsidRPr="0009155B">
        <w:t>particular inquiries</w:t>
      </w:r>
      <w:proofErr w:type="gramEnd"/>
      <w:r w:rsidRPr="0009155B">
        <w:t xml:space="preserve"> or steps that must be made or taken, or that do not need to be made or taken, for the purposes of </w:t>
      </w:r>
      <w:r w:rsidR="00D63C0E" w:rsidRPr="0009155B">
        <w:t>paragraph 1</w:t>
      </w:r>
      <w:r w:rsidRPr="0009155B">
        <w:t>30(1)(a), (b) or (c).</w:t>
      </w:r>
    </w:p>
    <w:bookmarkEnd w:id="97"/>
    <w:p w14:paraId="41F8B1DE" w14:textId="77777777" w:rsidR="00265117" w:rsidRPr="0009155B" w:rsidRDefault="00265117" w:rsidP="00E92A17">
      <w:pPr>
        <w:pStyle w:val="subsection"/>
      </w:pPr>
      <w:r w:rsidRPr="0009155B">
        <w:tab/>
        <w:t>(3)</w:t>
      </w:r>
      <w:r w:rsidRPr="0009155B">
        <w:tab/>
        <w:t>The matters covered by this subsection are the following:</w:t>
      </w:r>
    </w:p>
    <w:p w14:paraId="7CCC772C" w14:textId="77777777" w:rsidR="00265117" w:rsidRPr="0009155B" w:rsidRDefault="00265117" w:rsidP="00E92A17">
      <w:pPr>
        <w:pStyle w:val="paragraph"/>
      </w:pPr>
      <w:r w:rsidRPr="0009155B">
        <w:tab/>
        <w:t>(a)</w:t>
      </w:r>
      <w:r w:rsidRPr="0009155B">
        <w:tab/>
        <w:t xml:space="preserve">the nature of the </w:t>
      </w:r>
      <w:proofErr w:type="gramStart"/>
      <w:r w:rsidRPr="0009155B">
        <w:t>low cost</w:t>
      </w:r>
      <w:proofErr w:type="gramEnd"/>
      <w:r w:rsidRPr="0009155B">
        <w:t xml:space="preserve"> credit contract (including the terms of the contract and the type and amount of credit provided under the contract);</w:t>
      </w:r>
    </w:p>
    <w:p w14:paraId="4B04D7E8" w14:textId="77777777" w:rsidR="00265117" w:rsidRPr="0009155B" w:rsidRDefault="00265117" w:rsidP="00E92A17">
      <w:pPr>
        <w:pStyle w:val="paragraph"/>
      </w:pPr>
      <w:r w:rsidRPr="0009155B">
        <w:tab/>
        <w:t>(b)</w:t>
      </w:r>
      <w:r w:rsidRPr="0009155B">
        <w:tab/>
        <w:t xml:space="preserve">if there is a target market determination (within the meaning of the </w:t>
      </w:r>
      <w:r w:rsidRPr="0009155B">
        <w:rPr>
          <w:i/>
        </w:rPr>
        <w:t>Corporations Act 2001</w:t>
      </w:r>
      <w:r w:rsidRPr="0009155B">
        <w:t xml:space="preserve">) for the </w:t>
      </w:r>
      <w:proofErr w:type="gramStart"/>
      <w:r w:rsidRPr="0009155B">
        <w:t>low cost</w:t>
      </w:r>
      <w:proofErr w:type="gramEnd"/>
      <w:r w:rsidRPr="0009155B">
        <w:t xml:space="preserve"> credit contract—the nature of the target market for the low cost credit contract, as described in that determination;</w:t>
      </w:r>
    </w:p>
    <w:p w14:paraId="13DBC21D" w14:textId="77777777" w:rsidR="00265117" w:rsidRPr="0009155B" w:rsidRDefault="00265117" w:rsidP="00E92A17">
      <w:pPr>
        <w:pStyle w:val="paragraph"/>
      </w:pPr>
      <w:r w:rsidRPr="0009155B">
        <w:tab/>
        <w:t>(c)</w:t>
      </w:r>
      <w:r w:rsidRPr="0009155B">
        <w:tab/>
        <w:t xml:space="preserve">whether the consumer is financially </w:t>
      </w:r>
      <w:proofErr w:type="gramStart"/>
      <w:r w:rsidRPr="0009155B">
        <w:t>vulnerable;</w:t>
      </w:r>
      <w:proofErr w:type="gramEnd"/>
    </w:p>
    <w:p w14:paraId="70B29C69" w14:textId="77777777" w:rsidR="00265117" w:rsidRPr="0009155B" w:rsidRDefault="00265117" w:rsidP="00E92A17">
      <w:pPr>
        <w:pStyle w:val="paragraph"/>
      </w:pPr>
      <w:r w:rsidRPr="0009155B">
        <w:tab/>
        <w:t>(d)</w:t>
      </w:r>
      <w:r w:rsidRPr="0009155B">
        <w:tab/>
        <w:t xml:space="preserve">whether the licensee has any procedures in place to reduce the risk of the licensee providing credit to a consumer on terms that are not affordable for the </w:t>
      </w:r>
      <w:proofErr w:type="gramStart"/>
      <w:r w:rsidRPr="0009155B">
        <w:t>consumer;</w:t>
      </w:r>
      <w:proofErr w:type="gramEnd"/>
    </w:p>
    <w:p w14:paraId="0F276C19" w14:textId="77777777" w:rsidR="00265117" w:rsidRPr="0009155B" w:rsidRDefault="00265117" w:rsidP="00E92A17">
      <w:pPr>
        <w:pStyle w:val="paragraph"/>
      </w:pPr>
      <w:r w:rsidRPr="0009155B">
        <w:tab/>
        <w:t>(e)</w:t>
      </w:r>
      <w:r w:rsidRPr="0009155B">
        <w:tab/>
        <w:t xml:space="preserve">whether the licensee has any procedures in place to mitigate the harm that may be caused to a consumer if the licensee provides credit to the consumer on terms that are not affordable for the </w:t>
      </w:r>
      <w:proofErr w:type="gramStart"/>
      <w:r w:rsidRPr="0009155B">
        <w:t>consumer;</w:t>
      </w:r>
      <w:proofErr w:type="gramEnd"/>
    </w:p>
    <w:p w14:paraId="766AA99C" w14:textId="77777777" w:rsidR="00265117" w:rsidRPr="0009155B" w:rsidRDefault="00265117" w:rsidP="00E92A17">
      <w:pPr>
        <w:pStyle w:val="paragraph"/>
      </w:pPr>
      <w:r w:rsidRPr="0009155B">
        <w:tab/>
        <w:t>(f)</w:t>
      </w:r>
      <w:r w:rsidRPr="0009155B">
        <w:tab/>
        <w:t>any matters prescribed by the regulations.</w:t>
      </w:r>
    </w:p>
    <w:p w14:paraId="74F9BE27" w14:textId="77777777" w:rsidR="00265117" w:rsidRPr="0009155B" w:rsidRDefault="00265117" w:rsidP="00E92A17">
      <w:pPr>
        <w:pStyle w:val="notetext"/>
      </w:pPr>
      <w:r w:rsidRPr="0009155B">
        <w:t>Note:</w:t>
      </w:r>
      <w:r w:rsidRPr="0009155B">
        <w:tab/>
        <w:t xml:space="preserve">The particular things that a licensee must do in order to satisfy the licensee’s obligations under paragraphs 130(1)(a) to (c) in relation to </w:t>
      </w:r>
      <w:proofErr w:type="gramStart"/>
      <w:r w:rsidRPr="0009155B">
        <w:t>low cost</w:t>
      </w:r>
      <w:proofErr w:type="gramEnd"/>
      <w:r w:rsidRPr="0009155B">
        <w:t xml:space="preserve"> credit contracts may vary from case to case, and may be less onerous in some cases than in others, depending on matters such as those covered by this subsection.</w:t>
      </w:r>
      <w:bookmarkEnd w:id="95"/>
    </w:p>
    <w:p w14:paraId="2C00E15E" w14:textId="77777777" w:rsidR="00265117" w:rsidRPr="0009155B" w:rsidRDefault="00265117" w:rsidP="00E92A17">
      <w:pPr>
        <w:pStyle w:val="ActHead5"/>
      </w:pPr>
      <w:bookmarkStart w:id="98" w:name="_Toc184974661"/>
      <w:r w:rsidRPr="00AF4E3B">
        <w:rPr>
          <w:rStyle w:val="CharSectno"/>
        </w:rPr>
        <w:t>133</w:t>
      </w:r>
      <w:proofErr w:type="gramStart"/>
      <w:r w:rsidRPr="00AF4E3B">
        <w:rPr>
          <w:rStyle w:val="CharSectno"/>
        </w:rPr>
        <w:t>BXD</w:t>
      </w:r>
      <w:r w:rsidRPr="0009155B">
        <w:t xml:space="preserve">  Assessments</w:t>
      </w:r>
      <w:proofErr w:type="gramEnd"/>
      <w:r w:rsidRPr="0009155B">
        <w:t xml:space="preserve"> etc. in relation to larger contracts</w:t>
      </w:r>
      <w:bookmarkEnd w:id="98"/>
    </w:p>
    <w:p w14:paraId="38D2AF16" w14:textId="77777777" w:rsidR="00265117" w:rsidRPr="0009155B" w:rsidRDefault="00265117" w:rsidP="00E92A17">
      <w:pPr>
        <w:pStyle w:val="subsection"/>
      </w:pPr>
      <w:r w:rsidRPr="0009155B">
        <w:tab/>
        <w:t>(1)</w:t>
      </w:r>
      <w:r w:rsidRPr="0009155B">
        <w:tab/>
        <w:t xml:space="preserve">This section applies to a licensee who enters a </w:t>
      </w:r>
      <w:proofErr w:type="gramStart"/>
      <w:r w:rsidRPr="0009155B">
        <w:t>low cost</w:t>
      </w:r>
      <w:proofErr w:type="gramEnd"/>
      <w:r w:rsidRPr="0009155B">
        <w:t xml:space="preserve"> credit contract (the </w:t>
      </w:r>
      <w:r w:rsidRPr="0009155B">
        <w:rPr>
          <w:b/>
          <w:i/>
        </w:rPr>
        <w:t>initial contract</w:t>
      </w:r>
      <w:r w:rsidRPr="0009155B">
        <w:t>) with a consumer who</w:t>
      </w:r>
      <w:r w:rsidRPr="0009155B">
        <w:rPr>
          <w:b/>
          <w:i/>
        </w:rPr>
        <w:t xml:space="preserve"> </w:t>
      </w:r>
      <w:r w:rsidRPr="0009155B">
        <w:t>will be the debtor under the contract.</w:t>
      </w:r>
    </w:p>
    <w:p w14:paraId="0593B3F7" w14:textId="77777777" w:rsidR="00265117" w:rsidRPr="0009155B" w:rsidRDefault="00265117" w:rsidP="00E92A17">
      <w:pPr>
        <w:pStyle w:val="SubsectionHead"/>
      </w:pPr>
      <w:r w:rsidRPr="0009155B">
        <w:t>Entering the initial contract</w:t>
      </w:r>
    </w:p>
    <w:p w14:paraId="0E6BBD76" w14:textId="77777777" w:rsidR="00265117" w:rsidRPr="0009155B" w:rsidRDefault="00265117" w:rsidP="00E92A17">
      <w:pPr>
        <w:pStyle w:val="subsection"/>
      </w:pPr>
      <w:r w:rsidRPr="0009155B">
        <w:tab/>
        <w:t>(2)</w:t>
      </w:r>
      <w:r w:rsidRPr="0009155B">
        <w:tab/>
        <w:t>The licensee may satisfy paragraphs 128(c) and (d) in relation to entering the initial contract</w:t>
      </w:r>
      <w:r w:rsidRPr="0009155B">
        <w:rPr>
          <w:i/>
        </w:rPr>
        <w:t xml:space="preserve"> </w:t>
      </w:r>
      <w:r w:rsidRPr="0009155B">
        <w:t>by (respectively):</w:t>
      </w:r>
    </w:p>
    <w:p w14:paraId="56500A38" w14:textId="77777777" w:rsidR="00265117" w:rsidRPr="0009155B" w:rsidRDefault="00265117" w:rsidP="00E92A17">
      <w:pPr>
        <w:pStyle w:val="paragraph"/>
      </w:pPr>
      <w:r w:rsidRPr="0009155B">
        <w:tab/>
        <w:t>(a)</w:t>
      </w:r>
      <w:r w:rsidRPr="0009155B">
        <w:tab/>
        <w:t xml:space="preserve">making an assessment that would satisfy </w:t>
      </w:r>
      <w:r w:rsidR="00D63C0E" w:rsidRPr="0009155B">
        <w:t>paragraph 1</w:t>
      </w:r>
      <w:r w:rsidRPr="0009155B">
        <w:t>28(c) in relation to entering a larger contract with the consumer; and</w:t>
      </w:r>
    </w:p>
    <w:p w14:paraId="57A4E294" w14:textId="77777777" w:rsidR="00265117" w:rsidRPr="0009155B" w:rsidRDefault="00265117" w:rsidP="00E92A17">
      <w:pPr>
        <w:pStyle w:val="paragraph"/>
      </w:pPr>
      <w:r w:rsidRPr="0009155B">
        <w:tab/>
        <w:t>(b)</w:t>
      </w:r>
      <w:r w:rsidRPr="0009155B">
        <w:tab/>
        <w:t xml:space="preserve">making inquiries and verification that would satisfy </w:t>
      </w:r>
      <w:r w:rsidR="00D63C0E" w:rsidRPr="0009155B">
        <w:t>paragraph 1</w:t>
      </w:r>
      <w:r w:rsidRPr="0009155B">
        <w:t>28(d) in relation to entering the larger contract with the consumer.</w:t>
      </w:r>
    </w:p>
    <w:p w14:paraId="6B95389B" w14:textId="77777777" w:rsidR="00265117" w:rsidRPr="0009155B" w:rsidRDefault="00265117" w:rsidP="00E92A17">
      <w:pPr>
        <w:pStyle w:val="notetext"/>
      </w:pPr>
      <w:r w:rsidRPr="0009155B">
        <w:t>Note:</w:t>
      </w:r>
      <w:r w:rsidRPr="0009155B">
        <w:tab/>
        <w:t xml:space="preserve">For </w:t>
      </w:r>
      <w:r w:rsidRPr="0009155B">
        <w:rPr>
          <w:b/>
          <w:i/>
        </w:rPr>
        <w:t>larger contract</w:t>
      </w:r>
      <w:r w:rsidRPr="0009155B">
        <w:t xml:space="preserve">, see </w:t>
      </w:r>
      <w:r w:rsidR="00D63C0E" w:rsidRPr="0009155B">
        <w:t>subsection (</w:t>
      </w:r>
      <w:r w:rsidRPr="0009155B">
        <w:t>7).</w:t>
      </w:r>
    </w:p>
    <w:p w14:paraId="56A98147" w14:textId="77777777" w:rsidR="00265117" w:rsidRPr="0009155B" w:rsidRDefault="00265117" w:rsidP="00E92A17">
      <w:pPr>
        <w:pStyle w:val="SubsectionHead"/>
      </w:pPr>
      <w:r w:rsidRPr="0009155B">
        <w:t>Subsequent credit increases</w:t>
      </w:r>
    </w:p>
    <w:p w14:paraId="3FD15B15" w14:textId="77777777" w:rsidR="00265117" w:rsidRPr="0009155B" w:rsidRDefault="00265117" w:rsidP="00E92A17">
      <w:pPr>
        <w:pStyle w:val="subsection"/>
      </w:pPr>
      <w:r w:rsidRPr="0009155B">
        <w:tab/>
        <w:t>(3)</w:t>
      </w:r>
      <w:r w:rsidRPr="0009155B">
        <w:tab/>
      </w:r>
      <w:r w:rsidR="00C9762F" w:rsidRPr="0009155B">
        <w:t>Subsection (</w:t>
      </w:r>
      <w:r w:rsidRPr="0009155B">
        <w:t>4) applies if:</w:t>
      </w:r>
    </w:p>
    <w:p w14:paraId="5DA009BF" w14:textId="77777777" w:rsidR="00265117" w:rsidRPr="0009155B" w:rsidRDefault="00265117" w:rsidP="00E92A17">
      <w:pPr>
        <w:pStyle w:val="paragraph"/>
      </w:pPr>
      <w:r w:rsidRPr="0009155B">
        <w:tab/>
        <w:t>(a)</w:t>
      </w:r>
      <w:r w:rsidRPr="0009155B">
        <w:tab/>
        <w:t>the licensee satisfies paragraphs 128(c) and (d) in relation to entering the initial contract by:</w:t>
      </w:r>
    </w:p>
    <w:p w14:paraId="5FA2CB69"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 xml:space="preserve">making an assessment (the </w:t>
      </w:r>
      <w:r w:rsidRPr="0009155B">
        <w:rPr>
          <w:b/>
          <w:i/>
        </w:rPr>
        <w:t>initial assessment</w:t>
      </w:r>
      <w:r w:rsidRPr="0009155B">
        <w:t>)</w:t>
      </w:r>
      <w:r w:rsidRPr="0009155B">
        <w:rPr>
          <w:b/>
          <w:i/>
        </w:rPr>
        <w:t xml:space="preserve"> </w:t>
      </w:r>
      <w:r w:rsidRPr="0009155B">
        <w:t xml:space="preserve">that would satisfy </w:t>
      </w:r>
      <w:r w:rsidR="00D63C0E" w:rsidRPr="0009155B">
        <w:t>paragraph 1</w:t>
      </w:r>
      <w:r w:rsidRPr="0009155B">
        <w:t xml:space="preserve">28(c) in relation to entering, with the consumer, a larger contract with a particular credit limit (the </w:t>
      </w:r>
      <w:r w:rsidRPr="0009155B">
        <w:rPr>
          <w:b/>
          <w:i/>
        </w:rPr>
        <w:t>maximum credit limit</w:t>
      </w:r>
      <w:r w:rsidRPr="0009155B">
        <w:t>); and</w:t>
      </w:r>
    </w:p>
    <w:p w14:paraId="036271FC" w14:textId="77777777" w:rsidR="00265117" w:rsidRPr="0009155B" w:rsidRDefault="00265117" w:rsidP="00E92A17">
      <w:pPr>
        <w:pStyle w:val="paragraphsub"/>
      </w:pPr>
      <w:r w:rsidRPr="0009155B">
        <w:tab/>
        <w:t>(ii)</w:t>
      </w:r>
      <w:r w:rsidRPr="0009155B">
        <w:tab/>
        <w:t xml:space="preserve">making inquiries and verification (the </w:t>
      </w:r>
      <w:r w:rsidRPr="0009155B">
        <w:rPr>
          <w:b/>
          <w:i/>
        </w:rPr>
        <w:t>initial inquiries and verification</w:t>
      </w:r>
      <w:r w:rsidRPr="0009155B">
        <w:t>)</w:t>
      </w:r>
      <w:r w:rsidRPr="0009155B">
        <w:rPr>
          <w:b/>
          <w:i/>
        </w:rPr>
        <w:t xml:space="preserve"> </w:t>
      </w:r>
      <w:r w:rsidRPr="0009155B">
        <w:t xml:space="preserve">that would satisfy </w:t>
      </w:r>
      <w:r w:rsidR="00D63C0E" w:rsidRPr="0009155B">
        <w:t>paragraph 1</w:t>
      </w:r>
      <w:r w:rsidRPr="0009155B">
        <w:t>28(d) in relation to entering the larger contract with the consumer; and</w:t>
      </w:r>
    </w:p>
    <w:p w14:paraId="72BB872B" w14:textId="77777777" w:rsidR="00265117" w:rsidRPr="0009155B" w:rsidRDefault="00265117" w:rsidP="00E92A17">
      <w:pPr>
        <w:pStyle w:val="paragraph"/>
      </w:pPr>
      <w:r w:rsidRPr="0009155B">
        <w:tab/>
        <w:t>(b)</w:t>
      </w:r>
      <w:r w:rsidRPr="0009155B">
        <w:tab/>
        <w:t>the initial assessment is an assessment that the larger contract will not be unsuitable for the consumer if the larger contract is entered in the period covered by the initial assessment.</w:t>
      </w:r>
    </w:p>
    <w:p w14:paraId="1F3D666C" w14:textId="77777777" w:rsidR="00265117" w:rsidRPr="0009155B" w:rsidRDefault="00265117" w:rsidP="00E92A17">
      <w:pPr>
        <w:pStyle w:val="subsection"/>
      </w:pPr>
      <w:r w:rsidRPr="0009155B">
        <w:tab/>
        <w:t>(4)</w:t>
      </w:r>
      <w:r w:rsidRPr="0009155B">
        <w:tab/>
        <w:t>If the licensee subsequently, within the protected period, makes a protected increase to the credit limit of the initial contract, then:</w:t>
      </w:r>
    </w:p>
    <w:p w14:paraId="118F02FF" w14:textId="77777777" w:rsidR="00265117" w:rsidRPr="0009155B" w:rsidRDefault="00265117" w:rsidP="00E92A17">
      <w:pPr>
        <w:pStyle w:val="paragraph"/>
      </w:pPr>
      <w:r w:rsidRPr="0009155B">
        <w:tab/>
        <w:t>(a)</w:t>
      </w:r>
      <w:r w:rsidRPr="0009155B">
        <w:tab/>
        <w:t xml:space="preserve">the licensee is taken to satisfy </w:t>
      </w:r>
      <w:r w:rsidR="00D63C0E" w:rsidRPr="0009155B">
        <w:t>section 1</w:t>
      </w:r>
      <w:r w:rsidRPr="0009155B">
        <w:t>28 in relation to the protected increase (regardless of whether the initial assessment, and the initial inquiries and verification, were made within the period that applies in relation to the protected increase under that section); and</w:t>
      </w:r>
    </w:p>
    <w:p w14:paraId="3672A83C" w14:textId="77777777" w:rsidR="00265117" w:rsidRPr="0009155B" w:rsidRDefault="00265117" w:rsidP="00E92A17">
      <w:pPr>
        <w:pStyle w:val="paragraph"/>
      </w:pPr>
      <w:r w:rsidRPr="0009155B">
        <w:tab/>
        <w:t>(b)</w:t>
      </w:r>
      <w:r w:rsidRPr="0009155B">
        <w:tab/>
        <w:t>the initial assessment is taken to be:</w:t>
      </w:r>
    </w:p>
    <w:p w14:paraId="67ACD718"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an assessment that covers the protected period;</w:t>
      </w:r>
      <w:r w:rsidRPr="0009155B">
        <w:rPr>
          <w:i/>
        </w:rPr>
        <w:t xml:space="preserve"> </w:t>
      </w:r>
      <w:r w:rsidRPr="0009155B">
        <w:t>and</w:t>
      </w:r>
    </w:p>
    <w:p w14:paraId="6CC490A1" w14:textId="77777777" w:rsidR="00265117" w:rsidRPr="0009155B" w:rsidRDefault="00265117" w:rsidP="00E92A17">
      <w:pPr>
        <w:pStyle w:val="paragraphsub"/>
      </w:pPr>
      <w:r w:rsidRPr="0009155B">
        <w:tab/>
        <w:t>(ii)</w:t>
      </w:r>
      <w:r w:rsidRPr="0009155B">
        <w:tab/>
        <w:t>an assessment that the initial contract will not be unsuitable for the consumer if the protected increase is made in the protected period.</w:t>
      </w:r>
    </w:p>
    <w:p w14:paraId="4BED5351" w14:textId="77777777" w:rsidR="00265117" w:rsidRPr="0009155B" w:rsidRDefault="00265117" w:rsidP="00E92A17">
      <w:pPr>
        <w:pStyle w:val="notetext"/>
      </w:pPr>
      <w:r w:rsidRPr="0009155B">
        <w:t>Note 1:</w:t>
      </w:r>
      <w:r w:rsidRPr="0009155B">
        <w:tab/>
        <w:t xml:space="preserve">For </w:t>
      </w:r>
      <w:r w:rsidRPr="0009155B">
        <w:rPr>
          <w:b/>
          <w:i/>
        </w:rPr>
        <w:t>protected increase</w:t>
      </w:r>
      <w:r w:rsidRPr="0009155B">
        <w:t xml:space="preserve"> and </w:t>
      </w:r>
      <w:r w:rsidRPr="0009155B">
        <w:rPr>
          <w:b/>
          <w:i/>
        </w:rPr>
        <w:t>protected period</w:t>
      </w:r>
      <w:r w:rsidRPr="0009155B">
        <w:t xml:space="preserve">, see </w:t>
      </w:r>
      <w:r w:rsidR="00D63C0E" w:rsidRPr="0009155B">
        <w:t>subsection (</w:t>
      </w:r>
      <w:r w:rsidRPr="0009155B">
        <w:t>7).</w:t>
      </w:r>
    </w:p>
    <w:p w14:paraId="6AA23ABE" w14:textId="77777777" w:rsidR="00265117" w:rsidRPr="0009155B" w:rsidRDefault="00265117" w:rsidP="00E92A17">
      <w:pPr>
        <w:pStyle w:val="notetext"/>
      </w:pPr>
      <w:r w:rsidRPr="0009155B">
        <w:t>Note 2:</w:t>
      </w:r>
      <w:r w:rsidRPr="0009155B">
        <w:tab/>
        <w:t xml:space="preserve">Even if the licensee is taken under this subsection to satisfy </w:t>
      </w:r>
      <w:r w:rsidR="00D63C0E" w:rsidRPr="0009155B">
        <w:t>section 1</w:t>
      </w:r>
      <w:r w:rsidRPr="0009155B">
        <w:t xml:space="preserve">28 in relation to the protected increase, it is still possible for the licensee to contravene </w:t>
      </w:r>
      <w:r w:rsidR="00D63C0E" w:rsidRPr="0009155B">
        <w:t>subsection 1</w:t>
      </w:r>
      <w:r w:rsidRPr="0009155B">
        <w:t>31(1) or 133(1) in relation to the protected increase.</w:t>
      </w:r>
    </w:p>
    <w:p w14:paraId="6CB46F93" w14:textId="77777777" w:rsidR="00265117" w:rsidRPr="0009155B" w:rsidRDefault="00265117" w:rsidP="00E92A17">
      <w:pPr>
        <w:pStyle w:val="SubsectionHead"/>
      </w:pPr>
      <w:r w:rsidRPr="0009155B">
        <w:t>Exceptions</w:t>
      </w:r>
    </w:p>
    <w:p w14:paraId="61295176" w14:textId="77777777" w:rsidR="00265117" w:rsidRPr="0009155B" w:rsidRDefault="00265117" w:rsidP="00E92A17">
      <w:pPr>
        <w:pStyle w:val="subsection"/>
      </w:pPr>
      <w:r w:rsidRPr="0009155B">
        <w:tab/>
        <w:t>(5)</w:t>
      </w:r>
      <w:r w:rsidRPr="0009155B">
        <w:tab/>
      </w:r>
      <w:r w:rsidR="00C9762F" w:rsidRPr="0009155B">
        <w:t>Subsection (</w:t>
      </w:r>
      <w:r w:rsidRPr="0009155B">
        <w:t xml:space="preserve">4) does not apply to the licensee in relation to the protected increase if, at the time when the protected increase is made, the licensee has information </w:t>
      </w:r>
      <w:proofErr w:type="gramStart"/>
      <w:r w:rsidRPr="0009155B">
        <w:t>on the basis of</w:t>
      </w:r>
      <w:proofErr w:type="gramEnd"/>
      <w:r w:rsidRPr="0009155B">
        <w:t xml:space="preserve"> which it would be reasonable to conclude that the credit contract is likely to be unsuitable for the consumer if the protected increase is made.</w:t>
      </w:r>
    </w:p>
    <w:p w14:paraId="09270DD6" w14:textId="77777777" w:rsidR="00265117" w:rsidRPr="0009155B" w:rsidRDefault="00265117" w:rsidP="00E92A17">
      <w:pPr>
        <w:pStyle w:val="subsection"/>
      </w:pPr>
      <w:r w:rsidRPr="0009155B">
        <w:tab/>
        <w:t>(6)</w:t>
      </w:r>
      <w:r w:rsidRPr="0009155B">
        <w:tab/>
        <w:t xml:space="preserve">Despite </w:t>
      </w:r>
      <w:r w:rsidR="00C9762F" w:rsidRPr="0009155B">
        <w:t>subsections (</w:t>
      </w:r>
      <w:r w:rsidRPr="0009155B">
        <w:t>3) and (4):</w:t>
      </w:r>
    </w:p>
    <w:p w14:paraId="3A4A88C9" w14:textId="77777777" w:rsidR="00265117" w:rsidRPr="0009155B" w:rsidRDefault="00265117" w:rsidP="00E92A17">
      <w:pPr>
        <w:pStyle w:val="paragraph"/>
      </w:pPr>
      <w:r w:rsidRPr="0009155B">
        <w:tab/>
        <w:t>(a)</w:t>
      </w:r>
      <w:r w:rsidRPr="0009155B">
        <w:tab/>
        <w:t xml:space="preserve">the licensee may, at any time after making the initial assessment and before making the protected increase, make a new assessment in relation to the protected increase for the purposes of </w:t>
      </w:r>
      <w:r w:rsidR="00D63C0E" w:rsidRPr="0009155B">
        <w:t>paragraph 1</w:t>
      </w:r>
      <w:r w:rsidRPr="0009155B">
        <w:t>28(c); and</w:t>
      </w:r>
    </w:p>
    <w:p w14:paraId="586E49C8" w14:textId="77777777" w:rsidR="00265117" w:rsidRPr="0009155B" w:rsidRDefault="00265117" w:rsidP="00E92A17">
      <w:pPr>
        <w:pStyle w:val="paragraph"/>
      </w:pPr>
      <w:r w:rsidRPr="0009155B">
        <w:tab/>
        <w:t>(b)</w:t>
      </w:r>
      <w:r w:rsidRPr="0009155B">
        <w:tab/>
        <w:t xml:space="preserve">if the licensee does so, then </w:t>
      </w:r>
      <w:r w:rsidR="00D63C0E" w:rsidRPr="0009155B">
        <w:t>subsection (</w:t>
      </w:r>
      <w:r w:rsidRPr="0009155B">
        <w:t>4) of this section does not apply to the licensee in relation to the protected increase.</w:t>
      </w:r>
    </w:p>
    <w:p w14:paraId="1A11516E" w14:textId="77777777" w:rsidR="00265117" w:rsidRPr="0009155B" w:rsidRDefault="00265117" w:rsidP="00E92A17">
      <w:pPr>
        <w:pStyle w:val="SubsectionHead"/>
      </w:pPr>
      <w:r w:rsidRPr="0009155B">
        <w:t>Definitions</w:t>
      </w:r>
    </w:p>
    <w:p w14:paraId="256D9F49" w14:textId="77777777" w:rsidR="00265117" w:rsidRPr="0009155B" w:rsidRDefault="00265117" w:rsidP="00E92A17">
      <w:pPr>
        <w:pStyle w:val="subsection"/>
      </w:pPr>
      <w:r w:rsidRPr="0009155B">
        <w:tab/>
        <w:t>(7)</w:t>
      </w:r>
      <w:r w:rsidRPr="0009155B">
        <w:tab/>
        <w:t>In this section:</w:t>
      </w:r>
    </w:p>
    <w:p w14:paraId="79848171" w14:textId="77777777" w:rsidR="00265117" w:rsidRPr="0009155B" w:rsidRDefault="00265117" w:rsidP="00E92A17">
      <w:pPr>
        <w:pStyle w:val="Definition"/>
      </w:pPr>
      <w:r w:rsidRPr="0009155B">
        <w:rPr>
          <w:b/>
          <w:i/>
        </w:rPr>
        <w:t>larger contract</w:t>
      </w:r>
      <w:r w:rsidRPr="0009155B">
        <w:t xml:space="preserve"> means a </w:t>
      </w:r>
      <w:proofErr w:type="gramStart"/>
      <w:r w:rsidRPr="0009155B">
        <w:t>low cost</w:t>
      </w:r>
      <w:proofErr w:type="gramEnd"/>
      <w:r w:rsidRPr="0009155B">
        <w:t xml:space="preserve"> credit contract that:</w:t>
      </w:r>
    </w:p>
    <w:p w14:paraId="6B66C8A7" w14:textId="77777777" w:rsidR="00265117" w:rsidRPr="0009155B" w:rsidRDefault="00265117" w:rsidP="00E92A17">
      <w:pPr>
        <w:pStyle w:val="paragraph"/>
      </w:pPr>
      <w:r w:rsidRPr="0009155B">
        <w:tab/>
        <w:t>(a)</w:t>
      </w:r>
      <w:r w:rsidRPr="0009155B">
        <w:tab/>
        <w:t>has a credit limit that is greater than the credit limit of the initial contract when the initial contract is entered; and</w:t>
      </w:r>
    </w:p>
    <w:p w14:paraId="612CB191" w14:textId="77777777" w:rsidR="00265117" w:rsidRPr="0009155B" w:rsidRDefault="00265117" w:rsidP="00E92A17">
      <w:pPr>
        <w:pStyle w:val="paragraph"/>
      </w:pPr>
      <w:r w:rsidRPr="0009155B">
        <w:tab/>
        <w:t>(b)</w:t>
      </w:r>
      <w:r w:rsidRPr="0009155B">
        <w:tab/>
        <w:t>has terms that are otherwise substantially the same as the terms of the initial contract when the initial contract is entered.</w:t>
      </w:r>
    </w:p>
    <w:p w14:paraId="0AA4EE1B" w14:textId="77777777" w:rsidR="00265117" w:rsidRPr="0009155B" w:rsidRDefault="00265117" w:rsidP="00E92A17">
      <w:pPr>
        <w:pStyle w:val="Definition"/>
      </w:pPr>
      <w:r w:rsidRPr="0009155B">
        <w:rPr>
          <w:b/>
          <w:i/>
        </w:rPr>
        <w:t>protected increase</w:t>
      </w:r>
      <w:r w:rsidRPr="0009155B">
        <w:t xml:space="preserve">: an increase to the credit limit of the initial contract is a </w:t>
      </w:r>
      <w:r w:rsidRPr="0009155B">
        <w:rPr>
          <w:b/>
          <w:i/>
        </w:rPr>
        <w:t>protected increase</w:t>
      </w:r>
      <w:r w:rsidRPr="0009155B">
        <w:t xml:space="preserve"> if:</w:t>
      </w:r>
    </w:p>
    <w:p w14:paraId="744F40E5" w14:textId="77777777" w:rsidR="00265117" w:rsidRPr="0009155B" w:rsidRDefault="00265117" w:rsidP="00E92A17">
      <w:pPr>
        <w:pStyle w:val="paragraph"/>
      </w:pPr>
      <w:r w:rsidRPr="0009155B">
        <w:tab/>
        <w:t>(a)</w:t>
      </w:r>
      <w:r w:rsidRPr="0009155B">
        <w:tab/>
        <w:t xml:space="preserve">after the increase, the initial contract has a credit limit that is no greater than the maximum credit limit (within the meaning of </w:t>
      </w:r>
      <w:r w:rsidR="00C9762F" w:rsidRPr="0009155B">
        <w:t>sub</w:t>
      </w:r>
      <w:r w:rsidR="00D63C0E" w:rsidRPr="0009155B">
        <w:t>paragraph (</w:t>
      </w:r>
      <w:r w:rsidRPr="0009155B">
        <w:t>3)(a)(</w:t>
      </w:r>
      <w:proofErr w:type="spellStart"/>
      <w:r w:rsidRPr="0009155B">
        <w:t>i</w:t>
      </w:r>
      <w:proofErr w:type="spellEnd"/>
      <w:r w:rsidRPr="0009155B">
        <w:t>)); and</w:t>
      </w:r>
    </w:p>
    <w:p w14:paraId="1F798F26" w14:textId="77777777" w:rsidR="00265117" w:rsidRPr="0009155B" w:rsidRDefault="00265117" w:rsidP="00E92A17">
      <w:pPr>
        <w:pStyle w:val="paragraph"/>
      </w:pPr>
      <w:r w:rsidRPr="0009155B">
        <w:tab/>
        <w:t>(b)</w:t>
      </w:r>
      <w:r w:rsidRPr="0009155B">
        <w:tab/>
        <w:t>the terms of the initial contract after the increase are otherwise substantially the same as the terms of the initial contract immediately before the increase.</w:t>
      </w:r>
    </w:p>
    <w:p w14:paraId="15756552" w14:textId="77777777" w:rsidR="00265117" w:rsidRPr="0009155B" w:rsidRDefault="00265117" w:rsidP="00E92A17">
      <w:pPr>
        <w:pStyle w:val="Definition"/>
      </w:pPr>
      <w:bookmarkStart w:id="99" w:name="_Hlk158636411"/>
      <w:r w:rsidRPr="0009155B">
        <w:rPr>
          <w:b/>
          <w:i/>
        </w:rPr>
        <w:t>protected period</w:t>
      </w:r>
      <w:r w:rsidRPr="0009155B">
        <w:t xml:space="preserve"> means whichever of the following is shorter (disregarding </w:t>
      </w:r>
      <w:r w:rsidR="00D63C0E" w:rsidRPr="0009155B">
        <w:t>paragraph (</w:t>
      </w:r>
      <w:r w:rsidRPr="0009155B">
        <w:t>4)(b)):</w:t>
      </w:r>
    </w:p>
    <w:p w14:paraId="53BCBD53" w14:textId="77777777" w:rsidR="00265117" w:rsidRPr="0009155B" w:rsidRDefault="00265117" w:rsidP="00E92A17">
      <w:pPr>
        <w:pStyle w:val="paragraph"/>
      </w:pPr>
      <w:r w:rsidRPr="0009155B">
        <w:tab/>
        <w:t>(a)</w:t>
      </w:r>
      <w:r w:rsidRPr="0009155B">
        <w:tab/>
        <w:t xml:space="preserve">the period covered by the initial </w:t>
      </w:r>
      <w:proofErr w:type="gramStart"/>
      <w:r w:rsidRPr="0009155B">
        <w:t>assessment;</w:t>
      </w:r>
      <w:proofErr w:type="gramEnd"/>
    </w:p>
    <w:p w14:paraId="0AB7FE62" w14:textId="77777777" w:rsidR="00265117" w:rsidRPr="0009155B" w:rsidRDefault="00265117" w:rsidP="00E92A17">
      <w:pPr>
        <w:pStyle w:val="paragraph"/>
      </w:pPr>
      <w:r w:rsidRPr="0009155B">
        <w:tab/>
        <w:t>(b)</w:t>
      </w:r>
      <w:r w:rsidRPr="0009155B">
        <w:tab/>
        <w:t>the period of 2 years beginning when the period covered by the initial assessment begins.</w:t>
      </w:r>
    </w:p>
    <w:p w14:paraId="4FA6B84A" w14:textId="77777777" w:rsidR="00265117" w:rsidRPr="0009155B" w:rsidRDefault="00265117" w:rsidP="00E92A17">
      <w:pPr>
        <w:pStyle w:val="ActHead5"/>
      </w:pPr>
      <w:bookmarkStart w:id="100" w:name="_Hlk159842311"/>
      <w:bookmarkStart w:id="101" w:name="_Toc184974662"/>
      <w:bookmarkEnd w:id="99"/>
      <w:r w:rsidRPr="00AF4E3B">
        <w:rPr>
          <w:rStyle w:val="CharSectno"/>
        </w:rPr>
        <w:t>133BXE</w:t>
      </w:r>
      <w:r w:rsidRPr="0009155B">
        <w:t xml:space="preserve">  Assessments of low cost credit contracts—presumptions where credit limit of contract not above threshold amount</w:t>
      </w:r>
      <w:bookmarkEnd w:id="101"/>
    </w:p>
    <w:p w14:paraId="49F8BBAF" w14:textId="77777777" w:rsidR="00265117" w:rsidRPr="0009155B" w:rsidRDefault="00265117" w:rsidP="00E92A17">
      <w:pPr>
        <w:pStyle w:val="subsection"/>
      </w:pPr>
      <w:r w:rsidRPr="0009155B">
        <w:tab/>
        <w:t>(1)</w:t>
      </w:r>
      <w:r w:rsidRPr="0009155B">
        <w:tab/>
        <w:t xml:space="preserve">This section applies when determining, for the purposes of </w:t>
      </w:r>
      <w:r w:rsidR="00D63C0E" w:rsidRPr="0009155B">
        <w:t>subsection 1</w:t>
      </w:r>
      <w:r w:rsidRPr="0009155B">
        <w:t xml:space="preserve">31(1), whether a </w:t>
      </w:r>
      <w:proofErr w:type="gramStart"/>
      <w:r w:rsidRPr="0009155B">
        <w:t>low cost</w:t>
      </w:r>
      <w:proofErr w:type="gramEnd"/>
      <w:r w:rsidRPr="0009155B">
        <w:t xml:space="preserve"> credit contract will be unsuitable for a consumer under </w:t>
      </w:r>
      <w:r w:rsidR="00D63C0E" w:rsidRPr="0009155B">
        <w:t>paragraph 1</w:t>
      </w:r>
      <w:r w:rsidRPr="0009155B">
        <w:t xml:space="preserve">31(2)(b) if the contract is entered, or the credit limit of the contract is increased, in the period covered by the assessment mentioned in </w:t>
      </w:r>
      <w:r w:rsidR="00D63C0E" w:rsidRPr="0009155B">
        <w:t>subsection 1</w:t>
      </w:r>
      <w:r w:rsidRPr="0009155B">
        <w:t>31(1).</w:t>
      </w:r>
    </w:p>
    <w:p w14:paraId="66450961" w14:textId="77777777" w:rsidR="00265117" w:rsidRPr="0009155B" w:rsidRDefault="00265117" w:rsidP="00E92A17">
      <w:pPr>
        <w:pStyle w:val="notetext"/>
      </w:pPr>
      <w:r w:rsidRPr="0009155B">
        <w:t>Note:</w:t>
      </w:r>
      <w:r w:rsidRPr="0009155B">
        <w:tab/>
        <w:t xml:space="preserve">This section does not affect whether a </w:t>
      </w:r>
      <w:proofErr w:type="gramStart"/>
      <w:r w:rsidRPr="0009155B">
        <w:t>low cost</w:t>
      </w:r>
      <w:proofErr w:type="gramEnd"/>
      <w:r w:rsidRPr="0009155B">
        <w:t xml:space="preserve"> credit contract will be unsuitable for a consumer under </w:t>
      </w:r>
      <w:r w:rsidR="00D63C0E" w:rsidRPr="0009155B">
        <w:t>paragraph 1</w:t>
      </w:r>
      <w:r w:rsidRPr="0009155B">
        <w:t>31(2)(a) or (c).</w:t>
      </w:r>
    </w:p>
    <w:p w14:paraId="0185C228" w14:textId="77777777" w:rsidR="00265117" w:rsidRPr="0009155B" w:rsidRDefault="00265117" w:rsidP="00E92A17">
      <w:pPr>
        <w:pStyle w:val="SubsectionHead"/>
      </w:pPr>
      <w:r w:rsidRPr="0009155B">
        <w:t xml:space="preserve">Entering a </w:t>
      </w:r>
      <w:proofErr w:type="gramStart"/>
      <w:r w:rsidRPr="0009155B">
        <w:t>low cost</w:t>
      </w:r>
      <w:proofErr w:type="gramEnd"/>
      <w:r w:rsidRPr="0009155B">
        <w:t xml:space="preserve"> credit contract</w:t>
      </w:r>
    </w:p>
    <w:p w14:paraId="03762BF0" w14:textId="77777777" w:rsidR="00265117" w:rsidRPr="0009155B" w:rsidRDefault="00265117" w:rsidP="00E92A17">
      <w:pPr>
        <w:pStyle w:val="subsection"/>
      </w:pPr>
      <w:r w:rsidRPr="0009155B">
        <w:tab/>
        <w:t>(2)</w:t>
      </w:r>
      <w:r w:rsidRPr="0009155B">
        <w:tab/>
        <w:t xml:space="preserve">For the purpose of applying </w:t>
      </w:r>
      <w:r w:rsidR="00D63C0E" w:rsidRPr="0009155B">
        <w:t>subsection 1</w:t>
      </w:r>
      <w:r w:rsidRPr="0009155B">
        <w:t xml:space="preserve">31(1) in relation to a licensee entering a low cost credit contract (the </w:t>
      </w:r>
      <w:r w:rsidRPr="0009155B">
        <w:rPr>
          <w:b/>
          <w:i/>
        </w:rPr>
        <w:t>initial contract</w:t>
      </w:r>
      <w:r w:rsidRPr="0009155B">
        <w:t>)</w:t>
      </w:r>
      <w:r w:rsidRPr="0009155B">
        <w:rPr>
          <w:b/>
          <w:i/>
        </w:rPr>
        <w:t xml:space="preserve"> </w:t>
      </w:r>
      <w:r w:rsidRPr="0009155B">
        <w:t xml:space="preserve">with a consumer, if the credit limit of the initial contract, at the time the initial contract is entered, will be less than or equal to the threshold amount, then it is presumed (unless the contrary is proved) that the initial contract will not be unsuitable for the consumer under </w:t>
      </w:r>
      <w:r w:rsidR="00D63C0E" w:rsidRPr="0009155B">
        <w:t>paragraph 1</w:t>
      </w:r>
      <w:r w:rsidRPr="0009155B">
        <w:t>31(2)(b) if the initial contract is entered in the period covered by the assessment.</w:t>
      </w:r>
    </w:p>
    <w:p w14:paraId="67803A87" w14:textId="77777777" w:rsidR="00265117" w:rsidRPr="0009155B" w:rsidRDefault="00265117" w:rsidP="00E92A17">
      <w:pPr>
        <w:pStyle w:val="subsection"/>
      </w:pPr>
      <w:r w:rsidRPr="0009155B">
        <w:tab/>
        <w:t>(3)</w:t>
      </w:r>
      <w:r w:rsidRPr="0009155B">
        <w:tab/>
        <w:t xml:space="preserve">However, </w:t>
      </w:r>
      <w:r w:rsidR="00D63C0E" w:rsidRPr="0009155B">
        <w:t>subsection (</w:t>
      </w:r>
      <w:r w:rsidRPr="0009155B">
        <w:t>2) does not apply if:</w:t>
      </w:r>
    </w:p>
    <w:p w14:paraId="3D52360D" w14:textId="77777777" w:rsidR="00265117" w:rsidRPr="0009155B" w:rsidRDefault="00265117" w:rsidP="00E92A17">
      <w:pPr>
        <w:pStyle w:val="paragraph"/>
      </w:pPr>
      <w:r w:rsidRPr="0009155B">
        <w:tab/>
        <w:t>(a)</w:t>
      </w:r>
      <w:r w:rsidRPr="0009155B">
        <w:tab/>
        <w:t xml:space="preserve">the licensee satisfies </w:t>
      </w:r>
      <w:r w:rsidR="00D63C0E" w:rsidRPr="0009155B">
        <w:t>paragraph 1</w:t>
      </w:r>
      <w:r w:rsidRPr="0009155B">
        <w:t xml:space="preserve">28(c) in relation to entering the initial contract by making an assessment that would satisfy that paragraph in relation to entering a larger contract with the consumer (see </w:t>
      </w:r>
      <w:r w:rsidR="00D63C0E" w:rsidRPr="0009155B">
        <w:t>subsection 1</w:t>
      </w:r>
      <w:r w:rsidRPr="0009155B">
        <w:t>33</w:t>
      </w:r>
      <w:proofErr w:type="gramStart"/>
      <w:r w:rsidRPr="0009155B">
        <w:t>BXD(</w:t>
      </w:r>
      <w:proofErr w:type="gramEnd"/>
      <w:r w:rsidRPr="0009155B">
        <w:t>2)); and</w:t>
      </w:r>
    </w:p>
    <w:p w14:paraId="15F0659F" w14:textId="77777777" w:rsidR="00265117" w:rsidRPr="0009155B" w:rsidRDefault="00265117" w:rsidP="00E92A17">
      <w:pPr>
        <w:pStyle w:val="paragraph"/>
      </w:pPr>
      <w:r w:rsidRPr="0009155B">
        <w:tab/>
        <w:t>(b)</w:t>
      </w:r>
      <w:r w:rsidRPr="0009155B">
        <w:tab/>
        <w:t>the credit limit of the larger contract is greater than the threshold amount.</w:t>
      </w:r>
    </w:p>
    <w:p w14:paraId="42773085" w14:textId="77777777" w:rsidR="00265117" w:rsidRPr="0009155B" w:rsidRDefault="00265117" w:rsidP="00E92A17">
      <w:pPr>
        <w:pStyle w:val="SubsectionHead"/>
      </w:pPr>
      <w:r w:rsidRPr="0009155B">
        <w:t xml:space="preserve">Increasing the credit limit of a </w:t>
      </w:r>
      <w:proofErr w:type="gramStart"/>
      <w:r w:rsidRPr="0009155B">
        <w:t>low cost</w:t>
      </w:r>
      <w:proofErr w:type="gramEnd"/>
      <w:r w:rsidRPr="0009155B">
        <w:t xml:space="preserve"> credit contract</w:t>
      </w:r>
    </w:p>
    <w:p w14:paraId="718D3B26" w14:textId="77777777" w:rsidR="00265117" w:rsidRPr="0009155B" w:rsidRDefault="00265117" w:rsidP="00E92A17">
      <w:pPr>
        <w:pStyle w:val="subsection"/>
      </w:pPr>
      <w:r w:rsidRPr="0009155B">
        <w:tab/>
        <w:t>(4)</w:t>
      </w:r>
      <w:r w:rsidRPr="0009155B">
        <w:tab/>
        <w:t xml:space="preserve">For the purpose of applying </w:t>
      </w:r>
      <w:r w:rsidR="00D63C0E" w:rsidRPr="0009155B">
        <w:t>subsection 1</w:t>
      </w:r>
      <w:r w:rsidRPr="0009155B">
        <w:t xml:space="preserve">31(1) in relation to an increase (the </w:t>
      </w:r>
      <w:r w:rsidRPr="0009155B">
        <w:rPr>
          <w:b/>
          <w:i/>
        </w:rPr>
        <w:t>relevant increase</w:t>
      </w:r>
      <w:r w:rsidRPr="0009155B">
        <w:t>) made by a licensee to the credit limit of a low cost credit contract</w:t>
      </w:r>
      <w:r w:rsidRPr="0009155B">
        <w:rPr>
          <w:b/>
          <w:i/>
        </w:rPr>
        <w:t xml:space="preserve"> </w:t>
      </w:r>
      <w:r w:rsidRPr="0009155B">
        <w:t xml:space="preserve">(the </w:t>
      </w:r>
      <w:r w:rsidRPr="0009155B">
        <w:rPr>
          <w:b/>
          <w:i/>
        </w:rPr>
        <w:t>initial contract</w:t>
      </w:r>
      <w:r w:rsidRPr="0009155B">
        <w:t>)</w:t>
      </w:r>
      <w:r w:rsidRPr="0009155B">
        <w:rPr>
          <w:b/>
          <w:i/>
        </w:rPr>
        <w:t xml:space="preserve"> </w:t>
      </w:r>
      <w:r w:rsidRPr="0009155B">
        <w:t xml:space="preserve">with a consumer, if the credit limit of the initial contract after the increase will be less than or equal to the threshold amount, then it is presumed (unless the contrary is proved) that the initial contract will not be unsuitable for the consumer under </w:t>
      </w:r>
      <w:r w:rsidR="00D63C0E" w:rsidRPr="0009155B">
        <w:t>paragraph 1</w:t>
      </w:r>
      <w:r w:rsidRPr="0009155B">
        <w:t>31(2)(b) if the relevant increase occurs during the period covered by the assessment.</w:t>
      </w:r>
    </w:p>
    <w:p w14:paraId="52232307" w14:textId="77777777" w:rsidR="00265117" w:rsidRPr="0009155B" w:rsidRDefault="00265117" w:rsidP="00E92A17">
      <w:pPr>
        <w:pStyle w:val="subsection"/>
      </w:pPr>
      <w:r w:rsidRPr="0009155B">
        <w:tab/>
      </w:r>
      <w:bookmarkStart w:id="102" w:name="_Hlk165624802"/>
      <w:r w:rsidRPr="0009155B">
        <w:t>(5)</w:t>
      </w:r>
      <w:r w:rsidRPr="0009155B">
        <w:tab/>
        <w:t xml:space="preserve">However, </w:t>
      </w:r>
      <w:r w:rsidR="00D63C0E" w:rsidRPr="0009155B">
        <w:t>subsection (</w:t>
      </w:r>
      <w:r w:rsidRPr="0009155B">
        <w:t>4) does not apply if:</w:t>
      </w:r>
    </w:p>
    <w:p w14:paraId="2903B80F" w14:textId="77777777" w:rsidR="00265117" w:rsidRPr="0009155B" w:rsidRDefault="00265117" w:rsidP="00E92A17">
      <w:pPr>
        <w:pStyle w:val="paragraph"/>
      </w:pPr>
      <w:r w:rsidRPr="0009155B">
        <w:tab/>
        <w:t>(a)</w:t>
      </w:r>
      <w:r w:rsidRPr="0009155B">
        <w:tab/>
        <w:t xml:space="preserve">the licensee previously satisfied </w:t>
      </w:r>
      <w:r w:rsidR="00D63C0E" w:rsidRPr="0009155B">
        <w:t>paragraph 1</w:t>
      </w:r>
      <w:r w:rsidRPr="0009155B">
        <w:t xml:space="preserve">28(c) in relation to entering the initial contract by making an assessment that would have satisfied that paragraph in relation to entering a larger contract with the consumer (see </w:t>
      </w:r>
      <w:r w:rsidR="00D63C0E" w:rsidRPr="0009155B">
        <w:t>subsection 1</w:t>
      </w:r>
      <w:r w:rsidRPr="0009155B">
        <w:t>33</w:t>
      </w:r>
      <w:proofErr w:type="gramStart"/>
      <w:r w:rsidRPr="0009155B">
        <w:t>BXD(</w:t>
      </w:r>
      <w:proofErr w:type="gramEnd"/>
      <w:r w:rsidRPr="0009155B">
        <w:t>2)); and</w:t>
      </w:r>
    </w:p>
    <w:p w14:paraId="0EB8DC3D" w14:textId="77777777" w:rsidR="00265117" w:rsidRPr="0009155B" w:rsidRDefault="00265117" w:rsidP="00E92A17">
      <w:pPr>
        <w:pStyle w:val="paragraph"/>
      </w:pPr>
      <w:r w:rsidRPr="0009155B">
        <w:tab/>
        <w:t>(b)</w:t>
      </w:r>
      <w:r w:rsidRPr="0009155B">
        <w:tab/>
        <w:t>the credit limit of the larger contract was greater than the threshold amount; and</w:t>
      </w:r>
    </w:p>
    <w:p w14:paraId="64E5B9E5" w14:textId="77777777" w:rsidR="00265117" w:rsidRPr="0009155B" w:rsidRDefault="00265117" w:rsidP="00E92A17">
      <w:pPr>
        <w:pStyle w:val="paragraph"/>
        <w:rPr>
          <w:i/>
        </w:rPr>
      </w:pPr>
      <w:r w:rsidRPr="0009155B">
        <w:tab/>
        <w:t>(c)</w:t>
      </w:r>
      <w:r w:rsidRPr="0009155B">
        <w:tab/>
        <w:t xml:space="preserve">because of </w:t>
      </w:r>
      <w:r w:rsidR="00D63C0E" w:rsidRPr="0009155B">
        <w:t>subsection 1</w:t>
      </w:r>
      <w:r w:rsidRPr="0009155B">
        <w:t>33</w:t>
      </w:r>
      <w:proofErr w:type="gramStart"/>
      <w:r w:rsidRPr="0009155B">
        <w:t>BXD(</w:t>
      </w:r>
      <w:proofErr w:type="gramEnd"/>
      <w:r w:rsidRPr="0009155B">
        <w:t xml:space="preserve">4), the licensee is not required to make a new assessment in order to satisfy </w:t>
      </w:r>
      <w:r w:rsidR="00D63C0E" w:rsidRPr="0009155B">
        <w:t>paragraph 1</w:t>
      </w:r>
      <w:r w:rsidRPr="0009155B">
        <w:t>28(c) into relation to the relevant increase.</w:t>
      </w:r>
      <w:bookmarkEnd w:id="102"/>
    </w:p>
    <w:p w14:paraId="5C1966B3" w14:textId="77777777" w:rsidR="00265117" w:rsidRPr="0009155B" w:rsidRDefault="00265117" w:rsidP="00E92A17">
      <w:pPr>
        <w:pStyle w:val="SubsectionHead"/>
      </w:pPr>
      <w:r w:rsidRPr="0009155B">
        <w:t>Definitions</w:t>
      </w:r>
    </w:p>
    <w:p w14:paraId="5585B911" w14:textId="77777777" w:rsidR="00265117" w:rsidRPr="0009155B" w:rsidRDefault="00265117" w:rsidP="00E92A17">
      <w:pPr>
        <w:pStyle w:val="subsection"/>
      </w:pPr>
      <w:r w:rsidRPr="0009155B">
        <w:tab/>
        <w:t>(6)</w:t>
      </w:r>
      <w:r w:rsidRPr="0009155B">
        <w:tab/>
        <w:t>In this section:</w:t>
      </w:r>
    </w:p>
    <w:p w14:paraId="0619AB6E" w14:textId="77777777" w:rsidR="00265117" w:rsidRPr="0009155B" w:rsidRDefault="00265117" w:rsidP="00E92A17">
      <w:pPr>
        <w:pStyle w:val="Definition"/>
      </w:pPr>
      <w:r w:rsidRPr="0009155B">
        <w:rPr>
          <w:b/>
          <w:i/>
        </w:rPr>
        <w:t>larger contract</w:t>
      </w:r>
      <w:r w:rsidRPr="0009155B">
        <w:t xml:space="preserve"> means a </w:t>
      </w:r>
      <w:proofErr w:type="gramStart"/>
      <w:r w:rsidRPr="0009155B">
        <w:t>low cost</w:t>
      </w:r>
      <w:proofErr w:type="gramEnd"/>
      <w:r w:rsidRPr="0009155B">
        <w:t xml:space="preserve"> credit contract that:</w:t>
      </w:r>
    </w:p>
    <w:p w14:paraId="21D23DCE" w14:textId="77777777" w:rsidR="00265117" w:rsidRPr="0009155B" w:rsidRDefault="00265117" w:rsidP="00E92A17">
      <w:pPr>
        <w:pStyle w:val="paragraph"/>
      </w:pPr>
      <w:r w:rsidRPr="0009155B">
        <w:tab/>
        <w:t>(a)</w:t>
      </w:r>
      <w:r w:rsidRPr="0009155B">
        <w:tab/>
        <w:t>has a credit limit that is greater than the credit limit of the initial contract when the initial contract is entered; and</w:t>
      </w:r>
    </w:p>
    <w:p w14:paraId="1999CD13" w14:textId="77777777" w:rsidR="00265117" w:rsidRPr="0009155B" w:rsidRDefault="00265117" w:rsidP="00E92A17">
      <w:pPr>
        <w:pStyle w:val="paragraph"/>
      </w:pPr>
      <w:r w:rsidRPr="0009155B">
        <w:tab/>
        <w:t>(b)</w:t>
      </w:r>
      <w:r w:rsidRPr="0009155B">
        <w:tab/>
        <w:t>has terms that are otherwise substantially the same as the terms of the initial contract when the initial contract is entered.</w:t>
      </w:r>
    </w:p>
    <w:p w14:paraId="3C5CFF16" w14:textId="77777777" w:rsidR="00265117" w:rsidRPr="0009155B" w:rsidRDefault="00265117" w:rsidP="00E92A17">
      <w:pPr>
        <w:pStyle w:val="Definition"/>
      </w:pPr>
      <w:r w:rsidRPr="0009155B">
        <w:rPr>
          <w:b/>
          <w:i/>
        </w:rPr>
        <w:t xml:space="preserve">threshold amount </w:t>
      </w:r>
      <w:r w:rsidRPr="0009155B">
        <w:t>means:</w:t>
      </w:r>
    </w:p>
    <w:p w14:paraId="56B2B6C6" w14:textId="77777777" w:rsidR="00265117" w:rsidRPr="0009155B" w:rsidRDefault="00265117" w:rsidP="00E92A17">
      <w:pPr>
        <w:pStyle w:val="paragraph"/>
      </w:pPr>
      <w:r w:rsidRPr="0009155B">
        <w:tab/>
        <w:t>(a)</w:t>
      </w:r>
      <w:r w:rsidRPr="0009155B">
        <w:tab/>
        <w:t xml:space="preserve">$2,000, unless </w:t>
      </w:r>
      <w:r w:rsidR="00D63C0E" w:rsidRPr="0009155B">
        <w:t>paragraph (</w:t>
      </w:r>
      <w:r w:rsidRPr="0009155B">
        <w:t>b) applies; or</w:t>
      </w:r>
    </w:p>
    <w:p w14:paraId="211AA438" w14:textId="77777777" w:rsidR="00265117" w:rsidRPr="0009155B" w:rsidRDefault="00265117" w:rsidP="00E92A17">
      <w:pPr>
        <w:pStyle w:val="paragraph"/>
      </w:pPr>
      <w:r w:rsidRPr="0009155B">
        <w:tab/>
        <w:t>(b)</w:t>
      </w:r>
      <w:r w:rsidRPr="0009155B">
        <w:tab/>
        <w:t>if the regulations prescribe another dollar amount (whether larger or smaller) for the purposes of this paragraph—that other dollar amount.</w:t>
      </w:r>
    </w:p>
    <w:p w14:paraId="161ACD77" w14:textId="77777777" w:rsidR="00265117" w:rsidRPr="0009155B" w:rsidRDefault="00265117" w:rsidP="00E92A17">
      <w:pPr>
        <w:pStyle w:val="ActHead5"/>
      </w:pPr>
      <w:bookmarkStart w:id="103" w:name="_Toc184974663"/>
      <w:bookmarkEnd w:id="100"/>
      <w:r w:rsidRPr="00AF4E3B">
        <w:rPr>
          <w:rStyle w:val="CharSectno"/>
        </w:rPr>
        <w:t>133BXF</w:t>
      </w:r>
      <w:r w:rsidRPr="0009155B">
        <w:t xml:space="preserve">  Prohibition on entering unsuitable low cost credit contracts etc.—presumptions where credit limit of contract not above threshold amount</w:t>
      </w:r>
      <w:bookmarkEnd w:id="103"/>
    </w:p>
    <w:p w14:paraId="1D490EE5" w14:textId="77777777" w:rsidR="00265117" w:rsidRPr="0009155B" w:rsidRDefault="00265117" w:rsidP="00E92A17">
      <w:pPr>
        <w:pStyle w:val="subsection"/>
      </w:pPr>
      <w:r w:rsidRPr="0009155B">
        <w:tab/>
        <w:t>(1)</w:t>
      </w:r>
      <w:r w:rsidRPr="0009155B">
        <w:tab/>
        <w:t xml:space="preserve">This section applies when determining, for the purposes of </w:t>
      </w:r>
      <w:r w:rsidR="00D63C0E" w:rsidRPr="0009155B">
        <w:t>subsection 1</w:t>
      </w:r>
      <w:r w:rsidRPr="0009155B">
        <w:t xml:space="preserve">33(1), whether a </w:t>
      </w:r>
      <w:proofErr w:type="gramStart"/>
      <w:r w:rsidRPr="0009155B">
        <w:t>low cost</w:t>
      </w:r>
      <w:proofErr w:type="gramEnd"/>
      <w:r w:rsidRPr="0009155B">
        <w:t xml:space="preserve"> credit contract is unsuitable for a consumer under </w:t>
      </w:r>
      <w:r w:rsidR="00D63C0E" w:rsidRPr="0009155B">
        <w:t>paragraph 1</w:t>
      </w:r>
      <w:r w:rsidRPr="0009155B">
        <w:t>33(2)(b).</w:t>
      </w:r>
    </w:p>
    <w:p w14:paraId="16CD37AB" w14:textId="77777777" w:rsidR="00265117" w:rsidRPr="0009155B" w:rsidRDefault="00265117" w:rsidP="00E92A17">
      <w:pPr>
        <w:pStyle w:val="notetext"/>
      </w:pPr>
      <w:r w:rsidRPr="0009155B">
        <w:t>Note:</w:t>
      </w:r>
      <w:r w:rsidRPr="0009155B">
        <w:tab/>
        <w:t xml:space="preserve">This section does not affect whether a </w:t>
      </w:r>
      <w:proofErr w:type="gramStart"/>
      <w:r w:rsidRPr="0009155B">
        <w:t>low cost</w:t>
      </w:r>
      <w:proofErr w:type="gramEnd"/>
      <w:r w:rsidRPr="0009155B">
        <w:t xml:space="preserve"> credit contract is unsuitable for a consumer under </w:t>
      </w:r>
      <w:r w:rsidR="00D63C0E" w:rsidRPr="0009155B">
        <w:t>paragraph 1</w:t>
      </w:r>
      <w:r w:rsidRPr="0009155B">
        <w:t>33(2)(a) or (c).</w:t>
      </w:r>
    </w:p>
    <w:p w14:paraId="59DD51BE" w14:textId="77777777" w:rsidR="00265117" w:rsidRPr="0009155B" w:rsidRDefault="00265117" w:rsidP="00E92A17">
      <w:pPr>
        <w:pStyle w:val="SubsectionHead"/>
      </w:pPr>
      <w:r w:rsidRPr="0009155B">
        <w:t xml:space="preserve">Entering a </w:t>
      </w:r>
      <w:proofErr w:type="gramStart"/>
      <w:r w:rsidRPr="0009155B">
        <w:t>low cost</w:t>
      </w:r>
      <w:proofErr w:type="gramEnd"/>
      <w:r w:rsidRPr="0009155B">
        <w:t xml:space="preserve"> credit contract</w:t>
      </w:r>
    </w:p>
    <w:p w14:paraId="1A95CFD3" w14:textId="77777777" w:rsidR="00265117" w:rsidRPr="0009155B" w:rsidRDefault="00265117" w:rsidP="00E92A17">
      <w:pPr>
        <w:pStyle w:val="subsection"/>
      </w:pPr>
      <w:r w:rsidRPr="0009155B">
        <w:tab/>
        <w:t>(2)</w:t>
      </w:r>
      <w:r w:rsidRPr="0009155B">
        <w:tab/>
        <w:t xml:space="preserve">For the purpose of applying </w:t>
      </w:r>
      <w:r w:rsidR="00D63C0E" w:rsidRPr="0009155B">
        <w:t>subsection 1</w:t>
      </w:r>
      <w:r w:rsidRPr="0009155B">
        <w:t xml:space="preserve">33(1) in relation to a licensee entering a low cost credit contract with a consumer, if the credit limit of the contract, at the time the contract is entered, is less than or equal to the threshold amount, then it is presumed (unless the contrary is proved) that the contract is not unsuitable for the consumer under </w:t>
      </w:r>
      <w:r w:rsidR="00D63C0E" w:rsidRPr="0009155B">
        <w:t>paragraph 1</w:t>
      </w:r>
      <w:r w:rsidRPr="0009155B">
        <w:t>33(2)(b).</w:t>
      </w:r>
    </w:p>
    <w:p w14:paraId="0052976A" w14:textId="77777777" w:rsidR="00265117" w:rsidRPr="0009155B" w:rsidRDefault="00265117" w:rsidP="00E92A17">
      <w:pPr>
        <w:pStyle w:val="SubsectionHead"/>
      </w:pPr>
      <w:r w:rsidRPr="0009155B">
        <w:t xml:space="preserve">Increasing the credit limit of a </w:t>
      </w:r>
      <w:proofErr w:type="gramStart"/>
      <w:r w:rsidRPr="0009155B">
        <w:t>low cost</w:t>
      </w:r>
      <w:proofErr w:type="gramEnd"/>
      <w:r w:rsidRPr="0009155B">
        <w:t xml:space="preserve"> credit contract</w:t>
      </w:r>
    </w:p>
    <w:p w14:paraId="7B87751A" w14:textId="77777777" w:rsidR="00265117" w:rsidRPr="0009155B" w:rsidRDefault="00265117" w:rsidP="00E92A17">
      <w:pPr>
        <w:pStyle w:val="subsection"/>
      </w:pPr>
      <w:r w:rsidRPr="0009155B">
        <w:tab/>
        <w:t>(3)</w:t>
      </w:r>
      <w:r w:rsidRPr="0009155B">
        <w:tab/>
        <w:t xml:space="preserve">For the purpose of applying </w:t>
      </w:r>
      <w:r w:rsidR="00D63C0E" w:rsidRPr="0009155B">
        <w:t>subsection 1</w:t>
      </w:r>
      <w:r w:rsidRPr="0009155B">
        <w:t>33(1) in relation to an increase made by a licensee to the credit limit of a low cost credit contract</w:t>
      </w:r>
      <w:r w:rsidRPr="0009155B">
        <w:rPr>
          <w:b/>
          <w:i/>
        </w:rPr>
        <w:t xml:space="preserve"> </w:t>
      </w:r>
      <w:r w:rsidRPr="0009155B">
        <w:t xml:space="preserve">with a consumer, if the credit limit of the contract after the increase is less than or equal to the threshold amount, then it is presumed (unless the contrary is proved) that the contract is not unsuitable for the consumer under </w:t>
      </w:r>
      <w:r w:rsidR="00D63C0E" w:rsidRPr="0009155B">
        <w:t>paragraph 1</w:t>
      </w:r>
      <w:r w:rsidRPr="0009155B">
        <w:t>33(2)(b).</w:t>
      </w:r>
    </w:p>
    <w:p w14:paraId="16A45E1C" w14:textId="77777777" w:rsidR="00265117" w:rsidRPr="0009155B" w:rsidRDefault="00265117" w:rsidP="00E92A17">
      <w:pPr>
        <w:pStyle w:val="SubsectionHead"/>
      </w:pPr>
      <w:r w:rsidRPr="0009155B">
        <w:t>Definitions</w:t>
      </w:r>
    </w:p>
    <w:p w14:paraId="3ABB1D2E" w14:textId="77777777" w:rsidR="00265117" w:rsidRPr="0009155B" w:rsidRDefault="00265117" w:rsidP="00E92A17">
      <w:pPr>
        <w:pStyle w:val="subsection"/>
      </w:pPr>
      <w:r w:rsidRPr="0009155B">
        <w:tab/>
        <w:t>(4)</w:t>
      </w:r>
      <w:r w:rsidRPr="0009155B">
        <w:tab/>
        <w:t>In this section:</w:t>
      </w:r>
    </w:p>
    <w:p w14:paraId="375B52B7" w14:textId="77777777" w:rsidR="00265117" w:rsidRPr="0009155B" w:rsidRDefault="00265117" w:rsidP="00E92A17">
      <w:pPr>
        <w:pStyle w:val="Definition"/>
      </w:pPr>
      <w:r w:rsidRPr="0009155B">
        <w:rPr>
          <w:b/>
          <w:i/>
        </w:rPr>
        <w:t xml:space="preserve">threshold amount </w:t>
      </w:r>
      <w:r w:rsidRPr="0009155B">
        <w:t>means:</w:t>
      </w:r>
    </w:p>
    <w:p w14:paraId="45810AA0" w14:textId="77777777" w:rsidR="00265117" w:rsidRPr="0009155B" w:rsidRDefault="00265117" w:rsidP="00E92A17">
      <w:pPr>
        <w:pStyle w:val="paragraph"/>
      </w:pPr>
      <w:r w:rsidRPr="0009155B">
        <w:tab/>
        <w:t>(a)</w:t>
      </w:r>
      <w:r w:rsidRPr="0009155B">
        <w:tab/>
        <w:t xml:space="preserve">$2,000, unless </w:t>
      </w:r>
      <w:r w:rsidR="00D63C0E" w:rsidRPr="0009155B">
        <w:t>paragraph (</w:t>
      </w:r>
      <w:r w:rsidRPr="0009155B">
        <w:t>b) applies; or</w:t>
      </w:r>
    </w:p>
    <w:p w14:paraId="0281754B" w14:textId="77777777" w:rsidR="00265117" w:rsidRPr="0009155B" w:rsidRDefault="00265117" w:rsidP="00E92A17">
      <w:pPr>
        <w:pStyle w:val="paragraph"/>
      </w:pPr>
      <w:r w:rsidRPr="0009155B">
        <w:tab/>
        <w:t>(b)</w:t>
      </w:r>
      <w:r w:rsidRPr="0009155B">
        <w:tab/>
        <w:t>if the regulations prescribe another dollar amount (whether larger or smaller) for the purposes of this paragraph—that other dollar amount.</w:t>
      </w:r>
    </w:p>
    <w:p w14:paraId="3B7D7791" w14:textId="77777777" w:rsidR="00265117" w:rsidRPr="0009155B" w:rsidRDefault="00C9762F" w:rsidP="00E92A17">
      <w:pPr>
        <w:pStyle w:val="ActHead3"/>
      </w:pPr>
      <w:bookmarkStart w:id="104" w:name="_Toc184974664"/>
      <w:r w:rsidRPr="00AF4E3B">
        <w:rPr>
          <w:rStyle w:val="CharDivNo"/>
        </w:rPr>
        <w:t>Division 3</w:t>
      </w:r>
      <w:r w:rsidR="00265117" w:rsidRPr="0009155B">
        <w:t>—</w:t>
      </w:r>
      <w:r w:rsidR="00265117" w:rsidRPr="00AF4E3B">
        <w:rPr>
          <w:rStyle w:val="CharDivText"/>
        </w:rPr>
        <w:t>Unsuitability assessment policies</w:t>
      </w:r>
      <w:bookmarkEnd w:id="104"/>
    </w:p>
    <w:p w14:paraId="5760CDCB" w14:textId="77777777" w:rsidR="00265117" w:rsidRPr="0009155B" w:rsidRDefault="00265117" w:rsidP="00E92A17">
      <w:pPr>
        <w:pStyle w:val="ActHead5"/>
      </w:pPr>
      <w:bookmarkStart w:id="105" w:name="_Toc184974665"/>
      <w:r w:rsidRPr="00AF4E3B">
        <w:rPr>
          <w:rStyle w:val="CharSectno"/>
        </w:rPr>
        <w:t>133</w:t>
      </w:r>
      <w:proofErr w:type="gramStart"/>
      <w:r w:rsidRPr="00AF4E3B">
        <w:rPr>
          <w:rStyle w:val="CharSectno"/>
        </w:rPr>
        <w:t>BXG</w:t>
      </w:r>
      <w:r w:rsidRPr="0009155B">
        <w:t xml:space="preserve">  Licensee</w:t>
      </w:r>
      <w:proofErr w:type="gramEnd"/>
      <w:r w:rsidRPr="0009155B">
        <w:t xml:space="preserve"> must have an unsuitability assessment policy</w:t>
      </w:r>
      <w:bookmarkEnd w:id="105"/>
    </w:p>
    <w:p w14:paraId="37C3C69A" w14:textId="77777777" w:rsidR="00265117" w:rsidRPr="0009155B" w:rsidRDefault="00265117" w:rsidP="00E92A17">
      <w:pPr>
        <w:pStyle w:val="subsection"/>
      </w:pPr>
      <w:r w:rsidRPr="0009155B">
        <w:tab/>
        <w:t>(1)</w:t>
      </w:r>
      <w:r w:rsidRPr="0009155B">
        <w:tab/>
        <w:t xml:space="preserve">A licensee must have a written policy (an </w:t>
      </w:r>
      <w:r w:rsidRPr="0009155B">
        <w:rPr>
          <w:b/>
          <w:i/>
        </w:rPr>
        <w:t>unsuitability assessment policy</w:t>
      </w:r>
      <w:r w:rsidRPr="0009155B">
        <w:t xml:space="preserve">) that sets out how the licensee will comply with </w:t>
      </w:r>
      <w:r w:rsidR="00C9762F" w:rsidRPr="0009155B">
        <w:t>sections 1</w:t>
      </w:r>
      <w:r w:rsidRPr="0009155B">
        <w:t xml:space="preserve">28 and 131 (which deal with assessments of unsuitability), as those sections apply </w:t>
      </w:r>
      <w:bookmarkStart w:id="106" w:name="_Hlk158226503"/>
      <w:r w:rsidRPr="0009155B">
        <w:t xml:space="preserve">in relation to </w:t>
      </w:r>
      <w:proofErr w:type="gramStart"/>
      <w:r w:rsidRPr="0009155B">
        <w:t>low cost</w:t>
      </w:r>
      <w:proofErr w:type="gramEnd"/>
      <w:r w:rsidRPr="0009155B">
        <w:t xml:space="preserve"> credit contracts</w:t>
      </w:r>
      <w:bookmarkEnd w:id="106"/>
      <w:r w:rsidRPr="0009155B">
        <w:t>.</w:t>
      </w:r>
    </w:p>
    <w:p w14:paraId="6CA6E453" w14:textId="77777777" w:rsidR="00265117" w:rsidRPr="0009155B" w:rsidRDefault="00265117" w:rsidP="00E92A17">
      <w:pPr>
        <w:pStyle w:val="SubsectionHead"/>
      </w:pPr>
      <w:r w:rsidRPr="0009155B">
        <w:t>Unsuitability assessment policy must be effective</w:t>
      </w:r>
    </w:p>
    <w:p w14:paraId="599230F2" w14:textId="77777777" w:rsidR="00265117" w:rsidRPr="0009155B" w:rsidRDefault="00265117" w:rsidP="00E92A17">
      <w:pPr>
        <w:pStyle w:val="subsection"/>
      </w:pPr>
      <w:r w:rsidRPr="0009155B">
        <w:tab/>
      </w:r>
      <w:bookmarkStart w:id="107" w:name="_Hlk165118484"/>
      <w:bookmarkStart w:id="108" w:name="_Hlk165278983"/>
      <w:bookmarkStart w:id="109" w:name="_Hlk158226429"/>
      <w:r w:rsidRPr="0009155B">
        <w:t>(2)</w:t>
      </w:r>
      <w:r w:rsidRPr="0009155B">
        <w:tab/>
        <w:t xml:space="preserve">The licensee must ensure that the licensee’s unsuitability assessment policy is one that, if followed, makes it likely that the licensee will comply with </w:t>
      </w:r>
      <w:r w:rsidR="00C9762F" w:rsidRPr="0009155B">
        <w:t>sections 1</w:t>
      </w:r>
      <w:r w:rsidRPr="0009155B">
        <w:t xml:space="preserve">28 and 131, as those sections apply in relation to </w:t>
      </w:r>
      <w:proofErr w:type="gramStart"/>
      <w:r w:rsidRPr="0009155B">
        <w:t>low cost</w:t>
      </w:r>
      <w:proofErr w:type="gramEnd"/>
      <w:r w:rsidRPr="0009155B">
        <w:t xml:space="preserve"> credit contracts.</w:t>
      </w:r>
      <w:bookmarkEnd w:id="107"/>
    </w:p>
    <w:bookmarkEnd w:id="108"/>
    <w:bookmarkEnd w:id="109"/>
    <w:p w14:paraId="586CAA3A" w14:textId="77777777" w:rsidR="00265117" w:rsidRPr="0009155B" w:rsidRDefault="00265117" w:rsidP="00E92A17">
      <w:pPr>
        <w:pStyle w:val="SubsectionHead"/>
      </w:pPr>
      <w:r w:rsidRPr="0009155B">
        <w:t>Regulations may prescribe further requirements</w:t>
      </w:r>
    </w:p>
    <w:p w14:paraId="5BCB45A4" w14:textId="77777777" w:rsidR="00265117" w:rsidRPr="0009155B" w:rsidRDefault="00265117" w:rsidP="00E92A17">
      <w:pPr>
        <w:pStyle w:val="subsection"/>
      </w:pPr>
      <w:r w:rsidRPr="0009155B">
        <w:tab/>
        <w:t>(3)</w:t>
      </w:r>
      <w:r w:rsidRPr="0009155B">
        <w:tab/>
        <w:t>The licensee must comply with any requirements relating to unsuitability assessment policies prescribed by the regulations for the purposes of this subsection.</w:t>
      </w:r>
    </w:p>
    <w:p w14:paraId="203B84DD" w14:textId="77777777" w:rsidR="00265117" w:rsidRPr="0009155B" w:rsidRDefault="00265117" w:rsidP="00E92A17">
      <w:pPr>
        <w:pStyle w:val="ItemHead"/>
        <w:rPr>
          <w:i/>
        </w:rPr>
      </w:pPr>
      <w:proofErr w:type="gramStart"/>
      <w:r w:rsidRPr="0009155B">
        <w:t>15  After</w:t>
      </w:r>
      <w:proofErr w:type="gramEnd"/>
      <w:r w:rsidRPr="0009155B">
        <w:t xml:space="preserve"> </w:t>
      </w:r>
      <w:r w:rsidR="00D63C0E" w:rsidRPr="0009155B">
        <w:t>subsection 1</w:t>
      </w:r>
      <w:r w:rsidRPr="0009155B">
        <w:t xml:space="preserve">7(15A) of the </w:t>
      </w:r>
      <w:r w:rsidRPr="0009155B">
        <w:rPr>
          <w:i/>
        </w:rPr>
        <w:t>National Credit Code</w:t>
      </w:r>
    </w:p>
    <w:p w14:paraId="2664D56C" w14:textId="77777777" w:rsidR="00265117" w:rsidRPr="0009155B" w:rsidRDefault="00265117" w:rsidP="00E92A17">
      <w:pPr>
        <w:pStyle w:val="Item"/>
      </w:pPr>
      <w:r w:rsidRPr="0009155B">
        <w:t>Insert:</w:t>
      </w:r>
    </w:p>
    <w:p w14:paraId="055C607D" w14:textId="77777777" w:rsidR="00265117" w:rsidRPr="0009155B" w:rsidRDefault="00265117" w:rsidP="00E92A17">
      <w:pPr>
        <w:pStyle w:val="SubsectionHead"/>
      </w:pPr>
      <w:r w:rsidRPr="0009155B">
        <w:t xml:space="preserve">Elections relating to </w:t>
      </w:r>
      <w:proofErr w:type="gramStart"/>
      <w:r w:rsidRPr="0009155B">
        <w:t>low cost</w:t>
      </w:r>
      <w:proofErr w:type="gramEnd"/>
      <w:r w:rsidRPr="0009155B">
        <w:t xml:space="preserve"> credit contracts</w:t>
      </w:r>
    </w:p>
    <w:p w14:paraId="43EE3D21" w14:textId="77777777" w:rsidR="00265117" w:rsidRPr="0009155B" w:rsidRDefault="00265117" w:rsidP="00E92A17">
      <w:pPr>
        <w:pStyle w:val="subsection"/>
      </w:pPr>
      <w:r w:rsidRPr="0009155B">
        <w:tab/>
        <w:t>(15B)</w:t>
      </w:r>
      <w:r w:rsidRPr="0009155B">
        <w:tab/>
        <w:t>If:</w:t>
      </w:r>
    </w:p>
    <w:p w14:paraId="25ABEACA" w14:textId="77777777" w:rsidR="00265117" w:rsidRPr="0009155B" w:rsidRDefault="00265117" w:rsidP="00E92A17">
      <w:pPr>
        <w:pStyle w:val="paragraph"/>
      </w:pPr>
      <w:r w:rsidRPr="0009155B">
        <w:tab/>
        <w:t>(a)</w:t>
      </w:r>
      <w:r w:rsidRPr="0009155B">
        <w:tab/>
        <w:t xml:space="preserve">the credit contract is a </w:t>
      </w:r>
      <w:proofErr w:type="gramStart"/>
      <w:r w:rsidRPr="0009155B">
        <w:t>low cost</w:t>
      </w:r>
      <w:proofErr w:type="gramEnd"/>
      <w:r w:rsidRPr="0009155B">
        <w:t xml:space="preserve"> credit contract; and</w:t>
      </w:r>
    </w:p>
    <w:p w14:paraId="4F5B0C04" w14:textId="77777777" w:rsidR="00265117" w:rsidRPr="0009155B" w:rsidRDefault="00265117" w:rsidP="00E92A17">
      <w:pPr>
        <w:pStyle w:val="paragraph"/>
      </w:pPr>
      <w:r w:rsidRPr="0009155B">
        <w:tab/>
        <w:t>(b)</w:t>
      </w:r>
      <w:r w:rsidRPr="0009155B">
        <w:tab/>
        <w:t xml:space="preserve">the credit provider has made an election under </w:t>
      </w:r>
      <w:r w:rsidR="00D63C0E" w:rsidRPr="0009155B">
        <w:t>subsection 1</w:t>
      </w:r>
      <w:r w:rsidRPr="0009155B">
        <w:t>33</w:t>
      </w:r>
      <w:proofErr w:type="gramStart"/>
      <w:r w:rsidRPr="0009155B">
        <w:t>BXA(</w:t>
      </w:r>
      <w:proofErr w:type="gramEnd"/>
      <w:r w:rsidRPr="0009155B">
        <w:t>1) of the National Credit Act that covers the contract, and the election is in force;</w:t>
      </w:r>
    </w:p>
    <w:p w14:paraId="72E8DDFA" w14:textId="77777777" w:rsidR="00265117" w:rsidRPr="0009155B" w:rsidRDefault="00265117" w:rsidP="00E92A17">
      <w:pPr>
        <w:pStyle w:val="subsection2"/>
      </w:pPr>
      <w:r w:rsidRPr="0009155B">
        <w:t>then the contract document must contain a statement that the credit provider has made such an election.</w:t>
      </w:r>
    </w:p>
    <w:p w14:paraId="6A98A891" w14:textId="77777777" w:rsidR="00265117" w:rsidRPr="0009155B" w:rsidRDefault="00265117" w:rsidP="00E92A17">
      <w:pPr>
        <w:pStyle w:val="Transitional"/>
      </w:pPr>
      <w:proofErr w:type="gramStart"/>
      <w:r w:rsidRPr="0009155B">
        <w:t>16  Saving</w:t>
      </w:r>
      <w:proofErr w:type="gramEnd"/>
      <w:r w:rsidRPr="0009155B">
        <w:t xml:space="preserve"> provision—regulations</w:t>
      </w:r>
    </w:p>
    <w:p w14:paraId="7D87C07A" w14:textId="77777777" w:rsidR="00265117" w:rsidRPr="0009155B" w:rsidRDefault="00265117" w:rsidP="00E92A17">
      <w:pPr>
        <w:pStyle w:val="Item"/>
      </w:pPr>
      <w:r w:rsidRPr="0009155B">
        <w:t xml:space="preserve">To avoid doubt, regulations prescribing a period for the purposes of </w:t>
      </w:r>
      <w:r w:rsidR="00D63C0E" w:rsidRPr="0009155B">
        <w:t>section 1</w:t>
      </w:r>
      <w:r w:rsidRPr="0009155B">
        <w:t xml:space="preserve">28 of the </w:t>
      </w:r>
      <w:r w:rsidRPr="0009155B">
        <w:rPr>
          <w:i/>
        </w:rPr>
        <w:t>National Consumer Credit Protection Act 2009</w:t>
      </w:r>
      <w:r w:rsidRPr="0009155B">
        <w:t xml:space="preserve"> that were in force immediately before the commencement of this Part:</w:t>
      </w:r>
    </w:p>
    <w:p w14:paraId="5BF0078C" w14:textId="77777777" w:rsidR="00265117" w:rsidRPr="0009155B" w:rsidRDefault="00265117" w:rsidP="00E92A17">
      <w:pPr>
        <w:pStyle w:val="paragraph"/>
      </w:pPr>
      <w:r w:rsidRPr="0009155B">
        <w:tab/>
        <w:t>(a)</w:t>
      </w:r>
      <w:r w:rsidRPr="0009155B">
        <w:tab/>
        <w:t>continue in force on and after that commencement; and</w:t>
      </w:r>
    </w:p>
    <w:p w14:paraId="225E702F" w14:textId="77777777" w:rsidR="00265117" w:rsidRPr="0009155B" w:rsidRDefault="00265117" w:rsidP="00E92A17">
      <w:pPr>
        <w:pStyle w:val="paragraph"/>
      </w:pPr>
      <w:r w:rsidRPr="0009155B">
        <w:tab/>
        <w:t xml:space="preserve">(b) </w:t>
      </w:r>
      <w:r w:rsidRPr="0009155B">
        <w:tab/>
      </w:r>
      <w:proofErr w:type="gramStart"/>
      <w:r w:rsidRPr="0009155B">
        <w:t>are taken,</w:t>
      </w:r>
      <w:proofErr w:type="gramEnd"/>
      <w:r w:rsidRPr="0009155B">
        <w:t xml:space="preserve"> on and after that commencement, to be made for the purposes of that section as amended by this Part.</w:t>
      </w:r>
    </w:p>
    <w:p w14:paraId="1C028B40" w14:textId="77777777" w:rsidR="00265117" w:rsidRPr="0009155B" w:rsidRDefault="00265117" w:rsidP="00E92A17">
      <w:pPr>
        <w:pStyle w:val="Transitional"/>
      </w:pPr>
      <w:proofErr w:type="gramStart"/>
      <w:r w:rsidRPr="0009155B">
        <w:t>17  Application</w:t>
      </w:r>
      <w:proofErr w:type="gramEnd"/>
      <w:r w:rsidRPr="0009155B">
        <w:t xml:space="preserve"> provision—obligations of credit assistance providers before providing credit assistance</w:t>
      </w:r>
    </w:p>
    <w:p w14:paraId="28A4D75D" w14:textId="77777777" w:rsidR="00265117" w:rsidRPr="0009155B" w:rsidRDefault="00C9762F" w:rsidP="00E92A17">
      <w:pPr>
        <w:pStyle w:val="Item"/>
      </w:pPr>
      <w:r w:rsidRPr="0009155B">
        <w:t>Division 4</w:t>
      </w:r>
      <w:r w:rsidR="00265117" w:rsidRPr="0009155B">
        <w:t xml:space="preserve"> of </w:t>
      </w:r>
      <w:r w:rsidR="00D63C0E" w:rsidRPr="0009155B">
        <w:t>Part 3</w:t>
      </w:r>
      <w:r w:rsidR="0009155B">
        <w:noBreakHyphen/>
      </w:r>
      <w:r w:rsidR="00265117" w:rsidRPr="0009155B">
        <w:t xml:space="preserve">1 of the </w:t>
      </w:r>
      <w:r w:rsidR="00265117" w:rsidRPr="0009155B">
        <w:rPr>
          <w:i/>
        </w:rPr>
        <w:t>National Consumer Credit Protection Act 2009</w:t>
      </w:r>
      <w:r w:rsidR="00265117" w:rsidRPr="0009155B">
        <w:t>, as amended by this Part, applies in relation to credit assistance provided on or after the commencement of this Part.</w:t>
      </w:r>
    </w:p>
    <w:p w14:paraId="56E6DEB4" w14:textId="77777777" w:rsidR="00265117" w:rsidRPr="0009155B" w:rsidRDefault="00265117" w:rsidP="00E92A17">
      <w:pPr>
        <w:pStyle w:val="Transitional"/>
      </w:pPr>
      <w:proofErr w:type="gramStart"/>
      <w:r w:rsidRPr="0009155B">
        <w:t>18  Application</w:t>
      </w:r>
      <w:proofErr w:type="gramEnd"/>
      <w:r w:rsidRPr="0009155B">
        <w:t xml:space="preserve"> provision—</w:t>
      </w:r>
      <w:r w:rsidR="00D63C0E" w:rsidRPr="0009155B">
        <w:t>Part 3</w:t>
      </w:r>
      <w:r w:rsidR="0009155B">
        <w:noBreakHyphen/>
      </w:r>
      <w:r w:rsidRPr="0009155B">
        <w:t>2BA of the Act</w:t>
      </w:r>
    </w:p>
    <w:p w14:paraId="71FA8A03" w14:textId="77777777" w:rsidR="00265117" w:rsidRPr="0009155B" w:rsidRDefault="00265117" w:rsidP="00E92A17">
      <w:pPr>
        <w:pStyle w:val="SubitemHead"/>
      </w:pPr>
      <w:r w:rsidRPr="0009155B">
        <w:t>Elections</w:t>
      </w:r>
    </w:p>
    <w:p w14:paraId="338D8123" w14:textId="77777777" w:rsidR="00265117" w:rsidRPr="0009155B" w:rsidRDefault="00265117" w:rsidP="00E92A17">
      <w:pPr>
        <w:pStyle w:val="Subitem"/>
      </w:pPr>
      <w:bookmarkStart w:id="110" w:name="_Hlk164249993"/>
      <w:r w:rsidRPr="0009155B">
        <w:t>(1)</w:t>
      </w:r>
      <w:r w:rsidRPr="0009155B">
        <w:tab/>
        <w:t xml:space="preserve">A licensee may, under </w:t>
      </w:r>
      <w:r w:rsidR="00D63C0E" w:rsidRPr="0009155B">
        <w:t>subsection 1</w:t>
      </w:r>
      <w:r w:rsidRPr="0009155B">
        <w:t>33</w:t>
      </w:r>
      <w:proofErr w:type="gramStart"/>
      <w:r w:rsidRPr="0009155B">
        <w:t>BXA(</w:t>
      </w:r>
      <w:proofErr w:type="gramEnd"/>
      <w:r w:rsidRPr="0009155B">
        <w:t xml:space="preserve">1) of the </w:t>
      </w:r>
      <w:r w:rsidRPr="0009155B">
        <w:rPr>
          <w:i/>
        </w:rPr>
        <w:t xml:space="preserve">National Consumer Credit Protection Act 2009 </w:t>
      </w:r>
      <w:r w:rsidRPr="0009155B">
        <w:t xml:space="preserve">(the </w:t>
      </w:r>
      <w:r w:rsidRPr="0009155B">
        <w:rPr>
          <w:b/>
          <w:i/>
        </w:rPr>
        <w:t>Act</w:t>
      </w:r>
      <w:r w:rsidRPr="0009155B">
        <w:t xml:space="preserve">), make an election that covers a low cost credit contract whether the contract was entered into before, on or after the time (the </w:t>
      </w:r>
      <w:r w:rsidRPr="0009155B">
        <w:rPr>
          <w:b/>
          <w:i/>
        </w:rPr>
        <w:t>commencement time</w:t>
      </w:r>
      <w:r w:rsidRPr="0009155B">
        <w:t xml:space="preserve">) when this </w:t>
      </w:r>
      <w:r w:rsidR="00C9762F" w:rsidRPr="0009155B">
        <w:t>Part c</w:t>
      </w:r>
      <w:r w:rsidRPr="0009155B">
        <w:t>ommences.</w:t>
      </w:r>
    </w:p>
    <w:bookmarkEnd w:id="110"/>
    <w:p w14:paraId="569FF2DB" w14:textId="77777777" w:rsidR="00265117" w:rsidRPr="0009155B" w:rsidRDefault="00265117" w:rsidP="00E92A17">
      <w:pPr>
        <w:pStyle w:val="SubitemHead"/>
      </w:pPr>
      <w:r w:rsidRPr="0009155B">
        <w:t>When inquiries etc. must be made</w:t>
      </w:r>
    </w:p>
    <w:p w14:paraId="51349EEA" w14:textId="77777777" w:rsidR="00265117" w:rsidRPr="0009155B" w:rsidRDefault="00265117" w:rsidP="00E92A17">
      <w:pPr>
        <w:pStyle w:val="Subitem"/>
      </w:pPr>
      <w:r w:rsidRPr="0009155B">
        <w:t>(2)</w:t>
      </w:r>
      <w:r w:rsidRPr="0009155B">
        <w:tab/>
      </w:r>
      <w:r w:rsidR="00D63C0E" w:rsidRPr="0009155B">
        <w:t>Section 1</w:t>
      </w:r>
      <w:r w:rsidRPr="0009155B">
        <w:t xml:space="preserve">33BXB of the Act applies for the purposes of applying </w:t>
      </w:r>
      <w:r w:rsidR="00D63C0E" w:rsidRPr="0009155B">
        <w:t>section 1</w:t>
      </w:r>
      <w:r w:rsidRPr="0009155B">
        <w:t xml:space="preserve">28 of the Act in relation to conduct mentioned in </w:t>
      </w:r>
      <w:r w:rsidR="00D63C0E" w:rsidRPr="0009155B">
        <w:t>paragraph 1</w:t>
      </w:r>
      <w:r w:rsidRPr="0009155B">
        <w:t>28(a), (aa), (b) or (</w:t>
      </w:r>
      <w:proofErr w:type="spellStart"/>
      <w:r w:rsidRPr="0009155B">
        <w:t>ba</w:t>
      </w:r>
      <w:proofErr w:type="spellEnd"/>
      <w:r w:rsidRPr="0009155B">
        <w:t>) of the Act that occurs on or after the commencement time.</w:t>
      </w:r>
    </w:p>
    <w:p w14:paraId="6AC14B4D" w14:textId="77777777" w:rsidR="00265117" w:rsidRPr="0009155B" w:rsidRDefault="00265117" w:rsidP="00E92A17">
      <w:pPr>
        <w:pStyle w:val="Subitem"/>
      </w:pPr>
      <w:r w:rsidRPr="0009155B">
        <w:t>(3)</w:t>
      </w:r>
      <w:r w:rsidRPr="0009155B">
        <w:tab/>
        <w:t xml:space="preserve">To avoid doubt, a period of 90 days mentioned in </w:t>
      </w:r>
      <w:r w:rsidR="00D63C0E" w:rsidRPr="0009155B">
        <w:t>paragraph 1</w:t>
      </w:r>
      <w:r w:rsidRPr="0009155B">
        <w:t>33BXB(b) of the Act may start before, on or after the commencement time.</w:t>
      </w:r>
    </w:p>
    <w:p w14:paraId="1472B014" w14:textId="77777777" w:rsidR="00265117" w:rsidRPr="0009155B" w:rsidRDefault="00265117" w:rsidP="00E92A17">
      <w:pPr>
        <w:pStyle w:val="SubitemHead"/>
      </w:pPr>
      <w:r w:rsidRPr="0009155B">
        <w:t>When inquiries etc. are reasonable</w:t>
      </w:r>
    </w:p>
    <w:p w14:paraId="0ED9A059" w14:textId="77777777" w:rsidR="00265117" w:rsidRPr="0009155B" w:rsidRDefault="00265117" w:rsidP="00E92A17">
      <w:pPr>
        <w:pStyle w:val="Subitem"/>
      </w:pPr>
      <w:r w:rsidRPr="0009155B">
        <w:t>(4)</w:t>
      </w:r>
      <w:r w:rsidRPr="0009155B">
        <w:tab/>
      </w:r>
      <w:r w:rsidR="00D63C0E" w:rsidRPr="0009155B">
        <w:t>Section 1</w:t>
      </w:r>
      <w:r w:rsidRPr="0009155B">
        <w:t>33BXC of the Act applies in relation to:</w:t>
      </w:r>
    </w:p>
    <w:p w14:paraId="4DE928D5" w14:textId="77777777" w:rsidR="00265117" w:rsidRPr="0009155B" w:rsidRDefault="00265117" w:rsidP="00E92A17">
      <w:pPr>
        <w:pStyle w:val="paragraph"/>
      </w:pPr>
      <w:r w:rsidRPr="0009155B">
        <w:tab/>
        <w:t>(a)</w:t>
      </w:r>
      <w:r w:rsidRPr="0009155B">
        <w:tab/>
        <w:t xml:space="preserve">conduct mentioned in </w:t>
      </w:r>
      <w:r w:rsidR="00D63C0E" w:rsidRPr="0009155B">
        <w:t>paragraph 1</w:t>
      </w:r>
      <w:r w:rsidRPr="0009155B">
        <w:t>33BXC(1)(a) or (b) of the Act that occurs on or after the commencement time; and</w:t>
      </w:r>
    </w:p>
    <w:p w14:paraId="04D05D8E" w14:textId="77777777" w:rsidR="00265117" w:rsidRPr="0009155B" w:rsidRDefault="00265117" w:rsidP="00E92A17">
      <w:pPr>
        <w:pStyle w:val="paragraph"/>
      </w:pPr>
      <w:r w:rsidRPr="0009155B">
        <w:tab/>
        <w:t>(b)</w:t>
      </w:r>
      <w:r w:rsidRPr="0009155B">
        <w:tab/>
        <w:t xml:space="preserve">determining whether a licensee has done a thing mentioned in </w:t>
      </w:r>
      <w:r w:rsidR="00D63C0E" w:rsidRPr="0009155B">
        <w:t>paragraph 1</w:t>
      </w:r>
      <w:r w:rsidRPr="0009155B">
        <w:t>33BXC(2)(a), (b) or (c) of the Act, whether that thing is done before, on or after the commencement time.</w:t>
      </w:r>
    </w:p>
    <w:p w14:paraId="48A1D2D3" w14:textId="77777777" w:rsidR="00265117" w:rsidRPr="0009155B" w:rsidRDefault="00265117" w:rsidP="00E92A17">
      <w:pPr>
        <w:pStyle w:val="SubitemHead"/>
      </w:pPr>
      <w:r w:rsidRPr="0009155B">
        <w:t>Assessments etc. in relation to larger contracts</w:t>
      </w:r>
    </w:p>
    <w:p w14:paraId="0321B203" w14:textId="77777777" w:rsidR="00265117" w:rsidRPr="0009155B" w:rsidRDefault="00265117" w:rsidP="00E92A17">
      <w:pPr>
        <w:pStyle w:val="Subitem"/>
      </w:pPr>
      <w:r w:rsidRPr="0009155B">
        <w:t>(5)</w:t>
      </w:r>
      <w:r w:rsidRPr="0009155B">
        <w:tab/>
      </w:r>
      <w:r w:rsidR="00D63C0E" w:rsidRPr="0009155B">
        <w:t>Subsection 1</w:t>
      </w:r>
      <w:r w:rsidRPr="0009155B">
        <w:t>33</w:t>
      </w:r>
      <w:proofErr w:type="gramStart"/>
      <w:r w:rsidRPr="0009155B">
        <w:t>BXD(</w:t>
      </w:r>
      <w:proofErr w:type="gramEnd"/>
      <w:r w:rsidRPr="0009155B">
        <w:t>2) of the Act applies in relation to entering a low cost credit contract if:</w:t>
      </w:r>
    </w:p>
    <w:p w14:paraId="3EB6C9E6" w14:textId="77777777" w:rsidR="00265117" w:rsidRPr="0009155B" w:rsidRDefault="00265117" w:rsidP="00E92A17">
      <w:pPr>
        <w:pStyle w:val="paragraph"/>
      </w:pPr>
      <w:r w:rsidRPr="0009155B">
        <w:tab/>
        <w:t>(a)</w:t>
      </w:r>
      <w:r w:rsidRPr="0009155B">
        <w:tab/>
        <w:t>the contract is entered on or after the commencement time; and</w:t>
      </w:r>
    </w:p>
    <w:p w14:paraId="056C47DD" w14:textId="77777777" w:rsidR="00265117" w:rsidRPr="0009155B" w:rsidRDefault="00265117" w:rsidP="00E92A17">
      <w:pPr>
        <w:pStyle w:val="paragraph"/>
      </w:pPr>
      <w:r w:rsidRPr="0009155B">
        <w:tab/>
        <w:t>(b)</w:t>
      </w:r>
      <w:r w:rsidRPr="0009155B">
        <w:tab/>
        <w:t>the assessment, and the inquiries and verification, mentioned in that subsection are made on or after the commencement time.</w:t>
      </w:r>
    </w:p>
    <w:p w14:paraId="260DA275" w14:textId="77777777" w:rsidR="00265117" w:rsidRPr="0009155B" w:rsidRDefault="00265117" w:rsidP="00E92A17">
      <w:pPr>
        <w:pStyle w:val="Subitem"/>
      </w:pPr>
      <w:r w:rsidRPr="0009155B">
        <w:t>(6)</w:t>
      </w:r>
      <w:r w:rsidRPr="0009155B">
        <w:tab/>
      </w:r>
      <w:r w:rsidR="00D63C0E" w:rsidRPr="0009155B">
        <w:t>Subsections 1</w:t>
      </w:r>
      <w:r w:rsidRPr="0009155B">
        <w:t>33</w:t>
      </w:r>
      <w:proofErr w:type="gramStart"/>
      <w:r w:rsidRPr="0009155B">
        <w:t>BXD(</w:t>
      </w:r>
      <w:proofErr w:type="gramEnd"/>
      <w:r w:rsidRPr="0009155B">
        <w:t>3) to (6) of the Act apply:</w:t>
      </w:r>
    </w:p>
    <w:p w14:paraId="741E2CAE" w14:textId="77777777" w:rsidR="00265117" w:rsidRPr="0009155B" w:rsidRDefault="00265117" w:rsidP="00E92A17">
      <w:pPr>
        <w:pStyle w:val="paragraph"/>
      </w:pPr>
      <w:r w:rsidRPr="0009155B">
        <w:tab/>
        <w:t>(a)</w:t>
      </w:r>
      <w:r w:rsidRPr="0009155B">
        <w:tab/>
        <w:t xml:space="preserve">in relation to entering a </w:t>
      </w:r>
      <w:proofErr w:type="gramStart"/>
      <w:r w:rsidRPr="0009155B">
        <w:t>low cost</w:t>
      </w:r>
      <w:proofErr w:type="gramEnd"/>
      <w:r w:rsidRPr="0009155B">
        <w:t xml:space="preserve"> credit contract, as mentioned in </w:t>
      </w:r>
      <w:r w:rsidR="00D63C0E" w:rsidRPr="0009155B">
        <w:t>paragraph 1</w:t>
      </w:r>
      <w:r w:rsidRPr="0009155B">
        <w:t>33BXD(3)(a) of the Act, if:</w:t>
      </w:r>
    </w:p>
    <w:p w14:paraId="44A508AB"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the contract is entered on or after the commencement time; and</w:t>
      </w:r>
    </w:p>
    <w:p w14:paraId="0A4A72E6" w14:textId="77777777" w:rsidR="00265117" w:rsidRPr="0009155B" w:rsidRDefault="00265117" w:rsidP="00E92A17">
      <w:pPr>
        <w:pStyle w:val="paragraphsub"/>
      </w:pPr>
      <w:r w:rsidRPr="0009155B">
        <w:tab/>
        <w:t>(ii)</w:t>
      </w:r>
      <w:r w:rsidRPr="0009155B">
        <w:tab/>
        <w:t>the assessment, and the inquiries and verification, mentioned in that paragraph are made on or after the commencement time; and</w:t>
      </w:r>
    </w:p>
    <w:p w14:paraId="65268ECF" w14:textId="77777777" w:rsidR="00265117" w:rsidRPr="0009155B" w:rsidRDefault="00265117" w:rsidP="00E92A17">
      <w:pPr>
        <w:pStyle w:val="paragraph"/>
      </w:pPr>
      <w:r w:rsidRPr="0009155B">
        <w:tab/>
        <w:t>(b)</w:t>
      </w:r>
      <w:r w:rsidRPr="0009155B">
        <w:tab/>
        <w:t xml:space="preserve">in relation to an increase to the credit limit of a low cost credit contract, as mentioned in </w:t>
      </w:r>
      <w:r w:rsidR="00D63C0E" w:rsidRPr="0009155B">
        <w:t>subsection 1</w:t>
      </w:r>
      <w:r w:rsidRPr="0009155B">
        <w:t>33</w:t>
      </w:r>
      <w:proofErr w:type="gramStart"/>
      <w:r w:rsidRPr="0009155B">
        <w:t>BXD(</w:t>
      </w:r>
      <w:proofErr w:type="gramEnd"/>
      <w:r w:rsidRPr="0009155B">
        <w:t>4) of the Act, if the increase occurs on or after the commencement time.</w:t>
      </w:r>
    </w:p>
    <w:p w14:paraId="13419051" w14:textId="77777777" w:rsidR="00265117" w:rsidRPr="0009155B" w:rsidRDefault="00265117" w:rsidP="00E92A17">
      <w:pPr>
        <w:pStyle w:val="SubitemHead"/>
      </w:pPr>
      <w:r w:rsidRPr="0009155B">
        <w:t>Presumptions</w:t>
      </w:r>
    </w:p>
    <w:p w14:paraId="554A233B" w14:textId="77777777" w:rsidR="00265117" w:rsidRPr="0009155B" w:rsidRDefault="00265117" w:rsidP="00E92A17">
      <w:pPr>
        <w:pStyle w:val="Subitem"/>
      </w:pPr>
      <w:r w:rsidRPr="0009155B">
        <w:t>(7)</w:t>
      </w:r>
      <w:r w:rsidRPr="0009155B">
        <w:tab/>
      </w:r>
      <w:r w:rsidR="00D63C0E" w:rsidRPr="0009155B">
        <w:t>Section 1</w:t>
      </w:r>
      <w:r w:rsidRPr="0009155B">
        <w:t xml:space="preserve">33BXE of the Act applies in relation to assessments mentioned in </w:t>
      </w:r>
      <w:r w:rsidR="00D63C0E" w:rsidRPr="0009155B">
        <w:t>subsection 1</w:t>
      </w:r>
      <w:r w:rsidRPr="0009155B">
        <w:t>31(1) of the Act that are made on or after the commencement time.</w:t>
      </w:r>
    </w:p>
    <w:p w14:paraId="183663EE" w14:textId="77777777" w:rsidR="00265117" w:rsidRPr="0009155B" w:rsidRDefault="00265117" w:rsidP="00E92A17">
      <w:pPr>
        <w:pStyle w:val="Subitem"/>
      </w:pPr>
      <w:r w:rsidRPr="0009155B">
        <w:t>(8)</w:t>
      </w:r>
      <w:r w:rsidRPr="0009155B">
        <w:tab/>
      </w:r>
      <w:r w:rsidR="00D63C0E" w:rsidRPr="0009155B">
        <w:t>Section 1</w:t>
      </w:r>
      <w:r w:rsidRPr="0009155B">
        <w:t xml:space="preserve">33BXF of the Act applies in relation to conduct mentioned in </w:t>
      </w:r>
      <w:r w:rsidR="00D63C0E" w:rsidRPr="0009155B">
        <w:t>paragraph 1</w:t>
      </w:r>
      <w:r w:rsidRPr="0009155B">
        <w:t>33(1)(a) or (b) of the Act that occurs on or after the commencement time.</w:t>
      </w:r>
    </w:p>
    <w:p w14:paraId="79A45E99" w14:textId="77777777" w:rsidR="00265117" w:rsidRPr="0009155B" w:rsidRDefault="00265117" w:rsidP="00E92A17">
      <w:pPr>
        <w:pStyle w:val="Transitional"/>
      </w:pPr>
      <w:proofErr w:type="gramStart"/>
      <w:r w:rsidRPr="0009155B">
        <w:t>19  Application</w:t>
      </w:r>
      <w:proofErr w:type="gramEnd"/>
      <w:r w:rsidRPr="0009155B">
        <w:t xml:space="preserve"> provision—information about elections</w:t>
      </w:r>
    </w:p>
    <w:p w14:paraId="31CE1C2D" w14:textId="77777777" w:rsidR="00265117" w:rsidRPr="0009155B" w:rsidRDefault="00265117" w:rsidP="00E92A17">
      <w:pPr>
        <w:pStyle w:val="Subitem"/>
      </w:pPr>
      <w:r w:rsidRPr="0009155B">
        <w:tab/>
      </w:r>
      <w:r w:rsidR="00D63C0E" w:rsidRPr="0009155B">
        <w:t>Subsection 1</w:t>
      </w:r>
      <w:r w:rsidRPr="0009155B">
        <w:t xml:space="preserve">7(15B) of the National Credit Code, as inserted by this Part, applies in relation to a contract document for a </w:t>
      </w:r>
      <w:proofErr w:type="gramStart"/>
      <w:r w:rsidRPr="0009155B">
        <w:t>low cost</w:t>
      </w:r>
      <w:proofErr w:type="gramEnd"/>
      <w:r w:rsidRPr="0009155B">
        <w:t xml:space="preserve"> credit contract entered into on or after the commencement of this Part.</w:t>
      </w:r>
    </w:p>
    <w:p w14:paraId="4B1BC948" w14:textId="77777777" w:rsidR="00265117" w:rsidRPr="0009155B" w:rsidRDefault="00D63C0E" w:rsidP="00E92A17">
      <w:pPr>
        <w:pStyle w:val="ActHead7"/>
        <w:pageBreakBefore/>
      </w:pPr>
      <w:bookmarkStart w:id="111" w:name="_Toc184974666"/>
      <w:r w:rsidRPr="00AF4E3B">
        <w:rPr>
          <w:rStyle w:val="CharAmPartNo"/>
        </w:rPr>
        <w:t>Part 3</w:t>
      </w:r>
      <w:r w:rsidR="00265117" w:rsidRPr="0009155B">
        <w:t>—</w:t>
      </w:r>
      <w:r w:rsidR="00265117" w:rsidRPr="00AF4E3B">
        <w:rPr>
          <w:rStyle w:val="CharAmPartText"/>
        </w:rPr>
        <w:t>Credit representatives</w:t>
      </w:r>
      <w:bookmarkEnd w:id="111"/>
    </w:p>
    <w:p w14:paraId="0405AE52" w14:textId="77777777" w:rsidR="00265117" w:rsidRPr="0009155B" w:rsidRDefault="00265117" w:rsidP="00E92A17">
      <w:pPr>
        <w:pStyle w:val="ActHead9"/>
      </w:pPr>
      <w:bookmarkStart w:id="112" w:name="_Toc184974667"/>
      <w:r w:rsidRPr="0009155B">
        <w:t>National Consumer Credit Protection Act 2009</w:t>
      </w:r>
      <w:bookmarkEnd w:id="112"/>
    </w:p>
    <w:p w14:paraId="68FD2720" w14:textId="77777777" w:rsidR="00265117" w:rsidRPr="0009155B" w:rsidRDefault="00265117" w:rsidP="00E92A17">
      <w:pPr>
        <w:pStyle w:val="ItemHead"/>
      </w:pPr>
      <w:proofErr w:type="gramStart"/>
      <w:r w:rsidRPr="0009155B">
        <w:t xml:space="preserve">20  </w:t>
      </w:r>
      <w:r w:rsidR="00C9762F" w:rsidRPr="0009155B">
        <w:t>Subsection</w:t>
      </w:r>
      <w:proofErr w:type="gramEnd"/>
      <w:r w:rsidR="00C9762F" w:rsidRPr="0009155B">
        <w:t> 6</w:t>
      </w:r>
      <w:r w:rsidRPr="0009155B">
        <w:t>4(5)</w:t>
      </w:r>
    </w:p>
    <w:p w14:paraId="52D2DE53" w14:textId="77777777" w:rsidR="00265117" w:rsidRPr="0009155B" w:rsidRDefault="00265117" w:rsidP="00E92A17">
      <w:pPr>
        <w:pStyle w:val="Item"/>
      </w:pPr>
      <w:r w:rsidRPr="0009155B">
        <w:t>Omit “This section”, substitute “This subsection”.</w:t>
      </w:r>
    </w:p>
    <w:p w14:paraId="7EA7FEF9" w14:textId="77777777" w:rsidR="00265117" w:rsidRPr="0009155B" w:rsidRDefault="00265117" w:rsidP="00E92A17">
      <w:pPr>
        <w:pStyle w:val="ItemHead"/>
      </w:pPr>
      <w:proofErr w:type="gramStart"/>
      <w:r w:rsidRPr="0009155B">
        <w:t xml:space="preserve">21  </w:t>
      </w:r>
      <w:r w:rsidR="00C9762F" w:rsidRPr="0009155B">
        <w:t>Paragraph</w:t>
      </w:r>
      <w:proofErr w:type="gramEnd"/>
      <w:r w:rsidR="00C9762F" w:rsidRPr="0009155B">
        <w:t> 6</w:t>
      </w:r>
      <w:r w:rsidRPr="0009155B">
        <w:t>4(5)(c)</w:t>
      </w:r>
    </w:p>
    <w:p w14:paraId="0DED9B15" w14:textId="77777777" w:rsidR="00265117" w:rsidRPr="0009155B" w:rsidRDefault="00265117" w:rsidP="00E92A17">
      <w:pPr>
        <w:pStyle w:val="Item"/>
      </w:pPr>
      <w:r w:rsidRPr="0009155B">
        <w:t>Repeal the paragraph, substitute:</w:t>
      </w:r>
    </w:p>
    <w:p w14:paraId="6F633B95" w14:textId="77777777" w:rsidR="00265117" w:rsidRPr="0009155B" w:rsidRDefault="00265117" w:rsidP="00E92A17">
      <w:pPr>
        <w:pStyle w:val="paragraph"/>
      </w:pPr>
      <w:r w:rsidRPr="0009155B">
        <w:tab/>
        <w:t>(c)</w:t>
      </w:r>
      <w:r w:rsidRPr="0009155B">
        <w:tab/>
        <w:t xml:space="preserve">a person who is not a member of the AFCA scheme to engage in a credit activity in relation to a contract that is not a </w:t>
      </w:r>
      <w:proofErr w:type="gramStart"/>
      <w:r w:rsidRPr="0009155B">
        <w:t>low cost</w:t>
      </w:r>
      <w:proofErr w:type="gramEnd"/>
      <w:r w:rsidRPr="0009155B">
        <w:t xml:space="preserve"> credit contract; or</w:t>
      </w:r>
    </w:p>
    <w:p w14:paraId="4CF1C3DB" w14:textId="77777777" w:rsidR="00265117" w:rsidRPr="0009155B" w:rsidRDefault="00265117" w:rsidP="00E92A17">
      <w:pPr>
        <w:pStyle w:val="paragraph"/>
      </w:pPr>
      <w:r w:rsidRPr="0009155B">
        <w:tab/>
        <w:t>(ca)</w:t>
      </w:r>
      <w:r w:rsidRPr="0009155B">
        <w:tab/>
        <w:t xml:space="preserve">a person who is not a member of the AFCA scheme to collect, on the licensee’s behalf, repayments made by a debtor under a </w:t>
      </w:r>
      <w:proofErr w:type="gramStart"/>
      <w:r w:rsidRPr="0009155B">
        <w:t>low cost</w:t>
      </w:r>
      <w:proofErr w:type="gramEnd"/>
      <w:r w:rsidRPr="0009155B">
        <w:t xml:space="preserve"> credit contract; or</w:t>
      </w:r>
    </w:p>
    <w:p w14:paraId="71F384CB" w14:textId="77777777" w:rsidR="00265117" w:rsidRPr="0009155B" w:rsidRDefault="00265117" w:rsidP="00E92A17">
      <w:pPr>
        <w:pStyle w:val="ItemHead"/>
      </w:pPr>
      <w:proofErr w:type="gramStart"/>
      <w:r w:rsidRPr="0009155B">
        <w:t xml:space="preserve">22  </w:t>
      </w:r>
      <w:r w:rsidR="00C9762F" w:rsidRPr="0009155B">
        <w:t>Paragraph</w:t>
      </w:r>
      <w:proofErr w:type="gramEnd"/>
      <w:r w:rsidR="00C9762F" w:rsidRPr="0009155B">
        <w:t> 6</w:t>
      </w:r>
      <w:r w:rsidRPr="0009155B">
        <w:t>5(6)(c)</w:t>
      </w:r>
    </w:p>
    <w:p w14:paraId="263A5097" w14:textId="77777777" w:rsidR="00265117" w:rsidRPr="0009155B" w:rsidRDefault="00265117" w:rsidP="00E92A17">
      <w:pPr>
        <w:pStyle w:val="Item"/>
      </w:pPr>
      <w:r w:rsidRPr="0009155B">
        <w:t>Repeal the paragraph, substitute:</w:t>
      </w:r>
    </w:p>
    <w:p w14:paraId="2632799D" w14:textId="77777777" w:rsidR="00265117" w:rsidRPr="0009155B" w:rsidRDefault="00265117" w:rsidP="00E92A17">
      <w:pPr>
        <w:pStyle w:val="paragraph"/>
      </w:pPr>
      <w:r w:rsidRPr="0009155B">
        <w:tab/>
        <w:t>(c)</w:t>
      </w:r>
      <w:r w:rsidRPr="0009155B">
        <w:tab/>
        <w:t xml:space="preserve">a natural person who is not a member of the AFCA scheme to engage in a credit activity in relation to a contract that is not a </w:t>
      </w:r>
      <w:proofErr w:type="gramStart"/>
      <w:r w:rsidRPr="0009155B">
        <w:t>low cost</w:t>
      </w:r>
      <w:proofErr w:type="gramEnd"/>
      <w:r w:rsidRPr="0009155B">
        <w:t xml:space="preserve"> credit contract; or</w:t>
      </w:r>
    </w:p>
    <w:p w14:paraId="79703DD2" w14:textId="77777777" w:rsidR="00265117" w:rsidRPr="0009155B" w:rsidRDefault="00265117" w:rsidP="00E92A17">
      <w:pPr>
        <w:pStyle w:val="paragraph"/>
      </w:pPr>
      <w:r w:rsidRPr="0009155B">
        <w:tab/>
        <w:t>(ca)</w:t>
      </w:r>
      <w:r w:rsidRPr="0009155B">
        <w:tab/>
        <w:t xml:space="preserve">a natural person who is not a member of the AFCA scheme to collect, on the licensee’s behalf, repayments made by a debtor under a </w:t>
      </w:r>
      <w:proofErr w:type="gramStart"/>
      <w:r w:rsidRPr="0009155B">
        <w:t>low cost</w:t>
      </w:r>
      <w:proofErr w:type="gramEnd"/>
      <w:r w:rsidRPr="0009155B">
        <w:t xml:space="preserve"> credit contract; or</w:t>
      </w:r>
    </w:p>
    <w:p w14:paraId="62008D8F" w14:textId="77777777" w:rsidR="00265117" w:rsidRPr="0009155B" w:rsidRDefault="00265117" w:rsidP="00E92A17">
      <w:pPr>
        <w:pStyle w:val="ItemHead"/>
      </w:pPr>
      <w:proofErr w:type="gramStart"/>
      <w:r w:rsidRPr="0009155B">
        <w:t>23  After</w:t>
      </w:r>
      <w:proofErr w:type="gramEnd"/>
      <w:r w:rsidRPr="0009155B">
        <w:t xml:space="preserve"> </w:t>
      </w:r>
      <w:r w:rsidR="00C9762F" w:rsidRPr="0009155B">
        <w:t>subsection 7</w:t>
      </w:r>
      <w:r w:rsidRPr="0009155B">
        <w:t>1(5)</w:t>
      </w:r>
    </w:p>
    <w:p w14:paraId="4A4392EC" w14:textId="77777777" w:rsidR="00265117" w:rsidRPr="0009155B" w:rsidRDefault="00265117" w:rsidP="00E92A17">
      <w:pPr>
        <w:pStyle w:val="Item"/>
      </w:pPr>
      <w:r w:rsidRPr="0009155B">
        <w:t>Insert:</w:t>
      </w:r>
    </w:p>
    <w:p w14:paraId="1D6837C3" w14:textId="77777777" w:rsidR="00265117" w:rsidRPr="0009155B" w:rsidRDefault="00265117" w:rsidP="00E92A17">
      <w:pPr>
        <w:pStyle w:val="SubsectionHead"/>
      </w:pPr>
      <w:r w:rsidRPr="0009155B">
        <w:t>Exceptions—sub</w:t>
      </w:r>
      <w:r w:rsidR="0009155B">
        <w:noBreakHyphen/>
      </w:r>
      <w:r w:rsidRPr="0009155B">
        <w:t xml:space="preserve">authorisations relating to </w:t>
      </w:r>
      <w:proofErr w:type="gramStart"/>
      <w:r w:rsidRPr="0009155B">
        <w:t>low cost</w:t>
      </w:r>
      <w:proofErr w:type="gramEnd"/>
      <w:r w:rsidRPr="0009155B">
        <w:t xml:space="preserve"> credit contracts</w:t>
      </w:r>
    </w:p>
    <w:p w14:paraId="422FE704" w14:textId="77777777" w:rsidR="00265117" w:rsidRPr="0009155B" w:rsidRDefault="00265117" w:rsidP="00E92A17">
      <w:pPr>
        <w:pStyle w:val="subsection"/>
      </w:pPr>
      <w:r w:rsidRPr="0009155B">
        <w:tab/>
        <w:t>(5A)</w:t>
      </w:r>
      <w:r w:rsidRPr="0009155B">
        <w:tab/>
      </w:r>
      <w:r w:rsidR="00C9762F" w:rsidRPr="0009155B">
        <w:t>Subsections (</w:t>
      </w:r>
      <w:r w:rsidRPr="0009155B">
        <w:t xml:space="preserve">1) and (4) do not apply to an authorisation under </w:t>
      </w:r>
      <w:r w:rsidR="00C9762F" w:rsidRPr="0009155B">
        <w:t>subsection 6</w:t>
      </w:r>
      <w:r w:rsidRPr="0009155B">
        <w:t>5(1) (which deals with sub</w:t>
      </w:r>
      <w:r w:rsidR="0009155B">
        <w:noBreakHyphen/>
      </w:r>
      <w:r w:rsidRPr="0009155B">
        <w:t xml:space="preserve">authorisations) that authorises a person to engage in credit activities in relation to a </w:t>
      </w:r>
      <w:proofErr w:type="gramStart"/>
      <w:r w:rsidRPr="0009155B">
        <w:t>low cost</w:t>
      </w:r>
      <w:proofErr w:type="gramEnd"/>
      <w:r w:rsidRPr="0009155B">
        <w:t xml:space="preserve"> credit contract.</w:t>
      </w:r>
    </w:p>
    <w:p w14:paraId="42BE609D" w14:textId="77777777" w:rsidR="00265117" w:rsidRPr="0009155B" w:rsidRDefault="00265117" w:rsidP="00E92A17">
      <w:pPr>
        <w:pStyle w:val="ItemHead"/>
      </w:pPr>
      <w:proofErr w:type="gramStart"/>
      <w:r w:rsidRPr="0009155B">
        <w:t>24  After</w:t>
      </w:r>
      <w:proofErr w:type="gramEnd"/>
      <w:r w:rsidRPr="0009155B">
        <w:t xml:space="preserve"> </w:t>
      </w:r>
      <w:r w:rsidR="00D63C0E" w:rsidRPr="0009155B">
        <w:t>subsection 1</w:t>
      </w:r>
      <w:r w:rsidRPr="0009155B">
        <w:t>58(1)</w:t>
      </w:r>
    </w:p>
    <w:p w14:paraId="1C8D50E9" w14:textId="77777777" w:rsidR="00265117" w:rsidRPr="0009155B" w:rsidRDefault="00265117" w:rsidP="00E92A17">
      <w:pPr>
        <w:pStyle w:val="Item"/>
      </w:pPr>
      <w:r w:rsidRPr="0009155B">
        <w:t>Insert:</w:t>
      </w:r>
    </w:p>
    <w:p w14:paraId="7465C75E" w14:textId="77777777" w:rsidR="00265117" w:rsidRPr="0009155B" w:rsidRDefault="00265117" w:rsidP="00E92A17">
      <w:pPr>
        <w:pStyle w:val="SubsectionHead"/>
      </w:pPr>
      <w:r w:rsidRPr="0009155B">
        <w:t xml:space="preserve">Exceptions—credit activity relating to </w:t>
      </w:r>
      <w:proofErr w:type="gramStart"/>
      <w:r w:rsidRPr="0009155B">
        <w:t>low cost</w:t>
      </w:r>
      <w:proofErr w:type="gramEnd"/>
      <w:r w:rsidRPr="0009155B">
        <w:t xml:space="preserve"> credit contracts</w:t>
      </w:r>
    </w:p>
    <w:p w14:paraId="7F9E6159" w14:textId="77777777" w:rsidR="00265117" w:rsidRPr="0009155B" w:rsidRDefault="00265117" w:rsidP="00E92A17">
      <w:pPr>
        <w:pStyle w:val="subsection"/>
      </w:pPr>
      <w:r w:rsidRPr="0009155B">
        <w:tab/>
        <w:t>(1A)</w:t>
      </w:r>
      <w:r w:rsidRPr="0009155B">
        <w:tab/>
      </w:r>
      <w:r w:rsidR="00C9762F" w:rsidRPr="0009155B">
        <w:t>Subsection (</w:t>
      </w:r>
      <w:r w:rsidRPr="0009155B">
        <w:t>1) does not apply if the credit representative gives the consumer the licensee’s credit guide:</w:t>
      </w:r>
    </w:p>
    <w:p w14:paraId="7A098B70" w14:textId="77777777" w:rsidR="00265117" w:rsidRPr="0009155B" w:rsidRDefault="00265117" w:rsidP="00E92A17">
      <w:pPr>
        <w:pStyle w:val="paragraph"/>
      </w:pPr>
      <w:r w:rsidRPr="0009155B">
        <w:tab/>
        <w:t>(a)</w:t>
      </w:r>
      <w:r w:rsidRPr="0009155B">
        <w:tab/>
        <w:t xml:space="preserve">for the purpose of satisfying </w:t>
      </w:r>
      <w:r w:rsidR="00D63C0E" w:rsidRPr="0009155B">
        <w:t>subsection 1</w:t>
      </w:r>
      <w:r w:rsidRPr="0009155B">
        <w:t xml:space="preserve">13(1) in connection with the provision of credit assistance to the consumer in relation a </w:t>
      </w:r>
      <w:proofErr w:type="gramStart"/>
      <w:r w:rsidRPr="0009155B">
        <w:t>low cost</w:t>
      </w:r>
      <w:proofErr w:type="gramEnd"/>
      <w:r w:rsidRPr="0009155B">
        <w:t xml:space="preserve"> credit contract; or</w:t>
      </w:r>
    </w:p>
    <w:p w14:paraId="5B374E7B" w14:textId="77777777" w:rsidR="00265117" w:rsidRPr="0009155B" w:rsidRDefault="00265117" w:rsidP="00E92A17">
      <w:pPr>
        <w:pStyle w:val="paragraph"/>
      </w:pPr>
      <w:r w:rsidRPr="0009155B">
        <w:tab/>
        <w:t>(b)</w:t>
      </w:r>
      <w:r w:rsidRPr="0009155B">
        <w:tab/>
        <w:t xml:space="preserve">for the purpose of satisfying </w:t>
      </w:r>
      <w:r w:rsidR="00D63C0E" w:rsidRPr="0009155B">
        <w:t>subsection 1</w:t>
      </w:r>
      <w:r w:rsidRPr="0009155B">
        <w:t xml:space="preserve">26(1) in connection with entry into a </w:t>
      </w:r>
      <w:proofErr w:type="gramStart"/>
      <w:r w:rsidRPr="0009155B">
        <w:t>low cost</w:t>
      </w:r>
      <w:proofErr w:type="gramEnd"/>
      <w:r w:rsidRPr="0009155B">
        <w:t xml:space="preserve"> credit contract with the consumer; or</w:t>
      </w:r>
    </w:p>
    <w:p w14:paraId="73CABC31" w14:textId="77777777" w:rsidR="00265117" w:rsidRPr="0009155B" w:rsidRDefault="00265117" w:rsidP="00E92A17">
      <w:pPr>
        <w:pStyle w:val="paragraph"/>
      </w:pPr>
      <w:r w:rsidRPr="0009155B">
        <w:tab/>
        <w:t>(c)</w:t>
      </w:r>
      <w:r w:rsidRPr="0009155B">
        <w:tab/>
        <w:t xml:space="preserve">for the purpose of satisfying </w:t>
      </w:r>
      <w:r w:rsidR="00D63C0E" w:rsidRPr="0009155B">
        <w:t>subsection 1</w:t>
      </w:r>
      <w:r w:rsidRPr="0009155B">
        <w:t xml:space="preserve">27(1) in connection with the assignment to the licensee of rights or obligations of a credit provider under a </w:t>
      </w:r>
      <w:proofErr w:type="gramStart"/>
      <w:r w:rsidRPr="0009155B">
        <w:t>low cost</w:t>
      </w:r>
      <w:proofErr w:type="gramEnd"/>
      <w:r w:rsidRPr="0009155B">
        <w:t xml:space="preserve"> credit contract.</w:t>
      </w:r>
    </w:p>
    <w:p w14:paraId="43A29923" w14:textId="77777777" w:rsidR="00265117" w:rsidRPr="0009155B" w:rsidRDefault="00265117" w:rsidP="00E92A17">
      <w:pPr>
        <w:pStyle w:val="SubsectionHead"/>
      </w:pPr>
      <w:r w:rsidRPr="0009155B">
        <w:t>Form and content of credit guide</w:t>
      </w:r>
    </w:p>
    <w:p w14:paraId="4FD9BEF0" w14:textId="77777777" w:rsidR="00265117" w:rsidRPr="0009155B" w:rsidRDefault="00265117" w:rsidP="00E92A17">
      <w:pPr>
        <w:pStyle w:val="ItemHead"/>
      </w:pPr>
      <w:proofErr w:type="gramStart"/>
      <w:r w:rsidRPr="0009155B">
        <w:t xml:space="preserve">25  </w:t>
      </w:r>
      <w:r w:rsidR="00C9762F" w:rsidRPr="0009155B">
        <w:t>Paragraph</w:t>
      </w:r>
      <w:proofErr w:type="gramEnd"/>
      <w:r w:rsidR="00C9762F" w:rsidRPr="0009155B">
        <w:t> 1</w:t>
      </w:r>
      <w:r w:rsidRPr="0009155B">
        <w:t>60(3)(e)</w:t>
      </w:r>
    </w:p>
    <w:p w14:paraId="6F7ED440" w14:textId="77777777" w:rsidR="00265117" w:rsidRPr="0009155B" w:rsidRDefault="00265117" w:rsidP="00E92A17">
      <w:pPr>
        <w:pStyle w:val="Item"/>
      </w:pPr>
      <w:r w:rsidRPr="0009155B">
        <w:t>After “is a credit representative”, insert “and has been allocated a credit representative number”.</w:t>
      </w:r>
    </w:p>
    <w:p w14:paraId="6FA19DFF" w14:textId="77777777" w:rsidR="00265117" w:rsidRPr="0009155B" w:rsidRDefault="00265117" w:rsidP="00E92A17">
      <w:pPr>
        <w:pStyle w:val="Transitional"/>
      </w:pPr>
      <w:proofErr w:type="gramStart"/>
      <w:r w:rsidRPr="0009155B">
        <w:t>26  Application</w:t>
      </w:r>
      <w:proofErr w:type="gramEnd"/>
      <w:r w:rsidRPr="0009155B">
        <w:t xml:space="preserve"> provision</w:t>
      </w:r>
    </w:p>
    <w:p w14:paraId="26373E7E" w14:textId="77777777" w:rsidR="00265117" w:rsidRPr="0009155B" w:rsidRDefault="00265117" w:rsidP="00E92A17">
      <w:pPr>
        <w:pStyle w:val="SubitemHead"/>
      </w:pPr>
      <w:r w:rsidRPr="0009155B">
        <w:t>When authorisation is of no effect</w:t>
      </w:r>
    </w:p>
    <w:p w14:paraId="30652F2E" w14:textId="77777777" w:rsidR="00265117" w:rsidRPr="0009155B" w:rsidRDefault="00265117" w:rsidP="00E92A17">
      <w:pPr>
        <w:pStyle w:val="Subitem"/>
      </w:pPr>
      <w:r w:rsidRPr="0009155B">
        <w:t>(1)</w:t>
      </w:r>
      <w:r w:rsidRPr="0009155B">
        <w:tab/>
        <w:t xml:space="preserve">The amendments of </w:t>
      </w:r>
      <w:r w:rsidR="00C9762F" w:rsidRPr="0009155B">
        <w:t>sections 6</w:t>
      </w:r>
      <w:r w:rsidRPr="0009155B">
        <w:t xml:space="preserve">4 and 65 of the </w:t>
      </w:r>
      <w:r w:rsidRPr="0009155B">
        <w:rPr>
          <w:i/>
        </w:rPr>
        <w:t xml:space="preserve">National Consumer Credit Protection Act 2009 </w:t>
      </w:r>
      <w:r w:rsidRPr="0009155B">
        <w:t>made by this Part apply, on and after the commencement of this Part, in relation to authorisations given before, on or after that commencement.</w:t>
      </w:r>
    </w:p>
    <w:p w14:paraId="34CFD586" w14:textId="77777777" w:rsidR="00265117" w:rsidRPr="0009155B" w:rsidRDefault="00265117" w:rsidP="00E92A17">
      <w:pPr>
        <w:pStyle w:val="SubitemHead"/>
      </w:pPr>
      <w:r w:rsidRPr="0009155B">
        <w:t>Obligation to notify ASIC</w:t>
      </w:r>
    </w:p>
    <w:p w14:paraId="243F390B" w14:textId="77777777" w:rsidR="00265117" w:rsidRPr="0009155B" w:rsidRDefault="00265117" w:rsidP="00E92A17">
      <w:pPr>
        <w:pStyle w:val="Subitem"/>
      </w:pPr>
      <w:r w:rsidRPr="0009155B">
        <w:t>(2)</w:t>
      </w:r>
      <w:r w:rsidRPr="0009155B">
        <w:tab/>
      </w:r>
      <w:r w:rsidR="00C9762F" w:rsidRPr="0009155B">
        <w:t>Subsection 7</w:t>
      </w:r>
      <w:r w:rsidRPr="0009155B">
        <w:t xml:space="preserve">1(5A) of the </w:t>
      </w:r>
      <w:r w:rsidRPr="0009155B">
        <w:rPr>
          <w:i/>
        </w:rPr>
        <w:t>National Consumer Credit Protection Act 2009</w:t>
      </w:r>
      <w:r w:rsidRPr="0009155B">
        <w:t>, as inserted by this Part:</w:t>
      </w:r>
    </w:p>
    <w:p w14:paraId="287C19CA" w14:textId="77777777" w:rsidR="00265117" w:rsidRPr="0009155B" w:rsidRDefault="00265117" w:rsidP="00E92A17">
      <w:pPr>
        <w:pStyle w:val="paragraph"/>
      </w:pPr>
      <w:r w:rsidRPr="0009155B">
        <w:tab/>
        <w:t>(a)</w:t>
      </w:r>
      <w:r w:rsidRPr="0009155B">
        <w:tab/>
        <w:t xml:space="preserve">to the extent that it relates to </w:t>
      </w:r>
      <w:r w:rsidR="00C9762F" w:rsidRPr="0009155B">
        <w:t>subsection 7</w:t>
      </w:r>
      <w:r w:rsidRPr="0009155B">
        <w:t>1(1) of that Act (which deals with the obligation to notify when an authorisation is given)—applies in relation to authorisations given on or after the commencement of this Part; and</w:t>
      </w:r>
    </w:p>
    <w:p w14:paraId="3BF6161A" w14:textId="77777777" w:rsidR="00265117" w:rsidRPr="0009155B" w:rsidRDefault="00265117" w:rsidP="00E92A17">
      <w:pPr>
        <w:pStyle w:val="paragraph"/>
      </w:pPr>
      <w:r w:rsidRPr="0009155B">
        <w:tab/>
        <w:t>(b)</w:t>
      </w:r>
      <w:r w:rsidRPr="0009155B">
        <w:tab/>
        <w:t xml:space="preserve">to the extent that it relates to </w:t>
      </w:r>
      <w:r w:rsidR="00C9762F" w:rsidRPr="0009155B">
        <w:t>subsection 7</w:t>
      </w:r>
      <w:r w:rsidRPr="0009155B">
        <w:t>1(4) of that Act (which deals with the obligation to notify of changes after an authorisation is given)—applies, on and after the commencement of this Part, in relation to authorisations given before, on or after that commencement.</w:t>
      </w:r>
    </w:p>
    <w:p w14:paraId="6ABAB45E" w14:textId="77777777" w:rsidR="00265117" w:rsidRPr="0009155B" w:rsidRDefault="00C9762F" w:rsidP="00E92A17">
      <w:pPr>
        <w:pStyle w:val="ActHead7"/>
        <w:pageBreakBefore/>
      </w:pPr>
      <w:bookmarkStart w:id="113" w:name="_Toc184974668"/>
      <w:r w:rsidRPr="00AF4E3B">
        <w:rPr>
          <w:rStyle w:val="CharAmPartNo"/>
        </w:rPr>
        <w:t>Part 4</w:t>
      </w:r>
      <w:r w:rsidR="00265117" w:rsidRPr="0009155B">
        <w:t>—</w:t>
      </w:r>
      <w:r w:rsidR="00265117" w:rsidRPr="00AF4E3B">
        <w:rPr>
          <w:rStyle w:val="CharAmPartText"/>
        </w:rPr>
        <w:t>Precontractual disclosure</w:t>
      </w:r>
      <w:bookmarkEnd w:id="113"/>
    </w:p>
    <w:p w14:paraId="17A65A95" w14:textId="77777777" w:rsidR="00265117" w:rsidRPr="0009155B" w:rsidRDefault="00265117" w:rsidP="00E92A17">
      <w:pPr>
        <w:pStyle w:val="ActHead9"/>
      </w:pPr>
      <w:bookmarkStart w:id="114" w:name="_Toc184974669"/>
      <w:r w:rsidRPr="0009155B">
        <w:t>National Consumer Credit Protection Act 2009</w:t>
      </w:r>
      <w:bookmarkEnd w:id="114"/>
    </w:p>
    <w:p w14:paraId="63EDD733" w14:textId="77777777" w:rsidR="00265117" w:rsidRPr="0009155B" w:rsidRDefault="00265117" w:rsidP="00E92A17">
      <w:pPr>
        <w:pStyle w:val="ItemHead"/>
      </w:pPr>
      <w:proofErr w:type="gramStart"/>
      <w:r w:rsidRPr="0009155B">
        <w:t xml:space="preserve">27  </w:t>
      </w:r>
      <w:r w:rsidR="00D63C0E" w:rsidRPr="0009155B">
        <w:t>Subsection</w:t>
      </w:r>
      <w:proofErr w:type="gramEnd"/>
      <w:r w:rsidR="00D63C0E" w:rsidRPr="0009155B">
        <w:t> 1</w:t>
      </w:r>
      <w:r w:rsidRPr="0009155B">
        <w:t xml:space="preserve">6(1) of the </w:t>
      </w:r>
      <w:r w:rsidRPr="0009155B">
        <w:rPr>
          <w:i/>
        </w:rPr>
        <w:t>National Credit Code</w:t>
      </w:r>
    </w:p>
    <w:p w14:paraId="3665ADE6" w14:textId="77777777" w:rsidR="00265117" w:rsidRPr="0009155B" w:rsidRDefault="00265117" w:rsidP="00E92A17">
      <w:pPr>
        <w:pStyle w:val="Item"/>
      </w:pPr>
      <w:r w:rsidRPr="0009155B">
        <w:t xml:space="preserve">After “credit contract”, insert “(other than a </w:t>
      </w:r>
      <w:proofErr w:type="gramStart"/>
      <w:r w:rsidRPr="0009155B">
        <w:t>low cost</w:t>
      </w:r>
      <w:proofErr w:type="gramEnd"/>
      <w:r w:rsidRPr="0009155B">
        <w:t xml:space="preserve"> credit contract)”.</w:t>
      </w:r>
    </w:p>
    <w:p w14:paraId="75CD1962" w14:textId="77777777" w:rsidR="00265117" w:rsidRPr="0009155B" w:rsidRDefault="00265117" w:rsidP="00E92A17">
      <w:pPr>
        <w:pStyle w:val="ItemHead"/>
        <w:rPr>
          <w:i/>
        </w:rPr>
      </w:pPr>
      <w:proofErr w:type="gramStart"/>
      <w:r w:rsidRPr="0009155B">
        <w:t>28  After</w:t>
      </w:r>
      <w:proofErr w:type="gramEnd"/>
      <w:r w:rsidRPr="0009155B">
        <w:t xml:space="preserve"> </w:t>
      </w:r>
      <w:r w:rsidR="00D63C0E" w:rsidRPr="0009155B">
        <w:t>subsection 1</w:t>
      </w:r>
      <w:r w:rsidRPr="0009155B">
        <w:t xml:space="preserve">6(1) of the </w:t>
      </w:r>
      <w:r w:rsidRPr="0009155B">
        <w:rPr>
          <w:i/>
        </w:rPr>
        <w:t>National Credit Code</w:t>
      </w:r>
    </w:p>
    <w:p w14:paraId="5853B3B8" w14:textId="77777777" w:rsidR="00265117" w:rsidRPr="0009155B" w:rsidRDefault="00265117" w:rsidP="00E92A17">
      <w:pPr>
        <w:pStyle w:val="Item"/>
      </w:pPr>
      <w:r w:rsidRPr="0009155B">
        <w:t>Insert:</w:t>
      </w:r>
    </w:p>
    <w:p w14:paraId="1E228212" w14:textId="77777777" w:rsidR="00265117" w:rsidRPr="0009155B" w:rsidRDefault="00265117" w:rsidP="00E92A17">
      <w:pPr>
        <w:pStyle w:val="subsection"/>
      </w:pPr>
      <w:r w:rsidRPr="0009155B">
        <w:tab/>
        <w:t>(1A)</w:t>
      </w:r>
      <w:r w:rsidRPr="0009155B">
        <w:tab/>
        <w:t xml:space="preserve">A credit provider must not enter into a </w:t>
      </w:r>
      <w:proofErr w:type="gramStart"/>
      <w:r w:rsidRPr="0009155B">
        <w:t>low cost</w:t>
      </w:r>
      <w:proofErr w:type="gramEnd"/>
      <w:r w:rsidRPr="0009155B">
        <w:t xml:space="preserve"> credit contract unless the credit provider has given the debtor:</w:t>
      </w:r>
    </w:p>
    <w:p w14:paraId="2CE4B96B" w14:textId="77777777" w:rsidR="00265117" w:rsidRPr="0009155B" w:rsidRDefault="00265117" w:rsidP="00E92A17">
      <w:pPr>
        <w:pStyle w:val="paragraph"/>
      </w:pPr>
      <w:r w:rsidRPr="0009155B">
        <w:tab/>
        <w:t>(a)</w:t>
      </w:r>
      <w:r w:rsidRPr="0009155B">
        <w:tab/>
        <w:t xml:space="preserve">a precontractual statement setting out the matters required by </w:t>
      </w:r>
      <w:r w:rsidR="00D63C0E" w:rsidRPr="0009155B">
        <w:t>section 1</w:t>
      </w:r>
      <w:r w:rsidRPr="0009155B">
        <w:t>7 to be included in the contract document; and</w:t>
      </w:r>
    </w:p>
    <w:p w14:paraId="5DA9FF48" w14:textId="77777777" w:rsidR="00265117" w:rsidRPr="0009155B" w:rsidRDefault="00265117" w:rsidP="00E92A17">
      <w:pPr>
        <w:pStyle w:val="paragraph"/>
      </w:pPr>
      <w:r w:rsidRPr="0009155B">
        <w:tab/>
        <w:t>(b)</w:t>
      </w:r>
      <w:r w:rsidRPr="0009155B">
        <w:tab/>
        <w:t>an information statement that complies with:</w:t>
      </w:r>
    </w:p>
    <w:p w14:paraId="5DB35CF3" w14:textId="77777777" w:rsidR="00265117" w:rsidRPr="0009155B" w:rsidRDefault="00265117" w:rsidP="00E92A17">
      <w:pPr>
        <w:pStyle w:val="paragraphsub"/>
      </w:pPr>
      <w:r w:rsidRPr="0009155B">
        <w:tab/>
        <w:t>(</w:t>
      </w:r>
      <w:proofErr w:type="spellStart"/>
      <w:r w:rsidRPr="0009155B">
        <w:t>i</w:t>
      </w:r>
      <w:proofErr w:type="spellEnd"/>
      <w:r w:rsidRPr="0009155B">
        <w:t>)</w:t>
      </w:r>
      <w:r w:rsidRPr="0009155B">
        <w:tab/>
        <w:t>the requirements prescribed by the regulations; and</w:t>
      </w:r>
    </w:p>
    <w:p w14:paraId="4501B06B" w14:textId="77777777" w:rsidR="00265117" w:rsidRPr="0009155B" w:rsidRDefault="00265117" w:rsidP="00E92A17">
      <w:pPr>
        <w:pStyle w:val="paragraphsub"/>
      </w:pPr>
      <w:r w:rsidRPr="0009155B">
        <w:tab/>
        <w:t>(ii)</w:t>
      </w:r>
      <w:r w:rsidRPr="0009155B">
        <w:tab/>
        <w:t xml:space="preserve">any requirements determined by ASIC under </w:t>
      </w:r>
      <w:r w:rsidR="00D63C0E" w:rsidRPr="0009155B">
        <w:t>subsection (</w:t>
      </w:r>
      <w:r w:rsidRPr="0009155B">
        <w:t>1B) of this section.</w:t>
      </w:r>
    </w:p>
    <w:p w14:paraId="6CD9C00D" w14:textId="77777777" w:rsidR="00265117" w:rsidRPr="0009155B" w:rsidRDefault="00265117" w:rsidP="00E92A17">
      <w:pPr>
        <w:pStyle w:val="subsection"/>
      </w:pPr>
      <w:r w:rsidRPr="0009155B">
        <w:tab/>
        <w:t>(1B)</w:t>
      </w:r>
      <w:r w:rsidRPr="0009155B">
        <w:tab/>
        <w:t xml:space="preserve">ASIC may, by legislative instrument, determine requirements for the purposes of </w:t>
      </w:r>
      <w:r w:rsidR="00C9762F" w:rsidRPr="0009155B">
        <w:t>sub</w:t>
      </w:r>
      <w:r w:rsidR="00D63C0E" w:rsidRPr="0009155B">
        <w:t>paragraph (</w:t>
      </w:r>
      <w:r w:rsidRPr="0009155B">
        <w:t>1</w:t>
      </w:r>
      <w:proofErr w:type="gramStart"/>
      <w:r w:rsidRPr="0009155B">
        <w:t>A)(</w:t>
      </w:r>
      <w:proofErr w:type="gramEnd"/>
      <w:r w:rsidRPr="0009155B">
        <w:t xml:space="preserve">b)(ii). The requirements must be consistent with any requirements prescribed by the regulations for the purposes of </w:t>
      </w:r>
      <w:r w:rsidR="00C9762F" w:rsidRPr="0009155B">
        <w:t>sub</w:t>
      </w:r>
      <w:r w:rsidR="00D63C0E" w:rsidRPr="0009155B">
        <w:t>paragraph (</w:t>
      </w:r>
      <w:r w:rsidRPr="0009155B">
        <w:t>1</w:t>
      </w:r>
      <w:proofErr w:type="gramStart"/>
      <w:r w:rsidRPr="0009155B">
        <w:t>A)(</w:t>
      </w:r>
      <w:proofErr w:type="gramEnd"/>
      <w:r w:rsidRPr="0009155B">
        <w:t>b)(</w:t>
      </w:r>
      <w:proofErr w:type="spellStart"/>
      <w:r w:rsidRPr="0009155B">
        <w:t>i</w:t>
      </w:r>
      <w:proofErr w:type="spellEnd"/>
      <w:r w:rsidRPr="0009155B">
        <w:t>).</w:t>
      </w:r>
    </w:p>
    <w:p w14:paraId="78A9A1FD" w14:textId="77777777" w:rsidR="00265117" w:rsidRPr="0009155B" w:rsidRDefault="00265117" w:rsidP="00E92A17">
      <w:pPr>
        <w:pStyle w:val="Transitional"/>
      </w:pPr>
      <w:proofErr w:type="gramStart"/>
      <w:r w:rsidRPr="0009155B">
        <w:t>29  Application</w:t>
      </w:r>
      <w:proofErr w:type="gramEnd"/>
      <w:r w:rsidRPr="0009155B">
        <w:t xml:space="preserve"> provision</w:t>
      </w:r>
    </w:p>
    <w:p w14:paraId="1EB85D13" w14:textId="77777777" w:rsidR="00265117" w:rsidRPr="0009155B" w:rsidRDefault="00265117" w:rsidP="00E92A17">
      <w:pPr>
        <w:pStyle w:val="Subitem"/>
      </w:pPr>
      <w:r w:rsidRPr="0009155B">
        <w:t>(1)</w:t>
      </w:r>
      <w:r w:rsidRPr="0009155B">
        <w:tab/>
        <w:t xml:space="preserve">Subject to </w:t>
      </w:r>
      <w:r w:rsidR="00D63C0E" w:rsidRPr="0009155B">
        <w:t>subitem (</w:t>
      </w:r>
      <w:r w:rsidRPr="0009155B">
        <w:t xml:space="preserve">2), the amendments of </w:t>
      </w:r>
      <w:r w:rsidR="00D63C0E" w:rsidRPr="0009155B">
        <w:t>section 1</w:t>
      </w:r>
      <w:r w:rsidRPr="0009155B">
        <w:t xml:space="preserve">6 of the National Credit Code made by this Part apply in relation to </w:t>
      </w:r>
      <w:proofErr w:type="gramStart"/>
      <w:r w:rsidRPr="0009155B">
        <w:t>entering into</w:t>
      </w:r>
      <w:proofErr w:type="gramEnd"/>
      <w:r w:rsidRPr="0009155B">
        <w:t xml:space="preserve"> a credit contract on or after the commencement of this Part.</w:t>
      </w:r>
    </w:p>
    <w:p w14:paraId="21D7669D" w14:textId="77777777" w:rsidR="00265117" w:rsidRPr="0009155B" w:rsidRDefault="00265117" w:rsidP="00E92A17">
      <w:pPr>
        <w:pStyle w:val="Subitem"/>
      </w:pPr>
      <w:r w:rsidRPr="0009155B">
        <w:t>(2)</w:t>
      </w:r>
      <w:r w:rsidRPr="0009155B">
        <w:tab/>
        <w:t xml:space="preserve">The amendments do not apply in relation to </w:t>
      </w:r>
      <w:proofErr w:type="gramStart"/>
      <w:r w:rsidRPr="0009155B">
        <w:t>entering into</w:t>
      </w:r>
      <w:proofErr w:type="gramEnd"/>
      <w:r w:rsidRPr="0009155B">
        <w:t xml:space="preserve"> a credit contract on or after the commencement of this </w:t>
      </w:r>
      <w:r w:rsidR="00C9762F" w:rsidRPr="0009155B">
        <w:t>Part i</w:t>
      </w:r>
      <w:r w:rsidRPr="0009155B">
        <w:t>f the precontractual statement, and information statement, relating to the contract were given:</w:t>
      </w:r>
    </w:p>
    <w:p w14:paraId="5F885E2A" w14:textId="77777777" w:rsidR="00265117" w:rsidRPr="0009155B" w:rsidRDefault="00265117" w:rsidP="00E92A17">
      <w:pPr>
        <w:pStyle w:val="paragraph"/>
      </w:pPr>
      <w:r w:rsidRPr="0009155B">
        <w:tab/>
        <w:t>(a)</w:t>
      </w:r>
      <w:r w:rsidRPr="0009155B">
        <w:tab/>
        <w:t>before the commencement of this Part; and</w:t>
      </w:r>
    </w:p>
    <w:p w14:paraId="0D9155E4" w14:textId="77777777" w:rsidR="00265117" w:rsidRPr="0009155B" w:rsidRDefault="00265117" w:rsidP="00E92A17">
      <w:pPr>
        <w:pStyle w:val="paragraph"/>
      </w:pPr>
      <w:r w:rsidRPr="0009155B">
        <w:tab/>
        <w:t>(b)</w:t>
      </w:r>
      <w:r w:rsidRPr="0009155B">
        <w:tab/>
        <w:t xml:space="preserve">in accordance with </w:t>
      </w:r>
      <w:r w:rsidR="00D63C0E" w:rsidRPr="0009155B">
        <w:t>section 1</w:t>
      </w:r>
      <w:r w:rsidRPr="0009155B">
        <w:t>6 of the National Credit Code (as in force at the time the statements were given).</w:t>
      </w:r>
    </w:p>
    <w:p w14:paraId="1B98BD22" w14:textId="77777777" w:rsidR="00265117" w:rsidRPr="0009155B" w:rsidRDefault="00C9762F" w:rsidP="00E92A17">
      <w:pPr>
        <w:pStyle w:val="ActHead7"/>
        <w:pageBreakBefore/>
      </w:pPr>
      <w:bookmarkStart w:id="115" w:name="_Toc184974670"/>
      <w:r w:rsidRPr="00AF4E3B">
        <w:rPr>
          <w:rStyle w:val="CharAmPartNo"/>
        </w:rPr>
        <w:t>Part 5</w:t>
      </w:r>
      <w:r w:rsidR="00265117" w:rsidRPr="0009155B">
        <w:t>—</w:t>
      </w:r>
      <w:r w:rsidR="00265117" w:rsidRPr="00AF4E3B">
        <w:rPr>
          <w:rStyle w:val="CharAmPartText"/>
        </w:rPr>
        <w:t>Contract documents and statements of account</w:t>
      </w:r>
      <w:bookmarkEnd w:id="115"/>
    </w:p>
    <w:p w14:paraId="4D9C88C2" w14:textId="77777777" w:rsidR="00265117" w:rsidRPr="0009155B" w:rsidRDefault="00265117" w:rsidP="00E92A17">
      <w:pPr>
        <w:pStyle w:val="ActHead9"/>
      </w:pPr>
      <w:bookmarkStart w:id="116" w:name="_Toc184974671"/>
      <w:r w:rsidRPr="0009155B">
        <w:t>National Consumer Credit Protection Act 2009</w:t>
      </w:r>
      <w:bookmarkEnd w:id="116"/>
    </w:p>
    <w:p w14:paraId="0937584A" w14:textId="77777777" w:rsidR="00265117" w:rsidRPr="0009155B" w:rsidRDefault="00265117" w:rsidP="00E92A17">
      <w:pPr>
        <w:pStyle w:val="ItemHead"/>
      </w:pPr>
      <w:proofErr w:type="gramStart"/>
      <w:r w:rsidRPr="0009155B">
        <w:t>30  After</w:t>
      </w:r>
      <w:proofErr w:type="gramEnd"/>
      <w:r w:rsidRPr="0009155B">
        <w:t xml:space="preserve"> </w:t>
      </w:r>
      <w:r w:rsidR="00D63C0E" w:rsidRPr="0009155B">
        <w:t>subsection 1</w:t>
      </w:r>
      <w:r w:rsidRPr="0009155B">
        <w:t xml:space="preserve">7(6) of the </w:t>
      </w:r>
      <w:r w:rsidRPr="0009155B">
        <w:rPr>
          <w:i/>
        </w:rPr>
        <w:t>National Credit Code</w:t>
      </w:r>
    </w:p>
    <w:p w14:paraId="2B42D23F" w14:textId="77777777" w:rsidR="00265117" w:rsidRPr="0009155B" w:rsidRDefault="00265117" w:rsidP="00E92A17">
      <w:pPr>
        <w:pStyle w:val="Item"/>
      </w:pPr>
      <w:r w:rsidRPr="0009155B">
        <w:t>Insert:</w:t>
      </w:r>
    </w:p>
    <w:p w14:paraId="3D8879AD" w14:textId="77777777" w:rsidR="00265117" w:rsidRPr="0009155B" w:rsidRDefault="00265117" w:rsidP="00E92A17">
      <w:pPr>
        <w:pStyle w:val="SubsectionHead"/>
      </w:pPr>
      <w:r w:rsidRPr="0009155B">
        <w:t xml:space="preserve">Where no interest charge is payable under </w:t>
      </w:r>
      <w:proofErr w:type="gramStart"/>
      <w:r w:rsidRPr="0009155B">
        <w:t>low cost</w:t>
      </w:r>
      <w:proofErr w:type="gramEnd"/>
      <w:r w:rsidRPr="0009155B">
        <w:t xml:space="preserve"> credit contract</w:t>
      </w:r>
    </w:p>
    <w:p w14:paraId="37B0C3EE" w14:textId="77777777" w:rsidR="00265117" w:rsidRPr="0009155B" w:rsidRDefault="00265117" w:rsidP="00E92A17">
      <w:pPr>
        <w:pStyle w:val="subsection"/>
      </w:pPr>
      <w:r w:rsidRPr="0009155B">
        <w:tab/>
        <w:t>(6A)</w:t>
      </w:r>
      <w:r w:rsidRPr="0009155B">
        <w:tab/>
        <w:t xml:space="preserve">In the case of a credit contract that is a </w:t>
      </w:r>
      <w:proofErr w:type="gramStart"/>
      <w:r w:rsidRPr="0009155B">
        <w:t>low cost</w:t>
      </w:r>
      <w:proofErr w:type="gramEnd"/>
      <w:r w:rsidRPr="0009155B">
        <w:t xml:space="preserve"> credit contract, if no interest charges are payable under the contract then:</w:t>
      </w:r>
    </w:p>
    <w:p w14:paraId="13595263" w14:textId="77777777" w:rsidR="00265117" w:rsidRPr="0009155B" w:rsidRDefault="00265117" w:rsidP="00E92A17">
      <w:pPr>
        <w:pStyle w:val="paragraph"/>
      </w:pPr>
      <w:r w:rsidRPr="0009155B">
        <w:tab/>
        <w:t>(a)</w:t>
      </w:r>
      <w:r w:rsidRPr="0009155B">
        <w:tab/>
      </w:r>
      <w:r w:rsidR="00C9762F" w:rsidRPr="0009155B">
        <w:t>subsections (</w:t>
      </w:r>
      <w:r w:rsidRPr="0009155B">
        <w:t>4), (5) and (6) do not apply in relation to the contract document; and</w:t>
      </w:r>
    </w:p>
    <w:p w14:paraId="64BA5A08" w14:textId="77777777" w:rsidR="00265117" w:rsidRPr="0009155B" w:rsidRDefault="00265117" w:rsidP="00E92A17">
      <w:pPr>
        <w:pStyle w:val="paragraph"/>
      </w:pPr>
      <w:r w:rsidRPr="0009155B">
        <w:tab/>
        <w:t>(b)</w:t>
      </w:r>
      <w:r w:rsidRPr="0009155B">
        <w:tab/>
        <w:t>the contract document must contain a statement to the effect that no interest charges are payable under the contract.</w:t>
      </w:r>
    </w:p>
    <w:p w14:paraId="5C1CDC57" w14:textId="77777777" w:rsidR="00265117" w:rsidRPr="0009155B" w:rsidRDefault="00265117" w:rsidP="00E92A17">
      <w:pPr>
        <w:pStyle w:val="ItemHead"/>
        <w:rPr>
          <w:i/>
        </w:rPr>
      </w:pPr>
      <w:proofErr w:type="gramStart"/>
      <w:r w:rsidRPr="0009155B">
        <w:t xml:space="preserve">31  </w:t>
      </w:r>
      <w:r w:rsidR="00D63C0E" w:rsidRPr="0009155B">
        <w:t>Subsection</w:t>
      </w:r>
      <w:proofErr w:type="gramEnd"/>
      <w:r w:rsidR="00D63C0E" w:rsidRPr="0009155B">
        <w:t> 1</w:t>
      </w:r>
      <w:r w:rsidRPr="0009155B">
        <w:t xml:space="preserve">7(7) of the </w:t>
      </w:r>
      <w:r w:rsidRPr="0009155B">
        <w:rPr>
          <w:i/>
        </w:rPr>
        <w:t>National Credit Code</w:t>
      </w:r>
    </w:p>
    <w:p w14:paraId="5A3DE3F9" w14:textId="77777777" w:rsidR="00265117" w:rsidRPr="0009155B" w:rsidRDefault="00265117" w:rsidP="00E92A17">
      <w:pPr>
        <w:pStyle w:val="Item"/>
      </w:pPr>
      <w:r w:rsidRPr="0009155B">
        <w:t xml:space="preserve">Omit “The contract document must contain”, substitute “In the case of a credit contract other than a </w:t>
      </w:r>
      <w:proofErr w:type="gramStart"/>
      <w:r w:rsidRPr="0009155B">
        <w:t>low cost</w:t>
      </w:r>
      <w:proofErr w:type="gramEnd"/>
      <w:r w:rsidRPr="0009155B">
        <w:t xml:space="preserve"> credit contract, the contract document must contain”.</w:t>
      </w:r>
    </w:p>
    <w:p w14:paraId="135FB6A7" w14:textId="77777777" w:rsidR="00265117" w:rsidRPr="0009155B" w:rsidRDefault="00265117" w:rsidP="00E92A17">
      <w:pPr>
        <w:pStyle w:val="ItemHead"/>
      </w:pPr>
      <w:proofErr w:type="gramStart"/>
      <w:r w:rsidRPr="0009155B">
        <w:t>32  After</w:t>
      </w:r>
      <w:proofErr w:type="gramEnd"/>
      <w:r w:rsidRPr="0009155B">
        <w:t xml:space="preserve"> </w:t>
      </w:r>
      <w:r w:rsidR="00D63C0E" w:rsidRPr="0009155B">
        <w:t>subsection 1</w:t>
      </w:r>
      <w:r w:rsidRPr="0009155B">
        <w:t xml:space="preserve">7(7) of the </w:t>
      </w:r>
      <w:r w:rsidRPr="0009155B">
        <w:rPr>
          <w:i/>
        </w:rPr>
        <w:t>National Credit Code</w:t>
      </w:r>
    </w:p>
    <w:p w14:paraId="59EEED6C" w14:textId="77777777" w:rsidR="00265117" w:rsidRPr="0009155B" w:rsidRDefault="00265117" w:rsidP="00E92A17">
      <w:pPr>
        <w:pStyle w:val="Item"/>
      </w:pPr>
      <w:r w:rsidRPr="0009155B">
        <w:t>Insert:</w:t>
      </w:r>
    </w:p>
    <w:p w14:paraId="3E173063" w14:textId="77777777" w:rsidR="00265117" w:rsidRPr="0009155B" w:rsidRDefault="00265117" w:rsidP="00E92A17">
      <w:pPr>
        <w:pStyle w:val="subsection"/>
      </w:pPr>
      <w:r w:rsidRPr="0009155B">
        <w:tab/>
        <w:t>(7A)</w:t>
      </w:r>
      <w:r w:rsidRPr="0009155B">
        <w:tab/>
        <w:t xml:space="preserve">If the credit contract is a </w:t>
      </w:r>
      <w:proofErr w:type="gramStart"/>
      <w:r w:rsidRPr="0009155B">
        <w:t>low cost</w:t>
      </w:r>
      <w:proofErr w:type="gramEnd"/>
      <w:r w:rsidRPr="0009155B">
        <w:t xml:space="preserve"> credit contract, and more than one repayment is to be made, then the contract document must contain:</w:t>
      </w:r>
    </w:p>
    <w:p w14:paraId="1AA80BE0" w14:textId="77777777" w:rsidR="00265117" w:rsidRPr="0009155B" w:rsidRDefault="00265117" w:rsidP="00E92A17">
      <w:pPr>
        <w:pStyle w:val="paragraph"/>
      </w:pPr>
      <w:r w:rsidRPr="0009155B">
        <w:tab/>
        <w:t>(a)</w:t>
      </w:r>
      <w:r w:rsidRPr="0009155B">
        <w:tab/>
        <w:t>the frequency of payment of repayments; and</w:t>
      </w:r>
    </w:p>
    <w:p w14:paraId="3BDC55E9" w14:textId="77777777" w:rsidR="00265117" w:rsidRPr="0009155B" w:rsidRDefault="00265117" w:rsidP="00E92A17">
      <w:pPr>
        <w:pStyle w:val="paragraph"/>
      </w:pPr>
      <w:r w:rsidRPr="0009155B">
        <w:tab/>
        <w:t>(b)</w:t>
      </w:r>
      <w:r w:rsidRPr="0009155B">
        <w:tab/>
        <w:t>if ascertainable, the amount of the repayments, the number of repayments and the total amount of the repayments; and</w:t>
      </w:r>
    </w:p>
    <w:p w14:paraId="0ED894B4" w14:textId="77777777" w:rsidR="00265117" w:rsidRPr="0009155B" w:rsidRDefault="00265117" w:rsidP="00E92A17">
      <w:pPr>
        <w:pStyle w:val="paragraph"/>
      </w:pPr>
      <w:r w:rsidRPr="0009155B">
        <w:tab/>
        <w:t>(c)</w:t>
      </w:r>
      <w:r w:rsidRPr="0009155B">
        <w:tab/>
        <w:t>if the amount of the repayments is not ascertainable—the method of calculating the amount of the repayments.</w:t>
      </w:r>
    </w:p>
    <w:p w14:paraId="25CD74B1" w14:textId="77777777" w:rsidR="00265117" w:rsidRPr="0009155B" w:rsidRDefault="00265117" w:rsidP="00E92A17">
      <w:pPr>
        <w:pStyle w:val="ItemHead"/>
      </w:pPr>
      <w:proofErr w:type="gramStart"/>
      <w:r w:rsidRPr="0009155B">
        <w:t>33  After</w:t>
      </w:r>
      <w:proofErr w:type="gramEnd"/>
      <w:r w:rsidRPr="0009155B">
        <w:t xml:space="preserve"> </w:t>
      </w:r>
      <w:r w:rsidR="00D63C0E" w:rsidRPr="0009155B">
        <w:t>subsection 1</w:t>
      </w:r>
      <w:r w:rsidRPr="0009155B">
        <w:t xml:space="preserve">7(10) of the </w:t>
      </w:r>
      <w:r w:rsidRPr="0009155B">
        <w:rPr>
          <w:i/>
        </w:rPr>
        <w:t>National Credit Code</w:t>
      </w:r>
    </w:p>
    <w:p w14:paraId="56025FB9" w14:textId="77777777" w:rsidR="00265117" w:rsidRPr="0009155B" w:rsidRDefault="00265117" w:rsidP="00E92A17">
      <w:pPr>
        <w:pStyle w:val="Item"/>
      </w:pPr>
      <w:r w:rsidRPr="0009155B">
        <w:t>Insert:</w:t>
      </w:r>
    </w:p>
    <w:p w14:paraId="341F299A" w14:textId="77777777" w:rsidR="00265117" w:rsidRPr="0009155B" w:rsidRDefault="00265117" w:rsidP="00E92A17">
      <w:pPr>
        <w:pStyle w:val="subsection"/>
      </w:pPr>
      <w:r w:rsidRPr="0009155B">
        <w:tab/>
        <w:t>(10A)</w:t>
      </w:r>
      <w:r w:rsidRPr="0009155B">
        <w:tab/>
        <w:t xml:space="preserve">If the credit contract is a </w:t>
      </w:r>
      <w:proofErr w:type="gramStart"/>
      <w:r w:rsidRPr="0009155B">
        <w:t>low cost</w:t>
      </w:r>
      <w:proofErr w:type="gramEnd"/>
      <w:r w:rsidRPr="0009155B">
        <w:t xml:space="preserve"> credit contract, and statements of account are to be given to the debtor by electronic communication, then the contract document must contain information about how the statements of account will be given.</w:t>
      </w:r>
    </w:p>
    <w:p w14:paraId="2A8BDA47" w14:textId="77777777" w:rsidR="00265117" w:rsidRPr="0009155B" w:rsidRDefault="00265117" w:rsidP="00E92A17">
      <w:pPr>
        <w:pStyle w:val="subsection"/>
      </w:pPr>
      <w:r w:rsidRPr="0009155B">
        <w:tab/>
        <w:t>(10B)</w:t>
      </w:r>
      <w:r w:rsidRPr="0009155B">
        <w:tab/>
        <w:t xml:space="preserve">If the credit contract is a </w:t>
      </w:r>
      <w:proofErr w:type="gramStart"/>
      <w:r w:rsidRPr="0009155B">
        <w:t>low cost</w:t>
      </w:r>
      <w:proofErr w:type="gramEnd"/>
      <w:r w:rsidRPr="0009155B">
        <w:t xml:space="preserve"> credit contract, and statements of account are not required to be given because of </w:t>
      </w:r>
      <w:r w:rsidR="00C9762F" w:rsidRPr="0009155B">
        <w:t>paragraph 3</w:t>
      </w:r>
      <w:r w:rsidRPr="0009155B">
        <w:t>3(3)(g), then the contract document must contain the information (if any) prescribed by the regulations for the purposes of this subsection.</w:t>
      </w:r>
    </w:p>
    <w:p w14:paraId="5241ADC2" w14:textId="77777777" w:rsidR="00265117" w:rsidRPr="0009155B" w:rsidRDefault="00265117" w:rsidP="00E92A17">
      <w:pPr>
        <w:pStyle w:val="ItemHead"/>
        <w:rPr>
          <w:i/>
        </w:rPr>
      </w:pPr>
      <w:proofErr w:type="gramStart"/>
      <w:r w:rsidRPr="0009155B">
        <w:t>34  At</w:t>
      </w:r>
      <w:proofErr w:type="gramEnd"/>
      <w:r w:rsidRPr="0009155B">
        <w:t xml:space="preserve"> the end of </w:t>
      </w:r>
      <w:r w:rsidR="00C9762F" w:rsidRPr="0009155B">
        <w:t>subsection 3</w:t>
      </w:r>
      <w:r w:rsidRPr="0009155B">
        <w:t xml:space="preserve">3(3) of the </w:t>
      </w:r>
      <w:r w:rsidRPr="0009155B">
        <w:rPr>
          <w:i/>
        </w:rPr>
        <w:t>National Credit Code</w:t>
      </w:r>
    </w:p>
    <w:p w14:paraId="3CB3CEC2" w14:textId="77777777" w:rsidR="00265117" w:rsidRPr="0009155B" w:rsidRDefault="00265117" w:rsidP="00E92A17">
      <w:pPr>
        <w:pStyle w:val="Item"/>
      </w:pPr>
      <w:r w:rsidRPr="0009155B">
        <w:t>Add:</w:t>
      </w:r>
    </w:p>
    <w:p w14:paraId="590FB5CD" w14:textId="77777777" w:rsidR="00265117" w:rsidRPr="0009155B" w:rsidRDefault="00265117" w:rsidP="00E92A17">
      <w:pPr>
        <w:pStyle w:val="paragraph"/>
      </w:pPr>
      <w:r w:rsidRPr="0009155B">
        <w:tab/>
        <w:t>; or (g)</w:t>
      </w:r>
      <w:r w:rsidRPr="0009155B">
        <w:tab/>
        <w:t xml:space="preserve">in the case of a credit contract that is a </w:t>
      </w:r>
      <w:proofErr w:type="gramStart"/>
      <w:r w:rsidRPr="0009155B">
        <w:t>low cost</w:t>
      </w:r>
      <w:proofErr w:type="gramEnd"/>
      <w:r w:rsidRPr="0009155B">
        <w:t xml:space="preserve"> credit contract—the credit provider satisfies the requirements prescribed by the regulations for the purposes of this paragraph.</w:t>
      </w:r>
    </w:p>
    <w:p w14:paraId="4ABE64B2" w14:textId="77777777" w:rsidR="00265117" w:rsidRPr="0009155B" w:rsidRDefault="00265117" w:rsidP="00E92A17">
      <w:pPr>
        <w:pStyle w:val="Transitional"/>
      </w:pPr>
      <w:proofErr w:type="gramStart"/>
      <w:r w:rsidRPr="0009155B">
        <w:t>35  Application</w:t>
      </w:r>
      <w:proofErr w:type="gramEnd"/>
      <w:r w:rsidRPr="0009155B">
        <w:t xml:space="preserve"> provision</w:t>
      </w:r>
    </w:p>
    <w:p w14:paraId="0529D7BC" w14:textId="77777777" w:rsidR="00265117" w:rsidRPr="0009155B" w:rsidRDefault="00265117" w:rsidP="00E92A17">
      <w:pPr>
        <w:pStyle w:val="Subitem"/>
      </w:pPr>
      <w:r w:rsidRPr="0009155B">
        <w:t>(1)</w:t>
      </w:r>
      <w:r w:rsidRPr="0009155B">
        <w:tab/>
        <w:t xml:space="preserve">On and after the commencement of this Part, </w:t>
      </w:r>
      <w:r w:rsidR="00D63C0E" w:rsidRPr="0009155B">
        <w:t>section 1</w:t>
      </w:r>
      <w:r w:rsidRPr="0009155B">
        <w:t xml:space="preserve">7 of the National Credit Code applies in relation to a buy now pay later contract or a </w:t>
      </w:r>
      <w:proofErr w:type="gramStart"/>
      <w:r w:rsidRPr="0009155B">
        <w:t>low cost</w:t>
      </w:r>
      <w:proofErr w:type="gramEnd"/>
      <w:r w:rsidRPr="0009155B">
        <w:t xml:space="preserve"> credit contract only if the contract was entered into on or after the commencement of this Part.</w:t>
      </w:r>
    </w:p>
    <w:p w14:paraId="3145FD52" w14:textId="77777777" w:rsidR="00265117" w:rsidRPr="0009155B" w:rsidRDefault="00265117" w:rsidP="00E92A17">
      <w:pPr>
        <w:pStyle w:val="Subitem"/>
      </w:pPr>
      <w:r w:rsidRPr="0009155B">
        <w:t>(2)</w:t>
      </w:r>
      <w:r w:rsidRPr="0009155B">
        <w:tab/>
      </w:r>
      <w:r w:rsidR="00C9762F" w:rsidRPr="0009155B">
        <w:t>Paragraph 3</w:t>
      </w:r>
      <w:r w:rsidRPr="0009155B">
        <w:t xml:space="preserve">3(3)(g) of the National Credit Code, as added by this Part, applies on and after the commencement of this </w:t>
      </w:r>
      <w:r w:rsidR="00C9762F" w:rsidRPr="0009155B">
        <w:t>Part i</w:t>
      </w:r>
      <w:r w:rsidRPr="0009155B">
        <w:t xml:space="preserve">n relation to a </w:t>
      </w:r>
      <w:proofErr w:type="gramStart"/>
      <w:r w:rsidRPr="0009155B">
        <w:t>low cost</w:t>
      </w:r>
      <w:proofErr w:type="gramEnd"/>
      <w:r w:rsidRPr="0009155B">
        <w:t xml:space="preserve"> credit contract entered into before, on or after that commencement.</w:t>
      </w:r>
    </w:p>
    <w:p w14:paraId="65140B34" w14:textId="77777777" w:rsidR="00265117" w:rsidRPr="0009155B" w:rsidRDefault="00C9762F" w:rsidP="00E92A17">
      <w:pPr>
        <w:pStyle w:val="ActHead7"/>
        <w:pageBreakBefore/>
      </w:pPr>
      <w:bookmarkStart w:id="117" w:name="_Toc184974672"/>
      <w:r w:rsidRPr="00AF4E3B">
        <w:rPr>
          <w:rStyle w:val="CharAmPartNo"/>
        </w:rPr>
        <w:t>Part 6</w:t>
      </w:r>
      <w:r w:rsidR="00265117" w:rsidRPr="0009155B">
        <w:t>—</w:t>
      </w:r>
      <w:r w:rsidR="00265117" w:rsidRPr="00AF4E3B">
        <w:rPr>
          <w:rStyle w:val="CharAmPartText"/>
        </w:rPr>
        <w:t>Increasing credit limits</w:t>
      </w:r>
      <w:bookmarkEnd w:id="117"/>
    </w:p>
    <w:p w14:paraId="4CFEB09E" w14:textId="77777777" w:rsidR="00265117" w:rsidRPr="0009155B" w:rsidRDefault="00265117" w:rsidP="00E92A17">
      <w:pPr>
        <w:pStyle w:val="ActHead9"/>
      </w:pPr>
      <w:bookmarkStart w:id="118" w:name="_Toc184974673"/>
      <w:r w:rsidRPr="0009155B">
        <w:t>National Consumer Credit Protection Act 2009</w:t>
      </w:r>
      <w:bookmarkEnd w:id="118"/>
    </w:p>
    <w:p w14:paraId="61CA785C" w14:textId="77777777" w:rsidR="00265117" w:rsidRPr="0009155B" w:rsidRDefault="00265117" w:rsidP="00E92A17">
      <w:pPr>
        <w:pStyle w:val="ItemHead"/>
      </w:pPr>
      <w:proofErr w:type="gramStart"/>
      <w:r w:rsidRPr="0009155B">
        <w:t xml:space="preserve">36  </w:t>
      </w:r>
      <w:r w:rsidR="00D63C0E" w:rsidRPr="0009155B">
        <w:t>Subsection</w:t>
      </w:r>
      <w:proofErr w:type="gramEnd"/>
      <w:r w:rsidR="00D63C0E" w:rsidRPr="0009155B">
        <w:t> 1</w:t>
      </w:r>
      <w:r w:rsidRPr="0009155B">
        <w:t>33BE(1) (</w:t>
      </w:r>
      <w:r w:rsidR="00D63C0E" w:rsidRPr="0009155B">
        <w:t>paragraph (</w:t>
      </w:r>
      <w:r w:rsidRPr="0009155B">
        <w:t>b) of the note)</w:t>
      </w:r>
    </w:p>
    <w:p w14:paraId="2F784EE5" w14:textId="77777777" w:rsidR="00265117" w:rsidRPr="0009155B" w:rsidRDefault="00265117" w:rsidP="00E92A17">
      <w:pPr>
        <w:pStyle w:val="Item"/>
      </w:pPr>
      <w:r w:rsidRPr="0009155B">
        <w:t>After “</w:t>
      </w:r>
      <w:r w:rsidR="00C9762F" w:rsidRPr="0009155B">
        <w:t>subsection 6</w:t>
      </w:r>
      <w:r w:rsidRPr="0009155B">
        <w:t xml:space="preserve">7(4)”, insert “and </w:t>
      </w:r>
      <w:r w:rsidR="00C9762F" w:rsidRPr="0009155B">
        <w:t>section 6</w:t>
      </w:r>
      <w:r w:rsidRPr="0009155B">
        <w:t>7AA”.</w:t>
      </w:r>
    </w:p>
    <w:p w14:paraId="35776921" w14:textId="77777777" w:rsidR="00265117" w:rsidRPr="0009155B" w:rsidRDefault="00265117" w:rsidP="00E92A17">
      <w:pPr>
        <w:pStyle w:val="ItemHead"/>
      </w:pPr>
      <w:proofErr w:type="gramStart"/>
      <w:r w:rsidRPr="0009155B">
        <w:t xml:space="preserve">37  </w:t>
      </w:r>
      <w:r w:rsidR="00C9762F" w:rsidRPr="0009155B">
        <w:t>Paragraph</w:t>
      </w:r>
      <w:proofErr w:type="gramEnd"/>
      <w:r w:rsidR="00C9762F" w:rsidRPr="0009155B">
        <w:t> 6</w:t>
      </w:r>
      <w:r w:rsidRPr="0009155B">
        <w:t xml:space="preserve">1(2)(b) of the </w:t>
      </w:r>
      <w:r w:rsidRPr="0009155B">
        <w:rPr>
          <w:i/>
        </w:rPr>
        <w:t>National Credit Code</w:t>
      </w:r>
    </w:p>
    <w:p w14:paraId="4108EAD5" w14:textId="77777777" w:rsidR="00265117" w:rsidRPr="0009155B" w:rsidRDefault="00265117" w:rsidP="00E92A17">
      <w:pPr>
        <w:pStyle w:val="Item"/>
      </w:pPr>
      <w:r w:rsidRPr="0009155B">
        <w:t>Omit “</w:t>
      </w:r>
      <w:r w:rsidR="00C9762F" w:rsidRPr="0009155B">
        <w:t>section 6</w:t>
      </w:r>
      <w:r w:rsidRPr="0009155B">
        <w:t>8”, substitute “</w:t>
      </w:r>
      <w:r w:rsidR="00C9762F" w:rsidRPr="0009155B">
        <w:t>section 6</w:t>
      </w:r>
      <w:r w:rsidRPr="0009155B">
        <w:t>7AA or 68”.</w:t>
      </w:r>
    </w:p>
    <w:p w14:paraId="0E25D109" w14:textId="77777777" w:rsidR="00265117" w:rsidRPr="0009155B" w:rsidRDefault="00265117" w:rsidP="00E92A17">
      <w:pPr>
        <w:pStyle w:val="ItemHead"/>
      </w:pPr>
      <w:proofErr w:type="gramStart"/>
      <w:r w:rsidRPr="0009155B">
        <w:t xml:space="preserve">38  </w:t>
      </w:r>
      <w:r w:rsidR="00C9762F" w:rsidRPr="0009155B">
        <w:t>Section</w:t>
      </w:r>
      <w:proofErr w:type="gramEnd"/>
      <w:r w:rsidR="00C9762F" w:rsidRPr="0009155B">
        <w:t> 6</w:t>
      </w:r>
      <w:r w:rsidRPr="0009155B">
        <w:t xml:space="preserve">7 (heading) of the </w:t>
      </w:r>
      <w:r w:rsidRPr="0009155B">
        <w:rPr>
          <w:i/>
        </w:rPr>
        <w:t>National Credit Code</w:t>
      </w:r>
    </w:p>
    <w:p w14:paraId="5BD11013" w14:textId="77777777" w:rsidR="00265117" w:rsidRPr="0009155B" w:rsidRDefault="00265117" w:rsidP="00E92A17">
      <w:pPr>
        <w:pStyle w:val="Item"/>
      </w:pPr>
      <w:r w:rsidRPr="0009155B">
        <w:t>Omit “</w:t>
      </w:r>
      <w:r w:rsidRPr="0009155B">
        <w:rPr>
          <w:b/>
        </w:rPr>
        <w:t>in</w:t>
      </w:r>
      <w:r w:rsidRPr="0009155B">
        <w:t>”, substitute “</w:t>
      </w:r>
      <w:r w:rsidRPr="0009155B">
        <w:rPr>
          <w:b/>
        </w:rPr>
        <w:t>under</w:t>
      </w:r>
      <w:r w:rsidRPr="0009155B">
        <w:t>”.</w:t>
      </w:r>
    </w:p>
    <w:p w14:paraId="7E627F84" w14:textId="77777777" w:rsidR="00265117" w:rsidRPr="0009155B" w:rsidRDefault="00265117" w:rsidP="00E92A17">
      <w:pPr>
        <w:pStyle w:val="ItemHead"/>
      </w:pPr>
      <w:proofErr w:type="gramStart"/>
      <w:r w:rsidRPr="0009155B">
        <w:t>39  After</w:t>
      </w:r>
      <w:proofErr w:type="gramEnd"/>
      <w:r w:rsidRPr="0009155B">
        <w:t xml:space="preserve"> </w:t>
      </w:r>
      <w:r w:rsidR="00C9762F" w:rsidRPr="0009155B">
        <w:t>section 6</w:t>
      </w:r>
      <w:r w:rsidRPr="0009155B">
        <w:t xml:space="preserve">7 of the </w:t>
      </w:r>
      <w:r w:rsidRPr="0009155B">
        <w:rPr>
          <w:i/>
        </w:rPr>
        <w:t>National Credit Code</w:t>
      </w:r>
    </w:p>
    <w:p w14:paraId="23C2EA42" w14:textId="77777777" w:rsidR="00265117" w:rsidRPr="0009155B" w:rsidRDefault="00265117" w:rsidP="00E92A17">
      <w:pPr>
        <w:pStyle w:val="Item"/>
      </w:pPr>
      <w:r w:rsidRPr="0009155B">
        <w:t>Insert:</w:t>
      </w:r>
    </w:p>
    <w:p w14:paraId="07A1B0D5" w14:textId="77777777" w:rsidR="00265117" w:rsidRPr="0009155B" w:rsidRDefault="00265117" w:rsidP="00E92A17">
      <w:pPr>
        <w:pStyle w:val="ActHead5"/>
      </w:pPr>
      <w:bookmarkStart w:id="119" w:name="_Toc184974674"/>
      <w:r w:rsidRPr="00AF4E3B">
        <w:rPr>
          <w:rStyle w:val="CharSectno"/>
        </w:rPr>
        <w:t>67</w:t>
      </w:r>
      <w:proofErr w:type="gramStart"/>
      <w:r w:rsidRPr="00AF4E3B">
        <w:rPr>
          <w:rStyle w:val="CharSectno"/>
        </w:rPr>
        <w:t>AA</w:t>
      </w:r>
      <w:r w:rsidRPr="0009155B">
        <w:t xml:space="preserve">  Increasing</w:t>
      </w:r>
      <w:proofErr w:type="gramEnd"/>
      <w:r w:rsidRPr="0009155B">
        <w:t xml:space="preserve"> credit limits under low cost credit contracts</w:t>
      </w:r>
      <w:bookmarkEnd w:id="119"/>
    </w:p>
    <w:p w14:paraId="6109A076" w14:textId="77777777" w:rsidR="00265117" w:rsidRPr="0009155B" w:rsidRDefault="00265117" w:rsidP="00E92A17">
      <w:pPr>
        <w:pStyle w:val="subsection"/>
      </w:pPr>
      <w:r w:rsidRPr="0009155B">
        <w:tab/>
      </w:r>
      <w:r w:rsidRPr="0009155B">
        <w:tab/>
        <w:t xml:space="preserve">A credit provider may increase the credit limit under a </w:t>
      </w:r>
      <w:proofErr w:type="gramStart"/>
      <w:r w:rsidRPr="0009155B">
        <w:t>low cost</w:t>
      </w:r>
      <w:proofErr w:type="gramEnd"/>
      <w:r w:rsidRPr="0009155B">
        <w:t xml:space="preserve"> credit contract only at the request of the debtor or with the written consent of the debtor.</w:t>
      </w:r>
    </w:p>
    <w:p w14:paraId="495DBAD7" w14:textId="77777777" w:rsidR="00265117" w:rsidRPr="0009155B" w:rsidRDefault="00265117" w:rsidP="00E92A17">
      <w:pPr>
        <w:pStyle w:val="notetext"/>
      </w:pPr>
      <w:r w:rsidRPr="0009155B">
        <w:t>Note:</w:t>
      </w:r>
      <w:r w:rsidRPr="0009155B">
        <w:tab/>
        <w:t xml:space="preserve">For </w:t>
      </w:r>
      <w:proofErr w:type="gramStart"/>
      <w:r w:rsidRPr="0009155B">
        <w:t>low cost</w:t>
      </w:r>
      <w:proofErr w:type="gramEnd"/>
      <w:r w:rsidRPr="0009155B">
        <w:t xml:space="preserve"> credit contracts that are continuing credit contracts, </w:t>
      </w:r>
      <w:r w:rsidR="00C9762F" w:rsidRPr="0009155B">
        <w:t>subsection 6</w:t>
      </w:r>
      <w:r w:rsidRPr="0009155B">
        <w:t>7(4) has the same effect as this section.</w:t>
      </w:r>
    </w:p>
    <w:p w14:paraId="2BD59A21" w14:textId="77777777" w:rsidR="00265117" w:rsidRPr="0009155B" w:rsidRDefault="00265117" w:rsidP="00E92A17">
      <w:pPr>
        <w:pStyle w:val="ItemHead"/>
      </w:pPr>
      <w:proofErr w:type="gramStart"/>
      <w:r w:rsidRPr="0009155B">
        <w:t>40  At</w:t>
      </w:r>
      <w:proofErr w:type="gramEnd"/>
      <w:r w:rsidRPr="0009155B">
        <w:t xml:space="preserve"> the end of </w:t>
      </w:r>
      <w:r w:rsidR="00C9762F" w:rsidRPr="0009155B">
        <w:t>subsection 6</w:t>
      </w:r>
      <w:r w:rsidRPr="0009155B">
        <w:t xml:space="preserve">8(4) of the </w:t>
      </w:r>
      <w:r w:rsidRPr="0009155B">
        <w:rPr>
          <w:i/>
        </w:rPr>
        <w:t>National Credit Code</w:t>
      </w:r>
    </w:p>
    <w:p w14:paraId="3C86BD87" w14:textId="77777777" w:rsidR="00265117" w:rsidRPr="0009155B" w:rsidRDefault="00265117" w:rsidP="00E92A17">
      <w:pPr>
        <w:pStyle w:val="Item"/>
      </w:pPr>
      <w:r w:rsidRPr="0009155B">
        <w:t xml:space="preserve">Add “or </w:t>
      </w:r>
      <w:r w:rsidR="00C9762F" w:rsidRPr="0009155B">
        <w:t>section 6</w:t>
      </w:r>
      <w:r w:rsidRPr="0009155B">
        <w:t>7AA”.</w:t>
      </w:r>
    </w:p>
    <w:p w14:paraId="1821C035" w14:textId="77777777" w:rsidR="00265117" w:rsidRPr="0009155B" w:rsidRDefault="00C9762F" w:rsidP="00E92A17">
      <w:pPr>
        <w:pStyle w:val="ActHead7"/>
        <w:pageBreakBefore/>
      </w:pPr>
      <w:bookmarkStart w:id="120" w:name="_Toc184974675"/>
      <w:r w:rsidRPr="00AF4E3B">
        <w:rPr>
          <w:rStyle w:val="CharAmPartNo"/>
        </w:rPr>
        <w:t>Part 7</w:t>
      </w:r>
      <w:r w:rsidR="00265117" w:rsidRPr="0009155B">
        <w:t>—</w:t>
      </w:r>
      <w:r w:rsidR="00265117" w:rsidRPr="00AF4E3B">
        <w:rPr>
          <w:rStyle w:val="CharAmPartText"/>
        </w:rPr>
        <w:t>Interest rates and comparison rates</w:t>
      </w:r>
      <w:bookmarkEnd w:id="120"/>
    </w:p>
    <w:p w14:paraId="61D774C3" w14:textId="77777777" w:rsidR="00265117" w:rsidRPr="0009155B" w:rsidRDefault="00265117" w:rsidP="00E92A17">
      <w:pPr>
        <w:pStyle w:val="ActHead9"/>
      </w:pPr>
      <w:bookmarkStart w:id="121" w:name="_Toc184974676"/>
      <w:r w:rsidRPr="0009155B">
        <w:t>National Consumer Credit Protection Act 2009</w:t>
      </w:r>
      <w:bookmarkEnd w:id="121"/>
    </w:p>
    <w:p w14:paraId="21A74FEF" w14:textId="77777777" w:rsidR="00265117" w:rsidRPr="0009155B" w:rsidRDefault="00265117" w:rsidP="00E92A17">
      <w:pPr>
        <w:pStyle w:val="ItemHead"/>
      </w:pPr>
      <w:proofErr w:type="gramStart"/>
      <w:r w:rsidRPr="0009155B">
        <w:t xml:space="preserve">41  </w:t>
      </w:r>
      <w:r w:rsidR="00C9762F" w:rsidRPr="0009155B">
        <w:t>Paragraph</w:t>
      </w:r>
      <w:proofErr w:type="gramEnd"/>
      <w:r w:rsidR="00C9762F" w:rsidRPr="0009155B">
        <w:t> 3</w:t>
      </w:r>
      <w:r w:rsidRPr="0009155B">
        <w:t xml:space="preserve">2A(4)(b) of the </w:t>
      </w:r>
      <w:r w:rsidRPr="0009155B">
        <w:rPr>
          <w:i/>
        </w:rPr>
        <w:t>National Credit Code</w:t>
      </w:r>
    </w:p>
    <w:p w14:paraId="2AB2374D" w14:textId="77777777" w:rsidR="00265117" w:rsidRPr="0009155B" w:rsidRDefault="00265117" w:rsidP="00E92A17">
      <w:pPr>
        <w:pStyle w:val="Item"/>
      </w:pPr>
      <w:r w:rsidRPr="0009155B">
        <w:t>After “the credit contract is a”, insert “</w:t>
      </w:r>
      <w:proofErr w:type="gramStart"/>
      <w:r w:rsidRPr="0009155B">
        <w:t>low cost</w:t>
      </w:r>
      <w:proofErr w:type="gramEnd"/>
      <w:r w:rsidRPr="0009155B">
        <w:t xml:space="preserve"> credit contract,”.</w:t>
      </w:r>
    </w:p>
    <w:p w14:paraId="120056A6" w14:textId="77777777" w:rsidR="00265117" w:rsidRPr="0009155B" w:rsidRDefault="00265117" w:rsidP="00E92A17">
      <w:pPr>
        <w:pStyle w:val="ItemHead"/>
      </w:pPr>
      <w:proofErr w:type="gramStart"/>
      <w:r w:rsidRPr="0009155B">
        <w:t>42  After</w:t>
      </w:r>
      <w:proofErr w:type="gramEnd"/>
      <w:r w:rsidRPr="0009155B">
        <w:t xml:space="preserve"> </w:t>
      </w:r>
      <w:r w:rsidR="00C9762F" w:rsidRPr="0009155B">
        <w:t>subsection 3</w:t>
      </w:r>
      <w:r w:rsidRPr="0009155B">
        <w:t xml:space="preserve">4(6) of the </w:t>
      </w:r>
      <w:r w:rsidRPr="0009155B">
        <w:rPr>
          <w:i/>
        </w:rPr>
        <w:t>National Credit Code</w:t>
      </w:r>
    </w:p>
    <w:p w14:paraId="3208D155" w14:textId="77777777" w:rsidR="00265117" w:rsidRPr="0009155B" w:rsidRDefault="00265117" w:rsidP="00E92A17">
      <w:pPr>
        <w:pStyle w:val="Item"/>
      </w:pPr>
      <w:r w:rsidRPr="0009155B">
        <w:t>Insert:</w:t>
      </w:r>
    </w:p>
    <w:p w14:paraId="1753781B" w14:textId="77777777" w:rsidR="00265117" w:rsidRPr="0009155B" w:rsidRDefault="00265117" w:rsidP="00E92A17">
      <w:pPr>
        <w:pStyle w:val="subsection"/>
      </w:pPr>
      <w:r w:rsidRPr="0009155B">
        <w:tab/>
        <w:t>(6A)</w:t>
      </w:r>
      <w:r w:rsidRPr="0009155B">
        <w:tab/>
      </w:r>
      <w:r w:rsidR="00C9762F" w:rsidRPr="0009155B">
        <w:t>Subsection (</w:t>
      </w:r>
      <w:r w:rsidRPr="0009155B">
        <w:t xml:space="preserve">6) applies in relation to a </w:t>
      </w:r>
      <w:proofErr w:type="gramStart"/>
      <w:r w:rsidRPr="0009155B">
        <w:t>low cost</w:t>
      </w:r>
      <w:proofErr w:type="gramEnd"/>
      <w:r w:rsidRPr="0009155B">
        <w:t xml:space="preserve"> credit contract only if interest charges are payable under the contract.</w:t>
      </w:r>
    </w:p>
    <w:p w14:paraId="78336F8F" w14:textId="77777777" w:rsidR="00265117" w:rsidRPr="0009155B" w:rsidRDefault="00265117" w:rsidP="00E92A17">
      <w:pPr>
        <w:pStyle w:val="ItemHead"/>
      </w:pPr>
      <w:proofErr w:type="gramStart"/>
      <w:r w:rsidRPr="0009155B">
        <w:t xml:space="preserve">43  </w:t>
      </w:r>
      <w:r w:rsidR="00D63C0E" w:rsidRPr="0009155B">
        <w:t>Subsection</w:t>
      </w:r>
      <w:proofErr w:type="gramEnd"/>
      <w:r w:rsidR="00D63C0E" w:rsidRPr="0009155B">
        <w:t> 1</w:t>
      </w:r>
      <w:r w:rsidRPr="0009155B">
        <w:t xml:space="preserve">57(2) of the </w:t>
      </w:r>
      <w:r w:rsidRPr="0009155B">
        <w:rPr>
          <w:i/>
        </w:rPr>
        <w:t>National Credit Code</w:t>
      </w:r>
    </w:p>
    <w:p w14:paraId="684BB34A" w14:textId="77777777" w:rsidR="00265117" w:rsidRPr="0009155B" w:rsidRDefault="00265117" w:rsidP="00E92A17">
      <w:pPr>
        <w:pStyle w:val="Item"/>
      </w:pPr>
      <w:r w:rsidRPr="0009155B">
        <w:t xml:space="preserve">After “continuing credit contracts”, insert “or </w:t>
      </w:r>
      <w:proofErr w:type="gramStart"/>
      <w:r w:rsidRPr="0009155B">
        <w:t>low cost</w:t>
      </w:r>
      <w:proofErr w:type="gramEnd"/>
      <w:r w:rsidRPr="0009155B">
        <w:t xml:space="preserve"> credit contracts”.</w:t>
      </w:r>
    </w:p>
    <w:p w14:paraId="3B29FEEA" w14:textId="77777777" w:rsidR="00265117" w:rsidRPr="0009155B" w:rsidRDefault="00265117" w:rsidP="00E92A17">
      <w:pPr>
        <w:pStyle w:val="ItemHead"/>
      </w:pPr>
      <w:proofErr w:type="gramStart"/>
      <w:r w:rsidRPr="0009155B">
        <w:t xml:space="preserve">44  </w:t>
      </w:r>
      <w:r w:rsidR="00D63C0E" w:rsidRPr="0009155B">
        <w:t>Section</w:t>
      </w:r>
      <w:proofErr w:type="gramEnd"/>
      <w:r w:rsidR="00D63C0E" w:rsidRPr="0009155B">
        <w:t> 1</w:t>
      </w:r>
      <w:r w:rsidRPr="0009155B">
        <w:t xml:space="preserve">58 of the </w:t>
      </w:r>
      <w:r w:rsidRPr="0009155B">
        <w:rPr>
          <w:i/>
        </w:rPr>
        <w:t xml:space="preserve">National Credit Code </w:t>
      </w:r>
      <w:r w:rsidRPr="0009155B">
        <w:t>(at the end of the heading)</w:t>
      </w:r>
    </w:p>
    <w:p w14:paraId="55253976" w14:textId="77777777" w:rsidR="00265117" w:rsidRPr="0009155B" w:rsidRDefault="00265117" w:rsidP="00E92A17">
      <w:pPr>
        <w:pStyle w:val="Item"/>
      </w:pPr>
      <w:r w:rsidRPr="0009155B">
        <w:t>Add “</w:t>
      </w:r>
      <w:r w:rsidRPr="0009155B">
        <w:rPr>
          <w:b/>
        </w:rPr>
        <w:t xml:space="preserve">or </w:t>
      </w:r>
      <w:proofErr w:type="gramStart"/>
      <w:r w:rsidRPr="0009155B">
        <w:rPr>
          <w:b/>
        </w:rPr>
        <w:t>low cost</w:t>
      </w:r>
      <w:proofErr w:type="gramEnd"/>
      <w:r w:rsidRPr="0009155B">
        <w:rPr>
          <w:b/>
        </w:rPr>
        <w:t xml:space="preserve"> credit contracts</w:t>
      </w:r>
      <w:r w:rsidRPr="0009155B">
        <w:t>”.</w:t>
      </w:r>
    </w:p>
    <w:p w14:paraId="101A57A2" w14:textId="77777777" w:rsidR="00265117" w:rsidRPr="0009155B" w:rsidRDefault="00265117" w:rsidP="00E92A17">
      <w:pPr>
        <w:pStyle w:val="ItemHead"/>
      </w:pPr>
      <w:proofErr w:type="gramStart"/>
      <w:r w:rsidRPr="0009155B">
        <w:t>45  At</w:t>
      </w:r>
      <w:proofErr w:type="gramEnd"/>
      <w:r w:rsidRPr="0009155B">
        <w:t xml:space="preserve"> the end of </w:t>
      </w:r>
      <w:r w:rsidR="00D63C0E" w:rsidRPr="0009155B">
        <w:t>subsection 1</w:t>
      </w:r>
      <w:r w:rsidRPr="0009155B">
        <w:t xml:space="preserve">58(1) of the </w:t>
      </w:r>
      <w:r w:rsidRPr="0009155B">
        <w:rPr>
          <w:i/>
        </w:rPr>
        <w:t>National Credit Code</w:t>
      </w:r>
    </w:p>
    <w:p w14:paraId="5DA0ADAD" w14:textId="77777777" w:rsidR="00265117" w:rsidRPr="0009155B" w:rsidRDefault="00265117" w:rsidP="00E92A17">
      <w:pPr>
        <w:pStyle w:val="Item"/>
      </w:pPr>
      <w:r w:rsidRPr="0009155B">
        <w:t xml:space="preserve">Add “or </w:t>
      </w:r>
      <w:proofErr w:type="gramStart"/>
      <w:r w:rsidRPr="0009155B">
        <w:t>low cost</w:t>
      </w:r>
      <w:proofErr w:type="gramEnd"/>
      <w:r w:rsidRPr="0009155B">
        <w:t xml:space="preserve"> credit contracts”.</w:t>
      </w:r>
    </w:p>
    <w:p w14:paraId="7833BF27" w14:textId="77777777" w:rsidR="00265117" w:rsidRPr="0009155B" w:rsidRDefault="00265117" w:rsidP="00E92A17">
      <w:pPr>
        <w:pStyle w:val="ItemHead"/>
      </w:pPr>
      <w:proofErr w:type="gramStart"/>
      <w:r w:rsidRPr="0009155B">
        <w:t xml:space="preserve">46  </w:t>
      </w:r>
      <w:r w:rsidR="00D63C0E" w:rsidRPr="0009155B">
        <w:t>Subsection</w:t>
      </w:r>
      <w:proofErr w:type="gramEnd"/>
      <w:r w:rsidR="00D63C0E" w:rsidRPr="0009155B">
        <w:t> 1</w:t>
      </w:r>
      <w:r w:rsidRPr="0009155B">
        <w:t xml:space="preserve">58(2) of the </w:t>
      </w:r>
      <w:r w:rsidRPr="0009155B">
        <w:rPr>
          <w:i/>
        </w:rPr>
        <w:t>National Credit Code</w:t>
      </w:r>
    </w:p>
    <w:p w14:paraId="74393E4A" w14:textId="77777777" w:rsidR="00265117" w:rsidRPr="0009155B" w:rsidRDefault="00265117" w:rsidP="00E92A17">
      <w:pPr>
        <w:pStyle w:val="Item"/>
      </w:pPr>
      <w:r w:rsidRPr="0009155B">
        <w:t>Repeal the subsection, substitute:</w:t>
      </w:r>
    </w:p>
    <w:p w14:paraId="5317984A" w14:textId="77777777" w:rsidR="00265117" w:rsidRPr="0009155B" w:rsidRDefault="00265117" w:rsidP="00E92A17">
      <w:pPr>
        <w:pStyle w:val="subsection"/>
      </w:pPr>
      <w:r w:rsidRPr="0009155B">
        <w:tab/>
        <w:t>(2)</w:t>
      </w:r>
      <w:r w:rsidRPr="0009155B">
        <w:tab/>
        <w:t>Accordingly, a reference in this Part to the provision of credit (or to a credit contract or related matters) does not include a reference to:</w:t>
      </w:r>
    </w:p>
    <w:p w14:paraId="4B3A2F04" w14:textId="77777777" w:rsidR="00265117" w:rsidRPr="0009155B" w:rsidRDefault="00265117" w:rsidP="00E92A17">
      <w:pPr>
        <w:pStyle w:val="paragraph"/>
      </w:pPr>
      <w:r w:rsidRPr="0009155B">
        <w:tab/>
        <w:t>(a)</w:t>
      </w:r>
      <w:r w:rsidRPr="0009155B">
        <w:tab/>
        <w:t>the provision of credit under a continuing credit contract (or to a continuing credit contract or matters related to such a contract); or</w:t>
      </w:r>
    </w:p>
    <w:p w14:paraId="122A8805" w14:textId="77777777" w:rsidR="00265117" w:rsidRPr="0009155B" w:rsidRDefault="00265117" w:rsidP="00E92A17">
      <w:pPr>
        <w:pStyle w:val="paragraph"/>
      </w:pPr>
      <w:r w:rsidRPr="0009155B">
        <w:tab/>
        <w:t>(b)</w:t>
      </w:r>
      <w:r w:rsidRPr="0009155B">
        <w:tab/>
        <w:t xml:space="preserve">the provision of credit under a </w:t>
      </w:r>
      <w:proofErr w:type="gramStart"/>
      <w:r w:rsidRPr="0009155B">
        <w:t>low cost</w:t>
      </w:r>
      <w:proofErr w:type="gramEnd"/>
      <w:r w:rsidRPr="0009155B">
        <w:t xml:space="preserve"> credit contract (or to a low cost credit contract or matters related to such a contract).</w:t>
      </w:r>
    </w:p>
    <w:p w14:paraId="04B0D9F3" w14:textId="77777777" w:rsidR="00265117" w:rsidRPr="0009155B" w:rsidRDefault="00265117" w:rsidP="00E92A17">
      <w:pPr>
        <w:pStyle w:val="ItemHead"/>
      </w:pPr>
      <w:proofErr w:type="gramStart"/>
      <w:r w:rsidRPr="0009155B">
        <w:t xml:space="preserve">47  </w:t>
      </w:r>
      <w:r w:rsidR="00D63C0E" w:rsidRPr="0009155B">
        <w:t>Section</w:t>
      </w:r>
      <w:proofErr w:type="gramEnd"/>
      <w:r w:rsidR="00D63C0E" w:rsidRPr="0009155B">
        <w:t> 1</w:t>
      </w:r>
      <w:r w:rsidRPr="0009155B">
        <w:t xml:space="preserve">59 of the </w:t>
      </w:r>
      <w:r w:rsidRPr="0009155B">
        <w:rPr>
          <w:i/>
        </w:rPr>
        <w:t xml:space="preserve">National Credit Code </w:t>
      </w:r>
      <w:r w:rsidRPr="0009155B">
        <w:t xml:space="preserve">(definition of </w:t>
      </w:r>
      <w:r w:rsidRPr="0009155B">
        <w:rPr>
          <w:i/>
        </w:rPr>
        <w:t>consumer credit product</w:t>
      </w:r>
      <w:r w:rsidRPr="0009155B">
        <w:t>)</w:t>
      </w:r>
    </w:p>
    <w:p w14:paraId="0FA5E040" w14:textId="77777777" w:rsidR="00265117" w:rsidRPr="0009155B" w:rsidRDefault="00265117" w:rsidP="00E92A17">
      <w:pPr>
        <w:pStyle w:val="Item"/>
      </w:pPr>
      <w:r w:rsidRPr="0009155B">
        <w:t xml:space="preserve">After “continuing credit contract”, insert “or a </w:t>
      </w:r>
      <w:proofErr w:type="gramStart"/>
      <w:r w:rsidRPr="0009155B">
        <w:t>low cost</w:t>
      </w:r>
      <w:proofErr w:type="gramEnd"/>
      <w:r w:rsidRPr="0009155B">
        <w:t xml:space="preserve"> credit contract”.</w:t>
      </w:r>
    </w:p>
    <w:p w14:paraId="6998A7BA" w14:textId="77777777" w:rsidR="00265117" w:rsidRPr="0009155B" w:rsidRDefault="00265117" w:rsidP="00E92A17">
      <w:pPr>
        <w:pStyle w:val="Transitional"/>
      </w:pPr>
      <w:proofErr w:type="gramStart"/>
      <w:r w:rsidRPr="0009155B">
        <w:t>48  Application</w:t>
      </w:r>
      <w:proofErr w:type="gramEnd"/>
      <w:r w:rsidRPr="0009155B">
        <w:t xml:space="preserve"> provision—comparison rates</w:t>
      </w:r>
    </w:p>
    <w:p w14:paraId="2067786B" w14:textId="77777777" w:rsidR="00265117" w:rsidRPr="0009155B" w:rsidRDefault="00265117" w:rsidP="00E92A17">
      <w:pPr>
        <w:pStyle w:val="Subitem"/>
      </w:pPr>
      <w:r w:rsidRPr="0009155B">
        <w:t>(1)</w:t>
      </w:r>
      <w:r w:rsidRPr="0009155B">
        <w:tab/>
        <w:t xml:space="preserve">The amendments of </w:t>
      </w:r>
      <w:r w:rsidR="00C9762F" w:rsidRPr="0009155B">
        <w:t>sections 1</w:t>
      </w:r>
      <w:r w:rsidRPr="0009155B">
        <w:t>57, 158 and 159 of the National Credit Code made by this Part apply in relation to a credit advertisement that is published on or after the commencement of this Part.</w:t>
      </w:r>
    </w:p>
    <w:p w14:paraId="3C835F49" w14:textId="77777777" w:rsidR="00265117" w:rsidRPr="0009155B" w:rsidRDefault="00265117" w:rsidP="00E92A17">
      <w:pPr>
        <w:pStyle w:val="Subitem"/>
      </w:pPr>
      <w:r w:rsidRPr="0009155B">
        <w:t>(2)</w:t>
      </w:r>
      <w:r w:rsidRPr="0009155B">
        <w:tab/>
        <w:t xml:space="preserve">For the purposes of </w:t>
      </w:r>
      <w:r w:rsidR="00D63C0E" w:rsidRPr="0009155B">
        <w:t>subitem (</w:t>
      </w:r>
      <w:r w:rsidRPr="0009155B">
        <w:t>1), a credit advertisement that:</w:t>
      </w:r>
    </w:p>
    <w:p w14:paraId="16EB5920" w14:textId="77777777" w:rsidR="00265117" w:rsidRPr="0009155B" w:rsidRDefault="00265117" w:rsidP="00E92A17">
      <w:pPr>
        <w:pStyle w:val="paragraph"/>
      </w:pPr>
      <w:r w:rsidRPr="0009155B">
        <w:tab/>
        <w:t>(a)</w:t>
      </w:r>
      <w:r w:rsidRPr="0009155B">
        <w:tab/>
        <w:t>began to be published before the commencement of this Part; and</w:t>
      </w:r>
    </w:p>
    <w:p w14:paraId="5DC6DFCA" w14:textId="77777777" w:rsidR="00265117" w:rsidRPr="0009155B" w:rsidRDefault="00265117" w:rsidP="00E92A17">
      <w:pPr>
        <w:pStyle w:val="paragraph"/>
      </w:pPr>
      <w:r w:rsidRPr="0009155B">
        <w:tab/>
        <w:t>(b)</w:t>
      </w:r>
      <w:r w:rsidRPr="0009155B">
        <w:tab/>
        <w:t xml:space="preserve">remains published on, or for a period after, that </w:t>
      </w:r>
      <w:proofErr w:type="gramStart"/>
      <w:r w:rsidRPr="0009155B">
        <w:t>commencement;</w:t>
      </w:r>
      <w:proofErr w:type="gramEnd"/>
    </w:p>
    <w:p w14:paraId="318426F2" w14:textId="77777777" w:rsidR="00265117" w:rsidRPr="0009155B" w:rsidRDefault="00265117" w:rsidP="00E92A17">
      <w:pPr>
        <w:pStyle w:val="Item"/>
      </w:pPr>
      <w:r w:rsidRPr="0009155B">
        <w:t>is taken to be published on or after that commencement.</w:t>
      </w:r>
    </w:p>
    <w:p w14:paraId="35D6CE3B" w14:textId="77777777" w:rsidR="00265117" w:rsidRPr="0009155B" w:rsidRDefault="00C9762F" w:rsidP="00E92A17">
      <w:pPr>
        <w:pStyle w:val="ActHead7"/>
        <w:pageBreakBefore/>
      </w:pPr>
      <w:bookmarkStart w:id="122" w:name="_Toc184974677"/>
      <w:r w:rsidRPr="00AF4E3B">
        <w:rPr>
          <w:rStyle w:val="CharAmPartNo"/>
        </w:rPr>
        <w:t>Part 8</w:t>
      </w:r>
      <w:r w:rsidR="00265117" w:rsidRPr="0009155B">
        <w:t>—</w:t>
      </w:r>
      <w:r w:rsidR="00265117" w:rsidRPr="00AF4E3B">
        <w:rPr>
          <w:rStyle w:val="CharAmPartText"/>
        </w:rPr>
        <w:t>Default notices</w:t>
      </w:r>
      <w:bookmarkEnd w:id="122"/>
    </w:p>
    <w:p w14:paraId="0CB28FBE" w14:textId="77777777" w:rsidR="00265117" w:rsidRPr="0009155B" w:rsidRDefault="00265117" w:rsidP="00E92A17">
      <w:pPr>
        <w:pStyle w:val="ActHead9"/>
      </w:pPr>
      <w:bookmarkStart w:id="123" w:name="_Toc184974678"/>
      <w:r w:rsidRPr="0009155B">
        <w:t>National Consumer Credit Protection Act 2009</w:t>
      </w:r>
      <w:bookmarkEnd w:id="123"/>
    </w:p>
    <w:p w14:paraId="39412B7D" w14:textId="77777777" w:rsidR="00265117" w:rsidRPr="0009155B" w:rsidRDefault="00265117" w:rsidP="00E92A17">
      <w:pPr>
        <w:pStyle w:val="ItemHead"/>
      </w:pPr>
      <w:proofErr w:type="gramStart"/>
      <w:r w:rsidRPr="0009155B">
        <w:t xml:space="preserve">49  </w:t>
      </w:r>
      <w:r w:rsidR="00C9762F" w:rsidRPr="0009155B">
        <w:t>Subsection</w:t>
      </w:r>
      <w:proofErr w:type="gramEnd"/>
      <w:r w:rsidR="00C9762F" w:rsidRPr="0009155B">
        <w:t> 3</w:t>
      </w:r>
      <w:r w:rsidRPr="0009155B">
        <w:t xml:space="preserve">9C(1) of the </w:t>
      </w:r>
      <w:r w:rsidRPr="0009155B">
        <w:rPr>
          <w:i/>
        </w:rPr>
        <w:t>National Credit Code</w:t>
      </w:r>
    </w:p>
    <w:p w14:paraId="142E2E7C" w14:textId="77777777" w:rsidR="00265117" w:rsidRPr="0009155B" w:rsidRDefault="00265117" w:rsidP="00E92A17">
      <w:pPr>
        <w:pStyle w:val="Item"/>
      </w:pPr>
      <w:r w:rsidRPr="0009155B">
        <w:t>Omit “(1)”.</w:t>
      </w:r>
    </w:p>
    <w:p w14:paraId="4AB9F6E1" w14:textId="77777777" w:rsidR="00265117" w:rsidRPr="0009155B" w:rsidRDefault="00265117" w:rsidP="00E92A17">
      <w:pPr>
        <w:pStyle w:val="ItemHead"/>
      </w:pPr>
      <w:proofErr w:type="gramStart"/>
      <w:r w:rsidRPr="0009155B">
        <w:t xml:space="preserve">50  </w:t>
      </w:r>
      <w:r w:rsidR="00C9762F" w:rsidRPr="0009155B">
        <w:t>Subsection</w:t>
      </w:r>
      <w:proofErr w:type="gramEnd"/>
      <w:r w:rsidR="00C9762F" w:rsidRPr="0009155B">
        <w:t> 3</w:t>
      </w:r>
      <w:r w:rsidRPr="0009155B">
        <w:t xml:space="preserve">9C(2) of the </w:t>
      </w:r>
      <w:r w:rsidRPr="0009155B">
        <w:rPr>
          <w:i/>
        </w:rPr>
        <w:t>National Credit Code</w:t>
      </w:r>
    </w:p>
    <w:p w14:paraId="5B40F98B" w14:textId="77777777" w:rsidR="00265117" w:rsidRPr="0009155B" w:rsidRDefault="00265117" w:rsidP="00E92A17">
      <w:pPr>
        <w:pStyle w:val="Item"/>
      </w:pPr>
      <w:r w:rsidRPr="0009155B">
        <w:t>Repeal the subsection.</w:t>
      </w:r>
    </w:p>
    <w:p w14:paraId="66B2213C" w14:textId="77777777" w:rsidR="00265117" w:rsidRPr="0009155B" w:rsidRDefault="00265117" w:rsidP="00E92A17">
      <w:pPr>
        <w:pStyle w:val="ItemHead"/>
      </w:pPr>
      <w:proofErr w:type="gramStart"/>
      <w:r w:rsidRPr="0009155B">
        <w:t>51  Subdivision</w:t>
      </w:r>
      <w:proofErr w:type="gramEnd"/>
      <w:r w:rsidRPr="0009155B">
        <w:t xml:space="preserve"> C of </w:t>
      </w:r>
      <w:r w:rsidR="00C9762F" w:rsidRPr="0009155B">
        <w:t>Division 1</w:t>
      </w:r>
      <w:r w:rsidRPr="0009155B">
        <w:t xml:space="preserve"> of </w:t>
      </w:r>
      <w:r w:rsidR="00C9762F" w:rsidRPr="0009155B">
        <w:t>Part 5</w:t>
      </w:r>
      <w:r w:rsidRPr="0009155B">
        <w:t xml:space="preserve"> of the </w:t>
      </w:r>
      <w:r w:rsidRPr="0009155B">
        <w:rPr>
          <w:i/>
        </w:rPr>
        <w:t xml:space="preserve">National Credit Code </w:t>
      </w:r>
      <w:r w:rsidRPr="0009155B">
        <w:t>(heading)</w:t>
      </w:r>
    </w:p>
    <w:p w14:paraId="5AB1EF89" w14:textId="77777777" w:rsidR="00265117" w:rsidRPr="0009155B" w:rsidRDefault="00265117" w:rsidP="00E92A17">
      <w:pPr>
        <w:pStyle w:val="Item"/>
      </w:pPr>
      <w:r w:rsidRPr="0009155B">
        <w:t>Omit “</w:t>
      </w:r>
      <w:r w:rsidRPr="0009155B">
        <w:rPr>
          <w:b/>
        </w:rPr>
        <w:t>first direct debit default</w:t>
      </w:r>
      <w:r w:rsidRPr="0009155B">
        <w:t>”, substitute “</w:t>
      </w:r>
      <w:r w:rsidRPr="0009155B">
        <w:rPr>
          <w:b/>
        </w:rPr>
        <w:t>first default in payment</w:t>
      </w:r>
      <w:r w:rsidRPr="0009155B">
        <w:t>”.</w:t>
      </w:r>
    </w:p>
    <w:p w14:paraId="773F3475" w14:textId="77777777" w:rsidR="00265117" w:rsidRPr="0009155B" w:rsidRDefault="00265117" w:rsidP="00E92A17">
      <w:pPr>
        <w:pStyle w:val="ItemHead"/>
      </w:pPr>
      <w:proofErr w:type="gramStart"/>
      <w:r w:rsidRPr="0009155B">
        <w:t xml:space="preserve">52  </w:t>
      </w:r>
      <w:r w:rsidR="00C9762F" w:rsidRPr="0009155B">
        <w:t>Section</w:t>
      </w:r>
      <w:proofErr w:type="gramEnd"/>
      <w:r w:rsidR="00C9762F" w:rsidRPr="0009155B">
        <w:t> 8</w:t>
      </w:r>
      <w:r w:rsidRPr="0009155B">
        <w:t xml:space="preserve">7 of the </w:t>
      </w:r>
      <w:r w:rsidRPr="0009155B">
        <w:rPr>
          <w:i/>
        </w:rPr>
        <w:t xml:space="preserve">National Credit Code </w:t>
      </w:r>
      <w:r w:rsidRPr="0009155B">
        <w:t>(heading)</w:t>
      </w:r>
    </w:p>
    <w:p w14:paraId="4ECC569A" w14:textId="77777777" w:rsidR="00265117" w:rsidRPr="0009155B" w:rsidRDefault="00265117" w:rsidP="00E92A17">
      <w:pPr>
        <w:pStyle w:val="Item"/>
      </w:pPr>
      <w:r w:rsidRPr="0009155B">
        <w:t>Omit “</w:t>
      </w:r>
      <w:r w:rsidRPr="0009155B">
        <w:rPr>
          <w:b/>
        </w:rPr>
        <w:t>the first time a direct debit default occurs</w:t>
      </w:r>
      <w:r w:rsidRPr="0009155B">
        <w:t>”, substitute “</w:t>
      </w:r>
      <w:r w:rsidRPr="0009155B">
        <w:rPr>
          <w:b/>
        </w:rPr>
        <w:t>of first default in payment</w:t>
      </w:r>
      <w:r w:rsidRPr="0009155B">
        <w:t>”.</w:t>
      </w:r>
    </w:p>
    <w:p w14:paraId="10233395" w14:textId="77777777" w:rsidR="00265117" w:rsidRPr="0009155B" w:rsidRDefault="00265117" w:rsidP="00E92A17">
      <w:pPr>
        <w:pStyle w:val="ItemHead"/>
      </w:pPr>
      <w:proofErr w:type="gramStart"/>
      <w:r w:rsidRPr="0009155B">
        <w:t>53  Before</w:t>
      </w:r>
      <w:proofErr w:type="gramEnd"/>
      <w:r w:rsidRPr="0009155B">
        <w:t xml:space="preserve"> </w:t>
      </w:r>
      <w:r w:rsidR="00C9762F" w:rsidRPr="0009155B">
        <w:t>subsection 8</w:t>
      </w:r>
      <w:r w:rsidRPr="0009155B">
        <w:t xml:space="preserve">7(1) of the </w:t>
      </w:r>
      <w:r w:rsidRPr="0009155B">
        <w:rPr>
          <w:i/>
        </w:rPr>
        <w:t>National Credit Code</w:t>
      </w:r>
    </w:p>
    <w:p w14:paraId="317E823E" w14:textId="77777777" w:rsidR="00265117" w:rsidRPr="0009155B" w:rsidRDefault="00265117" w:rsidP="00E92A17">
      <w:pPr>
        <w:pStyle w:val="Item"/>
      </w:pPr>
      <w:r w:rsidRPr="0009155B">
        <w:t>Insert:</w:t>
      </w:r>
    </w:p>
    <w:p w14:paraId="5D575751" w14:textId="77777777" w:rsidR="00265117" w:rsidRPr="0009155B" w:rsidRDefault="00265117" w:rsidP="00E92A17">
      <w:pPr>
        <w:pStyle w:val="SubsectionHead"/>
      </w:pPr>
      <w:r w:rsidRPr="0009155B">
        <w:t>Which defaults does this section apply to?</w:t>
      </w:r>
    </w:p>
    <w:p w14:paraId="7ABDB39C" w14:textId="77777777" w:rsidR="00265117" w:rsidRPr="0009155B" w:rsidRDefault="00265117" w:rsidP="00E92A17">
      <w:pPr>
        <w:pStyle w:val="ItemHead"/>
      </w:pPr>
      <w:proofErr w:type="gramStart"/>
      <w:r w:rsidRPr="0009155B">
        <w:t xml:space="preserve">54  </w:t>
      </w:r>
      <w:r w:rsidR="00C9762F" w:rsidRPr="0009155B">
        <w:t>Paragraph</w:t>
      </w:r>
      <w:proofErr w:type="gramEnd"/>
      <w:r w:rsidR="00C9762F" w:rsidRPr="0009155B">
        <w:t> 8</w:t>
      </w:r>
      <w:r w:rsidRPr="0009155B">
        <w:t xml:space="preserve">7(1)(a) of the </w:t>
      </w:r>
      <w:r w:rsidRPr="0009155B">
        <w:rPr>
          <w:i/>
        </w:rPr>
        <w:t>National Credit Code</w:t>
      </w:r>
    </w:p>
    <w:p w14:paraId="5AA06B2B" w14:textId="77777777" w:rsidR="00265117" w:rsidRPr="0009155B" w:rsidRDefault="00265117" w:rsidP="00E92A17">
      <w:pPr>
        <w:pStyle w:val="Item"/>
      </w:pPr>
      <w:r w:rsidRPr="0009155B">
        <w:t xml:space="preserve">After “credit contract”, insert “(other than a </w:t>
      </w:r>
      <w:proofErr w:type="gramStart"/>
      <w:r w:rsidRPr="0009155B">
        <w:t>low cost</w:t>
      </w:r>
      <w:proofErr w:type="gramEnd"/>
      <w:r w:rsidRPr="0009155B">
        <w:t xml:space="preserve"> credit contract)”.</w:t>
      </w:r>
    </w:p>
    <w:p w14:paraId="573C486E" w14:textId="77777777" w:rsidR="00265117" w:rsidRPr="0009155B" w:rsidRDefault="00265117" w:rsidP="00E92A17">
      <w:pPr>
        <w:pStyle w:val="ItemHead"/>
      </w:pPr>
      <w:proofErr w:type="gramStart"/>
      <w:r w:rsidRPr="0009155B">
        <w:t>55  After</w:t>
      </w:r>
      <w:proofErr w:type="gramEnd"/>
      <w:r w:rsidRPr="0009155B">
        <w:t xml:space="preserve"> </w:t>
      </w:r>
      <w:r w:rsidR="00C9762F" w:rsidRPr="0009155B">
        <w:t>subsection 8</w:t>
      </w:r>
      <w:r w:rsidRPr="0009155B">
        <w:t xml:space="preserve">7(1) of the </w:t>
      </w:r>
      <w:r w:rsidRPr="0009155B">
        <w:rPr>
          <w:i/>
        </w:rPr>
        <w:t>National Credit Code</w:t>
      </w:r>
    </w:p>
    <w:p w14:paraId="3EB38ECF" w14:textId="77777777" w:rsidR="00265117" w:rsidRPr="0009155B" w:rsidRDefault="00265117" w:rsidP="00E92A17">
      <w:pPr>
        <w:pStyle w:val="Item"/>
      </w:pPr>
      <w:r w:rsidRPr="0009155B">
        <w:t>Insert:</w:t>
      </w:r>
    </w:p>
    <w:p w14:paraId="097A75CB" w14:textId="77777777" w:rsidR="00265117" w:rsidRPr="0009155B" w:rsidRDefault="00265117" w:rsidP="00E92A17">
      <w:pPr>
        <w:pStyle w:val="subsection"/>
      </w:pPr>
      <w:r w:rsidRPr="0009155B">
        <w:tab/>
        <w:t>(1A)</w:t>
      </w:r>
      <w:r w:rsidRPr="0009155B">
        <w:tab/>
        <w:t>This section also applies if:</w:t>
      </w:r>
    </w:p>
    <w:p w14:paraId="3A059103" w14:textId="77777777" w:rsidR="00265117" w:rsidRPr="0009155B" w:rsidRDefault="00265117" w:rsidP="00E92A17">
      <w:pPr>
        <w:pStyle w:val="paragraph"/>
      </w:pPr>
      <w:r w:rsidRPr="0009155B">
        <w:tab/>
        <w:t>(a)</w:t>
      </w:r>
      <w:r w:rsidRPr="0009155B">
        <w:tab/>
        <w:t xml:space="preserve">a debtor under a </w:t>
      </w:r>
      <w:proofErr w:type="gramStart"/>
      <w:r w:rsidRPr="0009155B">
        <w:t>low cost</w:t>
      </w:r>
      <w:proofErr w:type="gramEnd"/>
      <w:r w:rsidRPr="0009155B">
        <w:t xml:space="preserve"> credit contract is in default in relation to the payment of an amount under the contract; and</w:t>
      </w:r>
    </w:p>
    <w:p w14:paraId="0298F6A3" w14:textId="77777777" w:rsidR="00265117" w:rsidRPr="0009155B" w:rsidRDefault="00265117" w:rsidP="00E92A17">
      <w:pPr>
        <w:pStyle w:val="paragraph"/>
      </w:pPr>
      <w:r w:rsidRPr="0009155B">
        <w:tab/>
        <w:t>(b)</w:t>
      </w:r>
      <w:r w:rsidRPr="0009155B">
        <w:tab/>
        <w:t>it is the first occasion when the debtor is in default in relation to such a payment.</w:t>
      </w:r>
    </w:p>
    <w:p w14:paraId="413A76D3" w14:textId="77777777" w:rsidR="00265117" w:rsidRPr="0009155B" w:rsidRDefault="00265117" w:rsidP="00E92A17">
      <w:pPr>
        <w:pStyle w:val="SubsectionHead"/>
      </w:pPr>
      <w:r w:rsidRPr="0009155B">
        <w:t>Offence</w:t>
      </w:r>
    </w:p>
    <w:p w14:paraId="7AED4B8D" w14:textId="77777777" w:rsidR="00265117" w:rsidRPr="0009155B" w:rsidRDefault="00265117" w:rsidP="00E92A17">
      <w:pPr>
        <w:pStyle w:val="ItemHead"/>
      </w:pPr>
      <w:proofErr w:type="gramStart"/>
      <w:r w:rsidRPr="0009155B">
        <w:t>56  Before</w:t>
      </w:r>
      <w:proofErr w:type="gramEnd"/>
      <w:r w:rsidRPr="0009155B">
        <w:t xml:space="preserve"> </w:t>
      </w:r>
      <w:r w:rsidR="00C9762F" w:rsidRPr="0009155B">
        <w:t>subsection 8</w:t>
      </w:r>
      <w:r w:rsidRPr="0009155B">
        <w:t xml:space="preserve">7(5) of the </w:t>
      </w:r>
      <w:r w:rsidRPr="0009155B">
        <w:rPr>
          <w:i/>
        </w:rPr>
        <w:t>National Credit Code</w:t>
      </w:r>
    </w:p>
    <w:p w14:paraId="7C785B54" w14:textId="77777777" w:rsidR="00265117" w:rsidRPr="0009155B" w:rsidRDefault="00265117" w:rsidP="00E92A17">
      <w:pPr>
        <w:pStyle w:val="Item"/>
      </w:pPr>
      <w:r w:rsidRPr="0009155B">
        <w:t>Insert:</w:t>
      </w:r>
    </w:p>
    <w:p w14:paraId="30549024" w14:textId="77777777" w:rsidR="00265117" w:rsidRPr="0009155B" w:rsidRDefault="00265117" w:rsidP="00E92A17">
      <w:pPr>
        <w:pStyle w:val="SubsectionHead"/>
      </w:pPr>
      <w:r w:rsidRPr="0009155B">
        <w:t>Other notice requirements not affected</w:t>
      </w:r>
    </w:p>
    <w:p w14:paraId="372A7AD6" w14:textId="77777777" w:rsidR="00265117" w:rsidRPr="0009155B" w:rsidRDefault="00265117" w:rsidP="00E92A17">
      <w:pPr>
        <w:pStyle w:val="Transitional"/>
      </w:pPr>
      <w:proofErr w:type="gramStart"/>
      <w:r w:rsidRPr="0009155B">
        <w:t>57  Application</w:t>
      </w:r>
      <w:proofErr w:type="gramEnd"/>
      <w:r w:rsidRPr="0009155B">
        <w:t xml:space="preserve"> provision</w:t>
      </w:r>
    </w:p>
    <w:p w14:paraId="73B741B3" w14:textId="77777777" w:rsidR="00265117" w:rsidRPr="0009155B" w:rsidRDefault="00265117" w:rsidP="00E92A17">
      <w:pPr>
        <w:pStyle w:val="Item"/>
      </w:pPr>
      <w:r w:rsidRPr="0009155B">
        <w:t xml:space="preserve">The amendments of </w:t>
      </w:r>
      <w:r w:rsidR="00C9762F" w:rsidRPr="0009155B">
        <w:t>section 8</w:t>
      </w:r>
      <w:r w:rsidRPr="0009155B">
        <w:t>7 of the National Credit Code made by this Part apply in relation to a default that occurs on or after the commencement of this Part.</w:t>
      </w:r>
    </w:p>
    <w:p w14:paraId="586067B0" w14:textId="77777777" w:rsidR="00265117" w:rsidRPr="0009155B" w:rsidRDefault="00C9762F" w:rsidP="00E92A17">
      <w:pPr>
        <w:pStyle w:val="ActHead7"/>
        <w:pageBreakBefore/>
      </w:pPr>
      <w:bookmarkStart w:id="124" w:name="_Toc184974679"/>
      <w:r w:rsidRPr="00AF4E3B">
        <w:rPr>
          <w:rStyle w:val="CharAmPartNo"/>
        </w:rPr>
        <w:t>Part 9</w:t>
      </w:r>
      <w:r w:rsidR="00265117" w:rsidRPr="0009155B">
        <w:t>—</w:t>
      </w:r>
      <w:r w:rsidR="00265117" w:rsidRPr="00AF4E3B">
        <w:rPr>
          <w:rStyle w:val="CharAmPartText"/>
        </w:rPr>
        <w:t>Avoidance schemes</w:t>
      </w:r>
      <w:bookmarkEnd w:id="124"/>
    </w:p>
    <w:p w14:paraId="0576A7ED" w14:textId="77777777" w:rsidR="00265117" w:rsidRPr="0009155B" w:rsidRDefault="00265117" w:rsidP="00E92A17">
      <w:pPr>
        <w:pStyle w:val="ActHead9"/>
      </w:pPr>
      <w:bookmarkStart w:id="125" w:name="_Toc184974680"/>
      <w:r w:rsidRPr="0009155B">
        <w:t>National Consumer Credit Protection Act 2009</w:t>
      </w:r>
      <w:bookmarkEnd w:id="125"/>
    </w:p>
    <w:p w14:paraId="3414F289" w14:textId="77777777" w:rsidR="00265117" w:rsidRPr="0009155B" w:rsidRDefault="00265117" w:rsidP="00E92A17">
      <w:pPr>
        <w:pStyle w:val="ItemHead"/>
      </w:pPr>
      <w:proofErr w:type="gramStart"/>
      <w:r w:rsidRPr="0009155B">
        <w:t xml:space="preserve">58  </w:t>
      </w:r>
      <w:r w:rsidR="00C9762F" w:rsidRPr="0009155B">
        <w:t>Section</w:t>
      </w:r>
      <w:proofErr w:type="gramEnd"/>
      <w:r w:rsidR="00C9762F" w:rsidRPr="0009155B">
        <w:t> 3</w:t>
      </w:r>
      <w:r w:rsidRPr="0009155B">
        <w:t>23 (paragraph beginning “</w:t>
      </w:r>
      <w:r w:rsidR="00C9762F" w:rsidRPr="0009155B">
        <w:t>Division 1</w:t>
      </w:r>
      <w:r w:rsidRPr="0009155B">
        <w:t>A”)</w:t>
      </w:r>
    </w:p>
    <w:p w14:paraId="22A93788" w14:textId="77777777" w:rsidR="00265117" w:rsidRPr="0009155B" w:rsidRDefault="00265117" w:rsidP="00E92A17">
      <w:pPr>
        <w:pStyle w:val="Item"/>
      </w:pPr>
      <w:r w:rsidRPr="0009155B">
        <w:t xml:space="preserve">After “small amount credit contracts”, insert “, </w:t>
      </w:r>
      <w:proofErr w:type="gramStart"/>
      <w:r w:rsidRPr="0009155B">
        <w:t>low cost</w:t>
      </w:r>
      <w:proofErr w:type="gramEnd"/>
      <w:r w:rsidRPr="0009155B">
        <w:t xml:space="preserve"> credit contracts”.</w:t>
      </w:r>
    </w:p>
    <w:p w14:paraId="50C41401" w14:textId="77777777" w:rsidR="00265117" w:rsidRPr="0009155B" w:rsidRDefault="00265117" w:rsidP="00E92A17">
      <w:pPr>
        <w:pStyle w:val="ItemHead"/>
      </w:pPr>
      <w:proofErr w:type="gramStart"/>
      <w:r w:rsidRPr="0009155B">
        <w:t>59  Paragraphs</w:t>
      </w:r>
      <w:proofErr w:type="gramEnd"/>
      <w:r w:rsidRPr="0009155B">
        <w:t xml:space="preserve"> 323A(2)(a) to (d)</w:t>
      </w:r>
    </w:p>
    <w:p w14:paraId="0D403BAA" w14:textId="77777777" w:rsidR="00265117" w:rsidRPr="0009155B" w:rsidRDefault="00265117" w:rsidP="00E92A17">
      <w:pPr>
        <w:pStyle w:val="Item"/>
      </w:pPr>
      <w:r w:rsidRPr="0009155B">
        <w:t xml:space="preserve">After “small amount credit contract”, insert “, a </w:t>
      </w:r>
      <w:proofErr w:type="gramStart"/>
      <w:r w:rsidRPr="0009155B">
        <w:t>low cost</w:t>
      </w:r>
      <w:proofErr w:type="gramEnd"/>
      <w:r w:rsidRPr="0009155B">
        <w:t xml:space="preserve"> credit contract”.</w:t>
      </w:r>
    </w:p>
    <w:p w14:paraId="743D9F4E" w14:textId="77777777" w:rsidR="00265117" w:rsidRPr="0009155B" w:rsidRDefault="00265117" w:rsidP="00E92A17">
      <w:pPr>
        <w:pStyle w:val="ItemHead"/>
      </w:pPr>
      <w:proofErr w:type="gramStart"/>
      <w:r w:rsidRPr="0009155B">
        <w:t xml:space="preserve">60  </w:t>
      </w:r>
      <w:r w:rsidR="00C9762F" w:rsidRPr="0009155B">
        <w:t>Subparagraphs</w:t>
      </w:r>
      <w:proofErr w:type="gramEnd"/>
      <w:r w:rsidR="00C9762F" w:rsidRPr="0009155B">
        <w:t> 3</w:t>
      </w:r>
      <w:r w:rsidRPr="0009155B">
        <w:t>23B(1)(a)(</w:t>
      </w:r>
      <w:proofErr w:type="spellStart"/>
      <w:r w:rsidRPr="0009155B">
        <w:t>i</w:t>
      </w:r>
      <w:proofErr w:type="spellEnd"/>
      <w:r w:rsidRPr="0009155B">
        <w:t>) and (ii)</w:t>
      </w:r>
    </w:p>
    <w:p w14:paraId="7B15562A" w14:textId="77777777" w:rsidR="00265117" w:rsidRPr="0009155B" w:rsidRDefault="00265117" w:rsidP="00E92A17">
      <w:pPr>
        <w:pStyle w:val="Item"/>
      </w:pPr>
      <w:r w:rsidRPr="0009155B">
        <w:t xml:space="preserve">After “small amount credit contract”, insert “or a </w:t>
      </w:r>
      <w:proofErr w:type="gramStart"/>
      <w:r w:rsidRPr="0009155B">
        <w:t>low cost</w:t>
      </w:r>
      <w:proofErr w:type="gramEnd"/>
      <w:r w:rsidRPr="0009155B">
        <w:t xml:space="preserve"> credit contract”.</w:t>
      </w:r>
    </w:p>
    <w:p w14:paraId="7C977992" w14:textId="77777777" w:rsidR="00265117" w:rsidRPr="0009155B" w:rsidRDefault="00265117" w:rsidP="00E92A17">
      <w:pPr>
        <w:pStyle w:val="ItemHead"/>
      </w:pPr>
      <w:proofErr w:type="gramStart"/>
      <w:r w:rsidRPr="0009155B">
        <w:t xml:space="preserve">61  </w:t>
      </w:r>
      <w:r w:rsidR="00C9762F" w:rsidRPr="0009155B">
        <w:t>Subparagraphs</w:t>
      </w:r>
      <w:proofErr w:type="gramEnd"/>
      <w:r w:rsidR="00C9762F" w:rsidRPr="0009155B">
        <w:t> 3</w:t>
      </w:r>
      <w:r w:rsidRPr="0009155B">
        <w:t>23B(1)(b)(</w:t>
      </w:r>
      <w:proofErr w:type="spellStart"/>
      <w:r w:rsidRPr="0009155B">
        <w:t>i</w:t>
      </w:r>
      <w:proofErr w:type="spellEnd"/>
      <w:r w:rsidRPr="0009155B">
        <w:t>) and (ii)</w:t>
      </w:r>
    </w:p>
    <w:p w14:paraId="5A1FE108" w14:textId="77777777" w:rsidR="00265117" w:rsidRPr="0009155B" w:rsidRDefault="00265117" w:rsidP="00E92A17">
      <w:pPr>
        <w:pStyle w:val="Item"/>
      </w:pPr>
      <w:r w:rsidRPr="0009155B">
        <w:t xml:space="preserve">After “small amount credit contracts”, insert “, </w:t>
      </w:r>
      <w:proofErr w:type="gramStart"/>
      <w:r w:rsidRPr="0009155B">
        <w:t>low cost</w:t>
      </w:r>
      <w:proofErr w:type="gramEnd"/>
      <w:r w:rsidRPr="0009155B">
        <w:t xml:space="preserve"> credit contracts”.</w:t>
      </w:r>
    </w:p>
    <w:p w14:paraId="1408C7A6" w14:textId="77777777" w:rsidR="00265117" w:rsidRPr="0009155B" w:rsidRDefault="00265117" w:rsidP="00E92A17">
      <w:pPr>
        <w:pStyle w:val="Transitional"/>
      </w:pPr>
      <w:proofErr w:type="gramStart"/>
      <w:r w:rsidRPr="0009155B">
        <w:t>62  Application</w:t>
      </w:r>
      <w:proofErr w:type="gramEnd"/>
      <w:r w:rsidRPr="0009155B">
        <w:t xml:space="preserve"> provision</w:t>
      </w:r>
    </w:p>
    <w:p w14:paraId="2FDFF9AE" w14:textId="77777777" w:rsidR="00265117" w:rsidRPr="0009155B" w:rsidRDefault="00265117" w:rsidP="00E92A17">
      <w:pPr>
        <w:pStyle w:val="Item"/>
      </w:pPr>
      <w:r w:rsidRPr="0009155B">
        <w:t xml:space="preserve">The amendments made by this Part apply in relation to conduct mentioned in a paragraph </w:t>
      </w:r>
      <w:r w:rsidR="000D578D" w:rsidRPr="0009155B">
        <w:t>of</w:t>
      </w:r>
      <w:r w:rsidRPr="0009155B">
        <w:t xml:space="preserve"> </w:t>
      </w:r>
      <w:r w:rsidR="00C9762F" w:rsidRPr="0009155B">
        <w:t>subsection 3</w:t>
      </w:r>
      <w:r w:rsidRPr="0009155B">
        <w:t>23</w:t>
      </w:r>
      <w:proofErr w:type="gramStart"/>
      <w:r w:rsidRPr="0009155B">
        <w:t>A(</w:t>
      </w:r>
      <w:proofErr w:type="gramEnd"/>
      <w:r w:rsidRPr="0009155B">
        <w:t xml:space="preserve">1), (3), (4) or (5) of the </w:t>
      </w:r>
      <w:r w:rsidRPr="0009155B">
        <w:rPr>
          <w:i/>
        </w:rPr>
        <w:t>National Consumer Credit Protection Act 2009</w:t>
      </w:r>
      <w:r w:rsidRPr="0009155B">
        <w:t xml:space="preserve"> if the conduct occurs wholly or partly on or after the commencement of this Part.</w:t>
      </w:r>
    </w:p>
    <w:p w14:paraId="3E7A61E7" w14:textId="77777777" w:rsidR="00265117" w:rsidRPr="0009155B" w:rsidRDefault="00C9762F" w:rsidP="00E92A17">
      <w:pPr>
        <w:pStyle w:val="ActHead7"/>
        <w:pageBreakBefore/>
      </w:pPr>
      <w:bookmarkStart w:id="126" w:name="_Toc184974681"/>
      <w:r w:rsidRPr="00AF4E3B">
        <w:rPr>
          <w:rStyle w:val="CharAmPartNo"/>
        </w:rPr>
        <w:t>Part 1</w:t>
      </w:r>
      <w:r w:rsidR="00265117" w:rsidRPr="00AF4E3B">
        <w:rPr>
          <w:rStyle w:val="CharAmPartNo"/>
        </w:rPr>
        <w:t>0</w:t>
      </w:r>
      <w:r w:rsidR="00265117" w:rsidRPr="0009155B">
        <w:t>—</w:t>
      </w:r>
      <w:r w:rsidR="00265117" w:rsidRPr="00AF4E3B">
        <w:rPr>
          <w:rStyle w:val="CharAmPartText"/>
        </w:rPr>
        <w:t>Giving information or documents</w:t>
      </w:r>
      <w:bookmarkEnd w:id="126"/>
    </w:p>
    <w:p w14:paraId="780A9EA6" w14:textId="77777777" w:rsidR="00265117" w:rsidRPr="0009155B" w:rsidRDefault="00265117" w:rsidP="00E92A17">
      <w:pPr>
        <w:pStyle w:val="ActHead9"/>
      </w:pPr>
      <w:bookmarkStart w:id="127" w:name="_Toc184974682"/>
      <w:r w:rsidRPr="0009155B">
        <w:t>National Consumer Credit Protection Act 2009</w:t>
      </w:r>
      <w:bookmarkEnd w:id="127"/>
    </w:p>
    <w:p w14:paraId="4A754E4D" w14:textId="77777777" w:rsidR="00265117" w:rsidRPr="0009155B" w:rsidRDefault="00265117" w:rsidP="00E92A17">
      <w:pPr>
        <w:pStyle w:val="ItemHead"/>
      </w:pPr>
      <w:proofErr w:type="gramStart"/>
      <w:r w:rsidRPr="0009155B">
        <w:t xml:space="preserve">63  </w:t>
      </w:r>
      <w:r w:rsidR="00C9762F" w:rsidRPr="0009155B">
        <w:t>Subsection</w:t>
      </w:r>
      <w:proofErr w:type="gramEnd"/>
      <w:r w:rsidR="00C9762F" w:rsidRPr="0009155B">
        <w:t> 5</w:t>
      </w:r>
      <w:r w:rsidRPr="0009155B">
        <w:t>(1)</w:t>
      </w:r>
    </w:p>
    <w:p w14:paraId="1149AD87" w14:textId="77777777" w:rsidR="00265117" w:rsidRPr="0009155B" w:rsidRDefault="00265117" w:rsidP="00E92A17">
      <w:pPr>
        <w:pStyle w:val="Item"/>
      </w:pPr>
      <w:r w:rsidRPr="0009155B">
        <w:t>Insert:</w:t>
      </w:r>
    </w:p>
    <w:p w14:paraId="5292C771" w14:textId="77777777" w:rsidR="00265117" w:rsidRPr="0009155B" w:rsidRDefault="00265117" w:rsidP="00E92A17">
      <w:pPr>
        <w:pStyle w:val="Definition"/>
      </w:pPr>
      <w:r w:rsidRPr="0009155B">
        <w:rPr>
          <w:b/>
          <w:i/>
        </w:rPr>
        <w:t>electronic communication</w:t>
      </w:r>
      <w:r w:rsidRPr="0009155B">
        <w:t xml:space="preserve"> has the same meaning as in the </w:t>
      </w:r>
      <w:r w:rsidRPr="0009155B">
        <w:rPr>
          <w:i/>
        </w:rPr>
        <w:t>Electronic Transactions Act 1999</w:t>
      </w:r>
      <w:r w:rsidRPr="0009155B">
        <w:t>.</w:t>
      </w:r>
    </w:p>
    <w:p w14:paraId="63FA2B1E" w14:textId="77777777" w:rsidR="00265117" w:rsidRPr="0009155B" w:rsidRDefault="00265117" w:rsidP="00E92A17">
      <w:pPr>
        <w:pStyle w:val="Definition"/>
      </w:pPr>
      <w:r w:rsidRPr="0009155B">
        <w:rPr>
          <w:b/>
          <w:i/>
        </w:rPr>
        <w:t>information system</w:t>
      </w:r>
      <w:r w:rsidRPr="0009155B">
        <w:t xml:space="preserve"> has the same meaning as in the </w:t>
      </w:r>
      <w:r w:rsidRPr="0009155B">
        <w:rPr>
          <w:i/>
        </w:rPr>
        <w:t>Electronic Transactions Act 1999</w:t>
      </w:r>
      <w:r w:rsidRPr="0009155B">
        <w:t>.</w:t>
      </w:r>
    </w:p>
    <w:p w14:paraId="0F54FB6A" w14:textId="77777777" w:rsidR="00265117" w:rsidRPr="0009155B" w:rsidRDefault="00265117" w:rsidP="00E92A17">
      <w:pPr>
        <w:pStyle w:val="ItemHead"/>
      </w:pPr>
      <w:proofErr w:type="gramStart"/>
      <w:r w:rsidRPr="0009155B">
        <w:t>64  Before</w:t>
      </w:r>
      <w:proofErr w:type="gramEnd"/>
      <w:r w:rsidRPr="0009155B">
        <w:t xml:space="preserve"> </w:t>
      </w:r>
      <w:r w:rsidR="00C9762F" w:rsidRPr="0009155B">
        <w:t>section 3</w:t>
      </w:r>
      <w:r w:rsidRPr="0009155B">
        <w:t>32</w:t>
      </w:r>
    </w:p>
    <w:p w14:paraId="4A3DB8FF" w14:textId="77777777" w:rsidR="00265117" w:rsidRPr="0009155B" w:rsidRDefault="00265117" w:rsidP="00E92A17">
      <w:pPr>
        <w:pStyle w:val="Item"/>
      </w:pPr>
      <w:r w:rsidRPr="0009155B">
        <w:t>Insert:</w:t>
      </w:r>
    </w:p>
    <w:p w14:paraId="3CEEDDE9" w14:textId="77777777" w:rsidR="00265117" w:rsidRPr="0009155B" w:rsidRDefault="00265117" w:rsidP="00E92A17">
      <w:pPr>
        <w:pStyle w:val="ActHead5"/>
      </w:pPr>
      <w:bookmarkStart w:id="128" w:name="_Toc184974683"/>
      <w:proofErr w:type="gramStart"/>
      <w:r w:rsidRPr="00AF4E3B">
        <w:rPr>
          <w:rStyle w:val="CharSectno"/>
        </w:rPr>
        <w:t>331</w:t>
      </w:r>
      <w:r w:rsidRPr="0009155B">
        <w:t xml:space="preserve">  Giving</w:t>
      </w:r>
      <w:proofErr w:type="gramEnd"/>
      <w:r w:rsidRPr="0009155B">
        <w:t xml:space="preserve"> information or documents in connection with low cost credit contracts</w:t>
      </w:r>
      <w:bookmarkEnd w:id="128"/>
    </w:p>
    <w:p w14:paraId="32C4143A" w14:textId="77777777" w:rsidR="00265117" w:rsidRPr="0009155B" w:rsidRDefault="00265117" w:rsidP="00E92A17">
      <w:pPr>
        <w:pStyle w:val="subsection"/>
      </w:pPr>
      <w:r w:rsidRPr="0009155B">
        <w:tab/>
        <w:t>(1)</w:t>
      </w:r>
      <w:r w:rsidRPr="0009155B">
        <w:tab/>
        <w:t xml:space="preserve">This section applies in relation to a provision (a </w:t>
      </w:r>
      <w:r w:rsidRPr="0009155B">
        <w:rPr>
          <w:b/>
          <w:i/>
        </w:rPr>
        <w:t>covered provision</w:t>
      </w:r>
      <w:r w:rsidRPr="0009155B">
        <w:t>)</w:t>
      </w:r>
      <w:r w:rsidRPr="0009155B">
        <w:rPr>
          <w:b/>
        </w:rPr>
        <w:t xml:space="preserve"> </w:t>
      </w:r>
      <w:r w:rsidRPr="0009155B">
        <w:t xml:space="preserve">of this Act or the National Credit Code that requires or permits a person (a </w:t>
      </w:r>
      <w:r w:rsidRPr="0009155B">
        <w:rPr>
          <w:b/>
          <w:i/>
        </w:rPr>
        <w:t>giver</w:t>
      </w:r>
      <w:r w:rsidRPr="0009155B">
        <w:t>)</w:t>
      </w:r>
      <w:r w:rsidRPr="0009155B">
        <w:rPr>
          <w:b/>
          <w:i/>
        </w:rPr>
        <w:t xml:space="preserve"> </w:t>
      </w:r>
      <w:r w:rsidRPr="0009155B">
        <w:t>to give information or documents</w:t>
      </w:r>
      <w:r w:rsidRPr="0009155B">
        <w:rPr>
          <w:b/>
          <w:i/>
        </w:rPr>
        <w:t xml:space="preserve"> </w:t>
      </w:r>
      <w:r w:rsidRPr="0009155B">
        <w:t>(</w:t>
      </w:r>
      <w:r w:rsidRPr="0009155B">
        <w:rPr>
          <w:b/>
          <w:i/>
        </w:rPr>
        <w:t>covered material</w:t>
      </w:r>
      <w:r w:rsidRPr="0009155B">
        <w:t>)</w:t>
      </w:r>
      <w:r w:rsidRPr="0009155B">
        <w:rPr>
          <w:b/>
          <w:i/>
        </w:rPr>
        <w:t xml:space="preserve"> </w:t>
      </w:r>
      <w:r w:rsidRPr="0009155B">
        <w:t xml:space="preserve">to another person (a </w:t>
      </w:r>
      <w:r w:rsidRPr="0009155B">
        <w:rPr>
          <w:b/>
          <w:i/>
        </w:rPr>
        <w:t>recipient</w:t>
      </w:r>
      <w:r w:rsidRPr="0009155B">
        <w:t>)</w:t>
      </w:r>
      <w:r w:rsidRPr="0009155B">
        <w:rPr>
          <w:b/>
          <w:i/>
        </w:rPr>
        <w:t xml:space="preserve"> </w:t>
      </w:r>
      <w:r w:rsidRPr="0009155B">
        <w:t xml:space="preserve">in connection with a </w:t>
      </w:r>
      <w:proofErr w:type="gramStart"/>
      <w:r w:rsidRPr="0009155B">
        <w:t>low cost</w:t>
      </w:r>
      <w:proofErr w:type="gramEnd"/>
      <w:r w:rsidRPr="0009155B">
        <w:t xml:space="preserve"> credit contract.</w:t>
      </w:r>
    </w:p>
    <w:p w14:paraId="2748D415" w14:textId="77777777" w:rsidR="00265117" w:rsidRPr="0009155B" w:rsidRDefault="00265117" w:rsidP="00E92A17">
      <w:pPr>
        <w:pStyle w:val="SubsectionHead"/>
      </w:pPr>
      <w:r w:rsidRPr="0009155B">
        <w:t>Making covered material available for retrieval on an electronic document retrieval system</w:t>
      </w:r>
    </w:p>
    <w:p w14:paraId="2FFCE965" w14:textId="77777777" w:rsidR="00265117" w:rsidRPr="0009155B" w:rsidRDefault="00265117" w:rsidP="00E92A17">
      <w:pPr>
        <w:pStyle w:val="subsection"/>
      </w:pPr>
      <w:r w:rsidRPr="0009155B">
        <w:tab/>
        <w:t>(2)</w:t>
      </w:r>
      <w:r w:rsidRPr="0009155B">
        <w:tab/>
        <w:t xml:space="preserve">Subject to </w:t>
      </w:r>
      <w:r w:rsidR="00D63C0E" w:rsidRPr="0009155B">
        <w:t>subsection (</w:t>
      </w:r>
      <w:r w:rsidRPr="0009155B">
        <w:t>6), a giver is taken to give covered material to a recipient for the purposes of a covered provision if:</w:t>
      </w:r>
    </w:p>
    <w:p w14:paraId="14929146" w14:textId="77777777" w:rsidR="00265117" w:rsidRPr="0009155B" w:rsidRDefault="00265117" w:rsidP="00E92A17">
      <w:pPr>
        <w:pStyle w:val="paragraph"/>
      </w:pPr>
      <w:r w:rsidRPr="0009155B">
        <w:tab/>
        <w:t>(a)</w:t>
      </w:r>
      <w:r w:rsidRPr="0009155B">
        <w:tab/>
        <w:t xml:space="preserve">the giver notifies the recipient, in accordance with </w:t>
      </w:r>
      <w:r w:rsidR="00D63C0E" w:rsidRPr="0009155B">
        <w:t>subsection (</w:t>
      </w:r>
      <w:r w:rsidRPr="0009155B">
        <w:t xml:space="preserve">3), that the covered material is available for retrieval by the recipient on an electronic document retrieval system (see </w:t>
      </w:r>
      <w:r w:rsidR="00D63C0E" w:rsidRPr="0009155B">
        <w:t>subsection (</w:t>
      </w:r>
      <w:r w:rsidRPr="0009155B">
        <w:t>5)); and</w:t>
      </w:r>
    </w:p>
    <w:p w14:paraId="55DBEC24" w14:textId="77777777" w:rsidR="00265117" w:rsidRPr="0009155B" w:rsidRDefault="00265117" w:rsidP="00E92A17">
      <w:pPr>
        <w:pStyle w:val="paragraph"/>
      </w:pPr>
      <w:r w:rsidRPr="0009155B">
        <w:tab/>
        <w:t>(b)</w:t>
      </w:r>
      <w:r w:rsidRPr="0009155B">
        <w:tab/>
        <w:t>the giver makes the covered material available for retrieval by the recipient, in accordance with the notification, for a reasonable period after the giver gives the notification to the recipient; and</w:t>
      </w:r>
    </w:p>
    <w:p w14:paraId="70FF0661" w14:textId="77777777" w:rsidR="00265117" w:rsidRPr="0009155B" w:rsidRDefault="00265117" w:rsidP="00E92A17">
      <w:pPr>
        <w:pStyle w:val="paragraph"/>
      </w:pPr>
      <w:r w:rsidRPr="0009155B">
        <w:tab/>
        <w:t>(c)</w:t>
      </w:r>
      <w:r w:rsidRPr="0009155B">
        <w:tab/>
        <w:t>the covered material is made available for retrieval by the recipient in such a manner that it is reasonable to expect that the recipient will be able to save the covered material to an electronic file and print it.</w:t>
      </w:r>
    </w:p>
    <w:p w14:paraId="02A4A743" w14:textId="77777777" w:rsidR="00265117" w:rsidRPr="0009155B" w:rsidRDefault="00265117" w:rsidP="00E92A17">
      <w:pPr>
        <w:pStyle w:val="notetext"/>
      </w:pPr>
      <w:r w:rsidRPr="0009155B">
        <w:t>Note:</w:t>
      </w:r>
      <w:r w:rsidRPr="0009155B">
        <w:tab/>
        <w:t>This subsection does not limit the ways in which a giver may give covered material to a recipient for the purposes of a covered provision.</w:t>
      </w:r>
    </w:p>
    <w:p w14:paraId="01B157BC" w14:textId="77777777" w:rsidR="00265117" w:rsidRPr="0009155B" w:rsidRDefault="00265117" w:rsidP="00E92A17">
      <w:pPr>
        <w:pStyle w:val="subsection"/>
      </w:pPr>
      <w:r w:rsidRPr="0009155B">
        <w:tab/>
        <w:t>(3)</w:t>
      </w:r>
      <w:r w:rsidRPr="0009155B">
        <w:tab/>
        <w:t xml:space="preserve">For the purposes of </w:t>
      </w:r>
      <w:r w:rsidR="00D63C0E" w:rsidRPr="0009155B">
        <w:t>paragraph (</w:t>
      </w:r>
      <w:r w:rsidRPr="0009155B">
        <w:t>2)(a), the notice must:</w:t>
      </w:r>
    </w:p>
    <w:p w14:paraId="0B7F8917" w14:textId="77777777" w:rsidR="00265117" w:rsidRPr="0009155B" w:rsidRDefault="00265117" w:rsidP="00E92A17">
      <w:pPr>
        <w:pStyle w:val="paragraph"/>
      </w:pPr>
      <w:r w:rsidRPr="0009155B">
        <w:tab/>
        <w:t>(a)</w:t>
      </w:r>
      <w:r w:rsidRPr="0009155B">
        <w:tab/>
        <w:t>explain the nature of the covered material; and</w:t>
      </w:r>
    </w:p>
    <w:p w14:paraId="36BAEDE6" w14:textId="77777777" w:rsidR="00265117" w:rsidRPr="0009155B" w:rsidRDefault="00265117" w:rsidP="00E92A17">
      <w:pPr>
        <w:pStyle w:val="paragraph"/>
      </w:pPr>
      <w:r w:rsidRPr="0009155B">
        <w:tab/>
        <w:t>(b)</w:t>
      </w:r>
      <w:r w:rsidRPr="0009155B">
        <w:tab/>
        <w:t xml:space="preserve">include any information relating to the covered material that the recipient needs </w:t>
      </w:r>
      <w:proofErr w:type="gramStart"/>
      <w:r w:rsidRPr="0009155B">
        <w:t>in order to</w:t>
      </w:r>
      <w:proofErr w:type="gramEnd"/>
      <w:r w:rsidRPr="0009155B">
        <w:t xml:space="preserve"> be able to retrieve the covered material.</w:t>
      </w:r>
    </w:p>
    <w:p w14:paraId="3C456BC3" w14:textId="77777777" w:rsidR="00265117" w:rsidRPr="0009155B" w:rsidRDefault="00265117" w:rsidP="00E92A17">
      <w:pPr>
        <w:pStyle w:val="notetext"/>
      </w:pPr>
      <w:r w:rsidRPr="0009155B">
        <w:t>Note:</w:t>
      </w:r>
      <w:r w:rsidRPr="0009155B">
        <w:tab/>
        <w:t xml:space="preserve">The information mentioned in </w:t>
      </w:r>
      <w:r w:rsidR="00D63C0E" w:rsidRPr="0009155B">
        <w:t>paragraph (</w:t>
      </w:r>
      <w:r w:rsidRPr="0009155B">
        <w:t>3)(b) might include, for example, the covered material’s electronic address or any password protecting the covered material.</w:t>
      </w:r>
    </w:p>
    <w:p w14:paraId="4E43EBFC" w14:textId="77777777" w:rsidR="00265117" w:rsidRPr="0009155B" w:rsidRDefault="00265117" w:rsidP="00E92A17">
      <w:pPr>
        <w:pStyle w:val="subsection"/>
      </w:pPr>
      <w:r w:rsidRPr="0009155B">
        <w:tab/>
        <w:t>(4)</w:t>
      </w:r>
      <w:r w:rsidRPr="0009155B">
        <w:tab/>
        <w:t>The giver is taken to give the covered material to the recipient at the first time:</w:t>
      </w:r>
    </w:p>
    <w:p w14:paraId="1EC0FBB7" w14:textId="77777777" w:rsidR="00265117" w:rsidRPr="0009155B" w:rsidRDefault="00265117" w:rsidP="00E92A17">
      <w:pPr>
        <w:pStyle w:val="paragraph"/>
      </w:pPr>
      <w:r w:rsidRPr="0009155B">
        <w:tab/>
        <w:t>(a)</w:t>
      </w:r>
      <w:r w:rsidRPr="0009155B">
        <w:tab/>
        <w:t xml:space="preserve">that occurs at or after the time the giver gives the recipient the notification mentioned in </w:t>
      </w:r>
      <w:r w:rsidR="00D63C0E" w:rsidRPr="0009155B">
        <w:t>paragraph (</w:t>
      </w:r>
      <w:r w:rsidRPr="0009155B">
        <w:t>2)(a); and</w:t>
      </w:r>
    </w:p>
    <w:p w14:paraId="6C8554CC" w14:textId="77777777" w:rsidR="00265117" w:rsidRPr="0009155B" w:rsidRDefault="00265117" w:rsidP="00E92A17">
      <w:pPr>
        <w:pStyle w:val="paragraph"/>
      </w:pPr>
      <w:r w:rsidRPr="0009155B">
        <w:tab/>
        <w:t>(b)</w:t>
      </w:r>
      <w:r w:rsidRPr="0009155B">
        <w:tab/>
        <w:t xml:space="preserve">at which the covered material is available for retrieval by the recipient as mentioned in </w:t>
      </w:r>
      <w:r w:rsidR="00C9762F" w:rsidRPr="0009155B">
        <w:t>paragraphs (</w:t>
      </w:r>
      <w:r w:rsidRPr="0009155B">
        <w:t>2)(b) and (c).</w:t>
      </w:r>
    </w:p>
    <w:p w14:paraId="52131496" w14:textId="77777777" w:rsidR="00265117" w:rsidRPr="0009155B" w:rsidRDefault="00265117" w:rsidP="00E92A17">
      <w:pPr>
        <w:pStyle w:val="subsection"/>
      </w:pPr>
      <w:r w:rsidRPr="0009155B">
        <w:tab/>
        <w:t>(5)</w:t>
      </w:r>
      <w:r w:rsidRPr="0009155B">
        <w:tab/>
        <w:t>For the purposes of this section, covered material is available for retrieval by a recipient on an electronic document retrieval system if the covered material is available on an information system for retrieval by electronic communication by the recipient.</w:t>
      </w:r>
    </w:p>
    <w:p w14:paraId="4109AFB6" w14:textId="77777777" w:rsidR="00265117" w:rsidRPr="0009155B" w:rsidRDefault="00265117" w:rsidP="00E92A17">
      <w:pPr>
        <w:pStyle w:val="notetext"/>
      </w:pPr>
      <w:r w:rsidRPr="0009155B">
        <w:t>Note:</w:t>
      </w:r>
      <w:r w:rsidRPr="0009155B">
        <w:tab/>
        <w:t xml:space="preserve">For </w:t>
      </w:r>
      <w:r w:rsidRPr="0009155B">
        <w:rPr>
          <w:b/>
          <w:i/>
        </w:rPr>
        <w:t>electronic communication</w:t>
      </w:r>
      <w:r w:rsidRPr="0009155B">
        <w:t xml:space="preserve"> and </w:t>
      </w:r>
      <w:r w:rsidRPr="0009155B">
        <w:rPr>
          <w:b/>
          <w:i/>
        </w:rPr>
        <w:t>information system</w:t>
      </w:r>
      <w:r w:rsidRPr="0009155B">
        <w:t xml:space="preserve">, see </w:t>
      </w:r>
      <w:r w:rsidR="00C9762F" w:rsidRPr="0009155B">
        <w:t>subsection 5</w:t>
      </w:r>
      <w:r w:rsidRPr="0009155B">
        <w:t>(1).</w:t>
      </w:r>
    </w:p>
    <w:p w14:paraId="2BA69E34" w14:textId="77777777" w:rsidR="00265117" w:rsidRPr="0009155B" w:rsidRDefault="00265117" w:rsidP="00E92A17">
      <w:pPr>
        <w:pStyle w:val="SubsectionHead"/>
      </w:pPr>
      <w:r w:rsidRPr="0009155B">
        <w:t>Mandatory requirements relating to giving covered material</w:t>
      </w:r>
    </w:p>
    <w:p w14:paraId="320FF680" w14:textId="77777777" w:rsidR="00265117" w:rsidRPr="0009155B" w:rsidRDefault="00265117" w:rsidP="00E92A17">
      <w:pPr>
        <w:pStyle w:val="subsection"/>
      </w:pPr>
      <w:r w:rsidRPr="0009155B">
        <w:tab/>
        <w:t>(6)</w:t>
      </w:r>
      <w:r w:rsidRPr="0009155B">
        <w:tab/>
        <w:t>The giving of information or documents is to be disregarded for the purposes of a covered provision if:</w:t>
      </w:r>
    </w:p>
    <w:p w14:paraId="29705C86" w14:textId="77777777" w:rsidR="00265117" w:rsidRPr="0009155B" w:rsidRDefault="00265117" w:rsidP="00E92A17">
      <w:pPr>
        <w:pStyle w:val="paragraph"/>
      </w:pPr>
      <w:r w:rsidRPr="0009155B">
        <w:tab/>
        <w:t>(a)</w:t>
      </w:r>
      <w:r w:rsidRPr="0009155B">
        <w:tab/>
        <w:t>the regulations prescribe requirements relating to the giving of information or documents for the purposes of the covered provision; and</w:t>
      </w:r>
    </w:p>
    <w:p w14:paraId="569A5A38" w14:textId="77777777" w:rsidR="00265117" w:rsidRPr="0009155B" w:rsidRDefault="00265117" w:rsidP="00E92A17">
      <w:pPr>
        <w:pStyle w:val="paragraph"/>
      </w:pPr>
      <w:r w:rsidRPr="0009155B">
        <w:tab/>
        <w:t>(b)</w:t>
      </w:r>
      <w:r w:rsidRPr="0009155B">
        <w:tab/>
        <w:t>those requirements are not satisfied.</w:t>
      </w:r>
    </w:p>
    <w:p w14:paraId="7A83F281" w14:textId="77777777" w:rsidR="00265117" w:rsidRPr="0009155B" w:rsidRDefault="00265117" w:rsidP="00E92A17">
      <w:pPr>
        <w:pStyle w:val="SubsectionHead"/>
      </w:pPr>
      <w:r w:rsidRPr="0009155B">
        <w:t>No effect in relation to other kinds of credit contracts</w:t>
      </w:r>
    </w:p>
    <w:p w14:paraId="32FB28BD" w14:textId="77777777" w:rsidR="00265117" w:rsidRPr="0009155B" w:rsidRDefault="00265117" w:rsidP="00E92A17">
      <w:pPr>
        <w:pStyle w:val="subsection"/>
      </w:pPr>
      <w:r w:rsidRPr="0009155B">
        <w:tab/>
        <w:t>(7)</w:t>
      </w:r>
      <w:r w:rsidRPr="0009155B">
        <w:tab/>
        <w:t xml:space="preserve">To avoid doubt, if a covered provision requires or permits information or documents to be given in connection with a credit contract that is not a </w:t>
      </w:r>
      <w:proofErr w:type="gramStart"/>
      <w:r w:rsidRPr="0009155B">
        <w:t>low cost</w:t>
      </w:r>
      <w:proofErr w:type="gramEnd"/>
      <w:r w:rsidRPr="0009155B">
        <w:t xml:space="preserve"> credit contract, this section does not apply in relation to the giving of the information or documents.</w:t>
      </w:r>
    </w:p>
    <w:p w14:paraId="6856A776" w14:textId="77777777" w:rsidR="00265117" w:rsidRPr="0009155B" w:rsidRDefault="00265117" w:rsidP="00E92A17">
      <w:pPr>
        <w:pStyle w:val="SubsectionHead"/>
      </w:pPr>
      <w:r w:rsidRPr="0009155B">
        <w:t>Interaction with other provisions</w:t>
      </w:r>
    </w:p>
    <w:p w14:paraId="5F633AAC" w14:textId="77777777" w:rsidR="00265117" w:rsidRPr="0009155B" w:rsidRDefault="00265117" w:rsidP="00E92A17">
      <w:pPr>
        <w:pStyle w:val="subsection"/>
      </w:pPr>
      <w:r w:rsidRPr="0009155B">
        <w:tab/>
        <w:t>(8)</w:t>
      </w:r>
      <w:r w:rsidRPr="0009155B">
        <w:tab/>
        <w:t xml:space="preserve">If this section is inconsistent with any other provision of this Act or the National Credit Code that deals with the giving of information or documents in connection with a </w:t>
      </w:r>
      <w:proofErr w:type="gramStart"/>
      <w:r w:rsidRPr="0009155B">
        <w:t>low cost</w:t>
      </w:r>
      <w:proofErr w:type="gramEnd"/>
      <w:r w:rsidRPr="0009155B">
        <w:t xml:space="preserve"> credit contract (even if the other provision also deals with other matters), then the other provision has no effect to the extent of the inconsistency.</w:t>
      </w:r>
    </w:p>
    <w:p w14:paraId="7CCECC65" w14:textId="77777777" w:rsidR="00265117" w:rsidRPr="0009155B" w:rsidRDefault="00265117" w:rsidP="00E92A17">
      <w:pPr>
        <w:pStyle w:val="notetext"/>
      </w:pPr>
      <w:r w:rsidRPr="0009155B">
        <w:t>Note:</w:t>
      </w:r>
      <w:r w:rsidRPr="0009155B">
        <w:tab/>
        <w:t xml:space="preserve">For example, </w:t>
      </w:r>
      <w:r w:rsidR="00D63C0E" w:rsidRPr="0009155B">
        <w:t>section 1</w:t>
      </w:r>
      <w:r w:rsidRPr="0009155B">
        <w:t xml:space="preserve">87 of the National Credit Code (application of the </w:t>
      </w:r>
      <w:r w:rsidRPr="0009155B">
        <w:rPr>
          <w:i/>
        </w:rPr>
        <w:t>Electronic Transactions Act 1999</w:t>
      </w:r>
      <w:r w:rsidRPr="0009155B">
        <w:t xml:space="preserve">) has no effect to the extent that it is inconsistent with </w:t>
      </w:r>
      <w:r w:rsidR="00D63C0E" w:rsidRPr="0009155B">
        <w:t>subsection (</w:t>
      </w:r>
      <w:r w:rsidRPr="0009155B">
        <w:t>6) of this section.</w:t>
      </w:r>
    </w:p>
    <w:p w14:paraId="24843ED2" w14:textId="77777777" w:rsidR="00265117" w:rsidRPr="0009155B" w:rsidRDefault="00265117" w:rsidP="00E92A17">
      <w:pPr>
        <w:pStyle w:val="ItemHead"/>
      </w:pPr>
      <w:proofErr w:type="gramStart"/>
      <w:r w:rsidRPr="0009155B">
        <w:t xml:space="preserve">65  </w:t>
      </w:r>
      <w:r w:rsidR="00D63C0E" w:rsidRPr="0009155B">
        <w:t>Subsection</w:t>
      </w:r>
      <w:proofErr w:type="gramEnd"/>
      <w:r w:rsidR="00D63C0E" w:rsidRPr="0009155B">
        <w:t> 1</w:t>
      </w:r>
      <w:r w:rsidRPr="0009155B">
        <w:t xml:space="preserve">6(11) of the </w:t>
      </w:r>
      <w:r w:rsidRPr="0009155B">
        <w:rPr>
          <w:i/>
        </w:rPr>
        <w:t>National Credit Code</w:t>
      </w:r>
    </w:p>
    <w:p w14:paraId="006AC926" w14:textId="77777777" w:rsidR="00265117" w:rsidRPr="0009155B" w:rsidRDefault="00265117" w:rsidP="00E92A17">
      <w:pPr>
        <w:pStyle w:val="Item"/>
      </w:pPr>
      <w:r w:rsidRPr="0009155B">
        <w:t xml:space="preserve">Omit “electronic transactions and documents”, substitute “application of the </w:t>
      </w:r>
      <w:r w:rsidRPr="0009155B">
        <w:rPr>
          <w:i/>
        </w:rPr>
        <w:t>Electronic Transactions Act 1999</w:t>
      </w:r>
      <w:r w:rsidRPr="0009155B">
        <w:t>”.</w:t>
      </w:r>
    </w:p>
    <w:p w14:paraId="1BB35587" w14:textId="77777777" w:rsidR="00265117" w:rsidRPr="0009155B" w:rsidRDefault="00265117" w:rsidP="00E92A17">
      <w:pPr>
        <w:pStyle w:val="ItemHead"/>
      </w:pPr>
      <w:proofErr w:type="gramStart"/>
      <w:r w:rsidRPr="0009155B">
        <w:t xml:space="preserve">66  </w:t>
      </w:r>
      <w:r w:rsidR="00D63C0E" w:rsidRPr="0009155B">
        <w:t>Section</w:t>
      </w:r>
      <w:proofErr w:type="gramEnd"/>
      <w:r w:rsidR="00D63C0E" w:rsidRPr="0009155B">
        <w:t> 1</w:t>
      </w:r>
      <w:r w:rsidRPr="0009155B">
        <w:t xml:space="preserve">87 of the </w:t>
      </w:r>
      <w:r w:rsidRPr="0009155B">
        <w:rPr>
          <w:i/>
        </w:rPr>
        <w:t>National Credit Code</w:t>
      </w:r>
      <w:r w:rsidRPr="0009155B">
        <w:t xml:space="preserve"> (heading)</w:t>
      </w:r>
    </w:p>
    <w:p w14:paraId="49E4E1A7" w14:textId="77777777" w:rsidR="00265117" w:rsidRPr="0009155B" w:rsidRDefault="00265117" w:rsidP="00E92A17">
      <w:pPr>
        <w:pStyle w:val="Item"/>
      </w:pPr>
      <w:r w:rsidRPr="0009155B">
        <w:t>Repeal the heading, substitute:</w:t>
      </w:r>
    </w:p>
    <w:p w14:paraId="6CB19F31" w14:textId="77777777" w:rsidR="00265117" w:rsidRPr="0009155B" w:rsidRDefault="00265117" w:rsidP="00E92A17">
      <w:pPr>
        <w:pStyle w:val="ActHead5"/>
        <w:rPr>
          <w:i/>
        </w:rPr>
      </w:pPr>
      <w:bookmarkStart w:id="129" w:name="_Toc184974684"/>
      <w:proofErr w:type="gramStart"/>
      <w:r w:rsidRPr="00AF4E3B">
        <w:rPr>
          <w:rStyle w:val="CharSectno"/>
        </w:rPr>
        <w:t>187</w:t>
      </w:r>
      <w:r w:rsidRPr="0009155B">
        <w:t xml:space="preserve">  Application</w:t>
      </w:r>
      <w:proofErr w:type="gramEnd"/>
      <w:r w:rsidRPr="0009155B">
        <w:t xml:space="preserve"> of the </w:t>
      </w:r>
      <w:r w:rsidRPr="0009155B">
        <w:rPr>
          <w:i/>
        </w:rPr>
        <w:t>Electronic Transactions Act 1999</w:t>
      </w:r>
      <w:bookmarkEnd w:id="129"/>
    </w:p>
    <w:p w14:paraId="753502F3" w14:textId="77777777" w:rsidR="00265117" w:rsidRPr="0009155B" w:rsidRDefault="00265117" w:rsidP="00E92A17">
      <w:pPr>
        <w:pStyle w:val="ItemHead"/>
      </w:pPr>
      <w:proofErr w:type="gramStart"/>
      <w:r w:rsidRPr="0009155B">
        <w:t xml:space="preserve">67  </w:t>
      </w:r>
      <w:r w:rsidR="00C9762F" w:rsidRPr="0009155B">
        <w:t>Subsection</w:t>
      </w:r>
      <w:proofErr w:type="gramEnd"/>
      <w:r w:rsidR="00C9762F" w:rsidRPr="0009155B">
        <w:t> 2</w:t>
      </w:r>
      <w:r w:rsidRPr="0009155B">
        <w:t xml:space="preserve">04(1) of the </w:t>
      </w:r>
      <w:r w:rsidRPr="0009155B">
        <w:rPr>
          <w:i/>
        </w:rPr>
        <w:t xml:space="preserve">National Credit Code </w:t>
      </w:r>
      <w:r w:rsidRPr="0009155B">
        <w:t xml:space="preserve">(definition of </w:t>
      </w:r>
      <w:r w:rsidRPr="0009155B">
        <w:rPr>
          <w:i/>
        </w:rPr>
        <w:t>electronic communication</w:t>
      </w:r>
      <w:r w:rsidRPr="0009155B">
        <w:t>)</w:t>
      </w:r>
    </w:p>
    <w:p w14:paraId="0DBF10B4" w14:textId="77777777" w:rsidR="00265117" w:rsidRPr="0009155B" w:rsidRDefault="00265117" w:rsidP="00E92A17">
      <w:pPr>
        <w:pStyle w:val="Item"/>
      </w:pPr>
      <w:r w:rsidRPr="0009155B">
        <w:t xml:space="preserve">Omit “has the same meaning as in the </w:t>
      </w:r>
      <w:r w:rsidRPr="0009155B">
        <w:rPr>
          <w:i/>
        </w:rPr>
        <w:t>Electronic Transactions Act 1999</w:t>
      </w:r>
      <w:r w:rsidRPr="0009155B">
        <w:t xml:space="preserve">”, substitute “has the same meaning as in </w:t>
      </w:r>
      <w:r w:rsidR="00C9762F" w:rsidRPr="0009155B">
        <w:t>section 5</w:t>
      </w:r>
      <w:r w:rsidRPr="0009155B">
        <w:t xml:space="preserve"> of the National Credit Act”.</w:t>
      </w:r>
    </w:p>
    <w:p w14:paraId="75F07692" w14:textId="77777777" w:rsidR="00265117" w:rsidRPr="0009155B" w:rsidRDefault="00265117" w:rsidP="00E92A17">
      <w:pPr>
        <w:pStyle w:val="ItemHead"/>
        <w:rPr>
          <w:i/>
        </w:rPr>
      </w:pPr>
      <w:proofErr w:type="gramStart"/>
      <w:r w:rsidRPr="0009155B">
        <w:t xml:space="preserve">68  </w:t>
      </w:r>
      <w:r w:rsidR="00C9762F" w:rsidRPr="0009155B">
        <w:t>Subsection</w:t>
      </w:r>
      <w:proofErr w:type="gramEnd"/>
      <w:r w:rsidR="00C9762F" w:rsidRPr="0009155B">
        <w:t> 2</w:t>
      </w:r>
      <w:r w:rsidRPr="0009155B">
        <w:t xml:space="preserve">04(1) of the </w:t>
      </w:r>
      <w:r w:rsidRPr="0009155B">
        <w:rPr>
          <w:i/>
        </w:rPr>
        <w:t>National Credit Code</w:t>
      </w:r>
    </w:p>
    <w:p w14:paraId="2501AD30" w14:textId="77777777" w:rsidR="00265117" w:rsidRPr="0009155B" w:rsidRDefault="00265117" w:rsidP="00E92A17">
      <w:pPr>
        <w:pStyle w:val="Item"/>
      </w:pPr>
      <w:r w:rsidRPr="0009155B">
        <w:t>Insert:</w:t>
      </w:r>
    </w:p>
    <w:p w14:paraId="4C5DBE83" w14:textId="77777777" w:rsidR="00265117" w:rsidRPr="0009155B" w:rsidRDefault="00265117" w:rsidP="00E92A17">
      <w:pPr>
        <w:pStyle w:val="Definition"/>
        <w:rPr>
          <w:b/>
        </w:rPr>
      </w:pPr>
      <w:r w:rsidRPr="0009155B">
        <w:rPr>
          <w:b/>
          <w:i/>
        </w:rPr>
        <w:t xml:space="preserve">information system </w:t>
      </w:r>
      <w:r w:rsidRPr="0009155B">
        <w:t xml:space="preserve">has the same meaning as in </w:t>
      </w:r>
      <w:r w:rsidR="00C9762F" w:rsidRPr="0009155B">
        <w:t>section 5</w:t>
      </w:r>
      <w:r w:rsidRPr="0009155B">
        <w:t xml:space="preserve"> of the National Credit Act.</w:t>
      </w:r>
    </w:p>
    <w:p w14:paraId="43628AA5" w14:textId="77777777" w:rsidR="00265117" w:rsidRPr="0009155B" w:rsidRDefault="00265117" w:rsidP="00E92A17">
      <w:pPr>
        <w:pStyle w:val="Transitional"/>
      </w:pPr>
      <w:proofErr w:type="gramStart"/>
      <w:r w:rsidRPr="0009155B">
        <w:t>69  Application</w:t>
      </w:r>
      <w:proofErr w:type="gramEnd"/>
      <w:r w:rsidRPr="0009155B">
        <w:t xml:space="preserve"> provision</w:t>
      </w:r>
    </w:p>
    <w:p w14:paraId="366DBABA" w14:textId="77777777" w:rsidR="00265117" w:rsidRPr="0009155B" w:rsidRDefault="00265117" w:rsidP="00E92A17">
      <w:pPr>
        <w:pStyle w:val="Item"/>
      </w:pPr>
      <w:r w:rsidRPr="0009155B">
        <w:t>The amendments made by this Part apply in relation to information or documents given on or after the commencement of this Part.</w:t>
      </w:r>
    </w:p>
    <w:p w14:paraId="2AA142CB" w14:textId="77777777" w:rsidR="007D5904" w:rsidRPr="0009155B" w:rsidRDefault="00270227" w:rsidP="00E92A17">
      <w:pPr>
        <w:pStyle w:val="ActHead6"/>
        <w:pageBreakBefore/>
      </w:pPr>
      <w:bookmarkStart w:id="130" w:name="_Toc184974685"/>
      <w:r w:rsidRPr="00AF4E3B">
        <w:rPr>
          <w:rStyle w:val="CharAmSchNo"/>
        </w:rPr>
        <w:t>Schedule 3</w:t>
      </w:r>
      <w:r w:rsidR="007D5904" w:rsidRPr="0009155B">
        <w:t>—</w:t>
      </w:r>
      <w:r w:rsidR="00316EF9" w:rsidRPr="00AF4E3B">
        <w:rPr>
          <w:rStyle w:val="CharAmSchText"/>
        </w:rPr>
        <w:t>Medicare levy exemption for lump sum payments</w:t>
      </w:r>
      <w:bookmarkEnd w:id="130"/>
    </w:p>
    <w:p w14:paraId="078C3BB1" w14:textId="77777777" w:rsidR="00316EF9" w:rsidRPr="00AF4E3B" w:rsidRDefault="00316EF9" w:rsidP="00E92A17">
      <w:pPr>
        <w:pStyle w:val="Header"/>
      </w:pPr>
      <w:r w:rsidRPr="00AF4E3B">
        <w:rPr>
          <w:rStyle w:val="CharAmPartNo"/>
        </w:rPr>
        <w:t xml:space="preserve"> </w:t>
      </w:r>
      <w:r w:rsidRPr="00AF4E3B">
        <w:rPr>
          <w:rStyle w:val="CharAmPartText"/>
        </w:rPr>
        <w:t xml:space="preserve"> </w:t>
      </w:r>
    </w:p>
    <w:p w14:paraId="29DAB5E4" w14:textId="77777777" w:rsidR="00316EF9" w:rsidRPr="0009155B" w:rsidRDefault="00316EF9" w:rsidP="00E92A17">
      <w:pPr>
        <w:pStyle w:val="ActHead9"/>
      </w:pPr>
      <w:bookmarkStart w:id="131" w:name="_Toc184974686"/>
      <w:r w:rsidRPr="0009155B">
        <w:t>Medicare Levy Act 1986</w:t>
      </w:r>
      <w:bookmarkEnd w:id="131"/>
    </w:p>
    <w:p w14:paraId="4680B555" w14:textId="77777777" w:rsidR="00316EF9" w:rsidRPr="0009155B" w:rsidRDefault="00316EF9" w:rsidP="00E92A17">
      <w:pPr>
        <w:pStyle w:val="ItemHead"/>
      </w:pPr>
      <w:proofErr w:type="gramStart"/>
      <w:r w:rsidRPr="0009155B">
        <w:t>1  After</w:t>
      </w:r>
      <w:proofErr w:type="gramEnd"/>
      <w:r w:rsidRPr="0009155B">
        <w:t xml:space="preserve"> section 9</w:t>
      </w:r>
    </w:p>
    <w:p w14:paraId="52B95EFC" w14:textId="77777777" w:rsidR="00316EF9" w:rsidRPr="0009155B" w:rsidRDefault="00316EF9" w:rsidP="00E92A17">
      <w:pPr>
        <w:pStyle w:val="Item"/>
      </w:pPr>
      <w:r w:rsidRPr="0009155B">
        <w:t>Insert:</w:t>
      </w:r>
    </w:p>
    <w:p w14:paraId="2C7DD2F9" w14:textId="77777777" w:rsidR="00316EF9" w:rsidRPr="0009155B" w:rsidRDefault="00316EF9" w:rsidP="00E92A17">
      <w:pPr>
        <w:pStyle w:val="ActHead5"/>
      </w:pPr>
      <w:bookmarkStart w:id="132" w:name="_Toc184974687"/>
      <w:r w:rsidRPr="00AF4E3B">
        <w:rPr>
          <w:rStyle w:val="CharSectno"/>
        </w:rPr>
        <w:t>9</w:t>
      </w:r>
      <w:proofErr w:type="gramStart"/>
      <w:r w:rsidRPr="00AF4E3B">
        <w:rPr>
          <w:rStyle w:val="CharSectno"/>
        </w:rPr>
        <w:t>A</w:t>
      </w:r>
      <w:r w:rsidRPr="0009155B">
        <w:t xml:space="preserve">  Adjustment</w:t>
      </w:r>
      <w:proofErr w:type="gramEnd"/>
      <w:r w:rsidRPr="0009155B">
        <w:t xml:space="preserve"> of taxable income for lump sum payments in arrears</w:t>
      </w:r>
      <w:bookmarkEnd w:id="132"/>
    </w:p>
    <w:p w14:paraId="721363BC" w14:textId="77777777" w:rsidR="00316EF9" w:rsidRPr="0009155B" w:rsidRDefault="00316EF9" w:rsidP="00E92A17">
      <w:pPr>
        <w:pStyle w:val="subsection"/>
      </w:pPr>
      <w:r w:rsidRPr="0009155B">
        <w:tab/>
        <w:t>(1)</w:t>
      </w:r>
      <w:r w:rsidRPr="0009155B">
        <w:tab/>
        <w:t>This section applies to a person for a year of income if:</w:t>
      </w:r>
    </w:p>
    <w:p w14:paraId="6CE615DC" w14:textId="77777777" w:rsidR="00316EF9" w:rsidRPr="0009155B" w:rsidRDefault="00316EF9" w:rsidP="00E92A17">
      <w:pPr>
        <w:pStyle w:val="paragraph"/>
      </w:pPr>
      <w:r w:rsidRPr="0009155B">
        <w:tab/>
        <w:t>(a)</w:t>
      </w:r>
      <w:r w:rsidRPr="0009155B">
        <w:tab/>
        <w:t>the person’s assessable income for the year includes one or more eligible lump sums; and</w:t>
      </w:r>
    </w:p>
    <w:p w14:paraId="51E18EC9" w14:textId="77777777" w:rsidR="00316EF9" w:rsidRPr="0009155B" w:rsidRDefault="00316EF9" w:rsidP="00E92A17">
      <w:pPr>
        <w:pStyle w:val="paragraph"/>
      </w:pPr>
      <w:r w:rsidRPr="0009155B">
        <w:tab/>
        <w:t>(b)</w:t>
      </w:r>
      <w:r w:rsidRPr="0009155B">
        <w:tab/>
        <w:t>the total arrears amount is not less than 10% of the normal taxable income of the year; and</w:t>
      </w:r>
    </w:p>
    <w:p w14:paraId="552F8438" w14:textId="77777777" w:rsidR="00316EF9" w:rsidRPr="0009155B" w:rsidRDefault="00316EF9" w:rsidP="00E92A17">
      <w:pPr>
        <w:pStyle w:val="paragraph"/>
      </w:pPr>
      <w:r w:rsidRPr="0009155B">
        <w:tab/>
        <w:t>(c)</w:t>
      </w:r>
      <w:r w:rsidRPr="0009155B">
        <w:tab/>
        <w:t>in each relevant accrual year, one or more of the following applied:</w:t>
      </w:r>
    </w:p>
    <w:p w14:paraId="1AF031F6" w14:textId="77777777" w:rsidR="00316EF9" w:rsidRPr="0009155B" w:rsidRDefault="00316EF9" w:rsidP="00E92A17">
      <w:pPr>
        <w:pStyle w:val="paragraphsub"/>
      </w:pPr>
      <w:r w:rsidRPr="0009155B">
        <w:tab/>
        <w:t>(</w:t>
      </w:r>
      <w:proofErr w:type="spellStart"/>
      <w:r w:rsidRPr="0009155B">
        <w:t>i</w:t>
      </w:r>
      <w:proofErr w:type="spellEnd"/>
      <w:r w:rsidRPr="0009155B">
        <w:t>)</w:t>
      </w:r>
      <w:r w:rsidRPr="0009155B">
        <w:tab/>
        <w:t>the sum of the person’s taxable income and the annual arrears amount for the year did not exceed the phase</w:t>
      </w:r>
      <w:r w:rsidR="0009155B">
        <w:noBreakHyphen/>
      </w:r>
      <w:r w:rsidRPr="0009155B">
        <w:t xml:space="preserve">in </w:t>
      </w:r>
      <w:proofErr w:type="gramStart"/>
      <w:r w:rsidRPr="0009155B">
        <w:t>limit;</w:t>
      </w:r>
      <w:proofErr w:type="gramEnd"/>
    </w:p>
    <w:p w14:paraId="0BB96723" w14:textId="77777777" w:rsidR="00316EF9" w:rsidRPr="0009155B" w:rsidRDefault="00316EF9" w:rsidP="00E92A17">
      <w:pPr>
        <w:pStyle w:val="paragraphsub"/>
      </w:pPr>
      <w:r w:rsidRPr="0009155B">
        <w:tab/>
        <w:t>(ii)</w:t>
      </w:r>
      <w:r w:rsidRPr="0009155B">
        <w:tab/>
        <w:t xml:space="preserve">under </w:t>
      </w:r>
      <w:r w:rsidR="00C9762F" w:rsidRPr="0009155B">
        <w:t>section 8</w:t>
      </w:r>
      <w:r w:rsidRPr="0009155B">
        <w:t xml:space="preserve">, no levy was payable by the person on the person’s taxable income and, if the annual arrears amount for the year had been included in the person’s taxable income, either no levy would have been </w:t>
      </w:r>
      <w:proofErr w:type="gramStart"/>
      <w:r w:rsidRPr="0009155B">
        <w:t>payable</w:t>
      </w:r>
      <w:proofErr w:type="gramEnd"/>
      <w:r w:rsidRPr="0009155B">
        <w:t xml:space="preserve"> or the amount of levy would have been reduced;</w:t>
      </w:r>
    </w:p>
    <w:p w14:paraId="62B6691A" w14:textId="77777777" w:rsidR="00316EF9" w:rsidRPr="0009155B" w:rsidRDefault="00316EF9" w:rsidP="00E92A17">
      <w:pPr>
        <w:pStyle w:val="paragraphsub"/>
      </w:pPr>
      <w:r w:rsidRPr="0009155B">
        <w:tab/>
        <w:t>(iii)</w:t>
      </w:r>
      <w:r w:rsidRPr="0009155B">
        <w:tab/>
        <w:t xml:space="preserve">under </w:t>
      </w:r>
      <w:r w:rsidR="00C9762F" w:rsidRPr="0009155B">
        <w:t>section 8</w:t>
      </w:r>
      <w:r w:rsidRPr="0009155B">
        <w:t xml:space="preserve">, the amount of the levy payable by the person on the person’s taxable income was reduced, and would also have been reduced if the annual arrears amount for the year had been included in the person’s taxable </w:t>
      </w:r>
      <w:proofErr w:type="gramStart"/>
      <w:r w:rsidRPr="0009155B">
        <w:t>income;</w:t>
      </w:r>
      <w:proofErr w:type="gramEnd"/>
    </w:p>
    <w:p w14:paraId="0AEAFDEA" w14:textId="77777777" w:rsidR="00316EF9" w:rsidRPr="0009155B" w:rsidRDefault="00316EF9" w:rsidP="00E92A17">
      <w:pPr>
        <w:pStyle w:val="paragraphsub"/>
      </w:pPr>
      <w:r w:rsidRPr="0009155B">
        <w:tab/>
        <w:t>(iv)</w:t>
      </w:r>
      <w:r w:rsidRPr="0009155B">
        <w:tab/>
        <w:t>the person was a prescribed person for at least one day.</w:t>
      </w:r>
    </w:p>
    <w:p w14:paraId="741BA9F6" w14:textId="77777777" w:rsidR="00316EF9" w:rsidRPr="0009155B" w:rsidRDefault="00316EF9" w:rsidP="00E92A17">
      <w:pPr>
        <w:pStyle w:val="notetext"/>
      </w:pPr>
      <w:r w:rsidRPr="0009155B">
        <w:t>Note:</w:t>
      </w:r>
      <w:r w:rsidRPr="0009155B">
        <w:tab/>
        <w:t xml:space="preserve">For </w:t>
      </w:r>
      <w:r w:rsidRPr="0009155B">
        <w:rPr>
          <w:b/>
          <w:i/>
        </w:rPr>
        <w:t>prescribed person</w:t>
      </w:r>
      <w:r w:rsidR="00B40182" w:rsidRPr="0009155B">
        <w:t>,</w:t>
      </w:r>
      <w:r w:rsidRPr="0009155B">
        <w:t xml:space="preserve"> see </w:t>
      </w:r>
      <w:r w:rsidR="00C9762F" w:rsidRPr="0009155B">
        <w:t>section 2</w:t>
      </w:r>
      <w:r w:rsidRPr="0009155B">
        <w:t>51U of the Assessment Act.</w:t>
      </w:r>
    </w:p>
    <w:p w14:paraId="645425CC" w14:textId="77777777" w:rsidR="00316EF9" w:rsidRPr="0009155B" w:rsidRDefault="00316EF9" w:rsidP="00E92A17">
      <w:pPr>
        <w:pStyle w:val="subsection"/>
      </w:pPr>
      <w:r w:rsidRPr="0009155B">
        <w:tab/>
        <w:t>(2)</w:t>
      </w:r>
      <w:r w:rsidRPr="0009155B">
        <w:tab/>
        <w:t xml:space="preserve">For the purposes of </w:t>
      </w:r>
      <w:r w:rsidR="00C9762F" w:rsidRPr="0009155B">
        <w:t>subsections 6</w:t>
      </w:r>
      <w:r w:rsidRPr="0009155B">
        <w:t>(1) and 7(1) and (2), the person’s taxable income for the year of income is taken not to include the total arrears amount.</w:t>
      </w:r>
    </w:p>
    <w:p w14:paraId="0B3ADE73" w14:textId="77777777" w:rsidR="00316EF9" w:rsidRPr="0009155B" w:rsidRDefault="00316EF9" w:rsidP="00E92A17">
      <w:pPr>
        <w:pStyle w:val="subsection"/>
      </w:pPr>
      <w:r w:rsidRPr="0009155B">
        <w:tab/>
        <w:t>(3)</w:t>
      </w:r>
      <w:r w:rsidRPr="0009155B">
        <w:tab/>
        <w:t xml:space="preserve">For the purposes of working out, under </w:t>
      </w:r>
      <w:r w:rsidR="00C9762F" w:rsidRPr="0009155B">
        <w:t>section 8</w:t>
      </w:r>
      <w:r w:rsidRPr="0009155B">
        <w:t>:</w:t>
      </w:r>
    </w:p>
    <w:p w14:paraId="6C74A55C" w14:textId="77777777" w:rsidR="00316EF9" w:rsidRPr="0009155B" w:rsidRDefault="00316EF9" w:rsidP="00E92A17">
      <w:pPr>
        <w:pStyle w:val="paragraph"/>
      </w:pPr>
      <w:r w:rsidRPr="0009155B">
        <w:tab/>
        <w:t>(a)</w:t>
      </w:r>
      <w:r w:rsidRPr="0009155B">
        <w:tab/>
        <w:t>whether levy is payable by the person on the person’s taxable income for the year of income; or</w:t>
      </w:r>
    </w:p>
    <w:p w14:paraId="51F8B47B" w14:textId="77777777" w:rsidR="00316EF9" w:rsidRPr="0009155B" w:rsidRDefault="00316EF9" w:rsidP="00E92A17">
      <w:pPr>
        <w:pStyle w:val="paragraph"/>
      </w:pPr>
      <w:r w:rsidRPr="0009155B">
        <w:tab/>
        <w:t>(b)</w:t>
      </w:r>
      <w:r w:rsidRPr="0009155B">
        <w:tab/>
        <w:t xml:space="preserve">whether the amount of levy payable by the person on the person’s taxable income for the year of income is to be </w:t>
      </w:r>
      <w:proofErr w:type="gramStart"/>
      <w:r w:rsidRPr="0009155B">
        <w:t>reduced;</w:t>
      </w:r>
      <w:proofErr w:type="gramEnd"/>
    </w:p>
    <w:p w14:paraId="4D30A87A" w14:textId="77777777" w:rsidR="00316EF9" w:rsidRPr="0009155B" w:rsidRDefault="00316EF9" w:rsidP="00E92A17">
      <w:pPr>
        <w:pStyle w:val="subsection2"/>
      </w:pPr>
      <w:r w:rsidRPr="0009155B">
        <w:t>the person’s taxable income for the year of income is taken not to include the total arrears amount.</w:t>
      </w:r>
    </w:p>
    <w:p w14:paraId="5EBC2955" w14:textId="77777777" w:rsidR="00316EF9" w:rsidRPr="0009155B" w:rsidRDefault="00316EF9" w:rsidP="00E92A17">
      <w:pPr>
        <w:pStyle w:val="notetext"/>
      </w:pPr>
      <w:r w:rsidRPr="0009155B">
        <w:t>Note:</w:t>
      </w:r>
      <w:r w:rsidRPr="0009155B">
        <w:tab/>
        <w:t xml:space="preserve">This subsection does not affect the person’s taxable income for the purposes of working out, under </w:t>
      </w:r>
      <w:r w:rsidR="00C9762F" w:rsidRPr="0009155B">
        <w:t>section 8</w:t>
      </w:r>
      <w:r w:rsidRPr="0009155B">
        <w:t>, the family income in relation to a spouse of the person.</w:t>
      </w:r>
    </w:p>
    <w:p w14:paraId="738A99FC" w14:textId="77777777" w:rsidR="00316EF9" w:rsidRPr="0009155B" w:rsidRDefault="00316EF9" w:rsidP="00E92A17">
      <w:pPr>
        <w:pStyle w:val="subsection"/>
      </w:pPr>
      <w:r w:rsidRPr="0009155B">
        <w:tab/>
        <w:t>(4)</w:t>
      </w:r>
      <w:r w:rsidRPr="0009155B">
        <w:tab/>
        <w:t>In this section:</w:t>
      </w:r>
    </w:p>
    <w:p w14:paraId="27425F45" w14:textId="77777777" w:rsidR="00316EF9" w:rsidRPr="0009155B" w:rsidRDefault="00316EF9" w:rsidP="00E92A17">
      <w:pPr>
        <w:pStyle w:val="Definition"/>
      </w:pPr>
      <w:r w:rsidRPr="0009155B">
        <w:rPr>
          <w:b/>
          <w:i/>
        </w:rPr>
        <w:t>accrual year</w:t>
      </w:r>
      <w:r w:rsidRPr="0009155B">
        <w:t xml:space="preserve"> has the meaning given by </w:t>
      </w:r>
      <w:r w:rsidR="00D63C0E" w:rsidRPr="0009155B">
        <w:t>subsection 1</w:t>
      </w:r>
      <w:r w:rsidRPr="0009155B">
        <w:t>59</w:t>
      </w:r>
      <w:proofErr w:type="gramStart"/>
      <w:r w:rsidRPr="0009155B">
        <w:t>ZR(</w:t>
      </w:r>
      <w:proofErr w:type="gramEnd"/>
      <w:r w:rsidRPr="0009155B">
        <w:t>1) of the Assessment Act.</w:t>
      </w:r>
    </w:p>
    <w:p w14:paraId="384DA452" w14:textId="77777777" w:rsidR="00316EF9" w:rsidRPr="0009155B" w:rsidRDefault="00316EF9" w:rsidP="00E92A17">
      <w:pPr>
        <w:pStyle w:val="Definition"/>
      </w:pPr>
      <w:r w:rsidRPr="0009155B">
        <w:rPr>
          <w:b/>
          <w:i/>
        </w:rPr>
        <w:t>annual arrears amount</w:t>
      </w:r>
      <w:r w:rsidRPr="0009155B">
        <w:t xml:space="preserve"> has the meaning given by </w:t>
      </w:r>
      <w:r w:rsidR="00D63C0E" w:rsidRPr="0009155B">
        <w:t>subsection 1</w:t>
      </w:r>
      <w:r w:rsidRPr="0009155B">
        <w:t>59</w:t>
      </w:r>
      <w:proofErr w:type="gramStart"/>
      <w:r w:rsidRPr="0009155B">
        <w:t>ZR(</w:t>
      </w:r>
      <w:proofErr w:type="gramEnd"/>
      <w:r w:rsidRPr="0009155B">
        <w:t>1) of the Assessment Act.</w:t>
      </w:r>
    </w:p>
    <w:p w14:paraId="15A5B7DB" w14:textId="77777777" w:rsidR="00316EF9" w:rsidRPr="0009155B" w:rsidRDefault="00316EF9" w:rsidP="00E92A17">
      <w:pPr>
        <w:pStyle w:val="Definition"/>
      </w:pPr>
      <w:r w:rsidRPr="0009155B">
        <w:rPr>
          <w:b/>
          <w:i/>
        </w:rPr>
        <w:t>eligible lump sum</w:t>
      </w:r>
      <w:r w:rsidRPr="0009155B">
        <w:t xml:space="preserve"> has the meaning given by </w:t>
      </w:r>
      <w:r w:rsidR="00D63C0E" w:rsidRPr="0009155B">
        <w:t>subsection 1</w:t>
      </w:r>
      <w:r w:rsidRPr="0009155B">
        <w:t>59</w:t>
      </w:r>
      <w:proofErr w:type="gramStart"/>
      <w:r w:rsidRPr="0009155B">
        <w:t>ZR(</w:t>
      </w:r>
      <w:proofErr w:type="gramEnd"/>
      <w:r w:rsidRPr="0009155B">
        <w:t>1) of the Assessment Act.</w:t>
      </w:r>
    </w:p>
    <w:p w14:paraId="118B0CC6" w14:textId="77777777" w:rsidR="00316EF9" w:rsidRPr="0009155B" w:rsidRDefault="00316EF9" w:rsidP="00E92A17">
      <w:pPr>
        <w:pStyle w:val="Definition"/>
      </w:pPr>
      <w:r w:rsidRPr="0009155B">
        <w:rPr>
          <w:b/>
          <w:i/>
        </w:rPr>
        <w:t>normal taxable income</w:t>
      </w:r>
      <w:r w:rsidRPr="0009155B">
        <w:t xml:space="preserve"> has the meaning given by </w:t>
      </w:r>
      <w:r w:rsidR="00D63C0E" w:rsidRPr="0009155B">
        <w:t>subsection 1</w:t>
      </w:r>
      <w:r w:rsidRPr="0009155B">
        <w:t>59</w:t>
      </w:r>
      <w:proofErr w:type="gramStart"/>
      <w:r w:rsidRPr="0009155B">
        <w:t>ZR(</w:t>
      </w:r>
      <w:proofErr w:type="gramEnd"/>
      <w:r w:rsidRPr="0009155B">
        <w:t>1) of the Assessment Act.</w:t>
      </w:r>
    </w:p>
    <w:p w14:paraId="1E75D4F5" w14:textId="77777777" w:rsidR="00316EF9" w:rsidRPr="0009155B" w:rsidRDefault="00316EF9" w:rsidP="00E92A17">
      <w:pPr>
        <w:pStyle w:val="Definition"/>
      </w:pPr>
      <w:r w:rsidRPr="0009155B">
        <w:rPr>
          <w:b/>
          <w:i/>
        </w:rPr>
        <w:t>relevant accrual years</w:t>
      </w:r>
      <w:r w:rsidRPr="0009155B">
        <w:t xml:space="preserve"> means:</w:t>
      </w:r>
    </w:p>
    <w:p w14:paraId="29778A5B" w14:textId="77777777" w:rsidR="00316EF9" w:rsidRPr="0009155B" w:rsidRDefault="00316EF9" w:rsidP="00E92A17">
      <w:pPr>
        <w:pStyle w:val="paragraph"/>
      </w:pPr>
      <w:r w:rsidRPr="0009155B">
        <w:tab/>
        <w:t>(a)</w:t>
      </w:r>
      <w:r w:rsidRPr="0009155B">
        <w:tab/>
        <w:t>if there are 2 or more accrual years for the total arrears amount—the most recent 2 of those years; or</w:t>
      </w:r>
    </w:p>
    <w:p w14:paraId="6A03863E" w14:textId="77777777" w:rsidR="00316EF9" w:rsidRPr="0009155B" w:rsidRDefault="00316EF9" w:rsidP="00E92A17">
      <w:pPr>
        <w:pStyle w:val="paragraph"/>
      </w:pPr>
      <w:r w:rsidRPr="0009155B">
        <w:tab/>
        <w:t>(b)</w:t>
      </w:r>
      <w:r w:rsidRPr="0009155B">
        <w:tab/>
        <w:t>in any other case—the accrual year for the total arrears amount.</w:t>
      </w:r>
    </w:p>
    <w:p w14:paraId="2441F9C7" w14:textId="77777777" w:rsidR="00316EF9" w:rsidRPr="0009155B" w:rsidRDefault="00316EF9" w:rsidP="00E92A17">
      <w:pPr>
        <w:pStyle w:val="Definition"/>
      </w:pPr>
      <w:r w:rsidRPr="0009155B">
        <w:rPr>
          <w:b/>
          <w:i/>
        </w:rPr>
        <w:t>total arrears amount</w:t>
      </w:r>
      <w:r w:rsidRPr="0009155B">
        <w:t xml:space="preserve"> has the meaning given by </w:t>
      </w:r>
      <w:r w:rsidR="00D63C0E" w:rsidRPr="0009155B">
        <w:t>subsection 1</w:t>
      </w:r>
      <w:r w:rsidRPr="0009155B">
        <w:t>59</w:t>
      </w:r>
      <w:proofErr w:type="gramStart"/>
      <w:r w:rsidRPr="0009155B">
        <w:t>ZR(</w:t>
      </w:r>
      <w:proofErr w:type="gramEnd"/>
      <w:r w:rsidRPr="0009155B">
        <w:t>1) of the Assessment Act.</w:t>
      </w:r>
    </w:p>
    <w:p w14:paraId="1218076F" w14:textId="77777777" w:rsidR="00316EF9" w:rsidRPr="0009155B" w:rsidRDefault="00316EF9" w:rsidP="00E92A17">
      <w:pPr>
        <w:pStyle w:val="Transitional"/>
      </w:pPr>
      <w:proofErr w:type="gramStart"/>
      <w:r w:rsidRPr="0009155B">
        <w:t>2  Application</w:t>
      </w:r>
      <w:proofErr w:type="gramEnd"/>
      <w:r w:rsidRPr="0009155B">
        <w:t xml:space="preserve"> of amendment</w:t>
      </w:r>
    </w:p>
    <w:p w14:paraId="3EE1F362" w14:textId="77777777" w:rsidR="00316EF9" w:rsidRPr="0009155B" w:rsidRDefault="00316EF9" w:rsidP="00E92A17">
      <w:pPr>
        <w:pStyle w:val="Item"/>
      </w:pPr>
      <w:r w:rsidRPr="0009155B">
        <w:t xml:space="preserve">Section 9A of the </w:t>
      </w:r>
      <w:r w:rsidRPr="0009155B">
        <w:rPr>
          <w:i/>
        </w:rPr>
        <w:t>Medicare Levy Act 1986</w:t>
      </w:r>
      <w:r w:rsidRPr="0009155B">
        <w:t>, as inserted by this Schedule:</w:t>
      </w:r>
    </w:p>
    <w:p w14:paraId="7D42CA11" w14:textId="77777777" w:rsidR="00316EF9" w:rsidRPr="0009155B" w:rsidRDefault="00316EF9" w:rsidP="00E92A17">
      <w:pPr>
        <w:pStyle w:val="paragraph"/>
      </w:pPr>
      <w:r w:rsidRPr="0009155B">
        <w:tab/>
        <w:t>(a)</w:t>
      </w:r>
      <w:r w:rsidRPr="0009155B">
        <w:tab/>
        <w:t>applies to assessments for the 2024</w:t>
      </w:r>
      <w:r w:rsidR="0009155B">
        <w:noBreakHyphen/>
      </w:r>
      <w:r w:rsidRPr="0009155B">
        <w:t>25 year of income and later years of income; and</w:t>
      </w:r>
    </w:p>
    <w:p w14:paraId="064EFBB8" w14:textId="77777777" w:rsidR="00316EF9" w:rsidRPr="0009155B" w:rsidRDefault="00316EF9" w:rsidP="00E92A17">
      <w:pPr>
        <w:pStyle w:val="paragraph"/>
      </w:pPr>
      <w:r w:rsidRPr="0009155B">
        <w:tab/>
        <w:t>(b)</w:t>
      </w:r>
      <w:r w:rsidRPr="0009155B">
        <w:tab/>
        <w:t>applies in relation to accrual years that begin before, at or after the commencement of this item.</w:t>
      </w:r>
    </w:p>
    <w:p w14:paraId="1F1B79F8" w14:textId="77777777" w:rsidR="007D5904" w:rsidRPr="0009155B" w:rsidRDefault="00270227" w:rsidP="00E92A17">
      <w:pPr>
        <w:pStyle w:val="ActHead6"/>
        <w:pageBreakBefore/>
      </w:pPr>
      <w:bookmarkStart w:id="133" w:name="_Toc184974688"/>
      <w:r w:rsidRPr="00AF4E3B">
        <w:rPr>
          <w:rStyle w:val="CharAmSchNo"/>
        </w:rPr>
        <w:t>Schedule 4</w:t>
      </w:r>
      <w:r w:rsidR="007D5904" w:rsidRPr="0009155B">
        <w:t>—</w:t>
      </w:r>
      <w:r w:rsidR="007D5904" w:rsidRPr="00AF4E3B">
        <w:rPr>
          <w:rStyle w:val="CharAmSchText"/>
        </w:rPr>
        <w:t>Multinational tax transparency—country by country reporting</w:t>
      </w:r>
      <w:bookmarkEnd w:id="133"/>
    </w:p>
    <w:p w14:paraId="7C22D470" w14:textId="77777777" w:rsidR="002B6379" w:rsidRPr="00AF4E3B" w:rsidRDefault="002B6379" w:rsidP="00E92A17">
      <w:pPr>
        <w:pStyle w:val="Header"/>
      </w:pPr>
      <w:r w:rsidRPr="00AF4E3B">
        <w:rPr>
          <w:rStyle w:val="CharAmPartNo"/>
        </w:rPr>
        <w:t xml:space="preserve"> </w:t>
      </w:r>
      <w:r w:rsidRPr="00AF4E3B">
        <w:rPr>
          <w:rStyle w:val="CharAmPartText"/>
        </w:rPr>
        <w:t xml:space="preserve"> </w:t>
      </w:r>
    </w:p>
    <w:p w14:paraId="5F3CD97A" w14:textId="77777777" w:rsidR="00A836E3" w:rsidRPr="0009155B" w:rsidRDefault="00A836E3" w:rsidP="00E92A17">
      <w:pPr>
        <w:pStyle w:val="ActHead9"/>
      </w:pPr>
      <w:bookmarkStart w:id="134" w:name="_Toc184974689"/>
      <w:r w:rsidRPr="0009155B">
        <w:t>Taxation Administration Act 1953</w:t>
      </w:r>
      <w:bookmarkEnd w:id="134"/>
    </w:p>
    <w:p w14:paraId="3C7002D9" w14:textId="77777777" w:rsidR="00A836E3" w:rsidRPr="0009155B" w:rsidRDefault="00A836E3" w:rsidP="00E92A17">
      <w:pPr>
        <w:pStyle w:val="ItemHead"/>
      </w:pPr>
      <w:proofErr w:type="gramStart"/>
      <w:r w:rsidRPr="0009155B">
        <w:t>1  After</w:t>
      </w:r>
      <w:proofErr w:type="gramEnd"/>
      <w:r w:rsidRPr="0009155B">
        <w:t xml:space="preserve"> </w:t>
      </w:r>
      <w:r w:rsidR="00C9762F" w:rsidRPr="0009155B">
        <w:t>section 3</w:t>
      </w:r>
      <w:r w:rsidRPr="0009155B">
        <w:t>CA</w:t>
      </w:r>
    </w:p>
    <w:p w14:paraId="302A1D65" w14:textId="77777777" w:rsidR="00A836E3" w:rsidRPr="0009155B" w:rsidRDefault="00A836E3" w:rsidP="00E92A17">
      <w:pPr>
        <w:pStyle w:val="Item"/>
      </w:pPr>
      <w:r w:rsidRPr="0009155B">
        <w:t>Insert:</w:t>
      </w:r>
    </w:p>
    <w:p w14:paraId="5AB66802" w14:textId="77777777" w:rsidR="00A836E3" w:rsidRPr="0009155B" w:rsidRDefault="00A836E3" w:rsidP="00E92A17">
      <w:pPr>
        <w:pStyle w:val="ActHead5"/>
      </w:pPr>
      <w:bookmarkStart w:id="135" w:name="_Toc184974690"/>
      <w:r w:rsidRPr="00AF4E3B">
        <w:rPr>
          <w:rStyle w:val="CharSectno"/>
        </w:rPr>
        <w:t>3</w:t>
      </w:r>
      <w:proofErr w:type="gramStart"/>
      <w:r w:rsidRPr="00AF4E3B">
        <w:rPr>
          <w:rStyle w:val="CharSectno"/>
        </w:rPr>
        <w:t>D</w:t>
      </w:r>
      <w:r w:rsidRPr="0009155B">
        <w:t xml:space="preserve">  Publication</w:t>
      </w:r>
      <w:proofErr w:type="gramEnd"/>
      <w:r w:rsidRPr="0009155B">
        <w:t xml:space="preserve"> of information by certain country by country reporting entities</w:t>
      </w:r>
      <w:bookmarkEnd w:id="135"/>
    </w:p>
    <w:p w14:paraId="22C0F709" w14:textId="77777777" w:rsidR="00A836E3" w:rsidRPr="0009155B" w:rsidRDefault="00A836E3" w:rsidP="00E92A17">
      <w:pPr>
        <w:pStyle w:val="subsection"/>
      </w:pPr>
      <w:r w:rsidRPr="0009155B">
        <w:tab/>
        <w:t>(1)</w:t>
      </w:r>
      <w:r w:rsidRPr="0009155B">
        <w:tab/>
        <w:t xml:space="preserve">This section applies to an entity for a period mentioned in </w:t>
      </w:r>
      <w:r w:rsidR="00D63C0E" w:rsidRPr="0009155B">
        <w:t>subsection (</w:t>
      </w:r>
      <w:r w:rsidRPr="0009155B">
        <w:t xml:space="preserve">2) (the </w:t>
      </w:r>
      <w:r w:rsidRPr="0009155B">
        <w:rPr>
          <w:b/>
          <w:i/>
        </w:rPr>
        <w:t>reporting period</w:t>
      </w:r>
      <w:r w:rsidRPr="0009155B">
        <w:t>) if:</w:t>
      </w:r>
    </w:p>
    <w:p w14:paraId="5FD1D3BB" w14:textId="77777777" w:rsidR="00A836E3" w:rsidRPr="0009155B" w:rsidRDefault="00A836E3" w:rsidP="00E92A17">
      <w:pPr>
        <w:pStyle w:val="paragraph"/>
      </w:pPr>
      <w:r w:rsidRPr="0009155B">
        <w:tab/>
        <w:t>(a)</w:t>
      </w:r>
      <w:r w:rsidRPr="0009155B">
        <w:tab/>
        <w:t>the entity is:</w:t>
      </w:r>
    </w:p>
    <w:p w14:paraId="0FB4A75F"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a constitutional corporation; or</w:t>
      </w:r>
    </w:p>
    <w:p w14:paraId="20859359" w14:textId="77777777" w:rsidR="00A836E3" w:rsidRPr="0009155B" w:rsidRDefault="00A836E3" w:rsidP="00E92A17">
      <w:pPr>
        <w:pStyle w:val="paragraphsub"/>
      </w:pPr>
      <w:r w:rsidRPr="0009155B">
        <w:tab/>
        <w:t>(ii)</w:t>
      </w:r>
      <w:r w:rsidRPr="0009155B">
        <w:tab/>
        <w:t>a partnership in which each of the partners is a constitutional corporation; or</w:t>
      </w:r>
    </w:p>
    <w:p w14:paraId="3F727AC6" w14:textId="77777777" w:rsidR="00A836E3" w:rsidRPr="0009155B" w:rsidRDefault="00A836E3" w:rsidP="00E92A17">
      <w:pPr>
        <w:pStyle w:val="paragraphsub"/>
      </w:pPr>
      <w:r w:rsidRPr="0009155B">
        <w:tab/>
        <w:t>(iii)</w:t>
      </w:r>
      <w:r w:rsidRPr="0009155B">
        <w:tab/>
        <w:t>a trust of which each of the trustees is a constitutional corporation; and</w:t>
      </w:r>
    </w:p>
    <w:p w14:paraId="25DCD5AC" w14:textId="77777777" w:rsidR="00A836E3" w:rsidRPr="0009155B" w:rsidRDefault="00A836E3" w:rsidP="00E92A17">
      <w:pPr>
        <w:pStyle w:val="paragraph"/>
      </w:pPr>
      <w:r w:rsidRPr="0009155B">
        <w:tab/>
        <w:t>(b)</w:t>
      </w:r>
      <w:r w:rsidRPr="0009155B">
        <w:tab/>
        <w:t xml:space="preserve">the entity was a </w:t>
      </w:r>
      <w:proofErr w:type="gramStart"/>
      <w:r w:rsidRPr="0009155B">
        <w:t>country by country</w:t>
      </w:r>
      <w:proofErr w:type="gramEnd"/>
      <w:r w:rsidRPr="0009155B">
        <w:t xml:space="preserve"> reporting parent for a period that includes the whole or a part of the period mentioned in </w:t>
      </w:r>
      <w:r w:rsidR="00D63C0E" w:rsidRPr="0009155B">
        <w:t>subsection (</w:t>
      </w:r>
      <w:r w:rsidRPr="0009155B">
        <w:t>2) that preceded the reporting period; and</w:t>
      </w:r>
    </w:p>
    <w:p w14:paraId="23FDF5DD" w14:textId="77777777" w:rsidR="00A836E3" w:rsidRPr="0009155B" w:rsidRDefault="00A836E3" w:rsidP="00E92A17">
      <w:pPr>
        <w:pStyle w:val="paragraph"/>
      </w:pPr>
      <w:r w:rsidRPr="0009155B">
        <w:tab/>
        <w:t>(c)</w:t>
      </w:r>
      <w:r w:rsidRPr="0009155B">
        <w:tab/>
        <w:t xml:space="preserve">the entity is a member of a </w:t>
      </w:r>
      <w:proofErr w:type="gramStart"/>
      <w:r w:rsidRPr="0009155B">
        <w:t>country by country</w:t>
      </w:r>
      <w:proofErr w:type="gramEnd"/>
      <w:r w:rsidRPr="0009155B">
        <w:t xml:space="preserve"> reporting group at any time during the reporting period; and</w:t>
      </w:r>
    </w:p>
    <w:p w14:paraId="60CDD29C" w14:textId="77777777" w:rsidR="00A836E3" w:rsidRPr="0009155B" w:rsidRDefault="00A836E3" w:rsidP="00E92A17">
      <w:pPr>
        <w:pStyle w:val="paragraph"/>
      </w:pPr>
      <w:r w:rsidRPr="0009155B">
        <w:tab/>
        <w:t>(d)</w:t>
      </w:r>
      <w:r w:rsidRPr="0009155B">
        <w:tab/>
        <w:t xml:space="preserve">at any time during the reporting period, the entity or another member of the </w:t>
      </w:r>
      <w:proofErr w:type="gramStart"/>
      <w:r w:rsidRPr="0009155B">
        <w:t>country by country</w:t>
      </w:r>
      <w:proofErr w:type="gramEnd"/>
      <w:r w:rsidRPr="0009155B">
        <w:t xml:space="preserve"> reporting group is:</w:t>
      </w:r>
    </w:p>
    <w:p w14:paraId="531594C5"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an Australian resident; or</w:t>
      </w:r>
    </w:p>
    <w:p w14:paraId="7DF92B32" w14:textId="77777777" w:rsidR="00A836E3" w:rsidRPr="0009155B" w:rsidRDefault="00A836E3" w:rsidP="00E92A17">
      <w:pPr>
        <w:pStyle w:val="paragraphsub"/>
      </w:pPr>
      <w:r w:rsidRPr="0009155B">
        <w:tab/>
        <w:t>(ii)</w:t>
      </w:r>
      <w:r w:rsidRPr="0009155B">
        <w:tab/>
        <w:t xml:space="preserve">a foreign resident who operates an Australian permanent establishment (within the meaning of Part IVA of the </w:t>
      </w:r>
      <w:r w:rsidRPr="0009155B">
        <w:rPr>
          <w:i/>
        </w:rPr>
        <w:t>Income Tax Assessment Act 1936</w:t>
      </w:r>
      <w:r w:rsidRPr="0009155B">
        <w:t>); and</w:t>
      </w:r>
    </w:p>
    <w:p w14:paraId="5AFB1100" w14:textId="77777777" w:rsidR="00A836E3" w:rsidRPr="0009155B" w:rsidRDefault="00A836E3" w:rsidP="00E92A17">
      <w:pPr>
        <w:pStyle w:val="paragraph"/>
      </w:pPr>
      <w:r w:rsidRPr="0009155B">
        <w:tab/>
        <w:t>(e)</w:t>
      </w:r>
      <w:r w:rsidRPr="0009155B">
        <w:tab/>
        <w:t>assuming that the reporting period were an income year, both of the following apply:</w:t>
      </w:r>
    </w:p>
    <w:p w14:paraId="6CC8264E"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 xml:space="preserve">the entity’s aggregated turnover for the income year includes one or more amounts of income from an Australian </w:t>
      </w:r>
      <w:proofErr w:type="gramStart"/>
      <w:r w:rsidRPr="0009155B">
        <w:t>source;</w:t>
      </w:r>
      <w:proofErr w:type="gramEnd"/>
    </w:p>
    <w:p w14:paraId="55728176" w14:textId="77777777" w:rsidR="00A836E3" w:rsidRPr="0009155B" w:rsidRDefault="00A836E3" w:rsidP="00E92A17">
      <w:pPr>
        <w:pStyle w:val="paragraphsub"/>
      </w:pPr>
      <w:r w:rsidRPr="0009155B">
        <w:tab/>
        <w:t>(ii)</w:t>
      </w:r>
      <w:r w:rsidRPr="0009155B">
        <w:tab/>
        <w:t>the sum of those amounts is $10 million or more; and</w:t>
      </w:r>
    </w:p>
    <w:p w14:paraId="24DD60EA" w14:textId="77777777" w:rsidR="00A836E3" w:rsidRPr="0009155B" w:rsidRDefault="00A836E3" w:rsidP="00E92A17">
      <w:pPr>
        <w:pStyle w:val="paragraph"/>
      </w:pPr>
      <w:r w:rsidRPr="0009155B">
        <w:tab/>
        <w:t>(f)</w:t>
      </w:r>
      <w:r w:rsidRPr="0009155B">
        <w:tab/>
        <w:t>the entity is not included in a class of entities:</w:t>
      </w:r>
    </w:p>
    <w:p w14:paraId="5BDBAAB4"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prescribed by the regulations for the purposes of this subparagraph; or</w:t>
      </w:r>
    </w:p>
    <w:p w14:paraId="15308FFD" w14:textId="77777777" w:rsidR="00A836E3" w:rsidRPr="0009155B" w:rsidRDefault="00A836E3" w:rsidP="00E92A17">
      <w:pPr>
        <w:pStyle w:val="paragraphsub"/>
      </w:pPr>
      <w:r w:rsidRPr="0009155B">
        <w:tab/>
        <w:t>(ii)</w:t>
      </w:r>
      <w:r w:rsidRPr="0009155B">
        <w:tab/>
        <w:t xml:space="preserve">specified in a legislative instrument under </w:t>
      </w:r>
      <w:r w:rsidR="00C9762F" w:rsidRPr="0009155B">
        <w:t>subsection 3</w:t>
      </w:r>
      <w:proofErr w:type="gramStart"/>
      <w:r w:rsidRPr="0009155B">
        <w:t>DB(</w:t>
      </w:r>
      <w:proofErr w:type="gramEnd"/>
      <w:r w:rsidRPr="0009155B">
        <w:t>4); and</w:t>
      </w:r>
    </w:p>
    <w:p w14:paraId="0310932A" w14:textId="77777777" w:rsidR="00A836E3" w:rsidRPr="0009155B" w:rsidRDefault="00A836E3" w:rsidP="00E92A17">
      <w:pPr>
        <w:pStyle w:val="paragraph"/>
      </w:pPr>
      <w:r w:rsidRPr="0009155B">
        <w:tab/>
        <w:t>(g)</w:t>
      </w:r>
      <w:r w:rsidRPr="0009155B">
        <w:tab/>
        <w:t xml:space="preserve">the entity and the reporting period are not specified in an exemption under </w:t>
      </w:r>
      <w:r w:rsidR="00C9762F" w:rsidRPr="0009155B">
        <w:t>subsection 3</w:t>
      </w:r>
      <w:proofErr w:type="gramStart"/>
      <w:r w:rsidRPr="0009155B">
        <w:t>DB(</w:t>
      </w:r>
      <w:proofErr w:type="gramEnd"/>
      <w:r w:rsidRPr="0009155B">
        <w:t>5).</w:t>
      </w:r>
    </w:p>
    <w:p w14:paraId="2DEA52DA" w14:textId="77777777" w:rsidR="00A836E3" w:rsidRPr="0009155B" w:rsidRDefault="00A836E3" w:rsidP="00E92A17">
      <w:pPr>
        <w:pStyle w:val="subsection"/>
      </w:pPr>
      <w:r w:rsidRPr="0009155B">
        <w:tab/>
        <w:t>(2)</w:t>
      </w:r>
      <w:r w:rsidRPr="0009155B">
        <w:tab/>
        <w:t xml:space="preserve">For the purposes of </w:t>
      </w:r>
      <w:r w:rsidR="00D63C0E" w:rsidRPr="0009155B">
        <w:t>subsection (</w:t>
      </w:r>
      <w:r w:rsidRPr="0009155B">
        <w:t>1), the period is:</w:t>
      </w:r>
    </w:p>
    <w:p w14:paraId="11794F90" w14:textId="77777777" w:rsidR="00A836E3" w:rsidRPr="0009155B" w:rsidRDefault="00A836E3" w:rsidP="00E92A17">
      <w:pPr>
        <w:pStyle w:val="paragraph"/>
      </w:pPr>
      <w:r w:rsidRPr="0009155B">
        <w:tab/>
        <w:t>(a)</w:t>
      </w:r>
      <w:r w:rsidRPr="0009155B">
        <w:tab/>
        <w:t xml:space="preserve">if </w:t>
      </w:r>
      <w:r w:rsidR="00D63C0E" w:rsidRPr="0009155B">
        <w:t>paragraph (</w:t>
      </w:r>
      <w:r w:rsidRPr="0009155B">
        <w:t>b) of this subsection does not apply—each period for which audited consolidated financial statements for the entity for the period are prepared; or</w:t>
      </w:r>
    </w:p>
    <w:p w14:paraId="75EE1409" w14:textId="77777777" w:rsidR="00A836E3" w:rsidRPr="0009155B" w:rsidRDefault="00A836E3" w:rsidP="00E92A17">
      <w:pPr>
        <w:pStyle w:val="paragraph"/>
      </w:pPr>
      <w:r w:rsidRPr="0009155B">
        <w:tab/>
        <w:t>(b)</w:t>
      </w:r>
      <w:r w:rsidRPr="0009155B">
        <w:tab/>
        <w:t xml:space="preserve">if the entity does not prepare audited consolidated financial statements—each period for which the entity would be, on the assumption that the entity </w:t>
      </w:r>
      <w:proofErr w:type="gramStart"/>
      <w:r w:rsidRPr="0009155B">
        <w:t>were</w:t>
      </w:r>
      <w:proofErr w:type="gramEnd"/>
      <w:r w:rsidRPr="0009155B">
        <w:t xml:space="preserve"> a listed company (within the meaning of </w:t>
      </w:r>
      <w:r w:rsidR="00C9762F" w:rsidRPr="0009155B">
        <w:t>section 2</w:t>
      </w:r>
      <w:r w:rsidRPr="0009155B">
        <w:t xml:space="preserve">6BC of the </w:t>
      </w:r>
      <w:r w:rsidRPr="0009155B">
        <w:rPr>
          <w:i/>
        </w:rPr>
        <w:t>Income Tax Assessment Act 1936</w:t>
      </w:r>
      <w:r w:rsidRPr="0009155B">
        <w:t>), required to prepare such statements.</w:t>
      </w:r>
    </w:p>
    <w:p w14:paraId="49839D79" w14:textId="77777777" w:rsidR="00A836E3" w:rsidRPr="0009155B" w:rsidRDefault="00A836E3" w:rsidP="00E92A17">
      <w:pPr>
        <w:pStyle w:val="SubsectionHead"/>
      </w:pPr>
      <w:r w:rsidRPr="0009155B">
        <w:t>Publication of information</w:t>
      </w:r>
    </w:p>
    <w:p w14:paraId="593CFCB4" w14:textId="77777777" w:rsidR="00A836E3" w:rsidRPr="0009155B" w:rsidRDefault="00A836E3" w:rsidP="00E92A17">
      <w:pPr>
        <w:pStyle w:val="subsection"/>
      </w:pPr>
      <w:r w:rsidRPr="0009155B">
        <w:tab/>
        <w:t>(3)</w:t>
      </w:r>
      <w:r w:rsidRPr="0009155B">
        <w:tab/>
        <w:t>An entity to which this section applies for a reporting period must, within 12 months after the end of the reporting period:</w:t>
      </w:r>
    </w:p>
    <w:p w14:paraId="13B765C0" w14:textId="77777777" w:rsidR="00A836E3" w:rsidRPr="0009155B" w:rsidRDefault="00A836E3" w:rsidP="00E92A17">
      <w:pPr>
        <w:pStyle w:val="paragraph"/>
      </w:pPr>
      <w:r w:rsidRPr="0009155B">
        <w:tab/>
        <w:t>(a)</w:t>
      </w:r>
      <w:r w:rsidRPr="0009155B">
        <w:tab/>
        <w:t xml:space="preserve">publish the information set out in </w:t>
      </w:r>
      <w:r w:rsidR="00C9762F" w:rsidRPr="0009155B">
        <w:t>subsection 3</w:t>
      </w:r>
      <w:proofErr w:type="gramStart"/>
      <w:r w:rsidRPr="0009155B">
        <w:t>DA(</w:t>
      </w:r>
      <w:proofErr w:type="gramEnd"/>
      <w:r w:rsidRPr="0009155B">
        <w:t xml:space="preserve">1), except to the extent the entity, the information and the reporting period are specified in an exemption under </w:t>
      </w:r>
      <w:r w:rsidR="00C9762F" w:rsidRPr="0009155B">
        <w:t>subsection 3</w:t>
      </w:r>
      <w:r w:rsidRPr="0009155B">
        <w:t>DB(6); and</w:t>
      </w:r>
    </w:p>
    <w:p w14:paraId="7DC740DA" w14:textId="77777777" w:rsidR="00A836E3" w:rsidRPr="0009155B" w:rsidRDefault="00A836E3" w:rsidP="00E92A17">
      <w:pPr>
        <w:pStyle w:val="paragraph"/>
      </w:pPr>
      <w:r w:rsidRPr="0009155B">
        <w:t xml:space="preserve"> </w:t>
      </w:r>
      <w:r w:rsidRPr="0009155B">
        <w:tab/>
        <w:t>(b)</w:t>
      </w:r>
      <w:r w:rsidRPr="0009155B">
        <w:tab/>
        <w:t>do so by giving a document containing the information to the Commissioner in the approved form.</w:t>
      </w:r>
    </w:p>
    <w:p w14:paraId="600FDDAF" w14:textId="77777777" w:rsidR="00A836E3" w:rsidRPr="0009155B" w:rsidRDefault="00A836E3" w:rsidP="00E92A17">
      <w:pPr>
        <w:pStyle w:val="notetext"/>
      </w:pPr>
      <w:r w:rsidRPr="0009155B">
        <w:t>Note:</w:t>
      </w:r>
      <w:r w:rsidRPr="0009155B">
        <w:tab/>
      </w:r>
      <w:r w:rsidR="00C9762F" w:rsidRPr="0009155B">
        <w:t>Subsection 2</w:t>
      </w:r>
      <w:r w:rsidRPr="0009155B">
        <w:t>88</w:t>
      </w:r>
      <w:r w:rsidR="0009155B">
        <w:noBreakHyphen/>
      </w:r>
      <w:r w:rsidRPr="0009155B">
        <w:t xml:space="preserve">140(1) in </w:t>
      </w:r>
      <w:r w:rsidR="00B77036" w:rsidRPr="0009155B">
        <w:t>Schedule 1</w:t>
      </w:r>
      <w:r w:rsidRPr="0009155B">
        <w:t xml:space="preserve"> provides for an administrative penalty for failing to comply with this subsection on time.</w:t>
      </w:r>
    </w:p>
    <w:p w14:paraId="5BB87164" w14:textId="77777777" w:rsidR="00A836E3" w:rsidRPr="0009155B" w:rsidRDefault="00A836E3" w:rsidP="00E92A17">
      <w:pPr>
        <w:pStyle w:val="subsection"/>
      </w:pPr>
      <w:r w:rsidRPr="0009155B">
        <w:tab/>
        <w:t>(4)</w:t>
      </w:r>
      <w:r w:rsidRPr="0009155B">
        <w:tab/>
        <w:t xml:space="preserve">The Commissioner must, as soon as practicable after receiving the document given in accordance with </w:t>
      </w:r>
      <w:r w:rsidR="00D63C0E" w:rsidRPr="0009155B">
        <w:t>paragraph (</w:t>
      </w:r>
      <w:r w:rsidRPr="0009155B">
        <w:t>3)(b), make the information in the document available on an Australian government website.</w:t>
      </w:r>
    </w:p>
    <w:p w14:paraId="4DE2FBF8" w14:textId="77777777" w:rsidR="00A836E3" w:rsidRPr="0009155B" w:rsidRDefault="00A836E3" w:rsidP="00E92A17">
      <w:pPr>
        <w:pStyle w:val="SubsectionHead"/>
      </w:pPr>
      <w:r w:rsidRPr="0009155B">
        <w:t>Government related entities</w:t>
      </w:r>
    </w:p>
    <w:p w14:paraId="17E92F7D" w14:textId="77777777" w:rsidR="00A836E3" w:rsidRPr="0009155B" w:rsidRDefault="00A836E3" w:rsidP="00E92A17">
      <w:pPr>
        <w:pStyle w:val="subsection"/>
      </w:pPr>
      <w:r w:rsidRPr="0009155B">
        <w:tab/>
        <w:t>(5)</w:t>
      </w:r>
      <w:r w:rsidRPr="0009155B">
        <w:tab/>
        <w:t xml:space="preserve">This section does not apply to a corporate tax entity for a period mentioned in </w:t>
      </w:r>
      <w:r w:rsidR="00D63C0E" w:rsidRPr="0009155B">
        <w:t>subsection (</w:t>
      </w:r>
      <w:r w:rsidRPr="0009155B">
        <w:t>2) if:</w:t>
      </w:r>
    </w:p>
    <w:p w14:paraId="67CF9271" w14:textId="77777777" w:rsidR="00A836E3" w:rsidRPr="0009155B" w:rsidRDefault="00A836E3" w:rsidP="00E92A17">
      <w:pPr>
        <w:pStyle w:val="paragraph"/>
      </w:pPr>
      <w:r w:rsidRPr="0009155B">
        <w:tab/>
        <w:t>(a)</w:t>
      </w:r>
      <w:r w:rsidRPr="0009155B">
        <w:tab/>
        <w:t xml:space="preserve">the entity is a government related entity (within the meaning of the </w:t>
      </w:r>
      <w:r w:rsidRPr="0009155B">
        <w:rPr>
          <w:i/>
        </w:rPr>
        <w:t>A New Tax System (Goods and Services Tax) Act 1999</w:t>
      </w:r>
      <w:r w:rsidRPr="0009155B">
        <w:t>); and</w:t>
      </w:r>
    </w:p>
    <w:p w14:paraId="2131F68F" w14:textId="77777777" w:rsidR="00A836E3" w:rsidRPr="0009155B" w:rsidRDefault="00A836E3" w:rsidP="00E92A17">
      <w:pPr>
        <w:pStyle w:val="paragraph"/>
      </w:pPr>
      <w:r w:rsidRPr="0009155B">
        <w:tab/>
        <w:t>(b)</w:t>
      </w:r>
      <w:r w:rsidRPr="0009155B">
        <w:tab/>
        <w:t xml:space="preserve">the Commissioner has given notice to the entity for the period under </w:t>
      </w:r>
      <w:r w:rsidR="00D63C0E" w:rsidRPr="0009155B">
        <w:t>subsection (</w:t>
      </w:r>
      <w:r w:rsidRPr="0009155B">
        <w:t>6).</w:t>
      </w:r>
    </w:p>
    <w:p w14:paraId="14CC88F2" w14:textId="77777777" w:rsidR="00A836E3" w:rsidRPr="0009155B" w:rsidRDefault="00A836E3" w:rsidP="00E92A17">
      <w:pPr>
        <w:pStyle w:val="subsection"/>
      </w:pPr>
      <w:r w:rsidRPr="0009155B">
        <w:tab/>
        <w:t>(6)</w:t>
      </w:r>
      <w:r w:rsidRPr="0009155B">
        <w:tab/>
        <w:t xml:space="preserve">For the purposes of </w:t>
      </w:r>
      <w:r w:rsidR="00D63C0E" w:rsidRPr="0009155B">
        <w:t>paragraph (</w:t>
      </w:r>
      <w:r w:rsidRPr="0009155B">
        <w:t xml:space="preserve">5)(b), the Commissioner may give notice in writing to a government related entity (within the meaning of the </w:t>
      </w:r>
      <w:r w:rsidRPr="0009155B">
        <w:rPr>
          <w:i/>
        </w:rPr>
        <w:t>A New Tax System (Goods and Services Tax) Act 1999</w:t>
      </w:r>
      <w:r w:rsidRPr="0009155B">
        <w:t>) for one or more specified periods if the Commissioner considers that it is appropriate to do so.</w:t>
      </w:r>
    </w:p>
    <w:p w14:paraId="05AE59D9" w14:textId="77777777" w:rsidR="00A836E3" w:rsidRPr="0009155B" w:rsidRDefault="00A836E3" w:rsidP="00E92A17">
      <w:pPr>
        <w:pStyle w:val="SubsectionHead"/>
      </w:pPr>
      <w:r w:rsidRPr="0009155B">
        <w:t>Interpretation</w:t>
      </w:r>
    </w:p>
    <w:p w14:paraId="0CB99A93" w14:textId="77777777" w:rsidR="00A836E3" w:rsidRPr="0009155B" w:rsidRDefault="00A836E3" w:rsidP="00E92A17">
      <w:pPr>
        <w:pStyle w:val="subsection"/>
      </w:pPr>
      <w:r w:rsidRPr="0009155B">
        <w:tab/>
        <w:t>(7)</w:t>
      </w:r>
      <w:r w:rsidRPr="0009155B">
        <w:tab/>
        <w:t xml:space="preserve">An expression used in this section or </w:t>
      </w:r>
      <w:r w:rsidR="00C9762F" w:rsidRPr="0009155B">
        <w:t>section 3</w:t>
      </w:r>
      <w:r w:rsidRPr="0009155B">
        <w:t xml:space="preserve">DA or 3DB that is also used in the </w:t>
      </w:r>
      <w:r w:rsidRPr="0009155B">
        <w:rPr>
          <w:i/>
          <w:iCs/>
        </w:rPr>
        <w:t>Income Tax Assessment Act 1997</w:t>
      </w:r>
      <w:r w:rsidRPr="0009155B">
        <w:t xml:space="preserve"> has the same meaning as in that Act.</w:t>
      </w:r>
    </w:p>
    <w:p w14:paraId="476BAA7B" w14:textId="77777777" w:rsidR="00A836E3" w:rsidRPr="0009155B" w:rsidRDefault="00A836E3" w:rsidP="00E92A17">
      <w:pPr>
        <w:pStyle w:val="ActHead5"/>
      </w:pPr>
      <w:bookmarkStart w:id="136" w:name="_Toc184974691"/>
      <w:r w:rsidRPr="00AF4E3B">
        <w:rPr>
          <w:rStyle w:val="CharSectno"/>
        </w:rPr>
        <w:t>3</w:t>
      </w:r>
      <w:proofErr w:type="gramStart"/>
      <w:r w:rsidRPr="00AF4E3B">
        <w:rPr>
          <w:rStyle w:val="CharSectno"/>
        </w:rPr>
        <w:t>DA</w:t>
      </w:r>
      <w:r w:rsidRPr="0009155B">
        <w:t xml:space="preserve">  Publication</w:t>
      </w:r>
      <w:proofErr w:type="gramEnd"/>
      <w:r w:rsidRPr="0009155B">
        <w:t xml:space="preserve"> of information by certain country by country reporting entities—information to be published</w:t>
      </w:r>
      <w:bookmarkEnd w:id="136"/>
    </w:p>
    <w:p w14:paraId="0878098D" w14:textId="77777777" w:rsidR="00A836E3" w:rsidRPr="0009155B" w:rsidRDefault="00A836E3" w:rsidP="00E92A17">
      <w:pPr>
        <w:pStyle w:val="subsection"/>
      </w:pPr>
      <w:r w:rsidRPr="0009155B">
        <w:tab/>
        <w:t>(1)</w:t>
      </w:r>
      <w:r w:rsidRPr="0009155B">
        <w:tab/>
        <w:t xml:space="preserve">For the purposes of </w:t>
      </w:r>
      <w:r w:rsidR="00C9762F" w:rsidRPr="0009155B">
        <w:t>paragraph 3</w:t>
      </w:r>
      <w:r w:rsidRPr="0009155B">
        <w:t>D(3)(a), the information the entity must publish is as follows:</w:t>
      </w:r>
    </w:p>
    <w:p w14:paraId="00132A09" w14:textId="77777777" w:rsidR="00A836E3" w:rsidRPr="0009155B" w:rsidRDefault="00A836E3" w:rsidP="00E92A17">
      <w:pPr>
        <w:pStyle w:val="paragraph"/>
      </w:pPr>
      <w:r w:rsidRPr="0009155B">
        <w:tab/>
        <w:t>(a)</w:t>
      </w:r>
      <w:r w:rsidRPr="0009155B">
        <w:tab/>
        <w:t xml:space="preserve">the name of the </w:t>
      </w:r>
      <w:proofErr w:type="gramStart"/>
      <w:r w:rsidRPr="0009155B">
        <w:t>entity;</w:t>
      </w:r>
      <w:proofErr w:type="gramEnd"/>
    </w:p>
    <w:p w14:paraId="7A405D81" w14:textId="77777777" w:rsidR="00A836E3" w:rsidRPr="0009155B" w:rsidRDefault="00A836E3" w:rsidP="00E92A17">
      <w:pPr>
        <w:pStyle w:val="paragraph"/>
      </w:pPr>
      <w:r w:rsidRPr="0009155B">
        <w:tab/>
        <w:t>(b)</w:t>
      </w:r>
      <w:r w:rsidRPr="0009155B">
        <w:tab/>
        <w:t xml:space="preserve">the names of each other entity that, at that time, was a member of the </w:t>
      </w:r>
      <w:proofErr w:type="gramStart"/>
      <w:r w:rsidRPr="0009155B">
        <w:t>country by country</w:t>
      </w:r>
      <w:proofErr w:type="gramEnd"/>
      <w:r w:rsidRPr="0009155B">
        <w:t xml:space="preserve"> reporting group;</w:t>
      </w:r>
    </w:p>
    <w:p w14:paraId="12500D96" w14:textId="77777777" w:rsidR="00A836E3" w:rsidRPr="0009155B" w:rsidRDefault="00A836E3" w:rsidP="00E92A17">
      <w:pPr>
        <w:pStyle w:val="paragraph"/>
      </w:pPr>
      <w:r w:rsidRPr="0009155B">
        <w:tab/>
        <w:t>(c)</w:t>
      </w:r>
      <w:r w:rsidRPr="0009155B">
        <w:tab/>
        <w:t xml:space="preserve">a description of the </w:t>
      </w:r>
      <w:proofErr w:type="gramStart"/>
      <w:r w:rsidRPr="0009155B">
        <w:t>country by country</w:t>
      </w:r>
      <w:proofErr w:type="gramEnd"/>
      <w:r w:rsidRPr="0009155B">
        <w:t xml:space="preserve"> reporting group’s approach to tax;</w:t>
      </w:r>
    </w:p>
    <w:p w14:paraId="2425EE03" w14:textId="77777777" w:rsidR="00A836E3" w:rsidRPr="0009155B" w:rsidRDefault="00A836E3" w:rsidP="00E92A17">
      <w:pPr>
        <w:pStyle w:val="paragraph"/>
      </w:pPr>
      <w:r w:rsidRPr="0009155B">
        <w:tab/>
        <w:t>(d)</w:t>
      </w:r>
      <w:r w:rsidRPr="0009155B">
        <w:tab/>
        <w:t xml:space="preserve">the matters listed in </w:t>
      </w:r>
      <w:r w:rsidR="00D63C0E" w:rsidRPr="0009155B">
        <w:t>subsection (</w:t>
      </w:r>
      <w:r w:rsidRPr="0009155B">
        <w:t xml:space="preserve">3) </w:t>
      </w:r>
      <w:r w:rsidR="00B40182" w:rsidRPr="0009155B">
        <w:t xml:space="preserve">of this section </w:t>
      </w:r>
      <w:r w:rsidRPr="0009155B">
        <w:t>for the reporting period in respect of each of the following jurisdictions:</w:t>
      </w:r>
    </w:p>
    <w:p w14:paraId="5E28BD9C"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r>
      <w:proofErr w:type="gramStart"/>
      <w:r w:rsidRPr="0009155B">
        <w:t>Australia;</w:t>
      </w:r>
      <w:proofErr w:type="gramEnd"/>
    </w:p>
    <w:p w14:paraId="5BFEDF50" w14:textId="77777777" w:rsidR="00A836E3" w:rsidRPr="0009155B" w:rsidRDefault="00A836E3" w:rsidP="00E92A17">
      <w:pPr>
        <w:pStyle w:val="paragraphsub"/>
      </w:pPr>
      <w:r w:rsidRPr="0009155B">
        <w:tab/>
        <w:t>(ii)</w:t>
      </w:r>
      <w:r w:rsidRPr="0009155B">
        <w:tab/>
        <w:t xml:space="preserve">a jurisdiction specified in a determination under </w:t>
      </w:r>
      <w:r w:rsidR="00D63C0E" w:rsidRPr="0009155B">
        <w:t>subsection (</w:t>
      </w:r>
      <w:r w:rsidRPr="0009155B">
        <w:t xml:space="preserve">4), if the </w:t>
      </w:r>
      <w:proofErr w:type="gramStart"/>
      <w:r w:rsidRPr="0009155B">
        <w:t>country by country</w:t>
      </w:r>
      <w:proofErr w:type="gramEnd"/>
      <w:r w:rsidRPr="0009155B">
        <w:t xml:space="preserve"> reporting group operates in that jurisdiction;</w:t>
      </w:r>
    </w:p>
    <w:p w14:paraId="5BC9F181" w14:textId="77777777" w:rsidR="00A836E3" w:rsidRPr="0009155B" w:rsidRDefault="00A836E3" w:rsidP="00E92A17">
      <w:pPr>
        <w:pStyle w:val="paragraph"/>
      </w:pPr>
      <w:r w:rsidRPr="0009155B">
        <w:tab/>
        <w:t>(e)</w:t>
      </w:r>
      <w:r w:rsidRPr="0009155B">
        <w:tab/>
        <w:t xml:space="preserve">in respect of the jurisdictions in which the </w:t>
      </w:r>
      <w:proofErr w:type="gramStart"/>
      <w:r w:rsidRPr="0009155B">
        <w:t>country by country</w:t>
      </w:r>
      <w:proofErr w:type="gramEnd"/>
      <w:r w:rsidRPr="0009155B">
        <w:t xml:space="preserve"> reporting group operates that are not mentioned in </w:t>
      </w:r>
      <w:r w:rsidR="00D63C0E" w:rsidRPr="0009155B">
        <w:t>paragraph (</w:t>
      </w:r>
      <w:r w:rsidRPr="0009155B">
        <w:t>d) of this subsection:</w:t>
      </w:r>
    </w:p>
    <w:p w14:paraId="6D42BBDA" w14:textId="77777777" w:rsidR="00A836E3" w:rsidRPr="0009155B" w:rsidRDefault="00A836E3" w:rsidP="00E92A17">
      <w:pPr>
        <w:pStyle w:val="paragraphsub"/>
      </w:pPr>
      <w:r w:rsidRPr="0009155B">
        <w:t xml:space="preserve"> </w:t>
      </w:r>
      <w:r w:rsidRPr="0009155B">
        <w:tab/>
        <w:t>(</w:t>
      </w:r>
      <w:proofErr w:type="spellStart"/>
      <w:r w:rsidRPr="0009155B">
        <w:t>i</w:t>
      </w:r>
      <w:proofErr w:type="spellEnd"/>
      <w:r w:rsidRPr="0009155B">
        <w:t>)</w:t>
      </w:r>
      <w:r w:rsidRPr="0009155B">
        <w:tab/>
        <w:t xml:space="preserve">a description of the </w:t>
      </w:r>
      <w:proofErr w:type="gramStart"/>
      <w:r w:rsidRPr="0009155B">
        <w:t>country by country</w:t>
      </w:r>
      <w:proofErr w:type="gramEnd"/>
      <w:r w:rsidRPr="0009155B">
        <w:t xml:space="preserve"> reporting group’s main business activities for the reporting period in the area consisting of those jurisdictions;</w:t>
      </w:r>
    </w:p>
    <w:p w14:paraId="342D79CE" w14:textId="77777777" w:rsidR="00A836E3" w:rsidRPr="0009155B" w:rsidRDefault="00A836E3" w:rsidP="00E92A17">
      <w:pPr>
        <w:pStyle w:val="paragraphsub"/>
      </w:pPr>
      <w:r w:rsidRPr="0009155B">
        <w:tab/>
        <w:t>(ii)</w:t>
      </w:r>
      <w:r w:rsidRPr="0009155B">
        <w:tab/>
        <w:t xml:space="preserve">for each matter listed in </w:t>
      </w:r>
      <w:r w:rsidR="00D63C0E" w:rsidRPr="0009155B">
        <w:t>subsection (</w:t>
      </w:r>
      <w:r w:rsidRPr="0009155B">
        <w:t xml:space="preserve">5), the amounts for the reporting period for that matter in respect of each jurisdiction in the area, published as a sum of those amounts for that </w:t>
      </w:r>
      <w:proofErr w:type="gramStart"/>
      <w:r w:rsidRPr="0009155B">
        <w:t>matter;</w:t>
      </w:r>
      <w:proofErr w:type="gramEnd"/>
    </w:p>
    <w:p w14:paraId="4FA6A4FC" w14:textId="77777777" w:rsidR="00A836E3" w:rsidRPr="0009155B" w:rsidRDefault="00A836E3" w:rsidP="00E92A17">
      <w:pPr>
        <w:pStyle w:val="paragraphsub"/>
      </w:pPr>
      <w:r w:rsidRPr="0009155B">
        <w:tab/>
        <w:t>(iii)</w:t>
      </w:r>
      <w:r w:rsidRPr="0009155B">
        <w:tab/>
        <w:t xml:space="preserve">the currency used in calculating and presenting the information mentioned in </w:t>
      </w:r>
      <w:r w:rsidR="00C9762F" w:rsidRPr="0009155B">
        <w:t>sub</w:t>
      </w:r>
      <w:r w:rsidR="00D63C0E" w:rsidRPr="0009155B">
        <w:t>paragraph (</w:t>
      </w:r>
      <w:r w:rsidRPr="0009155B">
        <w:t>ii</w:t>
      </w:r>
      <w:proofErr w:type="gramStart"/>
      <w:r w:rsidRPr="0009155B">
        <w:t>);</w:t>
      </w:r>
      <w:proofErr w:type="gramEnd"/>
    </w:p>
    <w:p w14:paraId="47142685" w14:textId="77777777" w:rsidR="00A836E3" w:rsidRPr="0009155B" w:rsidRDefault="00A836E3" w:rsidP="00E92A17">
      <w:pPr>
        <w:pStyle w:val="paragraph"/>
      </w:pPr>
      <w:r w:rsidRPr="0009155B">
        <w:tab/>
        <w:t>(f)</w:t>
      </w:r>
      <w:r w:rsidRPr="0009155B">
        <w:tab/>
        <w:t>if regulations for the purposes of this paragraph prescribe information—that information.</w:t>
      </w:r>
    </w:p>
    <w:p w14:paraId="6B16A763" w14:textId="77777777" w:rsidR="00A836E3" w:rsidRPr="0009155B" w:rsidRDefault="00A836E3" w:rsidP="00E92A17">
      <w:pPr>
        <w:pStyle w:val="subsection"/>
      </w:pPr>
      <w:r w:rsidRPr="0009155B">
        <w:tab/>
        <w:t>(2)</w:t>
      </w:r>
      <w:r w:rsidRPr="0009155B">
        <w:tab/>
        <w:t xml:space="preserve">However, for the purposes of this section and sections 3D and 3DB, the entity is taken to have published the information set out in </w:t>
      </w:r>
      <w:r w:rsidR="00D63C0E" w:rsidRPr="0009155B">
        <w:t>paragraph (</w:t>
      </w:r>
      <w:r w:rsidRPr="0009155B">
        <w:t>1)(e)</w:t>
      </w:r>
      <w:r w:rsidR="00B40182" w:rsidRPr="0009155B">
        <w:t xml:space="preserve"> of this section</w:t>
      </w:r>
      <w:r w:rsidRPr="0009155B">
        <w:t xml:space="preserve"> if it publishes the matters listed in </w:t>
      </w:r>
      <w:r w:rsidR="00D63C0E" w:rsidRPr="0009155B">
        <w:t>subsection (</w:t>
      </w:r>
      <w:r w:rsidRPr="0009155B">
        <w:t xml:space="preserve">3) for the reporting period in respect of each jurisdiction in which the </w:t>
      </w:r>
      <w:proofErr w:type="gramStart"/>
      <w:r w:rsidRPr="0009155B">
        <w:t>country by country</w:t>
      </w:r>
      <w:proofErr w:type="gramEnd"/>
      <w:r w:rsidRPr="0009155B">
        <w:t xml:space="preserve"> reporting group operates.</w:t>
      </w:r>
    </w:p>
    <w:p w14:paraId="5F207075" w14:textId="77777777" w:rsidR="00A836E3" w:rsidRPr="0009155B" w:rsidRDefault="00A836E3" w:rsidP="00E92A17">
      <w:pPr>
        <w:pStyle w:val="subsection"/>
      </w:pPr>
      <w:r w:rsidRPr="0009155B">
        <w:tab/>
        <w:t>(3)</w:t>
      </w:r>
      <w:r w:rsidRPr="0009155B">
        <w:tab/>
        <w:t xml:space="preserve">For the purposes of </w:t>
      </w:r>
      <w:r w:rsidR="00D63C0E" w:rsidRPr="0009155B">
        <w:t>paragraph (</w:t>
      </w:r>
      <w:r w:rsidRPr="0009155B">
        <w:t xml:space="preserve">1)(d) and </w:t>
      </w:r>
      <w:r w:rsidR="00D63C0E" w:rsidRPr="0009155B">
        <w:t>subsection (</w:t>
      </w:r>
      <w:r w:rsidRPr="0009155B">
        <w:t>2), the following matters are listed:</w:t>
      </w:r>
    </w:p>
    <w:p w14:paraId="7A871D21" w14:textId="77777777" w:rsidR="00A836E3" w:rsidRPr="0009155B" w:rsidRDefault="00A836E3" w:rsidP="00E92A17">
      <w:pPr>
        <w:pStyle w:val="paragraph"/>
      </w:pPr>
      <w:r w:rsidRPr="0009155B">
        <w:tab/>
        <w:t>(a)</w:t>
      </w:r>
      <w:r w:rsidRPr="0009155B">
        <w:tab/>
        <w:t xml:space="preserve">the name of the </w:t>
      </w:r>
      <w:proofErr w:type="gramStart"/>
      <w:r w:rsidRPr="0009155B">
        <w:t>jurisdiction;</w:t>
      </w:r>
      <w:proofErr w:type="gramEnd"/>
    </w:p>
    <w:p w14:paraId="2C757905" w14:textId="77777777" w:rsidR="00A836E3" w:rsidRPr="0009155B" w:rsidRDefault="00A836E3" w:rsidP="00E92A17">
      <w:pPr>
        <w:pStyle w:val="paragraph"/>
      </w:pPr>
      <w:r w:rsidRPr="0009155B">
        <w:tab/>
        <w:t>(b)</w:t>
      </w:r>
      <w:r w:rsidRPr="0009155B">
        <w:tab/>
        <w:t xml:space="preserve">a description of main business </w:t>
      </w:r>
      <w:proofErr w:type="gramStart"/>
      <w:r w:rsidRPr="0009155B">
        <w:t>activities;</w:t>
      </w:r>
      <w:proofErr w:type="gramEnd"/>
    </w:p>
    <w:p w14:paraId="31B07C60" w14:textId="77777777" w:rsidR="00A836E3" w:rsidRPr="0009155B" w:rsidRDefault="00A836E3" w:rsidP="00E92A17">
      <w:pPr>
        <w:pStyle w:val="paragraph"/>
      </w:pPr>
      <w:r w:rsidRPr="0009155B">
        <w:tab/>
        <w:t>(c)</w:t>
      </w:r>
      <w:r w:rsidRPr="0009155B">
        <w:tab/>
        <w:t>the number of employees (on a full</w:t>
      </w:r>
      <w:r w:rsidR="0009155B">
        <w:noBreakHyphen/>
      </w:r>
      <w:r w:rsidRPr="0009155B">
        <w:t xml:space="preserve">time equivalent basis) as at the end of the reporting </w:t>
      </w:r>
      <w:proofErr w:type="gramStart"/>
      <w:r w:rsidRPr="0009155B">
        <w:t>period;</w:t>
      </w:r>
      <w:proofErr w:type="gramEnd"/>
    </w:p>
    <w:p w14:paraId="5AA03442" w14:textId="77777777" w:rsidR="00A836E3" w:rsidRPr="0009155B" w:rsidRDefault="00A836E3" w:rsidP="00E92A17">
      <w:pPr>
        <w:pStyle w:val="paragraph"/>
      </w:pPr>
      <w:r w:rsidRPr="0009155B">
        <w:tab/>
        <w:t>(d)</w:t>
      </w:r>
      <w:r w:rsidRPr="0009155B">
        <w:tab/>
        <w:t xml:space="preserve">revenue from unrelated </w:t>
      </w:r>
      <w:proofErr w:type="gramStart"/>
      <w:r w:rsidRPr="0009155B">
        <w:t>parties;</w:t>
      </w:r>
      <w:proofErr w:type="gramEnd"/>
    </w:p>
    <w:p w14:paraId="4F01A975" w14:textId="77777777" w:rsidR="00A836E3" w:rsidRPr="0009155B" w:rsidRDefault="00A836E3" w:rsidP="00E92A17">
      <w:pPr>
        <w:pStyle w:val="paragraph"/>
      </w:pPr>
      <w:r w:rsidRPr="0009155B">
        <w:tab/>
        <w:t>(e)</w:t>
      </w:r>
      <w:r w:rsidRPr="0009155B">
        <w:tab/>
        <w:t xml:space="preserve">revenue from related parties that are not tax residents of the </w:t>
      </w:r>
      <w:proofErr w:type="gramStart"/>
      <w:r w:rsidRPr="0009155B">
        <w:t>jurisdiction;</w:t>
      </w:r>
      <w:proofErr w:type="gramEnd"/>
    </w:p>
    <w:p w14:paraId="0DCED369" w14:textId="77777777" w:rsidR="00A836E3" w:rsidRPr="0009155B" w:rsidRDefault="00A836E3" w:rsidP="00E92A17">
      <w:pPr>
        <w:pStyle w:val="paragraph"/>
      </w:pPr>
      <w:r w:rsidRPr="0009155B">
        <w:tab/>
        <w:t>(f)</w:t>
      </w:r>
      <w:r w:rsidRPr="0009155B">
        <w:tab/>
        <w:t xml:space="preserve">profit or loss before income </w:t>
      </w:r>
      <w:proofErr w:type="gramStart"/>
      <w:r w:rsidRPr="0009155B">
        <w:t>tax;</w:t>
      </w:r>
      <w:proofErr w:type="gramEnd"/>
    </w:p>
    <w:p w14:paraId="529117D1" w14:textId="77777777" w:rsidR="00A836E3" w:rsidRPr="0009155B" w:rsidRDefault="00A836E3" w:rsidP="00E92A17">
      <w:pPr>
        <w:pStyle w:val="paragraph"/>
      </w:pPr>
      <w:r w:rsidRPr="0009155B">
        <w:tab/>
        <w:t>(g)</w:t>
      </w:r>
      <w:r w:rsidRPr="0009155B">
        <w:tab/>
        <w:t xml:space="preserve">the book value at the end of the reporting period of tangible assets, other than cash and cash </w:t>
      </w:r>
      <w:proofErr w:type="gramStart"/>
      <w:r w:rsidRPr="0009155B">
        <w:t>equivalents;</w:t>
      </w:r>
      <w:proofErr w:type="gramEnd"/>
    </w:p>
    <w:p w14:paraId="234BA15E" w14:textId="77777777" w:rsidR="00A836E3" w:rsidRPr="0009155B" w:rsidRDefault="00A836E3" w:rsidP="00E92A17">
      <w:pPr>
        <w:pStyle w:val="paragraph"/>
      </w:pPr>
      <w:r w:rsidRPr="0009155B">
        <w:tab/>
        <w:t>(h)</w:t>
      </w:r>
      <w:r w:rsidRPr="0009155B">
        <w:tab/>
        <w:t>income tax</w:t>
      </w:r>
      <w:r w:rsidRPr="0009155B">
        <w:rPr>
          <w:i/>
        </w:rPr>
        <w:t xml:space="preserve"> </w:t>
      </w:r>
      <w:r w:rsidRPr="0009155B">
        <w:t>paid (on a cash basis</w:t>
      </w:r>
      <w:proofErr w:type="gramStart"/>
      <w:r w:rsidRPr="0009155B">
        <w:t>);</w:t>
      </w:r>
      <w:proofErr w:type="gramEnd"/>
    </w:p>
    <w:p w14:paraId="277A50F7" w14:textId="77777777" w:rsidR="00A836E3" w:rsidRPr="0009155B" w:rsidRDefault="00A836E3" w:rsidP="00E92A17">
      <w:pPr>
        <w:pStyle w:val="paragraph"/>
      </w:pPr>
      <w:r w:rsidRPr="0009155B">
        <w:tab/>
        <w:t>(</w:t>
      </w:r>
      <w:proofErr w:type="spellStart"/>
      <w:r w:rsidRPr="0009155B">
        <w:t>i</w:t>
      </w:r>
      <w:proofErr w:type="spellEnd"/>
      <w:r w:rsidRPr="0009155B">
        <w:t>)</w:t>
      </w:r>
      <w:r w:rsidRPr="0009155B">
        <w:tab/>
        <w:t>income tax accrued (current year</w:t>
      </w:r>
      <w:proofErr w:type="gramStart"/>
      <w:r w:rsidRPr="0009155B">
        <w:t>);</w:t>
      </w:r>
      <w:proofErr w:type="gramEnd"/>
    </w:p>
    <w:p w14:paraId="1A80E7F4" w14:textId="77777777" w:rsidR="00A836E3" w:rsidRPr="0009155B" w:rsidRDefault="00A836E3" w:rsidP="00E92A17">
      <w:pPr>
        <w:pStyle w:val="paragraph"/>
      </w:pPr>
      <w:r w:rsidRPr="0009155B">
        <w:tab/>
        <w:t>(j)</w:t>
      </w:r>
      <w:r w:rsidRPr="0009155B">
        <w:tab/>
        <w:t>the reasons for the difference between:</w:t>
      </w:r>
    </w:p>
    <w:p w14:paraId="5E4F3569"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 xml:space="preserve">the amount mentioned in </w:t>
      </w:r>
      <w:r w:rsidR="00D63C0E" w:rsidRPr="0009155B">
        <w:t>paragraph (</w:t>
      </w:r>
      <w:proofErr w:type="spellStart"/>
      <w:r w:rsidRPr="0009155B">
        <w:t>i</w:t>
      </w:r>
      <w:proofErr w:type="spellEnd"/>
      <w:r w:rsidRPr="0009155B">
        <w:t>) of this subsection; and</w:t>
      </w:r>
    </w:p>
    <w:p w14:paraId="1FC0D8B6" w14:textId="77777777" w:rsidR="00A836E3" w:rsidRPr="0009155B" w:rsidRDefault="00A836E3" w:rsidP="00E92A17">
      <w:pPr>
        <w:pStyle w:val="paragraphsub"/>
      </w:pPr>
      <w:r w:rsidRPr="0009155B">
        <w:tab/>
        <w:t>(ii)</w:t>
      </w:r>
      <w:r w:rsidRPr="0009155B">
        <w:tab/>
        <w:t xml:space="preserve">the amount of income tax due if the income tax rate applicable in the jurisdiction were applied to the amount mentioned in </w:t>
      </w:r>
      <w:r w:rsidR="00D63C0E" w:rsidRPr="0009155B">
        <w:t>paragraph (</w:t>
      </w:r>
      <w:r w:rsidRPr="0009155B">
        <w:t xml:space="preserve">f) of this </w:t>
      </w:r>
      <w:proofErr w:type="gramStart"/>
      <w:r w:rsidRPr="0009155B">
        <w:t>subsection;</w:t>
      </w:r>
      <w:proofErr w:type="gramEnd"/>
    </w:p>
    <w:p w14:paraId="4446703F" w14:textId="77777777" w:rsidR="00A836E3" w:rsidRPr="0009155B" w:rsidRDefault="00A836E3" w:rsidP="00E92A17">
      <w:pPr>
        <w:pStyle w:val="paragraph"/>
      </w:pPr>
      <w:r w:rsidRPr="0009155B">
        <w:tab/>
        <w:t>(k)</w:t>
      </w:r>
      <w:r w:rsidRPr="0009155B">
        <w:tab/>
        <w:t xml:space="preserve">the currency used in calculating and presenting the information mentioned in </w:t>
      </w:r>
      <w:r w:rsidR="00C9762F" w:rsidRPr="0009155B">
        <w:t>paragraphs (</w:t>
      </w:r>
      <w:r w:rsidRPr="0009155B">
        <w:t>d) to (j) of this subsection.</w:t>
      </w:r>
    </w:p>
    <w:p w14:paraId="5D4CE838" w14:textId="77777777" w:rsidR="00A836E3" w:rsidRPr="0009155B" w:rsidRDefault="00A836E3" w:rsidP="00E92A17">
      <w:pPr>
        <w:pStyle w:val="subsection"/>
      </w:pPr>
      <w:r w:rsidRPr="0009155B">
        <w:tab/>
        <w:t>(4)</w:t>
      </w:r>
      <w:r w:rsidRPr="0009155B">
        <w:tab/>
        <w:t xml:space="preserve">For the purposes of </w:t>
      </w:r>
      <w:r w:rsidR="00C9762F" w:rsidRPr="0009155B">
        <w:t>sub</w:t>
      </w:r>
      <w:r w:rsidR="00D63C0E" w:rsidRPr="0009155B">
        <w:t>paragraph (</w:t>
      </w:r>
      <w:r w:rsidRPr="0009155B">
        <w:t xml:space="preserve">1)(d)(ii), the Minister may, by legislative instrument, </w:t>
      </w:r>
      <w:proofErr w:type="gramStart"/>
      <w:r w:rsidRPr="0009155B">
        <w:t>make a determination</w:t>
      </w:r>
      <w:proofErr w:type="gramEnd"/>
      <w:r w:rsidRPr="0009155B">
        <w:t xml:space="preserve"> specifying jurisdictions.</w:t>
      </w:r>
    </w:p>
    <w:p w14:paraId="6A75832F" w14:textId="77777777" w:rsidR="00A836E3" w:rsidRPr="0009155B" w:rsidRDefault="00A836E3" w:rsidP="00E92A17">
      <w:pPr>
        <w:pStyle w:val="subsection"/>
      </w:pPr>
      <w:r w:rsidRPr="0009155B">
        <w:tab/>
        <w:t>(5)</w:t>
      </w:r>
      <w:r w:rsidRPr="0009155B">
        <w:tab/>
        <w:t xml:space="preserve">For the purposes of </w:t>
      </w:r>
      <w:r w:rsidR="00C9762F" w:rsidRPr="0009155B">
        <w:t>sub</w:t>
      </w:r>
      <w:r w:rsidR="00D63C0E" w:rsidRPr="0009155B">
        <w:t>paragraph (</w:t>
      </w:r>
      <w:r w:rsidRPr="0009155B">
        <w:t>1)(e)(ii), the following matters are listed:</w:t>
      </w:r>
    </w:p>
    <w:p w14:paraId="39368FEB" w14:textId="77777777" w:rsidR="00A836E3" w:rsidRPr="0009155B" w:rsidRDefault="00A836E3" w:rsidP="00E92A17">
      <w:pPr>
        <w:pStyle w:val="paragraph"/>
      </w:pPr>
      <w:r w:rsidRPr="0009155B">
        <w:tab/>
        <w:t>(a)</w:t>
      </w:r>
      <w:r w:rsidRPr="0009155B">
        <w:tab/>
        <w:t>the number of employees (on a full</w:t>
      </w:r>
      <w:r w:rsidR="0009155B">
        <w:noBreakHyphen/>
      </w:r>
      <w:r w:rsidRPr="0009155B">
        <w:t xml:space="preserve">time equivalent basis) as at the end of the reporting </w:t>
      </w:r>
      <w:proofErr w:type="gramStart"/>
      <w:r w:rsidRPr="0009155B">
        <w:t>period;</w:t>
      </w:r>
      <w:proofErr w:type="gramEnd"/>
    </w:p>
    <w:p w14:paraId="7D3C0F25" w14:textId="77777777" w:rsidR="00A836E3" w:rsidRPr="0009155B" w:rsidRDefault="00A836E3" w:rsidP="00E92A17">
      <w:pPr>
        <w:pStyle w:val="paragraph"/>
      </w:pPr>
      <w:r w:rsidRPr="0009155B">
        <w:tab/>
        <w:t>(b)</w:t>
      </w:r>
      <w:r w:rsidRPr="0009155B">
        <w:tab/>
        <w:t xml:space="preserve">revenue from unrelated </w:t>
      </w:r>
      <w:proofErr w:type="gramStart"/>
      <w:r w:rsidRPr="0009155B">
        <w:t>parties;</w:t>
      </w:r>
      <w:proofErr w:type="gramEnd"/>
    </w:p>
    <w:p w14:paraId="041E0A69" w14:textId="77777777" w:rsidR="00A836E3" w:rsidRPr="0009155B" w:rsidRDefault="00A836E3" w:rsidP="00E92A17">
      <w:pPr>
        <w:pStyle w:val="paragraph"/>
      </w:pPr>
      <w:r w:rsidRPr="0009155B">
        <w:tab/>
        <w:t>(c)</w:t>
      </w:r>
      <w:r w:rsidRPr="0009155B">
        <w:tab/>
        <w:t xml:space="preserve">revenue from related parties that are not tax residents of the </w:t>
      </w:r>
      <w:proofErr w:type="gramStart"/>
      <w:r w:rsidRPr="0009155B">
        <w:t>jurisdiction;</w:t>
      </w:r>
      <w:proofErr w:type="gramEnd"/>
    </w:p>
    <w:p w14:paraId="0F821D50" w14:textId="77777777" w:rsidR="00A836E3" w:rsidRPr="0009155B" w:rsidRDefault="00A836E3" w:rsidP="00E92A17">
      <w:pPr>
        <w:pStyle w:val="paragraph"/>
      </w:pPr>
      <w:r w:rsidRPr="0009155B">
        <w:tab/>
        <w:t>(d)</w:t>
      </w:r>
      <w:r w:rsidRPr="0009155B">
        <w:tab/>
        <w:t xml:space="preserve">profit or loss before income </w:t>
      </w:r>
      <w:proofErr w:type="gramStart"/>
      <w:r w:rsidRPr="0009155B">
        <w:t>tax;</w:t>
      </w:r>
      <w:proofErr w:type="gramEnd"/>
    </w:p>
    <w:p w14:paraId="0DAB3E43" w14:textId="77777777" w:rsidR="00A836E3" w:rsidRPr="0009155B" w:rsidRDefault="00A836E3" w:rsidP="00E92A17">
      <w:pPr>
        <w:pStyle w:val="paragraph"/>
      </w:pPr>
      <w:r w:rsidRPr="0009155B">
        <w:tab/>
        <w:t>(e)</w:t>
      </w:r>
      <w:r w:rsidRPr="0009155B">
        <w:tab/>
        <w:t xml:space="preserve">the book value at the end of the reporting period of tangible assets, other than cash and cash </w:t>
      </w:r>
      <w:proofErr w:type="gramStart"/>
      <w:r w:rsidRPr="0009155B">
        <w:t>equivalents;</w:t>
      </w:r>
      <w:proofErr w:type="gramEnd"/>
    </w:p>
    <w:p w14:paraId="7D804CA7" w14:textId="77777777" w:rsidR="00A836E3" w:rsidRPr="0009155B" w:rsidRDefault="00A836E3" w:rsidP="00E92A17">
      <w:pPr>
        <w:pStyle w:val="paragraph"/>
      </w:pPr>
      <w:r w:rsidRPr="0009155B">
        <w:tab/>
        <w:t>(f)</w:t>
      </w:r>
      <w:r w:rsidRPr="0009155B">
        <w:tab/>
        <w:t>income tax</w:t>
      </w:r>
      <w:r w:rsidRPr="0009155B">
        <w:rPr>
          <w:i/>
        </w:rPr>
        <w:t xml:space="preserve"> </w:t>
      </w:r>
      <w:r w:rsidRPr="0009155B">
        <w:t>paid (on a cash basis</w:t>
      </w:r>
      <w:proofErr w:type="gramStart"/>
      <w:r w:rsidRPr="0009155B">
        <w:t>);</w:t>
      </w:r>
      <w:proofErr w:type="gramEnd"/>
    </w:p>
    <w:p w14:paraId="3E09AB56" w14:textId="77777777" w:rsidR="00A836E3" w:rsidRPr="0009155B" w:rsidRDefault="00A836E3" w:rsidP="00E92A17">
      <w:pPr>
        <w:pStyle w:val="paragraph"/>
      </w:pPr>
      <w:r w:rsidRPr="0009155B">
        <w:tab/>
        <w:t>(g)</w:t>
      </w:r>
      <w:r w:rsidRPr="0009155B">
        <w:tab/>
        <w:t>income tax accrued (current year).</w:t>
      </w:r>
    </w:p>
    <w:p w14:paraId="13FEE813" w14:textId="77777777" w:rsidR="00A836E3" w:rsidRPr="0009155B" w:rsidRDefault="00A836E3" w:rsidP="00E92A17">
      <w:pPr>
        <w:pStyle w:val="subsection"/>
      </w:pPr>
      <w:r w:rsidRPr="0009155B">
        <w:tab/>
        <w:t>(6)</w:t>
      </w:r>
      <w:r w:rsidRPr="0009155B">
        <w:tab/>
        <w:t xml:space="preserve">The amounts published by the entity for the matters listed in </w:t>
      </w:r>
      <w:r w:rsidR="00C9762F" w:rsidRPr="0009155B">
        <w:t>paragraphs (</w:t>
      </w:r>
      <w:r w:rsidRPr="0009155B">
        <w:t>3)(c) to (</w:t>
      </w:r>
      <w:proofErr w:type="spellStart"/>
      <w:r w:rsidRPr="0009155B">
        <w:t>i</w:t>
      </w:r>
      <w:proofErr w:type="spellEnd"/>
      <w:r w:rsidRPr="0009155B">
        <w:t xml:space="preserve">) and </w:t>
      </w:r>
      <w:r w:rsidR="00D63C0E" w:rsidRPr="0009155B">
        <w:t>subsection (</w:t>
      </w:r>
      <w:r w:rsidRPr="0009155B">
        <w:t>5) must be based on:</w:t>
      </w:r>
    </w:p>
    <w:p w14:paraId="3519CE9C" w14:textId="77777777" w:rsidR="00A836E3" w:rsidRPr="0009155B" w:rsidRDefault="00A836E3" w:rsidP="00E92A17">
      <w:pPr>
        <w:pStyle w:val="paragraph"/>
      </w:pPr>
      <w:r w:rsidRPr="0009155B">
        <w:tab/>
        <w:t>(a)</w:t>
      </w:r>
      <w:r w:rsidRPr="0009155B">
        <w:tab/>
        <w:t xml:space="preserve">if </w:t>
      </w:r>
      <w:r w:rsidR="00D63C0E" w:rsidRPr="0009155B">
        <w:t>paragraph (</w:t>
      </w:r>
      <w:r w:rsidRPr="0009155B">
        <w:t>b) of this subsection does not apply—amounts as shown in the audited consolidated financial statements for the entity for the reporting period; or</w:t>
      </w:r>
    </w:p>
    <w:p w14:paraId="3A1808DE" w14:textId="77777777" w:rsidR="00A836E3" w:rsidRPr="0009155B" w:rsidRDefault="00A836E3" w:rsidP="00E92A17">
      <w:pPr>
        <w:pStyle w:val="paragraph"/>
      </w:pPr>
      <w:r w:rsidRPr="0009155B">
        <w:tab/>
        <w:t>(b)</w:t>
      </w:r>
      <w:r w:rsidRPr="0009155B">
        <w:tab/>
        <w:t xml:space="preserve">if audited consolidated financial statements for the entity for the reporting period have not been prepared—amounts that would be, on the assumptions that the entity </w:t>
      </w:r>
      <w:proofErr w:type="gramStart"/>
      <w:r w:rsidRPr="0009155B">
        <w:t>were</w:t>
      </w:r>
      <w:proofErr w:type="gramEnd"/>
      <w:r w:rsidRPr="0009155B">
        <w:t xml:space="preserve"> a listed company (within the meaning of </w:t>
      </w:r>
      <w:r w:rsidR="00C9762F" w:rsidRPr="0009155B">
        <w:t>section 2</w:t>
      </w:r>
      <w:r w:rsidRPr="0009155B">
        <w:t xml:space="preserve">6BC of the </w:t>
      </w:r>
      <w:r w:rsidRPr="0009155B">
        <w:rPr>
          <w:i/>
        </w:rPr>
        <w:t>Income Tax Assessment Act 1936</w:t>
      </w:r>
      <w:r w:rsidRPr="0009155B">
        <w:t>) and such statements were prepared, shown in those statements.</w:t>
      </w:r>
    </w:p>
    <w:p w14:paraId="47191074" w14:textId="77777777" w:rsidR="00A836E3" w:rsidRPr="0009155B" w:rsidRDefault="00A836E3" w:rsidP="00E92A17">
      <w:pPr>
        <w:pStyle w:val="SubsectionHead"/>
      </w:pPr>
      <w:r w:rsidRPr="0009155B">
        <w:t>Interpretation</w:t>
      </w:r>
    </w:p>
    <w:p w14:paraId="279909E2" w14:textId="77777777" w:rsidR="00A836E3" w:rsidRPr="0009155B" w:rsidRDefault="00A836E3" w:rsidP="00E92A17">
      <w:pPr>
        <w:pStyle w:val="subsection"/>
      </w:pPr>
      <w:r w:rsidRPr="0009155B">
        <w:tab/>
        <w:t>(7)</w:t>
      </w:r>
      <w:r w:rsidRPr="0009155B">
        <w:tab/>
        <w:t xml:space="preserve">For the purposes of determining the effect that </w:t>
      </w:r>
      <w:r w:rsidR="00D63C0E" w:rsidRPr="0009155B">
        <w:t>paragraph (</w:t>
      </w:r>
      <w:r w:rsidRPr="0009155B">
        <w:t xml:space="preserve">1)(c), </w:t>
      </w:r>
      <w:r w:rsidR="00C9762F" w:rsidRPr="0009155B">
        <w:t>subsections (</w:t>
      </w:r>
      <w:r w:rsidRPr="0009155B">
        <w:t xml:space="preserve">3) and (5) and any regulations made for the purposes of </w:t>
      </w:r>
      <w:r w:rsidR="00D63C0E" w:rsidRPr="0009155B">
        <w:t>paragraph (</w:t>
      </w:r>
      <w:r w:rsidRPr="0009155B">
        <w:t>1)(f) have in relation to an entity, identify information mentioned in those provisions:</w:t>
      </w:r>
    </w:p>
    <w:p w14:paraId="351CF17A" w14:textId="77777777" w:rsidR="00A836E3" w:rsidRPr="0009155B" w:rsidRDefault="00A836E3" w:rsidP="00E92A17">
      <w:pPr>
        <w:pStyle w:val="paragraph"/>
      </w:pPr>
      <w:r w:rsidRPr="0009155B">
        <w:tab/>
        <w:t>(a)</w:t>
      </w:r>
      <w:r w:rsidRPr="0009155B">
        <w:tab/>
        <w:t>so as best to achieve consistency with Disclosures 207</w:t>
      </w:r>
      <w:r w:rsidR="0009155B">
        <w:noBreakHyphen/>
      </w:r>
      <w:r w:rsidRPr="0009155B">
        <w:t>1 and 207</w:t>
      </w:r>
      <w:r w:rsidR="0009155B">
        <w:noBreakHyphen/>
      </w:r>
      <w:r w:rsidRPr="0009155B">
        <w:t xml:space="preserve">4 of </w:t>
      </w:r>
      <w:r w:rsidRPr="0009155B">
        <w:rPr>
          <w:i/>
        </w:rPr>
        <w:t xml:space="preserve">GRI </w:t>
      </w:r>
      <w:proofErr w:type="gramStart"/>
      <w:r w:rsidRPr="0009155B">
        <w:rPr>
          <w:i/>
        </w:rPr>
        <w:t>207:Tax</w:t>
      </w:r>
      <w:proofErr w:type="gramEnd"/>
      <w:r w:rsidRPr="0009155B">
        <w:t xml:space="preserve"> </w:t>
      </w:r>
      <w:r w:rsidRPr="0009155B">
        <w:rPr>
          <w:i/>
        </w:rPr>
        <w:t>2019</w:t>
      </w:r>
      <w:r w:rsidRPr="0009155B">
        <w:t xml:space="preserve"> of the Global Reporting Initiative’s Sustainability Reporting Standards; and</w:t>
      </w:r>
    </w:p>
    <w:p w14:paraId="3268AF03" w14:textId="77777777" w:rsidR="00A836E3" w:rsidRPr="0009155B" w:rsidRDefault="00A836E3" w:rsidP="00E92A17">
      <w:pPr>
        <w:pStyle w:val="paragraph"/>
      </w:pPr>
      <w:r w:rsidRPr="0009155B">
        <w:tab/>
        <w:t>(b)</w:t>
      </w:r>
      <w:r w:rsidRPr="0009155B">
        <w:tab/>
        <w:t>having regard to the following documents, to the extent they are relevant:</w:t>
      </w:r>
    </w:p>
    <w:p w14:paraId="750EC9D2" w14:textId="77777777" w:rsidR="00A836E3" w:rsidRPr="0009155B" w:rsidRDefault="00A836E3" w:rsidP="00E92A17">
      <w:pPr>
        <w:pStyle w:val="paragraphsub"/>
      </w:pPr>
      <w:r w:rsidRPr="0009155B">
        <w:tab/>
        <w:t>(</w:t>
      </w:r>
      <w:proofErr w:type="spellStart"/>
      <w:r w:rsidRPr="0009155B">
        <w:t>i</w:t>
      </w:r>
      <w:proofErr w:type="spellEnd"/>
      <w:r w:rsidRPr="0009155B">
        <w:t>)</w:t>
      </w:r>
      <w:r w:rsidRPr="0009155B">
        <w:tab/>
        <w:t xml:space="preserve">the Transfer Pricing Guidelines for Multinational Enterprises and Tax Administrations, as approved by the Council of the Organisation for Economic Cooperation and Development and last amended on 7 January </w:t>
      </w:r>
      <w:proofErr w:type="gramStart"/>
      <w:r w:rsidRPr="0009155B">
        <w:t>2022;</w:t>
      </w:r>
      <w:proofErr w:type="gramEnd"/>
    </w:p>
    <w:p w14:paraId="53618548" w14:textId="77777777" w:rsidR="00A836E3" w:rsidRPr="0009155B" w:rsidRDefault="00A836E3" w:rsidP="00E92A17">
      <w:pPr>
        <w:pStyle w:val="paragraphsub"/>
      </w:pPr>
      <w:r w:rsidRPr="0009155B">
        <w:tab/>
        <w:t>(ii)</w:t>
      </w:r>
      <w:r w:rsidRPr="0009155B">
        <w:tab/>
      </w:r>
      <w:r w:rsidRPr="0009155B">
        <w:rPr>
          <w:i/>
        </w:rPr>
        <w:t>Guidance on the Implementation of Country</w:t>
      </w:r>
      <w:r w:rsidR="0009155B">
        <w:rPr>
          <w:i/>
        </w:rPr>
        <w:noBreakHyphen/>
      </w:r>
      <w:r w:rsidRPr="0009155B">
        <w:rPr>
          <w:i/>
        </w:rPr>
        <w:t>by</w:t>
      </w:r>
      <w:r w:rsidR="0009155B">
        <w:rPr>
          <w:i/>
        </w:rPr>
        <w:noBreakHyphen/>
      </w:r>
      <w:r w:rsidRPr="0009155B">
        <w:rPr>
          <w:i/>
        </w:rPr>
        <w:t>Country Reporting: BEPS Action 13</w:t>
      </w:r>
      <w:r w:rsidRPr="0009155B">
        <w:t xml:space="preserve"> (2022) of the Organisation for Economic Cooperation and </w:t>
      </w:r>
      <w:proofErr w:type="gramStart"/>
      <w:r w:rsidRPr="0009155B">
        <w:t>Development;</w:t>
      </w:r>
      <w:proofErr w:type="gramEnd"/>
    </w:p>
    <w:p w14:paraId="5F430F12" w14:textId="77777777" w:rsidR="00A836E3" w:rsidRPr="0009155B" w:rsidRDefault="00A836E3" w:rsidP="00E92A17">
      <w:pPr>
        <w:pStyle w:val="paragraphsub"/>
      </w:pPr>
      <w:r w:rsidRPr="0009155B">
        <w:tab/>
        <w:t>(iii)</w:t>
      </w:r>
      <w:r w:rsidRPr="0009155B">
        <w:tab/>
        <w:t>a document, or part of a document, prescribed by the regulations for the purposes of this subparagraph.</w:t>
      </w:r>
    </w:p>
    <w:p w14:paraId="2AA5FF4E" w14:textId="77777777" w:rsidR="00A836E3" w:rsidRPr="0009155B" w:rsidRDefault="00A836E3" w:rsidP="00E92A17">
      <w:pPr>
        <w:pStyle w:val="notetext"/>
      </w:pPr>
      <w:r w:rsidRPr="0009155B">
        <w:t>Note 1:</w:t>
      </w:r>
      <w:r w:rsidRPr="0009155B">
        <w:tab/>
        <w:t xml:space="preserve">The document in </w:t>
      </w:r>
      <w:r w:rsidR="00D63C0E" w:rsidRPr="0009155B">
        <w:t>paragraph (</w:t>
      </w:r>
      <w:r w:rsidRPr="0009155B">
        <w:t>a) could in 2024 be viewed on the Global Reporting Initiative’s website (https://www.globalreporting.org).</w:t>
      </w:r>
    </w:p>
    <w:p w14:paraId="3D401E0A" w14:textId="77777777" w:rsidR="00A836E3" w:rsidRPr="0009155B" w:rsidRDefault="00A836E3" w:rsidP="00E92A17">
      <w:pPr>
        <w:pStyle w:val="notetext"/>
      </w:pPr>
      <w:r w:rsidRPr="0009155B">
        <w:t>Note 2:</w:t>
      </w:r>
      <w:r w:rsidRPr="0009155B">
        <w:tab/>
        <w:t>The documents in sub</w:t>
      </w:r>
      <w:r w:rsidR="00C9762F" w:rsidRPr="0009155B">
        <w:t>paragraphs (</w:t>
      </w:r>
      <w:r w:rsidRPr="0009155B">
        <w:t>b)(</w:t>
      </w:r>
      <w:proofErr w:type="spellStart"/>
      <w:r w:rsidRPr="0009155B">
        <w:t>i</w:t>
      </w:r>
      <w:proofErr w:type="spellEnd"/>
      <w:r w:rsidRPr="0009155B">
        <w:t>) and (ii) could in 2024 be viewed on the Organisation for Economic Cooperation and Development’s website (https://www.oecd.org).</w:t>
      </w:r>
    </w:p>
    <w:p w14:paraId="5FCD4324" w14:textId="77777777" w:rsidR="00A836E3" w:rsidRPr="0009155B" w:rsidRDefault="00A836E3" w:rsidP="00E92A17">
      <w:pPr>
        <w:pStyle w:val="ActHead5"/>
      </w:pPr>
      <w:bookmarkStart w:id="137" w:name="_Toc184974692"/>
      <w:r w:rsidRPr="00AF4E3B">
        <w:rPr>
          <w:rStyle w:val="CharSectno"/>
        </w:rPr>
        <w:t>3</w:t>
      </w:r>
      <w:proofErr w:type="gramStart"/>
      <w:r w:rsidRPr="00AF4E3B">
        <w:rPr>
          <w:rStyle w:val="CharSectno"/>
        </w:rPr>
        <w:t>DB</w:t>
      </w:r>
      <w:r w:rsidRPr="0009155B">
        <w:t xml:space="preserve">  Publication</w:t>
      </w:r>
      <w:proofErr w:type="gramEnd"/>
      <w:r w:rsidRPr="0009155B">
        <w:t xml:space="preserve"> of information by certain country by country reporting entities—corrections and exemptions etc.</w:t>
      </w:r>
      <w:bookmarkEnd w:id="137"/>
    </w:p>
    <w:p w14:paraId="6095B04A" w14:textId="77777777" w:rsidR="00A836E3" w:rsidRPr="0009155B" w:rsidRDefault="00A836E3" w:rsidP="00E92A17">
      <w:pPr>
        <w:pStyle w:val="SubsectionHead"/>
      </w:pPr>
      <w:r w:rsidRPr="0009155B">
        <w:t>Corrections</w:t>
      </w:r>
    </w:p>
    <w:p w14:paraId="6998FC85" w14:textId="77777777" w:rsidR="00A836E3" w:rsidRPr="0009155B" w:rsidRDefault="00A836E3" w:rsidP="00E92A17">
      <w:pPr>
        <w:pStyle w:val="subsection"/>
      </w:pPr>
      <w:r w:rsidRPr="0009155B">
        <w:tab/>
        <w:t>(1)</w:t>
      </w:r>
      <w:r w:rsidRPr="0009155B">
        <w:tab/>
        <w:t xml:space="preserve">If an entity becomes aware that </w:t>
      </w:r>
      <w:r w:rsidR="00137835" w:rsidRPr="0009155B">
        <w:t>a</w:t>
      </w:r>
      <w:r w:rsidRPr="0009155B">
        <w:t xml:space="preserve"> document</w:t>
      </w:r>
      <w:r w:rsidR="00137835" w:rsidRPr="0009155B">
        <w:t xml:space="preserve"> it has</w:t>
      </w:r>
      <w:r w:rsidRPr="0009155B">
        <w:t xml:space="preserve"> given to the Commissioner under </w:t>
      </w:r>
      <w:r w:rsidR="00C9762F" w:rsidRPr="0009155B">
        <w:t>paragraph 3</w:t>
      </w:r>
      <w:r w:rsidRPr="0009155B">
        <w:t>D(3)(b) contains an error, it:</w:t>
      </w:r>
    </w:p>
    <w:p w14:paraId="2D1C5AE7" w14:textId="77777777" w:rsidR="00A836E3" w:rsidRPr="0009155B" w:rsidRDefault="00A836E3" w:rsidP="00E92A17">
      <w:pPr>
        <w:pStyle w:val="paragraph"/>
      </w:pPr>
      <w:r w:rsidRPr="0009155B">
        <w:tab/>
        <w:t>(a)</w:t>
      </w:r>
      <w:r w:rsidRPr="0009155B">
        <w:tab/>
        <w:t>if the error is a material error—must; or</w:t>
      </w:r>
    </w:p>
    <w:p w14:paraId="33D80891" w14:textId="77777777" w:rsidR="00A836E3" w:rsidRPr="0009155B" w:rsidRDefault="00A836E3" w:rsidP="00E92A17">
      <w:pPr>
        <w:pStyle w:val="paragraph"/>
      </w:pPr>
      <w:r w:rsidRPr="0009155B">
        <w:tab/>
        <w:t>(b)</w:t>
      </w:r>
      <w:r w:rsidRPr="0009155B">
        <w:tab/>
        <w:t>otherwise—</w:t>
      </w:r>
      <w:proofErr w:type="gramStart"/>
      <w:r w:rsidRPr="0009155B">
        <w:t>may;</w:t>
      </w:r>
      <w:proofErr w:type="gramEnd"/>
    </w:p>
    <w:p w14:paraId="01CD6272" w14:textId="77777777" w:rsidR="00A836E3" w:rsidRPr="0009155B" w:rsidRDefault="00A836E3" w:rsidP="00E92A17">
      <w:pPr>
        <w:pStyle w:val="subsection2"/>
      </w:pPr>
      <w:r w:rsidRPr="0009155B">
        <w:t>publish information that corrects the error by giving a document containing the information to the Commissioner in the approved form.</w:t>
      </w:r>
    </w:p>
    <w:p w14:paraId="3F4652A1" w14:textId="77777777" w:rsidR="00A836E3" w:rsidRPr="0009155B" w:rsidRDefault="00A836E3" w:rsidP="00E92A17">
      <w:pPr>
        <w:pStyle w:val="subsection"/>
      </w:pPr>
      <w:r w:rsidRPr="0009155B">
        <w:tab/>
        <w:t>(2)</w:t>
      </w:r>
      <w:r w:rsidRPr="0009155B">
        <w:tab/>
        <w:t xml:space="preserve">If </w:t>
      </w:r>
      <w:r w:rsidR="00D63C0E" w:rsidRPr="0009155B">
        <w:t>paragraph (</w:t>
      </w:r>
      <w:r w:rsidRPr="0009155B">
        <w:t>1)(a) applies, the entity must publish the information by giving the document containing the information to the Commissioner no later than 28 days after the entity becomes aware of the error.</w:t>
      </w:r>
    </w:p>
    <w:p w14:paraId="07DCD292" w14:textId="77777777" w:rsidR="00A836E3" w:rsidRPr="0009155B" w:rsidRDefault="00A836E3" w:rsidP="00E92A17">
      <w:pPr>
        <w:pStyle w:val="notetext"/>
      </w:pPr>
      <w:r w:rsidRPr="0009155B">
        <w:t>Note:</w:t>
      </w:r>
      <w:r w:rsidRPr="0009155B">
        <w:tab/>
      </w:r>
      <w:r w:rsidR="00C9762F" w:rsidRPr="0009155B">
        <w:t>Subsection 2</w:t>
      </w:r>
      <w:r w:rsidRPr="0009155B">
        <w:t>88</w:t>
      </w:r>
      <w:r w:rsidR="0009155B">
        <w:noBreakHyphen/>
      </w:r>
      <w:r w:rsidRPr="0009155B">
        <w:t xml:space="preserve">140(1) in </w:t>
      </w:r>
      <w:r w:rsidR="00B77036" w:rsidRPr="0009155B">
        <w:t>Schedule 1</w:t>
      </w:r>
      <w:r w:rsidRPr="0009155B">
        <w:t xml:space="preserve"> provides for an administrative penalty for failing to comply with </w:t>
      </w:r>
      <w:r w:rsidR="00D63C0E" w:rsidRPr="0009155B">
        <w:t>paragraph (</w:t>
      </w:r>
      <w:r w:rsidR="001A40D5" w:rsidRPr="0009155B">
        <w:t xml:space="preserve">1)(a) of this section </w:t>
      </w:r>
      <w:r w:rsidRPr="0009155B">
        <w:t>on time.</w:t>
      </w:r>
    </w:p>
    <w:p w14:paraId="3D86DA9E" w14:textId="77777777" w:rsidR="00A836E3" w:rsidRPr="0009155B" w:rsidRDefault="00A836E3" w:rsidP="00E92A17">
      <w:pPr>
        <w:pStyle w:val="subsection"/>
      </w:pPr>
      <w:r w:rsidRPr="0009155B">
        <w:tab/>
        <w:t>(3)</w:t>
      </w:r>
      <w:r w:rsidRPr="0009155B">
        <w:tab/>
        <w:t xml:space="preserve">The Commissioner must, as soon as practicable after receiving the document given in accordance with </w:t>
      </w:r>
      <w:r w:rsidR="00D63C0E" w:rsidRPr="0009155B">
        <w:t>subsection (</w:t>
      </w:r>
      <w:r w:rsidRPr="0009155B">
        <w:t>1), make the information available on an Australian government website.</w:t>
      </w:r>
    </w:p>
    <w:p w14:paraId="797DC659" w14:textId="77777777" w:rsidR="00A836E3" w:rsidRPr="0009155B" w:rsidRDefault="00A836E3" w:rsidP="00E92A17">
      <w:pPr>
        <w:pStyle w:val="SubsectionHead"/>
      </w:pPr>
      <w:r w:rsidRPr="0009155B">
        <w:t>Exemptions</w:t>
      </w:r>
    </w:p>
    <w:p w14:paraId="692F3433" w14:textId="77777777" w:rsidR="00A836E3" w:rsidRPr="0009155B" w:rsidRDefault="00A836E3" w:rsidP="00E92A17">
      <w:pPr>
        <w:pStyle w:val="subsection"/>
      </w:pPr>
      <w:r w:rsidRPr="0009155B">
        <w:tab/>
        <w:t>(4)</w:t>
      </w:r>
      <w:r w:rsidRPr="0009155B">
        <w:tab/>
        <w:t>For the purposes of sub</w:t>
      </w:r>
      <w:r w:rsidR="00C9762F" w:rsidRPr="0009155B">
        <w:t>paragraph 3</w:t>
      </w:r>
      <w:r w:rsidRPr="0009155B">
        <w:t xml:space="preserve">D(1)(f)(ii), the Commissioner may, by legislative instrument, specify a class of entity to which </w:t>
      </w:r>
      <w:r w:rsidR="00C9762F" w:rsidRPr="0009155B">
        <w:t>subsection 3</w:t>
      </w:r>
      <w:proofErr w:type="gramStart"/>
      <w:r w:rsidRPr="0009155B">
        <w:t>D(</w:t>
      </w:r>
      <w:proofErr w:type="gramEnd"/>
      <w:r w:rsidRPr="0009155B">
        <w:t>3) does not apply.</w:t>
      </w:r>
    </w:p>
    <w:p w14:paraId="52F269B5" w14:textId="77777777" w:rsidR="00A836E3" w:rsidRPr="0009155B" w:rsidRDefault="00A836E3" w:rsidP="00E92A17">
      <w:pPr>
        <w:pStyle w:val="subsection"/>
      </w:pPr>
      <w:r w:rsidRPr="0009155B">
        <w:tab/>
        <w:t>(5)</w:t>
      </w:r>
      <w:r w:rsidRPr="0009155B">
        <w:tab/>
        <w:t xml:space="preserve">For the purposes of </w:t>
      </w:r>
      <w:r w:rsidR="00C9762F" w:rsidRPr="0009155B">
        <w:t>paragraph 3</w:t>
      </w:r>
      <w:r w:rsidRPr="0009155B">
        <w:t>D(1)(g), the Commissioner may, by notice in writing, specify:</w:t>
      </w:r>
    </w:p>
    <w:p w14:paraId="38CE3526" w14:textId="77777777" w:rsidR="00A836E3" w:rsidRPr="0009155B" w:rsidRDefault="00A836E3" w:rsidP="00E92A17">
      <w:pPr>
        <w:pStyle w:val="paragraph"/>
      </w:pPr>
      <w:r w:rsidRPr="0009155B">
        <w:tab/>
        <w:t>(a)</w:t>
      </w:r>
      <w:r w:rsidRPr="0009155B">
        <w:tab/>
        <w:t xml:space="preserve">an entity that is exempt from publishing information under </w:t>
      </w:r>
      <w:r w:rsidR="00C9762F" w:rsidRPr="0009155B">
        <w:t>subsection 3</w:t>
      </w:r>
      <w:proofErr w:type="gramStart"/>
      <w:r w:rsidRPr="0009155B">
        <w:t>D(</w:t>
      </w:r>
      <w:proofErr w:type="gramEnd"/>
      <w:r w:rsidRPr="0009155B">
        <w:t>3); and</w:t>
      </w:r>
    </w:p>
    <w:p w14:paraId="59D9B7F6" w14:textId="77777777" w:rsidR="00A836E3" w:rsidRPr="0009155B" w:rsidRDefault="00A836E3" w:rsidP="00E92A17">
      <w:pPr>
        <w:pStyle w:val="paragraph"/>
      </w:pPr>
      <w:r w:rsidRPr="0009155B">
        <w:tab/>
        <w:t>(b)</w:t>
      </w:r>
      <w:r w:rsidRPr="0009155B">
        <w:tab/>
        <w:t>the reporting period for which the exemption applies.</w:t>
      </w:r>
    </w:p>
    <w:p w14:paraId="10734B4F" w14:textId="77777777" w:rsidR="00A836E3" w:rsidRPr="0009155B" w:rsidRDefault="00A836E3" w:rsidP="00E92A17">
      <w:pPr>
        <w:pStyle w:val="subsection"/>
      </w:pPr>
      <w:r w:rsidRPr="0009155B">
        <w:tab/>
        <w:t>(6)</w:t>
      </w:r>
      <w:r w:rsidRPr="0009155B">
        <w:tab/>
        <w:t xml:space="preserve">For the purposes of </w:t>
      </w:r>
      <w:r w:rsidR="00C9762F" w:rsidRPr="0009155B">
        <w:t>paragraph 3</w:t>
      </w:r>
      <w:r w:rsidRPr="0009155B">
        <w:t>D(3)(a), the Commissioner may, by notice in writing, specify:</w:t>
      </w:r>
    </w:p>
    <w:p w14:paraId="321CE19A" w14:textId="77777777" w:rsidR="00A836E3" w:rsidRPr="0009155B" w:rsidRDefault="00A836E3" w:rsidP="00E92A17">
      <w:pPr>
        <w:pStyle w:val="paragraph"/>
      </w:pPr>
      <w:r w:rsidRPr="0009155B">
        <w:tab/>
        <w:t>(a)</w:t>
      </w:r>
      <w:r w:rsidRPr="0009155B">
        <w:tab/>
        <w:t>an entity that is exempt from publishing information of a particular kind; and</w:t>
      </w:r>
    </w:p>
    <w:p w14:paraId="1907AADD" w14:textId="77777777" w:rsidR="00A836E3" w:rsidRPr="0009155B" w:rsidRDefault="00A836E3" w:rsidP="00E92A17">
      <w:pPr>
        <w:pStyle w:val="paragraph"/>
      </w:pPr>
      <w:r w:rsidRPr="0009155B">
        <w:tab/>
        <w:t>(b)</w:t>
      </w:r>
      <w:r w:rsidRPr="0009155B">
        <w:tab/>
        <w:t xml:space="preserve">the </w:t>
      </w:r>
      <w:proofErr w:type="gramStart"/>
      <w:r w:rsidRPr="0009155B">
        <w:t>particular kind</w:t>
      </w:r>
      <w:proofErr w:type="gramEnd"/>
      <w:r w:rsidRPr="0009155B">
        <w:t xml:space="preserve"> of information that the entity is exempt from publishing; and</w:t>
      </w:r>
    </w:p>
    <w:p w14:paraId="56329290" w14:textId="77777777" w:rsidR="00A836E3" w:rsidRPr="0009155B" w:rsidRDefault="00A836E3" w:rsidP="00E92A17">
      <w:pPr>
        <w:pStyle w:val="paragraph"/>
      </w:pPr>
      <w:r w:rsidRPr="0009155B">
        <w:tab/>
        <w:t>(c)</w:t>
      </w:r>
      <w:r w:rsidRPr="0009155B">
        <w:tab/>
        <w:t>the reporting period for which the exemption applies.</w:t>
      </w:r>
    </w:p>
    <w:p w14:paraId="6D2D7394" w14:textId="77777777" w:rsidR="00A836E3" w:rsidRPr="0009155B" w:rsidRDefault="00A836E3" w:rsidP="00E92A17">
      <w:pPr>
        <w:pStyle w:val="subsection"/>
      </w:pPr>
      <w:r w:rsidRPr="0009155B">
        <w:tab/>
        <w:t>(7)</w:t>
      </w:r>
      <w:r w:rsidRPr="0009155B">
        <w:tab/>
        <w:t xml:space="preserve">A notice under </w:t>
      </w:r>
      <w:r w:rsidR="00D63C0E" w:rsidRPr="0009155B">
        <w:t>subsection (</w:t>
      </w:r>
      <w:r w:rsidRPr="0009155B">
        <w:t>5) or (6) must only specify a single reporting period.</w:t>
      </w:r>
    </w:p>
    <w:p w14:paraId="03B7E9BC" w14:textId="77777777" w:rsidR="00A836E3" w:rsidRPr="0009155B" w:rsidRDefault="00A836E3" w:rsidP="00E92A17">
      <w:pPr>
        <w:pStyle w:val="subsection"/>
      </w:pPr>
      <w:r w:rsidRPr="0009155B">
        <w:tab/>
        <w:t>(8)</w:t>
      </w:r>
      <w:r w:rsidRPr="0009155B">
        <w:tab/>
        <w:t xml:space="preserve">A notice under </w:t>
      </w:r>
      <w:r w:rsidR="00D63C0E" w:rsidRPr="0009155B">
        <w:t>subsection (</w:t>
      </w:r>
      <w:r w:rsidRPr="0009155B">
        <w:t>5) or (6) is not a legislative instrument.</w:t>
      </w:r>
    </w:p>
    <w:p w14:paraId="418E733D" w14:textId="77777777" w:rsidR="00A836E3" w:rsidRPr="0009155B" w:rsidRDefault="00A836E3" w:rsidP="00E92A17">
      <w:pPr>
        <w:pStyle w:val="ItemHead"/>
      </w:pPr>
      <w:proofErr w:type="gramStart"/>
      <w:r w:rsidRPr="0009155B">
        <w:t>2  After</w:t>
      </w:r>
      <w:proofErr w:type="gramEnd"/>
      <w:r w:rsidRPr="0009155B">
        <w:t xml:space="preserve"> paragraph 8C(1)(aa)</w:t>
      </w:r>
    </w:p>
    <w:p w14:paraId="10E7CFDE" w14:textId="77777777" w:rsidR="00A836E3" w:rsidRPr="0009155B" w:rsidRDefault="00A836E3" w:rsidP="00E92A17">
      <w:pPr>
        <w:pStyle w:val="Item"/>
      </w:pPr>
      <w:r w:rsidRPr="0009155B">
        <w:t>Insert:</w:t>
      </w:r>
    </w:p>
    <w:p w14:paraId="281E2FEC" w14:textId="77777777" w:rsidR="00A836E3" w:rsidRPr="0009155B" w:rsidRDefault="00A836E3" w:rsidP="00E92A17">
      <w:pPr>
        <w:pStyle w:val="paragraph"/>
      </w:pPr>
      <w:r w:rsidRPr="0009155B">
        <w:tab/>
        <w:t>(ab)</w:t>
      </w:r>
      <w:r w:rsidRPr="0009155B">
        <w:tab/>
        <w:t xml:space="preserve">to publish information in the </w:t>
      </w:r>
      <w:proofErr w:type="gramStart"/>
      <w:r w:rsidRPr="0009155B">
        <w:t>manner in which</w:t>
      </w:r>
      <w:proofErr w:type="gramEnd"/>
      <w:r w:rsidRPr="0009155B">
        <w:t xml:space="preserve"> it is required under a taxation law to be published; or</w:t>
      </w:r>
    </w:p>
    <w:p w14:paraId="29213406" w14:textId="77777777" w:rsidR="00A836E3" w:rsidRPr="0009155B" w:rsidRDefault="00A836E3" w:rsidP="00E92A17">
      <w:pPr>
        <w:pStyle w:val="ItemHead"/>
      </w:pPr>
      <w:proofErr w:type="gramStart"/>
      <w:r w:rsidRPr="0009155B">
        <w:t>3  At</w:t>
      </w:r>
      <w:proofErr w:type="gramEnd"/>
      <w:r w:rsidRPr="0009155B">
        <w:t xml:space="preserve"> the end of </w:t>
      </w:r>
      <w:r w:rsidR="00C9762F" w:rsidRPr="0009155B">
        <w:t>Division 2</w:t>
      </w:r>
      <w:r w:rsidRPr="0009155B">
        <w:t xml:space="preserve">88 in </w:t>
      </w:r>
      <w:r w:rsidR="00B77036" w:rsidRPr="0009155B">
        <w:t>Schedule 1</w:t>
      </w:r>
    </w:p>
    <w:p w14:paraId="79D58200" w14:textId="77777777" w:rsidR="00A836E3" w:rsidRPr="0009155B" w:rsidRDefault="00A836E3" w:rsidP="00E92A17">
      <w:pPr>
        <w:pStyle w:val="Item"/>
      </w:pPr>
      <w:r w:rsidRPr="0009155B">
        <w:t>Add:</w:t>
      </w:r>
    </w:p>
    <w:p w14:paraId="0EE92035" w14:textId="77777777" w:rsidR="00A836E3" w:rsidRPr="0009155B" w:rsidRDefault="00A836E3" w:rsidP="00E92A17">
      <w:pPr>
        <w:pStyle w:val="ActHead5"/>
      </w:pPr>
      <w:bookmarkStart w:id="138" w:name="_Toc184974693"/>
      <w:r w:rsidRPr="00AF4E3B">
        <w:rPr>
          <w:rStyle w:val="CharSectno"/>
        </w:rPr>
        <w:t>288</w:t>
      </w:r>
      <w:r w:rsidR="0009155B" w:rsidRPr="00AF4E3B">
        <w:rPr>
          <w:rStyle w:val="CharSectno"/>
        </w:rPr>
        <w:noBreakHyphen/>
      </w:r>
      <w:proofErr w:type="gramStart"/>
      <w:r w:rsidRPr="00AF4E3B">
        <w:rPr>
          <w:rStyle w:val="CharSectno"/>
        </w:rPr>
        <w:t>140</w:t>
      </w:r>
      <w:r w:rsidRPr="0009155B">
        <w:t xml:space="preserve">  Penalty</w:t>
      </w:r>
      <w:proofErr w:type="gramEnd"/>
      <w:r w:rsidRPr="0009155B">
        <w:t xml:space="preserve"> for failing to publish information on time</w:t>
      </w:r>
      <w:bookmarkEnd w:id="138"/>
    </w:p>
    <w:p w14:paraId="20853B71" w14:textId="77777777" w:rsidR="00A836E3" w:rsidRPr="0009155B" w:rsidRDefault="00A836E3" w:rsidP="00E92A17">
      <w:pPr>
        <w:pStyle w:val="subsection"/>
      </w:pPr>
      <w:r w:rsidRPr="0009155B">
        <w:tab/>
        <w:t>(1)</w:t>
      </w:r>
      <w:r w:rsidRPr="0009155B">
        <w:tab/>
        <w:t>You are liable to an administrative penalty if:</w:t>
      </w:r>
    </w:p>
    <w:p w14:paraId="32461BA5" w14:textId="77777777" w:rsidR="00A836E3" w:rsidRPr="0009155B" w:rsidRDefault="00A836E3" w:rsidP="00E92A17">
      <w:pPr>
        <w:pStyle w:val="paragraph"/>
      </w:pPr>
      <w:r w:rsidRPr="0009155B">
        <w:tab/>
        <w:t>(a)</w:t>
      </w:r>
      <w:r w:rsidRPr="0009155B">
        <w:tab/>
        <w:t xml:space="preserve">you are required under </w:t>
      </w:r>
      <w:r w:rsidR="00C9762F" w:rsidRPr="0009155B">
        <w:t>subsection 3</w:t>
      </w:r>
      <w:proofErr w:type="gramStart"/>
      <w:r w:rsidRPr="0009155B">
        <w:t>D(</w:t>
      </w:r>
      <w:proofErr w:type="gramEnd"/>
      <w:r w:rsidRPr="0009155B">
        <w:t xml:space="preserve">3) or 3DB(2) to publish information by giving a document containing the information to the Commissioner in the </w:t>
      </w:r>
      <w:r w:rsidR="00E92A17" w:rsidRPr="0009155B">
        <w:rPr>
          <w:position w:val="6"/>
          <w:sz w:val="16"/>
        </w:rPr>
        <w:t>*</w:t>
      </w:r>
      <w:r w:rsidRPr="0009155B">
        <w:t>approved form by a particular day; and</w:t>
      </w:r>
    </w:p>
    <w:p w14:paraId="469F4841" w14:textId="77777777" w:rsidR="00A836E3" w:rsidRPr="0009155B" w:rsidRDefault="00A836E3" w:rsidP="00E92A17">
      <w:pPr>
        <w:pStyle w:val="paragraph"/>
      </w:pPr>
      <w:r w:rsidRPr="0009155B">
        <w:tab/>
        <w:t>(b)</w:t>
      </w:r>
      <w:r w:rsidRPr="0009155B">
        <w:tab/>
        <w:t>you do not publish the information by giving the document to the Commissioner in the approved form by that day.</w:t>
      </w:r>
    </w:p>
    <w:p w14:paraId="67A3D21B" w14:textId="77777777" w:rsidR="00A836E3" w:rsidRPr="0009155B" w:rsidRDefault="00A836E3" w:rsidP="00E92A17">
      <w:pPr>
        <w:pStyle w:val="subsection"/>
      </w:pPr>
      <w:r w:rsidRPr="0009155B">
        <w:tab/>
        <w:t>(2)</w:t>
      </w:r>
      <w:r w:rsidRPr="0009155B">
        <w:tab/>
        <w:t>The amount of the penalty is 500 penalty units for each period of 28 days or part of a period of 28 days:</w:t>
      </w:r>
    </w:p>
    <w:p w14:paraId="12C0569D" w14:textId="77777777" w:rsidR="00A836E3" w:rsidRPr="0009155B" w:rsidRDefault="00A836E3" w:rsidP="00E92A17">
      <w:pPr>
        <w:pStyle w:val="paragraph"/>
      </w:pPr>
      <w:r w:rsidRPr="0009155B">
        <w:tab/>
        <w:t>(a)</w:t>
      </w:r>
      <w:r w:rsidRPr="0009155B">
        <w:tab/>
        <w:t xml:space="preserve">starting on the day mentioned in </w:t>
      </w:r>
      <w:r w:rsidR="00D63C0E" w:rsidRPr="0009155B">
        <w:t>paragraph (</w:t>
      </w:r>
      <w:r w:rsidRPr="0009155B">
        <w:t>1)(a); and</w:t>
      </w:r>
    </w:p>
    <w:p w14:paraId="77C781B9" w14:textId="77777777" w:rsidR="00A836E3" w:rsidRPr="0009155B" w:rsidRDefault="00A836E3" w:rsidP="00E92A17">
      <w:pPr>
        <w:pStyle w:val="paragraph"/>
      </w:pPr>
      <w:r w:rsidRPr="0009155B">
        <w:tab/>
        <w:t>(b)</w:t>
      </w:r>
      <w:r w:rsidRPr="0009155B">
        <w:tab/>
        <w:t xml:space="preserve">ending when you publish the information by giving the document to the Commissioner in the approved </w:t>
      </w:r>
      <w:proofErr w:type="gramStart"/>
      <w:r w:rsidRPr="0009155B">
        <w:t>form;</w:t>
      </w:r>
      <w:proofErr w:type="gramEnd"/>
    </w:p>
    <w:p w14:paraId="3BC89B5B" w14:textId="77777777" w:rsidR="00A836E3" w:rsidRPr="0009155B" w:rsidRDefault="00A836E3" w:rsidP="00E92A17">
      <w:pPr>
        <w:pStyle w:val="subsection2"/>
      </w:pPr>
      <w:r w:rsidRPr="0009155B">
        <w:t>up to a maximum of 2,500 penalty units.</w:t>
      </w:r>
    </w:p>
    <w:p w14:paraId="19FCC35C" w14:textId="77777777" w:rsidR="00A836E3" w:rsidRPr="0009155B" w:rsidRDefault="00A836E3" w:rsidP="00E92A17">
      <w:pPr>
        <w:pStyle w:val="notetext"/>
      </w:pPr>
      <w:r w:rsidRPr="0009155B">
        <w:t>Note:</w:t>
      </w:r>
      <w:r w:rsidRPr="0009155B">
        <w:tab/>
      </w:r>
      <w:r w:rsidR="00C9762F" w:rsidRPr="0009155B">
        <w:t>Division 2</w:t>
      </w:r>
      <w:r w:rsidRPr="0009155B">
        <w:t>98 contains machinery provisions for administrative penalties.</w:t>
      </w:r>
    </w:p>
    <w:p w14:paraId="10DF56F9" w14:textId="77777777" w:rsidR="00A836E3" w:rsidRPr="0009155B" w:rsidRDefault="00A836E3" w:rsidP="00E92A17">
      <w:pPr>
        <w:pStyle w:val="Transitional"/>
      </w:pPr>
      <w:proofErr w:type="gramStart"/>
      <w:r w:rsidRPr="0009155B">
        <w:t>4  Application</w:t>
      </w:r>
      <w:proofErr w:type="gramEnd"/>
    </w:p>
    <w:p w14:paraId="63184AEC" w14:textId="77777777" w:rsidR="00A836E3" w:rsidRPr="0009155B" w:rsidRDefault="00A836E3" w:rsidP="00E92A17">
      <w:pPr>
        <w:pStyle w:val="Item"/>
        <w:rPr>
          <w:i/>
        </w:rPr>
      </w:pPr>
      <w:r w:rsidRPr="0009155B">
        <w:t xml:space="preserve">The amendments made by this Schedule apply in relation to a reporting period mentioned in </w:t>
      </w:r>
      <w:r w:rsidR="00C9762F" w:rsidRPr="0009155B">
        <w:t>subsection 3</w:t>
      </w:r>
      <w:proofErr w:type="gramStart"/>
      <w:r w:rsidRPr="0009155B">
        <w:t>D(</w:t>
      </w:r>
      <w:proofErr w:type="gramEnd"/>
      <w:r w:rsidRPr="0009155B">
        <w:t xml:space="preserve">1) of the </w:t>
      </w:r>
      <w:r w:rsidRPr="0009155B">
        <w:rPr>
          <w:i/>
        </w:rPr>
        <w:t>Taxation Administration Act 1953</w:t>
      </w:r>
      <w:r w:rsidRPr="0009155B">
        <w:t xml:space="preserve"> that starts on or after </w:t>
      </w:r>
      <w:r w:rsidR="005F77E9" w:rsidRPr="0009155B">
        <w:t>1 July</w:t>
      </w:r>
      <w:r w:rsidRPr="0009155B">
        <w:t xml:space="preserve"> 2024.</w:t>
      </w:r>
    </w:p>
    <w:p w14:paraId="35FF2FFA" w14:textId="77777777" w:rsidR="007D5904" w:rsidRPr="0009155B" w:rsidRDefault="00270227" w:rsidP="00E92A17">
      <w:pPr>
        <w:pStyle w:val="ActHead6"/>
        <w:pageBreakBefore/>
      </w:pPr>
      <w:bookmarkStart w:id="139" w:name="_Toc184974694"/>
      <w:r w:rsidRPr="00AF4E3B">
        <w:rPr>
          <w:rStyle w:val="CharAmSchNo"/>
        </w:rPr>
        <w:t>Schedule 5</w:t>
      </w:r>
      <w:r w:rsidR="007D5904" w:rsidRPr="0009155B">
        <w:t>—</w:t>
      </w:r>
      <w:r w:rsidR="007D5904" w:rsidRPr="00AF4E3B">
        <w:rPr>
          <w:rStyle w:val="CharAmSchText"/>
        </w:rPr>
        <w:t>Deductible gift recipients</w:t>
      </w:r>
      <w:bookmarkEnd w:id="139"/>
    </w:p>
    <w:p w14:paraId="19E06769" w14:textId="77777777" w:rsidR="00CF383D" w:rsidRPr="0009155B" w:rsidRDefault="00C9762F" w:rsidP="00E92A17">
      <w:pPr>
        <w:pStyle w:val="ActHead7"/>
      </w:pPr>
      <w:bookmarkStart w:id="140" w:name="_Toc184974695"/>
      <w:r w:rsidRPr="00AF4E3B">
        <w:rPr>
          <w:rStyle w:val="CharAmPartNo"/>
        </w:rPr>
        <w:t>Part 1</w:t>
      </w:r>
      <w:r w:rsidR="00CF383D" w:rsidRPr="0009155B">
        <w:t>—</w:t>
      </w:r>
      <w:r w:rsidR="00CF383D" w:rsidRPr="00AF4E3B">
        <w:rPr>
          <w:rStyle w:val="CharAmPartText"/>
        </w:rPr>
        <w:t>Main amendments</w:t>
      </w:r>
      <w:bookmarkEnd w:id="140"/>
    </w:p>
    <w:p w14:paraId="50EBD599" w14:textId="77777777" w:rsidR="00CF383D" w:rsidRPr="0009155B" w:rsidRDefault="00CF383D" w:rsidP="00E92A17">
      <w:pPr>
        <w:pStyle w:val="ActHead9"/>
      </w:pPr>
      <w:bookmarkStart w:id="141" w:name="_Toc184974696"/>
      <w:r w:rsidRPr="0009155B">
        <w:t>Income Tax Assessment Act 1997</w:t>
      </w:r>
      <w:bookmarkEnd w:id="141"/>
    </w:p>
    <w:p w14:paraId="026E401A" w14:textId="77777777" w:rsidR="00CF383D" w:rsidRPr="0009155B" w:rsidRDefault="00CF383D" w:rsidP="00E92A17">
      <w:pPr>
        <w:pStyle w:val="ItemHead"/>
      </w:pPr>
      <w:proofErr w:type="gramStart"/>
      <w:r w:rsidRPr="0009155B">
        <w:t>1  In</w:t>
      </w:r>
      <w:proofErr w:type="gramEnd"/>
      <w:r w:rsidRPr="0009155B">
        <w:t xml:space="preserve"> the appropriate position in </w:t>
      </w:r>
      <w:r w:rsidR="00C9762F" w:rsidRPr="0009155B">
        <w:t>subsection 3</w:t>
      </w:r>
      <w:r w:rsidRPr="0009155B">
        <w:t>0</w:t>
      </w:r>
      <w:r w:rsidR="0009155B">
        <w:noBreakHyphen/>
      </w:r>
      <w:r w:rsidRPr="0009155B">
        <w:t>25(2) (table)</w:t>
      </w:r>
    </w:p>
    <w:p w14:paraId="5A9DE00A" w14:textId="77777777" w:rsidR="00CF383D" w:rsidRPr="0009155B" w:rsidRDefault="00CF383D" w:rsidP="00E92A17">
      <w:pPr>
        <w:pStyle w:val="Item"/>
      </w:pPr>
      <w:r w:rsidRPr="0009155B">
        <w:t>Insert:</w:t>
      </w:r>
    </w:p>
    <w:p w14:paraId="75A8BB1F" w14:textId="77777777" w:rsidR="00CF383D" w:rsidRPr="0009155B" w:rsidRDefault="00CF383D" w:rsidP="00E92A17">
      <w:pPr>
        <w:pStyle w:val="Tabletext"/>
      </w:pPr>
    </w:p>
    <w:tbl>
      <w:tblPr>
        <w:tblW w:w="7230" w:type="dxa"/>
        <w:tblInd w:w="215"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812"/>
        <w:gridCol w:w="3850"/>
        <w:gridCol w:w="2568"/>
      </w:tblGrid>
      <w:tr w:rsidR="00CF383D" w:rsidRPr="0009155B" w14:paraId="49F083BE" w14:textId="77777777" w:rsidTr="00997ACA">
        <w:trPr>
          <w:trHeight w:val="340"/>
        </w:trPr>
        <w:tc>
          <w:tcPr>
            <w:tcW w:w="812" w:type="dxa"/>
            <w:tcBorders>
              <w:top w:val="nil"/>
              <w:bottom w:val="single" w:sz="2" w:space="0" w:color="auto"/>
            </w:tcBorders>
            <w:shd w:val="clear" w:color="auto" w:fill="auto"/>
          </w:tcPr>
          <w:p w14:paraId="651F7CC9" w14:textId="77777777" w:rsidR="00CF383D" w:rsidRPr="0009155B" w:rsidRDefault="00CF383D" w:rsidP="00E92A17">
            <w:pPr>
              <w:pStyle w:val="Tabletext"/>
            </w:pPr>
            <w:r w:rsidRPr="0009155B">
              <w:t>2.2.59</w:t>
            </w:r>
          </w:p>
        </w:tc>
        <w:tc>
          <w:tcPr>
            <w:tcW w:w="3850" w:type="dxa"/>
            <w:tcBorders>
              <w:top w:val="nil"/>
              <w:bottom w:val="single" w:sz="2" w:space="0" w:color="auto"/>
            </w:tcBorders>
            <w:shd w:val="clear" w:color="auto" w:fill="auto"/>
          </w:tcPr>
          <w:p w14:paraId="040313D9" w14:textId="77777777" w:rsidR="00CF383D" w:rsidRPr="0009155B" w:rsidRDefault="00CF383D" w:rsidP="00E92A17">
            <w:pPr>
              <w:pStyle w:val="Tabletext"/>
            </w:pPr>
            <w:proofErr w:type="spellStart"/>
            <w:r w:rsidRPr="0009155B">
              <w:t>Ourschool</w:t>
            </w:r>
            <w:proofErr w:type="spellEnd"/>
            <w:r w:rsidRPr="0009155B">
              <w:t xml:space="preserve"> Ltd</w:t>
            </w:r>
          </w:p>
        </w:tc>
        <w:tc>
          <w:tcPr>
            <w:tcW w:w="2568" w:type="dxa"/>
            <w:tcBorders>
              <w:top w:val="nil"/>
              <w:bottom w:val="single" w:sz="2" w:space="0" w:color="auto"/>
            </w:tcBorders>
            <w:shd w:val="clear" w:color="auto" w:fill="auto"/>
          </w:tcPr>
          <w:p w14:paraId="051D23BC" w14:textId="77777777" w:rsidR="00CF383D" w:rsidRPr="0009155B" w:rsidRDefault="00CF383D" w:rsidP="00E92A17">
            <w:pPr>
              <w:pStyle w:val="Tabletext"/>
            </w:pPr>
            <w:r w:rsidRPr="0009155B">
              <w:t>the gift must be made after 30 June 2024 and before 1 July 2029</w:t>
            </w:r>
          </w:p>
        </w:tc>
      </w:tr>
      <w:tr w:rsidR="00CF383D" w:rsidRPr="0009155B" w14:paraId="029360C6" w14:textId="77777777" w:rsidTr="00997ACA">
        <w:trPr>
          <w:trHeight w:val="340"/>
        </w:trPr>
        <w:tc>
          <w:tcPr>
            <w:tcW w:w="812" w:type="dxa"/>
            <w:tcBorders>
              <w:top w:val="single" w:sz="2" w:space="0" w:color="auto"/>
              <w:bottom w:val="nil"/>
            </w:tcBorders>
            <w:shd w:val="clear" w:color="auto" w:fill="auto"/>
          </w:tcPr>
          <w:p w14:paraId="2AFADC74" w14:textId="77777777" w:rsidR="00CF383D" w:rsidRPr="0009155B" w:rsidRDefault="00CF383D" w:rsidP="00E92A17">
            <w:pPr>
              <w:pStyle w:val="Tabletext"/>
            </w:pPr>
            <w:r w:rsidRPr="0009155B">
              <w:t>2.2.60</w:t>
            </w:r>
          </w:p>
        </w:tc>
        <w:tc>
          <w:tcPr>
            <w:tcW w:w="3850" w:type="dxa"/>
            <w:tcBorders>
              <w:top w:val="single" w:sz="2" w:space="0" w:color="auto"/>
              <w:bottom w:val="nil"/>
            </w:tcBorders>
            <w:shd w:val="clear" w:color="auto" w:fill="auto"/>
          </w:tcPr>
          <w:p w14:paraId="74E80C1A" w14:textId="77777777" w:rsidR="00CF383D" w:rsidRPr="0009155B" w:rsidRDefault="00CF383D" w:rsidP="00E92A17">
            <w:pPr>
              <w:pStyle w:val="Tabletext"/>
            </w:pPr>
            <w:r w:rsidRPr="0009155B">
              <w:t>Tasmanian Leaders Inc.</w:t>
            </w:r>
          </w:p>
        </w:tc>
        <w:tc>
          <w:tcPr>
            <w:tcW w:w="2568" w:type="dxa"/>
            <w:tcBorders>
              <w:top w:val="single" w:sz="2" w:space="0" w:color="auto"/>
              <w:bottom w:val="nil"/>
            </w:tcBorders>
            <w:shd w:val="clear" w:color="auto" w:fill="auto"/>
          </w:tcPr>
          <w:p w14:paraId="052549F8" w14:textId="77777777" w:rsidR="00CF383D" w:rsidRPr="0009155B" w:rsidRDefault="00CF383D" w:rsidP="00E92A17">
            <w:pPr>
              <w:pStyle w:val="Tabletext"/>
            </w:pPr>
            <w:r w:rsidRPr="0009155B">
              <w:t>the gift must be made after 30 June 2024 and before 1 July 2029</w:t>
            </w:r>
          </w:p>
        </w:tc>
      </w:tr>
    </w:tbl>
    <w:p w14:paraId="6AF44FD0" w14:textId="77777777" w:rsidR="00CF383D" w:rsidRPr="0009155B" w:rsidRDefault="00CF383D" w:rsidP="00E92A17">
      <w:pPr>
        <w:pStyle w:val="ItemHead"/>
      </w:pPr>
      <w:proofErr w:type="gramStart"/>
      <w:r w:rsidRPr="0009155B">
        <w:t>2  In</w:t>
      </w:r>
      <w:proofErr w:type="gramEnd"/>
      <w:r w:rsidRPr="0009155B">
        <w:t xml:space="preserve"> the appropriate position in </w:t>
      </w:r>
      <w:r w:rsidR="00C9762F" w:rsidRPr="0009155B">
        <w:t>section 3</w:t>
      </w:r>
      <w:r w:rsidRPr="0009155B">
        <w:t>0</w:t>
      </w:r>
      <w:r w:rsidR="0009155B">
        <w:noBreakHyphen/>
      </w:r>
      <w:r w:rsidRPr="0009155B">
        <w:t>65 (table)</w:t>
      </w:r>
    </w:p>
    <w:p w14:paraId="39A6CE22" w14:textId="77777777" w:rsidR="00CF383D" w:rsidRPr="0009155B" w:rsidRDefault="00CF383D" w:rsidP="00E92A17">
      <w:pPr>
        <w:pStyle w:val="Item"/>
      </w:pPr>
      <w:r w:rsidRPr="0009155B">
        <w:t>Insert:</w:t>
      </w:r>
    </w:p>
    <w:p w14:paraId="4F3ECA96"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936"/>
        <w:gridCol w:w="3684"/>
        <w:gridCol w:w="2695"/>
      </w:tblGrid>
      <w:tr w:rsidR="00CF383D" w:rsidRPr="0009155B" w14:paraId="1FDC6184" w14:textId="77777777" w:rsidTr="00997ACA">
        <w:trPr>
          <w:trHeight w:val="426"/>
        </w:trPr>
        <w:tc>
          <w:tcPr>
            <w:tcW w:w="936" w:type="dxa"/>
            <w:shd w:val="clear" w:color="auto" w:fill="auto"/>
          </w:tcPr>
          <w:p w14:paraId="36EECD56" w14:textId="77777777" w:rsidR="00CF383D" w:rsidRPr="0009155B" w:rsidRDefault="00CF383D" w:rsidP="00E92A17">
            <w:pPr>
              <w:pStyle w:val="Tabletext"/>
            </w:pPr>
            <w:r w:rsidRPr="0009155B">
              <w:t>7.2.6</w:t>
            </w:r>
          </w:p>
        </w:tc>
        <w:tc>
          <w:tcPr>
            <w:tcW w:w="3684" w:type="dxa"/>
            <w:shd w:val="clear" w:color="auto" w:fill="auto"/>
          </w:tcPr>
          <w:p w14:paraId="024824DA" w14:textId="77777777" w:rsidR="00CF383D" w:rsidRPr="0009155B" w:rsidRDefault="00CF383D" w:rsidP="00E92A17">
            <w:pPr>
              <w:pStyle w:val="Tabletext"/>
            </w:pPr>
            <w:r w:rsidRPr="0009155B">
              <w:t>Ethnic Business Awards Foundation Limited</w:t>
            </w:r>
          </w:p>
        </w:tc>
        <w:tc>
          <w:tcPr>
            <w:tcW w:w="2695" w:type="dxa"/>
            <w:shd w:val="clear" w:color="auto" w:fill="auto"/>
          </w:tcPr>
          <w:p w14:paraId="24BA730C" w14:textId="77777777" w:rsidR="00CF383D" w:rsidRPr="0009155B" w:rsidRDefault="00CF383D" w:rsidP="00E92A17">
            <w:pPr>
              <w:pStyle w:val="Tabletext"/>
            </w:pPr>
            <w:r w:rsidRPr="0009155B">
              <w:t>the gift must be made after 30 June 2024 and before 1 July 2029</w:t>
            </w:r>
          </w:p>
        </w:tc>
      </w:tr>
    </w:tbl>
    <w:p w14:paraId="6495BA60" w14:textId="77777777" w:rsidR="00CF383D" w:rsidRPr="0009155B" w:rsidRDefault="00CF383D" w:rsidP="00E92A17">
      <w:pPr>
        <w:pStyle w:val="ItemHead"/>
      </w:pPr>
      <w:proofErr w:type="gramStart"/>
      <w:r w:rsidRPr="0009155B">
        <w:t xml:space="preserve">3  </w:t>
      </w:r>
      <w:r w:rsidR="00C9762F" w:rsidRPr="0009155B">
        <w:t>Section</w:t>
      </w:r>
      <w:proofErr w:type="gramEnd"/>
      <w:r w:rsidR="00C9762F" w:rsidRPr="0009155B">
        <w:t> 3</w:t>
      </w:r>
      <w:r w:rsidRPr="0009155B">
        <w:t>0</w:t>
      </w:r>
      <w:r w:rsidR="0009155B">
        <w:noBreakHyphen/>
      </w:r>
      <w:r w:rsidRPr="0009155B">
        <w:t>315 (after table item 21)</w:t>
      </w:r>
    </w:p>
    <w:p w14:paraId="5F1BE245" w14:textId="77777777" w:rsidR="00CF383D" w:rsidRPr="0009155B" w:rsidRDefault="00CF383D" w:rsidP="00E92A17">
      <w:pPr>
        <w:pStyle w:val="Item"/>
      </w:pPr>
      <w:r w:rsidRPr="0009155B">
        <w:t>Insert:</w:t>
      </w:r>
    </w:p>
    <w:p w14:paraId="4BC45266"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1D8CEF02" w14:textId="77777777" w:rsidTr="00997ACA">
        <w:tc>
          <w:tcPr>
            <w:tcW w:w="1078" w:type="dxa"/>
            <w:shd w:val="clear" w:color="auto" w:fill="auto"/>
          </w:tcPr>
          <w:p w14:paraId="4599EB05" w14:textId="77777777" w:rsidR="00CF383D" w:rsidRPr="0009155B" w:rsidRDefault="00CF383D" w:rsidP="00E92A17">
            <w:pPr>
              <w:pStyle w:val="Tabletext"/>
            </w:pPr>
            <w:r w:rsidRPr="0009155B">
              <w:t>21AAAA</w:t>
            </w:r>
          </w:p>
        </w:tc>
        <w:tc>
          <w:tcPr>
            <w:tcW w:w="3542" w:type="dxa"/>
            <w:shd w:val="clear" w:color="auto" w:fill="auto"/>
          </w:tcPr>
          <w:p w14:paraId="3CDA0219" w14:textId="77777777" w:rsidR="00CF383D" w:rsidRPr="0009155B" w:rsidRDefault="00CF383D" w:rsidP="00E92A17">
            <w:pPr>
              <w:pStyle w:val="Tabletext"/>
            </w:pPr>
            <w:r w:rsidRPr="0009155B">
              <w:t>Australian Democracy Network Ltd</w:t>
            </w:r>
          </w:p>
        </w:tc>
        <w:tc>
          <w:tcPr>
            <w:tcW w:w="2695" w:type="dxa"/>
            <w:shd w:val="clear" w:color="auto" w:fill="auto"/>
          </w:tcPr>
          <w:p w14:paraId="128F4669" w14:textId="77777777" w:rsidR="00CF383D" w:rsidRPr="0009155B" w:rsidRDefault="00CF383D" w:rsidP="00E92A17">
            <w:pPr>
              <w:pStyle w:val="Tabletext"/>
            </w:pPr>
            <w:r w:rsidRPr="0009155B">
              <w:t>item 13.2.40</w:t>
            </w:r>
          </w:p>
        </w:tc>
      </w:tr>
    </w:tbl>
    <w:p w14:paraId="42B9D06E" w14:textId="77777777" w:rsidR="00CF383D" w:rsidRPr="0009155B" w:rsidRDefault="00CF383D" w:rsidP="00E92A17">
      <w:pPr>
        <w:pStyle w:val="ItemHead"/>
      </w:pPr>
      <w:proofErr w:type="gramStart"/>
      <w:r w:rsidRPr="0009155B">
        <w:t xml:space="preserve">4  </w:t>
      </w:r>
      <w:r w:rsidR="00C9762F" w:rsidRPr="0009155B">
        <w:t>Section</w:t>
      </w:r>
      <w:proofErr w:type="gramEnd"/>
      <w:r w:rsidR="00C9762F" w:rsidRPr="0009155B">
        <w:t> 3</w:t>
      </w:r>
      <w:r w:rsidRPr="0009155B">
        <w:t>0</w:t>
      </w:r>
      <w:r w:rsidR="0009155B">
        <w:noBreakHyphen/>
      </w:r>
      <w:r w:rsidRPr="0009155B">
        <w:t>315 (after table item 26)</w:t>
      </w:r>
    </w:p>
    <w:p w14:paraId="6D7DE858" w14:textId="77777777" w:rsidR="00CF383D" w:rsidRPr="0009155B" w:rsidRDefault="00CF383D" w:rsidP="00E92A17">
      <w:pPr>
        <w:pStyle w:val="Item"/>
      </w:pPr>
      <w:r w:rsidRPr="0009155B">
        <w:t>Insert:</w:t>
      </w:r>
    </w:p>
    <w:p w14:paraId="124776C0"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0B97229D" w14:textId="77777777" w:rsidTr="00997ACA">
        <w:tc>
          <w:tcPr>
            <w:tcW w:w="1078" w:type="dxa"/>
            <w:shd w:val="clear" w:color="auto" w:fill="auto"/>
          </w:tcPr>
          <w:p w14:paraId="5AA3641D" w14:textId="77777777" w:rsidR="00CF383D" w:rsidRPr="0009155B" w:rsidRDefault="00CF383D" w:rsidP="00E92A17">
            <w:pPr>
              <w:pStyle w:val="Tabletext"/>
            </w:pPr>
            <w:r w:rsidRPr="0009155B">
              <w:t>26AA</w:t>
            </w:r>
          </w:p>
        </w:tc>
        <w:tc>
          <w:tcPr>
            <w:tcW w:w="3542" w:type="dxa"/>
            <w:shd w:val="clear" w:color="auto" w:fill="auto"/>
          </w:tcPr>
          <w:p w14:paraId="4944877F"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650F009B" w14:textId="77777777" w:rsidR="00CF383D" w:rsidRPr="0009155B" w:rsidRDefault="00CF383D" w:rsidP="00E92A17">
            <w:pPr>
              <w:pStyle w:val="Tabletext"/>
            </w:pPr>
            <w:r w:rsidRPr="0009155B">
              <w:t>item 13.2.41</w:t>
            </w:r>
          </w:p>
        </w:tc>
      </w:tr>
    </w:tbl>
    <w:p w14:paraId="40178E84" w14:textId="77777777" w:rsidR="00CF383D" w:rsidRPr="0009155B" w:rsidRDefault="00CF383D" w:rsidP="00E92A17">
      <w:pPr>
        <w:pStyle w:val="ItemHead"/>
      </w:pPr>
      <w:proofErr w:type="gramStart"/>
      <w:r w:rsidRPr="0009155B">
        <w:t xml:space="preserve">5  </w:t>
      </w:r>
      <w:r w:rsidR="00C9762F" w:rsidRPr="0009155B">
        <w:t>Section</w:t>
      </w:r>
      <w:proofErr w:type="gramEnd"/>
      <w:r w:rsidR="00C9762F" w:rsidRPr="0009155B">
        <w:t> 3</w:t>
      </w:r>
      <w:r w:rsidRPr="0009155B">
        <w:t>0</w:t>
      </w:r>
      <w:r w:rsidR="0009155B">
        <w:noBreakHyphen/>
      </w:r>
      <w:r w:rsidRPr="0009155B">
        <w:t>315 (after table item 29)</w:t>
      </w:r>
    </w:p>
    <w:p w14:paraId="62C3419B" w14:textId="77777777" w:rsidR="00CF383D" w:rsidRPr="0009155B" w:rsidRDefault="00CF383D" w:rsidP="00E92A17">
      <w:pPr>
        <w:pStyle w:val="Item"/>
      </w:pPr>
      <w:r w:rsidRPr="0009155B">
        <w:t>Insert:</w:t>
      </w:r>
    </w:p>
    <w:p w14:paraId="77B8C779"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2C5DECD5" w14:textId="77777777" w:rsidTr="00997ACA">
        <w:tc>
          <w:tcPr>
            <w:tcW w:w="1078" w:type="dxa"/>
            <w:shd w:val="clear" w:color="auto" w:fill="auto"/>
          </w:tcPr>
          <w:p w14:paraId="06C969F1" w14:textId="77777777" w:rsidR="00CF383D" w:rsidRPr="0009155B" w:rsidRDefault="00CF383D" w:rsidP="00E92A17">
            <w:pPr>
              <w:pStyle w:val="Tabletext"/>
            </w:pPr>
            <w:r w:rsidRPr="0009155B">
              <w:t>29AA</w:t>
            </w:r>
          </w:p>
        </w:tc>
        <w:tc>
          <w:tcPr>
            <w:tcW w:w="3542" w:type="dxa"/>
            <w:shd w:val="clear" w:color="auto" w:fill="auto"/>
          </w:tcPr>
          <w:p w14:paraId="77F1F520" w14:textId="77777777" w:rsidR="00CF383D" w:rsidRPr="0009155B" w:rsidRDefault="00CF383D" w:rsidP="00E92A17">
            <w:pPr>
              <w:pStyle w:val="Tabletext"/>
            </w:pPr>
            <w:r w:rsidRPr="0009155B">
              <w:t>Centre for Australian Progress Ltd</w:t>
            </w:r>
          </w:p>
        </w:tc>
        <w:tc>
          <w:tcPr>
            <w:tcW w:w="2695" w:type="dxa"/>
            <w:shd w:val="clear" w:color="auto" w:fill="auto"/>
          </w:tcPr>
          <w:p w14:paraId="1855BDC5" w14:textId="77777777" w:rsidR="00CF383D" w:rsidRPr="0009155B" w:rsidRDefault="00CF383D" w:rsidP="00E92A17">
            <w:pPr>
              <w:pStyle w:val="Tabletext"/>
            </w:pPr>
            <w:r w:rsidRPr="0009155B">
              <w:t>item 13.2.42</w:t>
            </w:r>
          </w:p>
        </w:tc>
      </w:tr>
    </w:tbl>
    <w:p w14:paraId="2A537F0C" w14:textId="77777777" w:rsidR="00C72ECC" w:rsidRPr="0009155B" w:rsidRDefault="00F57B8C" w:rsidP="00E92A17">
      <w:pPr>
        <w:pStyle w:val="ItemHead"/>
      </w:pPr>
      <w:proofErr w:type="gramStart"/>
      <w:r w:rsidRPr="0009155B">
        <w:t>6</w:t>
      </w:r>
      <w:r w:rsidR="00C72ECC" w:rsidRPr="0009155B">
        <w:t xml:space="preserve">  Section</w:t>
      </w:r>
      <w:proofErr w:type="gramEnd"/>
      <w:r w:rsidR="00C72ECC" w:rsidRPr="0009155B">
        <w:t> 30</w:t>
      </w:r>
      <w:r w:rsidR="0009155B">
        <w:noBreakHyphen/>
      </w:r>
      <w:r w:rsidR="00C72ECC" w:rsidRPr="0009155B">
        <w:t>315 (after table item </w:t>
      </w:r>
      <w:r w:rsidR="001E3EB4" w:rsidRPr="0009155B">
        <w:t>34</w:t>
      </w:r>
      <w:r w:rsidR="00C72ECC" w:rsidRPr="0009155B">
        <w:t>)</w:t>
      </w:r>
    </w:p>
    <w:p w14:paraId="603DB6C4" w14:textId="77777777" w:rsidR="00C72ECC" w:rsidRPr="0009155B" w:rsidRDefault="00C72ECC" w:rsidP="00E92A17">
      <w:pPr>
        <w:pStyle w:val="Item"/>
      </w:pPr>
      <w:r w:rsidRPr="0009155B">
        <w:t>Insert:</w:t>
      </w:r>
    </w:p>
    <w:p w14:paraId="3A995B04" w14:textId="77777777" w:rsidR="001E3EB4" w:rsidRPr="0009155B" w:rsidRDefault="001E3EB4"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1E3EB4" w:rsidRPr="0009155B" w14:paraId="77B6623B" w14:textId="77777777" w:rsidTr="00F57B8C">
        <w:tc>
          <w:tcPr>
            <w:tcW w:w="1078" w:type="dxa"/>
            <w:shd w:val="clear" w:color="auto" w:fill="auto"/>
          </w:tcPr>
          <w:p w14:paraId="28456BD1" w14:textId="77777777" w:rsidR="001E3EB4" w:rsidRPr="0009155B" w:rsidRDefault="008D1D3A" w:rsidP="00E92A17">
            <w:pPr>
              <w:pStyle w:val="Tabletext"/>
            </w:pPr>
            <w:r w:rsidRPr="0009155B">
              <w:t>34AAAA</w:t>
            </w:r>
          </w:p>
        </w:tc>
        <w:tc>
          <w:tcPr>
            <w:tcW w:w="3542" w:type="dxa"/>
            <w:shd w:val="clear" w:color="auto" w:fill="auto"/>
          </w:tcPr>
          <w:p w14:paraId="0A45EFB8" w14:textId="77777777" w:rsidR="001E3EB4" w:rsidRPr="0009155B" w:rsidRDefault="001E3EB4" w:rsidP="00E92A17">
            <w:pPr>
              <w:pStyle w:val="Tabletext"/>
            </w:pPr>
            <w:r w:rsidRPr="0009155B">
              <w:t>Combatting Antisemitism Fund Limited</w:t>
            </w:r>
          </w:p>
        </w:tc>
        <w:tc>
          <w:tcPr>
            <w:tcW w:w="2695" w:type="dxa"/>
            <w:shd w:val="clear" w:color="auto" w:fill="auto"/>
          </w:tcPr>
          <w:p w14:paraId="380A2190" w14:textId="77777777" w:rsidR="001E3EB4" w:rsidRPr="0009155B" w:rsidRDefault="001E3EB4" w:rsidP="00E92A17">
            <w:pPr>
              <w:pStyle w:val="Tabletext"/>
            </w:pPr>
            <w:r w:rsidRPr="0009155B">
              <w:t>item </w:t>
            </w:r>
            <w:r w:rsidR="008D1D3A" w:rsidRPr="0009155B">
              <w:t>13</w:t>
            </w:r>
            <w:r w:rsidRPr="0009155B">
              <w:t>.</w:t>
            </w:r>
            <w:r w:rsidR="008D1D3A" w:rsidRPr="0009155B">
              <w:t>2</w:t>
            </w:r>
            <w:r w:rsidRPr="0009155B">
              <w:t>.</w:t>
            </w:r>
            <w:r w:rsidR="008D1D3A" w:rsidRPr="0009155B">
              <w:t>43</w:t>
            </w:r>
          </w:p>
        </w:tc>
      </w:tr>
    </w:tbl>
    <w:p w14:paraId="2AE3783B" w14:textId="77777777" w:rsidR="00CF383D" w:rsidRPr="0009155B" w:rsidRDefault="00F57B8C" w:rsidP="00E92A17">
      <w:pPr>
        <w:pStyle w:val="ItemHead"/>
      </w:pPr>
      <w:proofErr w:type="gramStart"/>
      <w:r w:rsidRPr="0009155B">
        <w:t>7</w:t>
      </w:r>
      <w:r w:rsidR="00CF383D" w:rsidRPr="0009155B">
        <w:t xml:space="preserve">  </w:t>
      </w:r>
      <w:r w:rsidR="00C9762F" w:rsidRPr="0009155B">
        <w:t>Section</w:t>
      </w:r>
      <w:proofErr w:type="gramEnd"/>
      <w:r w:rsidR="00C9762F" w:rsidRPr="0009155B">
        <w:t> 3</w:t>
      </w:r>
      <w:r w:rsidR="00CF383D" w:rsidRPr="0009155B">
        <w:t>0</w:t>
      </w:r>
      <w:r w:rsidR="0009155B">
        <w:noBreakHyphen/>
      </w:r>
      <w:r w:rsidR="00CF383D" w:rsidRPr="0009155B">
        <w:t>315 (after table item 48AA)</w:t>
      </w:r>
    </w:p>
    <w:p w14:paraId="73884094" w14:textId="77777777" w:rsidR="00CF383D" w:rsidRPr="0009155B" w:rsidRDefault="00CF383D" w:rsidP="00E92A17">
      <w:pPr>
        <w:pStyle w:val="Item"/>
      </w:pPr>
      <w:r w:rsidRPr="0009155B">
        <w:t>Insert:</w:t>
      </w:r>
    </w:p>
    <w:p w14:paraId="4D22631A"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342D8212" w14:textId="77777777" w:rsidTr="00997ACA">
        <w:tc>
          <w:tcPr>
            <w:tcW w:w="1078" w:type="dxa"/>
            <w:shd w:val="clear" w:color="auto" w:fill="auto"/>
          </w:tcPr>
          <w:p w14:paraId="3B40C7AB" w14:textId="77777777" w:rsidR="00CF383D" w:rsidRPr="0009155B" w:rsidRDefault="00CF383D" w:rsidP="00E92A17">
            <w:pPr>
              <w:pStyle w:val="Tabletext"/>
            </w:pPr>
            <w:r w:rsidRPr="0009155B">
              <w:t>48AB</w:t>
            </w:r>
          </w:p>
        </w:tc>
        <w:tc>
          <w:tcPr>
            <w:tcW w:w="3542" w:type="dxa"/>
            <w:shd w:val="clear" w:color="auto" w:fill="auto"/>
          </w:tcPr>
          <w:p w14:paraId="3F38C230" w14:textId="77777777" w:rsidR="00CF383D" w:rsidRPr="0009155B" w:rsidRDefault="00CF383D" w:rsidP="00E92A17">
            <w:pPr>
              <w:pStyle w:val="Tabletext"/>
            </w:pPr>
            <w:r w:rsidRPr="0009155B">
              <w:t>Ethnic Business Awards Foundation Limited</w:t>
            </w:r>
          </w:p>
        </w:tc>
        <w:tc>
          <w:tcPr>
            <w:tcW w:w="2695" w:type="dxa"/>
            <w:shd w:val="clear" w:color="auto" w:fill="auto"/>
          </w:tcPr>
          <w:p w14:paraId="7F7E87D2" w14:textId="77777777" w:rsidR="00CF383D" w:rsidRPr="0009155B" w:rsidRDefault="00CF383D" w:rsidP="00E92A17">
            <w:pPr>
              <w:pStyle w:val="Tabletext"/>
            </w:pPr>
            <w:r w:rsidRPr="0009155B">
              <w:t>item 7.2.6</w:t>
            </w:r>
          </w:p>
        </w:tc>
      </w:tr>
    </w:tbl>
    <w:p w14:paraId="50E3ACE7" w14:textId="77777777" w:rsidR="00CF383D" w:rsidRPr="0009155B" w:rsidRDefault="00F57B8C" w:rsidP="00E92A17">
      <w:pPr>
        <w:pStyle w:val="ItemHead"/>
      </w:pPr>
      <w:proofErr w:type="gramStart"/>
      <w:r w:rsidRPr="0009155B">
        <w:t>8</w:t>
      </w:r>
      <w:r w:rsidR="00CF383D" w:rsidRPr="0009155B">
        <w:t xml:space="preserve">  </w:t>
      </w:r>
      <w:r w:rsidR="00C9762F" w:rsidRPr="0009155B">
        <w:t>Section</w:t>
      </w:r>
      <w:proofErr w:type="gramEnd"/>
      <w:r w:rsidR="00C9762F" w:rsidRPr="0009155B">
        <w:t> 3</w:t>
      </w:r>
      <w:r w:rsidR="00CF383D" w:rsidRPr="0009155B">
        <w:t>0</w:t>
      </w:r>
      <w:r w:rsidR="0009155B">
        <w:noBreakHyphen/>
      </w:r>
      <w:r w:rsidR="00CF383D" w:rsidRPr="0009155B">
        <w:t>315 (after table item 57)</w:t>
      </w:r>
    </w:p>
    <w:p w14:paraId="496CF4E1" w14:textId="77777777" w:rsidR="00CF383D" w:rsidRPr="0009155B" w:rsidRDefault="00CF383D" w:rsidP="00E92A17">
      <w:pPr>
        <w:pStyle w:val="Item"/>
      </w:pPr>
      <w:r w:rsidRPr="0009155B">
        <w:t>Insert:</w:t>
      </w:r>
    </w:p>
    <w:p w14:paraId="73FB4935"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08160335" w14:textId="77777777" w:rsidTr="00997ACA">
        <w:tc>
          <w:tcPr>
            <w:tcW w:w="1078" w:type="dxa"/>
            <w:shd w:val="clear" w:color="auto" w:fill="auto"/>
          </w:tcPr>
          <w:p w14:paraId="0A345E8F" w14:textId="77777777" w:rsidR="00CF383D" w:rsidRPr="0009155B" w:rsidRDefault="00CF383D" w:rsidP="00E92A17">
            <w:pPr>
              <w:pStyle w:val="Tabletext"/>
            </w:pPr>
            <w:r w:rsidRPr="0009155B">
              <w:t>57A</w:t>
            </w:r>
          </w:p>
        </w:tc>
        <w:tc>
          <w:tcPr>
            <w:tcW w:w="3542" w:type="dxa"/>
            <w:shd w:val="clear" w:color="auto" w:fill="auto"/>
          </w:tcPr>
          <w:p w14:paraId="161C416F" w14:textId="77777777" w:rsidR="00CF383D" w:rsidRPr="0009155B" w:rsidRDefault="00CF383D" w:rsidP="00E92A17">
            <w:pPr>
              <w:pStyle w:val="Tabletext"/>
            </w:pPr>
            <w:r w:rsidRPr="0009155B">
              <w:t>Hillview Foundation Australia Limited</w:t>
            </w:r>
          </w:p>
        </w:tc>
        <w:tc>
          <w:tcPr>
            <w:tcW w:w="2695" w:type="dxa"/>
            <w:shd w:val="clear" w:color="auto" w:fill="auto"/>
          </w:tcPr>
          <w:p w14:paraId="5506FC9D" w14:textId="77777777" w:rsidR="00CF383D" w:rsidRPr="0009155B" w:rsidRDefault="00CF383D" w:rsidP="00E92A17">
            <w:pPr>
              <w:pStyle w:val="Tabletext"/>
            </w:pPr>
            <w:r w:rsidRPr="0009155B">
              <w:t>item 13.2.4</w:t>
            </w:r>
            <w:r w:rsidR="00FC288B" w:rsidRPr="0009155B">
              <w:t>6</w:t>
            </w:r>
          </w:p>
        </w:tc>
      </w:tr>
    </w:tbl>
    <w:p w14:paraId="4F85B882" w14:textId="77777777" w:rsidR="00CF383D" w:rsidRPr="0009155B" w:rsidRDefault="00F57B8C" w:rsidP="00E92A17">
      <w:pPr>
        <w:pStyle w:val="ItemHead"/>
      </w:pPr>
      <w:proofErr w:type="gramStart"/>
      <w:r w:rsidRPr="0009155B">
        <w:t>9</w:t>
      </w:r>
      <w:r w:rsidR="00CF383D" w:rsidRPr="0009155B">
        <w:t xml:space="preserve">  </w:t>
      </w:r>
      <w:r w:rsidR="00C9762F" w:rsidRPr="0009155B">
        <w:t>Section</w:t>
      </w:r>
      <w:proofErr w:type="gramEnd"/>
      <w:r w:rsidR="00C9762F" w:rsidRPr="0009155B">
        <w:t> 3</w:t>
      </w:r>
      <w:r w:rsidR="00CF383D" w:rsidRPr="0009155B">
        <w:t>0</w:t>
      </w:r>
      <w:r w:rsidR="0009155B">
        <w:noBreakHyphen/>
      </w:r>
      <w:r w:rsidR="00CF383D" w:rsidRPr="0009155B">
        <w:t>315 (after table item 63)</w:t>
      </w:r>
    </w:p>
    <w:p w14:paraId="58042C2A" w14:textId="77777777" w:rsidR="00CF383D" w:rsidRPr="0009155B" w:rsidRDefault="00CF383D" w:rsidP="00E92A17">
      <w:pPr>
        <w:pStyle w:val="Item"/>
      </w:pPr>
      <w:r w:rsidRPr="0009155B">
        <w:t>Insert:</w:t>
      </w:r>
    </w:p>
    <w:p w14:paraId="331F3867"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781506DD" w14:textId="77777777" w:rsidTr="00997ACA">
        <w:tc>
          <w:tcPr>
            <w:tcW w:w="1078" w:type="dxa"/>
            <w:shd w:val="clear" w:color="auto" w:fill="auto"/>
          </w:tcPr>
          <w:p w14:paraId="4FC38588" w14:textId="77777777" w:rsidR="00CF383D" w:rsidRPr="0009155B" w:rsidRDefault="00CF383D" w:rsidP="00E92A17">
            <w:pPr>
              <w:pStyle w:val="Tabletext"/>
            </w:pPr>
            <w:r w:rsidRPr="0009155B">
              <w:t>63AAA</w:t>
            </w:r>
          </w:p>
        </w:tc>
        <w:tc>
          <w:tcPr>
            <w:tcW w:w="3542" w:type="dxa"/>
            <w:shd w:val="clear" w:color="auto" w:fill="auto"/>
          </w:tcPr>
          <w:p w14:paraId="1AE6A280" w14:textId="77777777" w:rsidR="00CF383D" w:rsidRPr="0009155B" w:rsidRDefault="00CF383D" w:rsidP="00E92A17">
            <w:pPr>
              <w:pStyle w:val="Tabletext"/>
            </w:pPr>
            <w:r w:rsidRPr="0009155B">
              <w:t xml:space="preserve">International Campaign to Abolish </w:t>
            </w:r>
            <w:proofErr w:type="gramStart"/>
            <w:r w:rsidRPr="0009155B">
              <w:t>Nuclear Weapons</w:t>
            </w:r>
            <w:proofErr w:type="gramEnd"/>
            <w:r w:rsidRPr="0009155B">
              <w:t>, Australia Inc.</w:t>
            </w:r>
          </w:p>
        </w:tc>
        <w:tc>
          <w:tcPr>
            <w:tcW w:w="2695" w:type="dxa"/>
            <w:shd w:val="clear" w:color="auto" w:fill="auto"/>
          </w:tcPr>
          <w:p w14:paraId="1CF4D827" w14:textId="77777777" w:rsidR="00CF383D" w:rsidRPr="0009155B" w:rsidRDefault="00CF383D" w:rsidP="00E92A17">
            <w:pPr>
              <w:pStyle w:val="Tabletext"/>
            </w:pPr>
            <w:r w:rsidRPr="0009155B">
              <w:t>item 13.2.4</w:t>
            </w:r>
            <w:r w:rsidR="00FC288B" w:rsidRPr="0009155B">
              <w:t>4</w:t>
            </w:r>
          </w:p>
        </w:tc>
      </w:tr>
    </w:tbl>
    <w:p w14:paraId="59B53D0D" w14:textId="77777777" w:rsidR="00CF383D" w:rsidRPr="0009155B" w:rsidRDefault="00F57B8C" w:rsidP="00E92A17">
      <w:pPr>
        <w:pStyle w:val="ItemHead"/>
      </w:pPr>
      <w:proofErr w:type="gramStart"/>
      <w:r w:rsidRPr="0009155B">
        <w:t>10</w:t>
      </w:r>
      <w:r w:rsidR="00CF383D" w:rsidRPr="0009155B">
        <w:t xml:space="preserve">  </w:t>
      </w:r>
      <w:r w:rsidR="00C9762F" w:rsidRPr="0009155B">
        <w:t>Section</w:t>
      </w:r>
      <w:proofErr w:type="gramEnd"/>
      <w:r w:rsidR="00C9762F" w:rsidRPr="0009155B">
        <w:t> 3</w:t>
      </w:r>
      <w:r w:rsidR="00CF383D" w:rsidRPr="0009155B">
        <w:t>0</w:t>
      </w:r>
      <w:r w:rsidR="0009155B">
        <w:noBreakHyphen/>
      </w:r>
      <w:r w:rsidR="00CF383D" w:rsidRPr="0009155B">
        <w:t>315 (after table item 80)</w:t>
      </w:r>
    </w:p>
    <w:p w14:paraId="18F403CD" w14:textId="77777777" w:rsidR="00CF383D" w:rsidRPr="0009155B" w:rsidRDefault="00CF383D" w:rsidP="00E92A17">
      <w:pPr>
        <w:pStyle w:val="Item"/>
      </w:pPr>
      <w:r w:rsidRPr="0009155B">
        <w:t>Insert:</w:t>
      </w:r>
    </w:p>
    <w:p w14:paraId="64428E69"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5351B38B" w14:textId="77777777" w:rsidTr="00997ACA">
        <w:tc>
          <w:tcPr>
            <w:tcW w:w="1078" w:type="dxa"/>
            <w:shd w:val="clear" w:color="auto" w:fill="auto"/>
          </w:tcPr>
          <w:p w14:paraId="685E4229" w14:textId="77777777" w:rsidR="00CF383D" w:rsidRPr="0009155B" w:rsidRDefault="00CF383D" w:rsidP="00E92A17">
            <w:pPr>
              <w:pStyle w:val="Tabletext"/>
            </w:pPr>
            <w:r w:rsidRPr="0009155B">
              <w:t>81</w:t>
            </w:r>
          </w:p>
        </w:tc>
        <w:tc>
          <w:tcPr>
            <w:tcW w:w="3542" w:type="dxa"/>
            <w:shd w:val="clear" w:color="auto" w:fill="auto"/>
          </w:tcPr>
          <w:p w14:paraId="031D0DF1" w14:textId="77777777" w:rsidR="00CF383D" w:rsidRPr="0009155B" w:rsidRDefault="00CF383D" w:rsidP="00E92A17">
            <w:pPr>
              <w:pStyle w:val="Tabletext"/>
            </w:pPr>
            <w:proofErr w:type="spellStart"/>
            <w:r w:rsidRPr="0009155B">
              <w:t>Ourschool</w:t>
            </w:r>
            <w:proofErr w:type="spellEnd"/>
            <w:r w:rsidRPr="0009155B">
              <w:t xml:space="preserve"> Ltd</w:t>
            </w:r>
          </w:p>
        </w:tc>
        <w:tc>
          <w:tcPr>
            <w:tcW w:w="2695" w:type="dxa"/>
            <w:shd w:val="clear" w:color="auto" w:fill="auto"/>
          </w:tcPr>
          <w:p w14:paraId="0CAC915F" w14:textId="77777777" w:rsidR="00CF383D" w:rsidRPr="0009155B" w:rsidRDefault="00CF383D" w:rsidP="00E92A17">
            <w:pPr>
              <w:pStyle w:val="Tabletext"/>
            </w:pPr>
            <w:r w:rsidRPr="0009155B">
              <w:t>item 2.2.59</w:t>
            </w:r>
          </w:p>
        </w:tc>
      </w:tr>
    </w:tbl>
    <w:p w14:paraId="0061B7A7" w14:textId="77777777" w:rsidR="00CF383D" w:rsidRPr="0009155B" w:rsidRDefault="00CF383D" w:rsidP="00E92A17">
      <w:pPr>
        <w:pStyle w:val="ItemHead"/>
      </w:pPr>
      <w:proofErr w:type="gramStart"/>
      <w:r w:rsidRPr="0009155B">
        <w:t>1</w:t>
      </w:r>
      <w:r w:rsidR="00F57B8C" w:rsidRPr="0009155B">
        <w:t>1</w:t>
      </w:r>
      <w:r w:rsidRPr="0009155B">
        <w:t xml:space="preserve">  </w:t>
      </w:r>
      <w:r w:rsidR="00C9762F" w:rsidRPr="0009155B">
        <w:t>Section</w:t>
      </w:r>
      <w:proofErr w:type="gramEnd"/>
      <w:r w:rsidR="00C9762F" w:rsidRPr="0009155B">
        <w:t> 3</w:t>
      </w:r>
      <w:r w:rsidRPr="0009155B">
        <w:t>0</w:t>
      </w:r>
      <w:r w:rsidR="0009155B">
        <w:noBreakHyphen/>
      </w:r>
      <w:r w:rsidRPr="0009155B">
        <w:t>315 (after table item 112AG)</w:t>
      </w:r>
    </w:p>
    <w:p w14:paraId="3FCF35E5" w14:textId="77777777" w:rsidR="00CF383D" w:rsidRPr="0009155B" w:rsidRDefault="00CF383D" w:rsidP="00E92A17">
      <w:pPr>
        <w:pStyle w:val="Item"/>
      </w:pPr>
      <w:r w:rsidRPr="0009155B">
        <w:t>Insert:</w:t>
      </w:r>
    </w:p>
    <w:p w14:paraId="0B535CD3"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6C981840" w14:textId="77777777" w:rsidTr="00997ACA">
        <w:tc>
          <w:tcPr>
            <w:tcW w:w="1078" w:type="dxa"/>
            <w:shd w:val="clear" w:color="auto" w:fill="auto"/>
          </w:tcPr>
          <w:p w14:paraId="181CC938" w14:textId="77777777" w:rsidR="00CF383D" w:rsidRPr="0009155B" w:rsidRDefault="00CF383D" w:rsidP="00E92A17">
            <w:pPr>
              <w:pStyle w:val="Tabletext"/>
            </w:pPr>
            <w:r w:rsidRPr="0009155B">
              <w:t>112A</w:t>
            </w:r>
          </w:p>
        </w:tc>
        <w:tc>
          <w:tcPr>
            <w:tcW w:w="3542" w:type="dxa"/>
            <w:shd w:val="clear" w:color="auto" w:fill="auto"/>
          </w:tcPr>
          <w:p w14:paraId="23603686" w14:textId="77777777" w:rsidR="00CF383D" w:rsidRPr="0009155B" w:rsidRDefault="00CF383D" w:rsidP="00E92A17">
            <w:pPr>
              <w:pStyle w:val="Tabletext"/>
            </w:pPr>
            <w:r w:rsidRPr="0009155B">
              <w:t>Susan McKinnon Charitable Foundation Ltd</w:t>
            </w:r>
          </w:p>
        </w:tc>
        <w:tc>
          <w:tcPr>
            <w:tcW w:w="2695" w:type="dxa"/>
            <w:shd w:val="clear" w:color="auto" w:fill="auto"/>
          </w:tcPr>
          <w:p w14:paraId="3D18699A" w14:textId="77777777" w:rsidR="00CF383D" w:rsidRPr="0009155B" w:rsidRDefault="00CF383D" w:rsidP="00E92A17">
            <w:pPr>
              <w:pStyle w:val="Tabletext"/>
            </w:pPr>
            <w:r w:rsidRPr="0009155B">
              <w:t>item 13.2.4</w:t>
            </w:r>
            <w:r w:rsidR="00FC288B" w:rsidRPr="0009155B">
              <w:t>5</w:t>
            </w:r>
          </w:p>
        </w:tc>
      </w:tr>
    </w:tbl>
    <w:p w14:paraId="21E75141" w14:textId="77777777" w:rsidR="00CF383D" w:rsidRPr="0009155B" w:rsidRDefault="00CF383D" w:rsidP="00E92A17">
      <w:pPr>
        <w:pStyle w:val="ItemHead"/>
      </w:pPr>
      <w:proofErr w:type="gramStart"/>
      <w:r w:rsidRPr="0009155B">
        <w:t>1</w:t>
      </w:r>
      <w:r w:rsidR="00F57B8C" w:rsidRPr="0009155B">
        <w:t>2</w:t>
      </w:r>
      <w:r w:rsidRPr="0009155B">
        <w:t xml:space="preserve">  </w:t>
      </w:r>
      <w:r w:rsidR="00C9762F" w:rsidRPr="0009155B">
        <w:t>Section</w:t>
      </w:r>
      <w:proofErr w:type="gramEnd"/>
      <w:r w:rsidR="00C9762F" w:rsidRPr="0009155B">
        <w:t> 3</w:t>
      </w:r>
      <w:r w:rsidRPr="0009155B">
        <w:t>0</w:t>
      </w:r>
      <w:r w:rsidR="0009155B">
        <w:noBreakHyphen/>
      </w:r>
      <w:r w:rsidRPr="0009155B">
        <w:t>315 (after table item 113)</w:t>
      </w:r>
    </w:p>
    <w:p w14:paraId="4224E3C9" w14:textId="77777777" w:rsidR="00CF383D" w:rsidRPr="0009155B" w:rsidRDefault="00CF383D" w:rsidP="00E92A17">
      <w:pPr>
        <w:pStyle w:val="Item"/>
      </w:pPr>
      <w:r w:rsidRPr="0009155B">
        <w:t>Insert:</w:t>
      </w:r>
    </w:p>
    <w:p w14:paraId="1C436033" w14:textId="77777777" w:rsidR="00CF383D" w:rsidRPr="0009155B" w:rsidRDefault="00CF383D" w:rsidP="00E92A17">
      <w:pPr>
        <w:pStyle w:val="Tabletext"/>
      </w:pPr>
    </w:p>
    <w:tbl>
      <w:tblPr>
        <w:tblW w:w="7315" w:type="dxa"/>
        <w:tblInd w:w="23" w:type="dxa"/>
        <w:tblLayout w:type="fixed"/>
        <w:tblLook w:val="0020" w:firstRow="1" w:lastRow="0" w:firstColumn="0" w:lastColumn="0" w:noHBand="0" w:noVBand="0"/>
      </w:tblPr>
      <w:tblGrid>
        <w:gridCol w:w="1078"/>
        <w:gridCol w:w="3542"/>
        <w:gridCol w:w="2695"/>
      </w:tblGrid>
      <w:tr w:rsidR="00CF383D" w:rsidRPr="0009155B" w14:paraId="7594512F" w14:textId="77777777" w:rsidTr="00997ACA">
        <w:tc>
          <w:tcPr>
            <w:tcW w:w="1078" w:type="dxa"/>
            <w:shd w:val="clear" w:color="auto" w:fill="auto"/>
          </w:tcPr>
          <w:p w14:paraId="5FCE579F" w14:textId="77777777" w:rsidR="00CF383D" w:rsidRPr="0009155B" w:rsidRDefault="00CF383D" w:rsidP="00E92A17">
            <w:pPr>
              <w:pStyle w:val="Tabletext"/>
            </w:pPr>
            <w:r w:rsidRPr="0009155B">
              <w:t>113A</w:t>
            </w:r>
          </w:p>
        </w:tc>
        <w:tc>
          <w:tcPr>
            <w:tcW w:w="3542" w:type="dxa"/>
            <w:shd w:val="clear" w:color="auto" w:fill="auto"/>
          </w:tcPr>
          <w:p w14:paraId="0A045977" w14:textId="77777777" w:rsidR="00CF383D" w:rsidRPr="0009155B" w:rsidRDefault="00CF383D" w:rsidP="00E92A17">
            <w:pPr>
              <w:pStyle w:val="Tabletext"/>
            </w:pPr>
            <w:r w:rsidRPr="0009155B">
              <w:t>Tasmanian Leaders Inc.</w:t>
            </w:r>
          </w:p>
        </w:tc>
        <w:tc>
          <w:tcPr>
            <w:tcW w:w="2695" w:type="dxa"/>
            <w:shd w:val="clear" w:color="auto" w:fill="auto"/>
          </w:tcPr>
          <w:p w14:paraId="63E8D084" w14:textId="77777777" w:rsidR="00CF383D" w:rsidRPr="0009155B" w:rsidRDefault="00CF383D" w:rsidP="00E92A17">
            <w:pPr>
              <w:pStyle w:val="Tabletext"/>
            </w:pPr>
            <w:r w:rsidRPr="0009155B">
              <w:t>item 2.2.60</w:t>
            </w:r>
          </w:p>
        </w:tc>
      </w:tr>
    </w:tbl>
    <w:p w14:paraId="55FB743B" w14:textId="77777777" w:rsidR="00CF383D" w:rsidRPr="0009155B" w:rsidRDefault="00C9762F" w:rsidP="00E92A17">
      <w:pPr>
        <w:pStyle w:val="ActHead7"/>
        <w:pageBreakBefore/>
      </w:pPr>
      <w:bookmarkStart w:id="142" w:name="_Toc184974697"/>
      <w:r w:rsidRPr="00AF4E3B">
        <w:rPr>
          <w:rStyle w:val="CharAmPartNo"/>
        </w:rPr>
        <w:t>Part 2</w:t>
      </w:r>
      <w:r w:rsidR="00CF383D" w:rsidRPr="0009155B">
        <w:t>—</w:t>
      </w:r>
      <w:r w:rsidR="00CF383D" w:rsidRPr="00AF4E3B">
        <w:rPr>
          <w:rStyle w:val="CharAmPartText"/>
        </w:rPr>
        <w:t>Contingent amendments</w:t>
      </w:r>
      <w:bookmarkEnd w:id="142"/>
    </w:p>
    <w:p w14:paraId="2AA6D486" w14:textId="77777777" w:rsidR="00CF383D" w:rsidRPr="0009155B" w:rsidRDefault="00CF383D" w:rsidP="00E92A17">
      <w:pPr>
        <w:pStyle w:val="ActHead9"/>
      </w:pPr>
      <w:bookmarkStart w:id="143" w:name="_Toc184974698"/>
      <w:r w:rsidRPr="0009155B">
        <w:t>Income Tax Assessment Act 1997</w:t>
      </w:r>
      <w:bookmarkEnd w:id="143"/>
    </w:p>
    <w:p w14:paraId="5D33F165" w14:textId="77777777" w:rsidR="00CF383D" w:rsidRPr="0009155B" w:rsidRDefault="00CF383D" w:rsidP="00E92A17">
      <w:pPr>
        <w:pStyle w:val="ItemHead"/>
      </w:pPr>
      <w:proofErr w:type="gramStart"/>
      <w:r w:rsidRPr="0009155B">
        <w:t>1</w:t>
      </w:r>
      <w:r w:rsidR="00F57B8C" w:rsidRPr="0009155B">
        <w:t>3</w:t>
      </w:r>
      <w:r w:rsidRPr="0009155B">
        <w:t xml:space="preserve">  In</w:t>
      </w:r>
      <w:proofErr w:type="gramEnd"/>
      <w:r w:rsidRPr="0009155B">
        <w:t xml:space="preserve"> the appropriate position in </w:t>
      </w:r>
      <w:r w:rsidR="00C9762F" w:rsidRPr="0009155B">
        <w:t>subsection 3</w:t>
      </w:r>
      <w:r w:rsidRPr="0009155B">
        <w:t>0</w:t>
      </w:r>
      <w:r w:rsidR="0009155B">
        <w:noBreakHyphen/>
      </w:r>
      <w:r w:rsidRPr="0009155B">
        <w:t>105(2) (table)</w:t>
      </w:r>
    </w:p>
    <w:p w14:paraId="2CC08BEE" w14:textId="77777777" w:rsidR="00CF383D" w:rsidRPr="0009155B" w:rsidRDefault="00CF383D" w:rsidP="00E92A17">
      <w:pPr>
        <w:pStyle w:val="Item"/>
      </w:pPr>
      <w:r w:rsidRPr="0009155B">
        <w:t>Insert:</w:t>
      </w:r>
    </w:p>
    <w:p w14:paraId="71C4F3F0" w14:textId="77777777" w:rsidR="00CF383D" w:rsidRPr="0009155B" w:rsidRDefault="00CF383D" w:rsidP="00E92A17">
      <w:pPr>
        <w:pStyle w:val="Tabletext"/>
      </w:pPr>
    </w:p>
    <w:tbl>
      <w:tblPr>
        <w:tblW w:w="7315" w:type="dxa"/>
        <w:tblInd w:w="131"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936"/>
        <w:gridCol w:w="3684"/>
        <w:gridCol w:w="2695"/>
      </w:tblGrid>
      <w:tr w:rsidR="00CF383D" w:rsidRPr="0009155B" w14:paraId="2E19EECF" w14:textId="77777777" w:rsidTr="00997ACA">
        <w:trPr>
          <w:trHeight w:val="426"/>
        </w:trPr>
        <w:tc>
          <w:tcPr>
            <w:tcW w:w="936" w:type="dxa"/>
            <w:tcBorders>
              <w:top w:val="nil"/>
            </w:tcBorders>
            <w:shd w:val="clear" w:color="auto" w:fill="auto"/>
          </w:tcPr>
          <w:p w14:paraId="2BCF2D28" w14:textId="77777777" w:rsidR="00CF383D" w:rsidRPr="0009155B" w:rsidRDefault="00CF383D" w:rsidP="00E92A17">
            <w:pPr>
              <w:pStyle w:val="Tabletext"/>
            </w:pPr>
            <w:r w:rsidRPr="0009155B">
              <w:t>13.2.40</w:t>
            </w:r>
          </w:p>
        </w:tc>
        <w:tc>
          <w:tcPr>
            <w:tcW w:w="3684" w:type="dxa"/>
            <w:tcBorders>
              <w:top w:val="nil"/>
            </w:tcBorders>
            <w:shd w:val="clear" w:color="auto" w:fill="auto"/>
          </w:tcPr>
          <w:p w14:paraId="460431D2" w14:textId="77777777" w:rsidR="00CF383D" w:rsidRPr="0009155B" w:rsidRDefault="00CF383D" w:rsidP="00E92A17">
            <w:pPr>
              <w:pStyle w:val="Tabletext"/>
            </w:pPr>
            <w:r w:rsidRPr="0009155B">
              <w:t>Australian Democracy Network Ltd</w:t>
            </w:r>
          </w:p>
        </w:tc>
        <w:tc>
          <w:tcPr>
            <w:tcW w:w="2695" w:type="dxa"/>
            <w:tcBorders>
              <w:top w:val="nil"/>
            </w:tcBorders>
            <w:shd w:val="clear" w:color="auto" w:fill="auto"/>
          </w:tcPr>
          <w:p w14:paraId="29F81A69" w14:textId="77777777" w:rsidR="00CF383D" w:rsidRPr="0009155B" w:rsidRDefault="00CF383D" w:rsidP="00E92A17">
            <w:pPr>
              <w:pStyle w:val="Tabletext"/>
            </w:pPr>
            <w:r w:rsidRPr="0009155B">
              <w:t>the gift must be made after 30 June 2024 and before 1 July 2029</w:t>
            </w:r>
          </w:p>
        </w:tc>
      </w:tr>
      <w:tr w:rsidR="00CF383D" w:rsidRPr="0009155B" w14:paraId="27308B74" w14:textId="77777777" w:rsidTr="00997ACA">
        <w:trPr>
          <w:trHeight w:val="426"/>
        </w:trPr>
        <w:tc>
          <w:tcPr>
            <w:tcW w:w="936" w:type="dxa"/>
            <w:shd w:val="clear" w:color="auto" w:fill="auto"/>
          </w:tcPr>
          <w:p w14:paraId="33EB4BAC" w14:textId="77777777" w:rsidR="00CF383D" w:rsidRPr="0009155B" w:rsidRDefault="00CF383D" w:rsidP="00E92A17">
            <w:pPr>
              <w:pStyle w:val="Tabletext"/>
            </w:pPr>
            <w:r w:rsidRPr="0009155B">
              <w:t>13.2.41</w:t>
            </w:r>
          </w:p>
        </w:tc>
        <w:tc>
          <w:tcPr>
            <w:tcW w:w="3684" w:type="dxa"/>
            <w:shd w:val="clear" w:color="auto" w:fill="auto"/>
          </w:tcPr>
          <w:p w14:paraId="64C2E278"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2376FF65" w14:textId="77777777" w:rsidR="00CF383D" w:rsidRPr="0009155B" w:rsidRDefault="00CF383D" w:rsidP="00E92A17">
            <w:pPr>
              <w:pStyle w:val="Tabletext"/>
            </w:pPr>
            <w:r w:rsidRPr="0009155B">
              <w:t>the gift must be made after 30 June 2024 and before 1 July 2029</w:t>
            </w:r>
          </w:p>
        </w:tc>
      </w:tr>
      <w:tr w:rsidR="00CF383D" w:rsidRPr="0009155B" w14:paraId="33D4CDD7" w14:textId="77777777" w:rsidTr="00997ACA">
        <w:trPr>
          <w:trHeight w:val="426"/>
        </w:trPr>
        <w:tc>
          <w:tcPr>
            <w:tcW w:w="936" w:type="dxa"/>
            <w:shd w:val="clear" w:color="auto" w:fill="auto"/>
          </w:tcPr>
          <w:p w14:paraId="0C6298BE" w14:textId="77777777" w:rsidR="00CF383D" w:rsidRPr="0009155B" w:rsidRDefault="00CF383D" w:rsidP="00E92A17">
            <w:pPr>
              <w:pStyle w:val="Tabletext"/>
            </w:pPr>
            <w:r w:rsidRPr="0009155B">
              <w:t>13.2.42</w:t>
            </w:r>
          </w:p>
        </w:tc>
        <w:tc>
          <w:tcPr>
            <w:tcW w:w="3684" w:type="dxa"/>
            <w:shd w:val="clear" w:color="auto" w:fill="auto"/>
          </w:tcPr>
          <w:p w14:paraId="3D8A5BF5" w14:textId="77777777" w:rsidR="00CF383D" w:rsidRPr="0009155B" w:rsidRDefault="00CF383D" w:rsidP="00E92A17">
            <w:pPr>
              <w:pStyle w:val="Tabletext"/>
            </w:pPr>
            <w:r w:rsidRPr="0009155B">
              <w:t>Centre for Australian Progress Ltd</w:t>
            </w:r>
          </w:p>
        </w:tc>
        <w:tc>
          <w:tcPr>
            <w:tcW w:w="2695" w:type="dxa"/>
            <w:shd w:val="clear" w:color="auto" w:fill="auto"/>
          </w:tcPr>
          <w:p w14:paraId="7FF6A2E9" w14:textId="77777777" w:rsidR="00CF383D" w:rsidRPr="0009155B" w:rsidRDefault="00CF383D" w:rsidP="00E92A17">
            <w:pPr>
              <w:pStyle w:val="Tabletext"/>
            </w:pPr>
            <w:r w:rsidRPr="0009155B">
              <w:t>the gift must be made after 30 June 2024 and before 1 July 2029</w:t>
            </w:r>
          </w:p>
        </w:tc>
      </w:tr>
      <w:tr w:rsidR="004F06BE" w:rsidRPr="0009155B" w14:paraId="0A8D9758" w14:textId="77777777" w:rsidTr="00997ACA">
        <w:trPr>
          <w:trHeight w:val="426"/>
        </w:trPr>
        <w:tc>
          <w:tcPr>
            <w:tcW w:w="936" w:type="dxa"/>
            <w:shd w:val="clear" w:color="auto" w:fill="auto"/>
          </w:tcPr>
          <w:p w14:paraId="05E97B10" w14:textId="77777777" w:rsidR="004F06BE" w:rsidRPr="0009155B" w:rsidRDefault="004F06BE" w:rsidP="00E92A17">
            <w:pPr>
              <w:pStyle w:val="Tabletext"/>
            </w:pPr>
            <w:r w:rsidRPr="0009155B">
              <w:t>13.2.43</w:t>
            </w:r>
          </w:p>
        </w:tc>
        <w:tc>
          <w:tcPr>
            <w:tcW w:w="3684" w:type="dxa"/>
            <w:shd w:val="clear" w:color="auto" w:fill="auto"/>
          </w:tcPr>
          <w:p w14:paraId="6922D300" w14:textId="77777777" w:rsidR="004F06BE" w:rsidRPr="0009155B" w:rsidRDefault="004F06BE" w:rsidP="00E92A17">
            <w:pPr>
              <w:pStyle w:val="Tabletext"/>
            </w:pPr>
            <w:r w:rsidRPr="0009155B">
              <w:t>Combatting Antisemitism Fund Limited</w:t>
            </w:r>
          </w:p>
        </w:tc>
        <w:tc>
          <w:tcPr>
            <w:tcW w:w="2695" w:type="dxa"/>
            <w:shd w:val="clear" w:color="auto" w:fill="auto"/>
          </w:tcPr>
          <w:p w14:paraId="78059E0F" w14:textId="77777777" w:rsidR="004F06BE" w:rsidRPr="0009155B" w:rsidRDefault="00310731" w:rsidP="00E92A17">
            <w:pPr>
              <w:pStyle w:val="Tabletext"/>
            </w:pPr>
            <w:r w:rsidRPr="0009155B">
              <w:t>the gift must be made after 30 June 2024 and before 1 July 2029</w:t>
            </w:r>
          </w:p>
        </w:tc>
      </w:tr>
      <w:tr w:rsidR="00CF383D" w:rsidRPr="0009155B" w14:paraId="7A03CD4C" w14:textId="77777777" w:rsidTr="00997ACA">
        <w:trPr>
          <w:trHeight w:val="426"/>
        </w:trPr>
        <w:tc>
          <w:tcPr>
            <w:tcW w:w="936" w:type="dxa"/>
            <w:shd w:val="clear" w:color="auto" w:fill="auto"/>
          </w:tcPr>
          <w:p w14:paraId="74F3C20A" w14:textId="77777777" w:rsidR="00CF383D" w:rsidRPr="0009155B" w:rsidRDefault="00CF383D" w:rsidP="00E92A17">
            <w:pPr>
              <w:pStyle w:val="Tabletext"/>
            </w:pPr>
            <w:r w:rsidRPr="0009155B">
              <w:t>13.2.4</w:t>
            </w:r>
            <w:r w:rsidR="00310731" w:rsidRPr="0009155B">
              <w:t>4</w:t>
            </w:r>
          </w:p>
        </w:tc>
        <w:tc>
          <w:tcPr>
            <w:tcW w:w="3684" w:type="dxa"/>
            <w:shd w:val="clear" w:color="auto" w:fill="auto"/>
          </w:tcPr>
          <w:p w14:paraId="4667E6E1" w14:textId="77777777" w:rsidR="00CF383D" w:rsidRPr="0009155B" w:rsidRDefault="00CF383D" w:rsidP="00E92A17">
            <w:pPr>
              <w:pStyle w:val="Tabletext"/>
            </w:pPr>
            <w:r w:rsidRPr="0009155B">
              <w:t xml:space="preserve">International Campaign to Abolish </w:t>
            </w:r>
            <w:proofErr w:type="gramStart"/>
            <w:r w:rsidRPr="0009155B">
              <w:t>Nuclear Weapons</w:t>
            </w:r>
            <w:proofErr w:type="gramEnd"/>
            <w:r w:rsidRPr="0009155B">
              <w:t>, Australia Inc.</w:t>
            </w:r>
          </w:p>
        </w:tc>
        <w:tc>
          <w:tcPr>
            <w:tcW w:w="2695" w:type="dxa"/>
            <w:shd w:val="clear" w:color="auto" w:fill="auto"/>
          </w:tcPr>
          <w:p w14:paraId="1B111949" w14:textId="77777777" w:rsidR="00CF383D" w:rsidRPr="0009155B" w:rsidRDefault="00CF383D" w:rsidP="00E92A17">
            <w:pPr>
              <w:pStyle w:val="Tabletext"/>
            </w:pPr>
            <w:r w:rsidRPr="0009155B">
              <w:t>the gift must be made after 30 June 2024 and before 1 July 2029</w:t>
            </w:r>
          </w:p>
        </w:tc>
      </w:tr>
      <w:tr w:rsidR="00CF383D" w:rsidRPr="0009155B" w14:paraId="36BA36A4" w14:textId="77777777" w:rsidTr="00997ACA">
        <w:trPr>
          <w:trHeight w:val="426"/>
        </w:trPr>
        <w:tc>
          <w:tcPr>
            <w:tcW w:w="936" w:type="dxa"/>
            <w:tcBorders>
              <w:bottom w:val="single" w:sz="2" w:space="0" w:color="auto"/>
            </w:tcBorders>
            <w:shd w:val="clear" w:color="auto" w:fill="auto"/>
          </w:tcPr>
          <w:p w14:paraId="7EE7DD42" w14:textId="77777777" w:rsidR="00CF383D" w:rsidRPr="0009155B" w:rsidRDefault="00CF383D" w:rsidP="00E92A17">
            <w:pPr>
              <w:pStyle w:val="Tabletext"/>
            </w:pPr>
            <w:r w:rsidRPr="0009155B">
              <w:t>13.2.4</w:t>
            </w:r>
            <w:r w:rsidR="00310731" w:rsidRPr="0009155B">
              <w:t>5</w:t>
            </w:r>
          </w:p>
        </w:tc>
        <w:tc>
          <w:tcPr>
            <w:tcW w:w="3684" w:type="dxa"/>
            <w:tcBorders>
              <w:bottom w:val="single" w:sz="2" w:space="0" w:color="auto"/>
            </w:tcBorders>
            <w:shd w:val="clear" w:color="auto" w:fill="auto"/>
          </w:tcPr>
          <w:p w14:paraId="20202889" w14:textId="77777777" w:rsidR="00CF383D" w:rsidRPr="0009155B" w:rsidRDefault="00CF383D" w:rsidP="00E92A17">
            <w:pPr>
              <w:pStyle w:val="Tabletext"/>
            </w:pPr>
            <w:r w:rsidRPr="0009155B">
              <w:t>Susan McKinnon Charitable Foundation Ltd</w:t>
            </w:r>
          </w:p>
        </w:tc>
        <w:tc>
          <w:tcPr>
            <w:tcW w:w="2695" w:type="dxa"/>
            <w:tcBorders>
              <w:bottom w:val="single" w:sz="2" w:space="0" w:color="auto"/>
            </w:tcBorders>
            <w:shd w:val="clear" w:color="auto" w:fill="auto"/>
          </w:tcPr>
          <w:p w14:paraId="0CBFD77B" w14:textId="77777777" w:rsidR="00CF383D" w:rsidRPr="0009155B" w:rsidRDefault="00CF383D" w:rsidP="00E92A17">
            <w:pPr>
              <w:pStyle w:val="Tabletext"/>
            </w:pPr>
            <w:r w:rsidRPr="0009155B">
              <w:t>the gift must be made after 30 June 2023 and before 1 July 2028</w:t>
            </w:r>
          </w:p>
        </w:tc>
      </w:tr>
      <w:tr w:rsidR="00CF383D" w:rsidRPr="0009155B" w14:paraId="0DF28B12" w14:textId="77777777" w:rsidTr="00997ACA">
        <w:trPr>
          <w:trHeight w:val="426"/>
        </w:trPr>
        <w:tc>
          <w:tcPr>
            <w:tcW w:w="936" w:type="dxa"/>
            <w:tcBorders>
              <w:top w:val="single" w:sz="2" w:space="0" w:color="auto"/>
              <w:bottom w:val="nil"/>
            </w:tcBorders>
            <w:shd w:val="clear" w:color="auto" w:fill="auto"/>
          </w:tcPr>
          <w:p w14:paraId="20CF0AD2" w14:textId="77777777" w:rsidR="00CF383D" w:rsidRPr="0009155B" w:rsidRDefault="00CF383D" w:rsidP="00E92A17">
            <w:pPr>
              <w:pStyle w:val="Tabletext"/>
            </w:pPr>
            <w:r w:rsidRPr="0009155B">
              <w:t>13.2.4</w:t>
            </w:r>
            <w:r w:rsidR="00310731" w:rsidRPr="0009155B">
              <w:t>6</w:t>
            </w:r>
          </w:p>
        </w:tc>
        <w:tc>
          <w:tcPr>
            <w:tcW w:w="3684" w:type="dxa"/>
            <w:tcBorders>
              <w:top w:val="single" w:sz="2" w:space="0" w:color="auto"/>
              <w:bottom w:val="nil"/>
            </w:tcBorders>
            <w:shd w:val="clear" w:color="auto" w:fill="auto"/>
          </w:tcPr>
          <w:p w14:paraId="41DEDA94" w14:textId="77777777" w:rsidR="00CF383D" w:rsidRPr="0009155B" w:rsidRDefault="00CF383D" w:rsidP="00E92A17">
            <w:pPr>
              <w:pStyle w:val="Tabletext"/>
            </w:pPr>
            <w:r w:rsidRPr="0009155B">
              <w:t>The Hillview Foundation Australia Limited</w:t>
            </w:r>
          </w:p>
        </w:tc>
        <w:tc>
          <w:tcPr>
            <w:tcW w:w="2695" w:type="dxa"/>
            <w:tcBorders>
              <w:top w:val="single" w:sz="2" w:space="0" w:color="auto"/>
              <w:bottom w:val="nil"/>
            </w:tcBorders>
            <w:shd w:val="clear" w:color="auto" w:fill="auto"/>
          </w:tcPr>
          <w:p w14:paraId="1D7433C3" w14:textId="77777777" w:rsidR="00CF383D" w:rsidRPr="0009155B" w:rsidRDefault="00CF383D" w:rsidP="00E92A17">
            <w:pPr>
              <w:pStyle w:val="Tabletext"/>
            </w:pPr>
            <w:r w:rsidRPr="0009155B">
              <w:t>the gift must be made after 30 June 2024 and before 1 July 2029</w:t>
            </w:r>
          </w:p>
        </w:tc>
      </w:tr>
    </w:tbl>
    <w:p w14:paraId="2CCDF31A" w14:textId="77777777" w:rsidR="00CF383D" w:rsidRPr="0009155B" w:rsidRDefault="00CF383D" w:rsidP="00E92A17">
      <w:pPr>
        <w:pStyle w:val="ItemHead"/>
      </w:pPr>
      <w:proofErr w:type="gramStart"/>
      <w:r w:rsidRPr="0009155B">
        <w:t>1</w:t>
      </w:r>
      <w:r w:rsidR="00F57B8C" w:rsidRPr="0009155B">
        <w:t>4</w:t>
      </w:r>
      <w:r w:rsidRPr="0009155B">
        <w:t xml:space="preserve">  In</w:t>
      </w:r>
      <w:proofErr w:type="gramEnd"/>
      <w:r w:rsidRPr="0009155B">
        <w:t xml:space="preserve"> the appropriate position in </w:t>
      </w:r>
      <w:r w:rsidR="00C9762F" w:rsidRPr="0009155B">
        <w:t>section 3</w:t>
      </w:r>
      <w:r w:rsidRPr="0009155B">
        <w:t>0</w:t>
      </w:r>
      <w:r w:rsidR="0009155B">
        <w:noBreakHyphen/>
      </w:r>
      <w:r w:rsidRPr="0009155B">
        <w:t>105 (table)</w:t>
      </w:r>
    </w:p>
    <w:p w14:paraId="73F403CF" w14:textId="77777777" w:rsidR="00CF383D" w:rsidRPr="0009155B" w:rsidRDefault="00CF383D" w:rsidP="00E92A17">
      <w:pPr>
        <w:pStyle w:val="Item"/>
      </w:pPr>
      <w:r w:rsidRPr="0009155B">
        <w:t>Insert:</w:t>
      </w:r>
    </w:p>
    <w:p w14:paraId="73431475" w14:textId="77777777" w:rsidR="00CF383D" w:rsidRPr="0009155B" w:rsidRDefault="00CF383D" w:rsidP="00E92A17">
      <w:pPr>
        <w:pStyle w:val="Tabletext"/>
      </w:pPr>
    </w:p>
    <w:tbl>
      <w:tblPr>
        <w:tblW w:w="7315" w:type="dxa"/>
        <w:tblInd w:w="131"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936"/>
        <w:gridCol w:w="3684"/>
        <w:gridCol w:w="2695"/>
      </w:tblGrid>
      <w:tr w:rsidR="00CF383D" w:rsidRPr="0009155B" w14:paraId="55E85CB6" w14:textId="77777777" w:rsidTr="00997ACA">
        <w:trPr>
          <w:trHeight w:val="426"/>
        </w:trPr>
        <w:tc>
          <w:tcPr>
            <w:tcW w:w="936" w:type="dxa"/>
            <w:tcBorders>
              <w:top w:val="nil"/>
            </w:tcBorders>
            <w:shd w:val="clear" w:color="auto" w:fill="auto"/>
          </w:tcPr>
          <w:p w14:paraId="6F74BADF" w14:textId="77777777" w:rsidR="00CF383D" w:rsidRPr="0009155B" w:rsidRDefault="00CF383D" w:rsidP="00E92A17">
            <w:pPr>
              <w:pStyle w:val="Tabletext"/>
            </w:pPr>
            <w:r w:rsidRPr="0009155B">
              <w:t>13.2.40</w:t>
            </w:r>
          </w:p>
        </w:tc>
        <w:tc>
          <w:tcPr>
            <w:tcW w:w="3684" w:type="dxa"/>
            <w:tcBorders>
              <w:top w:val="nil"/>
            </w:tcBorders>
            <w:shd w:val="clear" w:color="auto" w:fill="auto"/>
          </w:tcPr>
          <w:p w14:paraId="6C31EC47" w14:textId="77777777" w:rsidR="00CF383D" w:rsidRPr="0009155B" w:rsidRDefault="00CF383D" w:rsidP="00E92A17">
            <w:pPr>
              <w:pStyle w:val="Tabletext"/>
            </w:pPr>
            <w:r w:rsidRPr="0009155B">
              <w:t>Australian Democracy Network Ltd</w:t>
            </w:r>
          </w:p>
        </w:tc>
        <w:tc>
          <w:tcPr>
            <w:tcW w:w="2695" w:type="dxa"/>
            <w:tcBorders>
              <w:top w:val="nil"/>
            </w:tcBorders>
            <w:shd w:val="clear" w:color="auto" w:fill="auto"/>
          </w:tcPr>
          <w:p w14:paraId="524255F4" w14:textId="77777777" w:rsidR="00CF383D" w:rsidRPr="0009155B" w:rsidRDefault="00CF383D" w:rsidP="00E92A17">
            <w:pPr>
              <w:pStyle w:val="Tabletext"/>
            </w:pPr>
            <w:r w:rsidRPr="0009155B">
              <w:t>the gift must be made after 30 June 2024 and before 1 July 2029</w:t>
            </w:r>
          </w:p>
        </w:tc>
      </w:tr>
      <w:tr w:rsidR="00CF383D" w:rsidRPr="0009155B" w14:paraId="62B9E9FC" w14:textId="77777777" w:rsidTr="00997ACA">
        <w:trPr>
          <w:trHeight w:val="426"/>
        </w:trPr>
        <w:tc>
          <w:tcPr>
            <w:tcW w:w="936" w:type="dxa"/>
            <w:shd w:val="clear" w:color="auto" w:fill="auto"/>
          </w:tcPr>
          <w:p w14:paraId="4E39A19C" w14:textId="77777777" w:rsidR="00CF383D" w:rsidRPr="0009155B" w:rsidRDefault="00CF383D" w:rsidP="00E92A17">
            <w:pPr>
              <w:pStyle w:val="Tabletext"/>
            </w:pPr>
            <w:r w:rsidRPr="0009155B">
              <w:t>13.2.41</w:t>
            </w:r>
          </w:p>
        </w:tc>
        <w:tc>
          <w:tcPr>
            <w:tcW w:w="3684" w:type="dxa"/>
            <w:shd w:val="clear" w:color="auto" w:fill="auto"/>
          </w:tcPr>
          <w:p w14:paraId="13F9C24E"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6F9FDBA3" w14:textId="77777777" w:rsidR="00CF383D" w:rsidRPr="0009155B" w:rsidRDefault="00CF383D" w:rsidP="00E92A17">
            <w:pPr>
              <w:pStyle w:val="Tabletext"/>
            </w:pPr>
            <w:r w:rsidRPr="0009155B">
              <w:t>the gift must be made after 30 June 2024 and before 1 July 2029</w:t>
            </w:r>
          </w:p>
        </w:tc>
      </w:tr>
      <w:tr w:rsidR="00CF383D" w:rsidRPr="0009155B" w14:paraId="7E57CA7B" w14:textId="77777777" w:rsidTr="00997ACA">
        <w:trPr>
          <w:trHeight w:val="426"/>
        </w:trPr>
        <w:tc>
          <w:tcPr>
            <w:tcW w:w="936" w:type="dxa"/>
            <w:shd w:val="clear" w:color="auto" w:fill="auto"/>
          </w:tcPr>
          <w:p w14:paraId="1152466F" w14:textId="77777777" w:rsidR="00CF383D" w:rsidRPr="0009155B" w:rsidRDefault="00CF383D" w:rsidP="00E92A17">
            <w:pPr>
              <w:pStyle w:val="Tabletext"/>
            </w:pPr>
            <w:r w:rsidRPr="0009155B">
              <w:t>13.2.42</w:t>
            </w:r>
          </w:p>
        </w:tc>
        <w:tc>
          <w:tcPr>
            <w:tcW w:w="3684" w:type="dxa"/>
            <w:shd w:val="clear" w:color="auto" w:fill="auto"/>
          </w:tcPr>
          <w:p w14:paraId="1C64DAA8" w14:textId="77777777" w:rsidR="00CF383D" w:rsidRPr="0009155B" w:rsidRDefault="00CF383D" w:rsidP="00E92A17">
            <w:pPr>
              <w:pStyle w:val="Tabletext"/>
            </w:pPr>
            <w:r w:rsidRPr="0009155B">
              <w:t>Centre for Australian Progress Ltd</w:t>
            </w:r>
          </w:p>
        </w:tc>
        <w:tc>
          <w:tcPr>
            <w:tcW w:w="2695" w:type="dxa"/>
            <w:shd w:val="clear" w:color="auto" w:fill="auto"/>
          </w:tcPr>
          <w:p w14:paraId="642519B3" w14:textId="77777777" w:rsidR="00CF383D" w:rsidRPr="0009155B" w:rsidRDefault="00CF383D" w:rsidP="00E92A17">
            <w:pPr>
              <w:pStyle w:val="Tabletext"/>
            </w:pPr>
            <w:r w:rsidRPr="0009155B">
              <w:t>the gift must be made after 30 June 2024 and before 1 July 2029</w:t>
            </w:r>
          </w:p>
        </w:tc>
      </w:tr>
      <w:tr w:rsidR="00310731" w:rsidRPr="0009155B" w14:paraId="78411043" w14:textId="77777777" w:rsidTr="00997ACA">
        <w:trPr>
          <w:trHeight w:val="426"/>
        </w:trPr>
        <w:tc>
          <w:tcPr>
            <w:tcW w:w="936" w:type="dxa"/>
            <w:shd w:val="clear" w:color="auto" w:fill="auto"/>
          </w:tcPr>
          <w:p w14:paraId="08FFC474" w14:textId="77777777" w:rsidR="00310731" w:rsidRPr="0009155B" w:rsidRDefault="00310731" w:rsidP="00E92A17">
            <w:pPr>
              <w:pStyle w:val="Tabletext"/>
            </w:pPr>
            <w:r w:rsidRPr="0009155B">
              <w:t>13.2.43</w:t>
            </w:r>
          </w:p>
        </w:tc>
        <w:tc>
          <w:tcPr>
            <w:tcW w:w="3684" w:type="dxa"/>
            <w:shd w:val="clear" w:color="auto" w:fill="auto"/>
          </w:tcPr>
          <w:p w14:paraId="57203BAE" w14:textId="77777777" w:rsidR="00310731" w:rsidRPr="0009155B" w:rsidRDefault="00310731" w:rsidP="00E92A17">
            <w:pPr>
              <w:pStyle w:val="Tabletext"/>
            </w:pPr>
            <w:r w:rsidRPr="0009155B">
              <w:t>Combatting Antisemitism Fund Limited</w:t>
            </w:r>
          </w:p>
        </w:tc>
        <w:tc>
          <w:tcPr>
            <w:tcW w:w="2695" w:type="dxa"/>
            <w:shd w:val="clear" w:color="auto" w:fill="auto"/>
          </w:tcPr>
          <w:p w14:paraId="0A9E5C21" w14:textId="77777777" w:rsidR="00310731" w:rsidRPr="0009155B" w:rsidRDefault="00310731" w:rsidP="00E92A17">
            <w:pPr>
              <w:pStyle w:val="Tabletext"/>
            </w:pPr>
            <w:r w:rsidRPr="0009155B">
              <w:t>the gift must be made after 30 June 2024 and before 1 July 2029</w:t>
            </w:r>
          </w:p>
        </w:tc>
      </w:tr>
      <w:tr w:rsidR="00310731" w:rsidRPr="0009155B" w14:paraId="005CAF9A" w14:textId="77777777" w:rsidTr="00997ACA">
        <w:trPr>
          <w:trHeight w:val="426"/>
        </w:trPr>
        <w:tc>
          <w:tcPr>
            <w:tcW w:w="936" w:type="dxa"/>
            <w:shd w:val="clear" w:color="auto" w:fill="auto"/>
          </w:tcPr>
          <w:p w14:paraId="7319D5F8" w14:textId="77777777" w:rsidR="00310731" w:rsidRPr="0009155B" w:rsidRDefault="00310731" w:rsidP="00E92A17">
            <w:pPr>
              <w:pStyle w:val="Tabletext"/>
            </w:pPr>
            <w:r w:rsidRPr="0009155B">
              <w:t>13.2.44</w:t>
            </w:r>
          </w:p>
        </w:tc>
        <w:tc>
          <w:tcPr>
            <w:tcW w:w="3684" w:type="dxa"/>
            <w:shd w:val="clear" w:color="auto" w:fill="auto"/>
          </w:tcPr>
          <w:p w14:paraId="41328035" w14:textId="77777777" w:rsidR="00310731" w:rsidRPr="0009155B" w:rsidRDefault="00310731" w:rsidP="00E92A17">
            <w:pPr>
              <w:pStyle w:val="Tabletext"/>
            </w:pPr>
            <w:r w:rsidRPr="0009155B">
              <w:t xml:space="preserve">International Campaign to Abolish </w:t>
            </w:r>
            <w:proofErr w:type="gramStart"/>
            <w:r w:rsidRPr="0009155B">
              <w:t>Nuclear Weapons</w:t>
            </w:r>
            <w:proofErr w:type="gramEnd"/>
            <w:r w:rsidRPr="0009155B">
              <w:t>, Australia Inc.</w:t>
            </w:r>
          </w:p>
        </w:tc>
        <w:tc>
          <w:tcPr>
            <w:tcW w:w="2695" w:type="dxa"/>
            <w:shd w:val="clear" w:color="auto" w:fill="auto"/>
          </w:tcPr>
          <w:p w14:paraId="496D477F" w14:textId="77777777" w:rsidR="00310731" w:rsidRPr="0009155B" w:rsidRDefault="00310731" w:rsidP="00E92A17">
            <w:pPr>
              <w:pStyle w:val="Tabletext"/>
            </w:pPr>
            <w:r w:rsidRPr="0009155B">
              <w:t>the gift must be made after 30 June 2024 and before 1 July 2029</w:t>
            </w:r>
          </w:p>
        </w:tc>
      </w:tr>
      <w:tr w:rsidR="00310731" w:rsidRPr="0009155B" w14:paraId="2BFB75E3" w14:textId="77777777" w:rsidTr="00997ACA">
        <w:trPr>
          <w:trHeight w:val="426"/>
        </w:trPr>
        <w:tc>
          <w:tcPr>
            <w:tcW w:w="936" w:type="dxa"/>
            <w:tcBorders>
              <w:bottom w:val="single" w:sz="2" w:space="0" w:color="auto"/>
            </w:tcBorders>
            <w:shd w:val="clear" w:color="auto" w:fill="auto"/>
          </w:tcPr>
          <w:p w14:paraId="7EC95FF6" w14:textId="77777777" w:rsidR="00310731" w:rsidRPr="0009155B" w:rsidRDefault="00310731" w:rsidP="00E92A17">
            <w:pPr>
              <w:pStyle w:val="Tabletext"/>
            </w:pPr>
            <w:r w:rsidRPr="0009155B">
              <w:t>13.2.45</w:t>
            </w:r>
          </w:p>
        </w:tc>
        <w:tc>
          <w:tcPr>
            <w:tcW w:w="3684" w:type="dxa"/>
            <w:tcBorders>
              <w:bottom w:val="single" w:sz="2" w:space="0" w:color="auto"/>
            </w:tcBorders>
            <w:shd w:val="clear" w:color="auto" w:fill="auto"/>
          </w:tcPr>
          <w:p w14:paraId="0E736957" w14:textId="77777777" w:rsidR="00310731" w:rsidRPr="0009155B" w:rsidRDefault="00310731" w:rsidP="00E92A17">
            <w:pPr>
              <w:pStyle w:val="Tabletext"/>
            </w:pPr>
            <w:r w:rsidRPr="0009155B">
              <w:t>Susan McKinnon Charitable Foundation Ltd</w:t>
            </w:r>
          </w:p>
        </w:tc>
        <w:tc>
          <w:tcPr>
            <w:tcW w:w="2695" w:type="dxa"/>
            <w:tcBorders>
              <w:bottom w:val="single" w:sz="2" w:space="0" w:color="auto"/>
            </w:tcBorders>
            <w:shd w:val="clear" w:color="auto" w:fill="auto"/>
          </w:tcPr>
          <w:p w14:paraId="7C9CF1F6" w14:textId="77777777" w:rsidR="00310731" w:rsidRPr="0009155B" w:rsidRDefault="00310731" w:rsidP="00E92A17">
            <w:pPr>
              <w:pStyle w:val="Tabletext"/>
            </w:pPr>
            <w:r w:rsidRPr="0009155B">
              <w:t>the gift must be made after 30 June 2023 and before 1 July 2028</w:t>
            </w:r>
          </w:p>
        </w:tc>
      </w:tr>
      <w:tr w:rsidR="00310731" w:rsidRPr="0009155B" w14:paraId="6B2EB704" w14:textId="77777777" w:rsidTr="00997ACA">
        <w:trPr>
          <w:trHeight w:val="426"/>
        </w:trPr>
        <w:tc>
          <w:tcPr>
            <w:tcW w:w="936" w:type="dxa"/>
            <w:tcBorders>
              <w:top w:val="single" w:sz="2" w:space="0" w:color="auto"/>
              <w:bottom w:val="nil"/>
            </w:tcBorders>
            <w:shd w:val="clear" w:color="auto" w:fill="auto"/>
          </w:tcPr>
          <w:p w14:paraId="68E64155" w14:textId="77777777" w:rsidR="00310731" w:rsidRPr="0009155B" w:rsidRDefault="00310731" w:rsidP="00E92A17">
            <w:pPr>
              <w:pStyle w:val="Tabletext"/>
            </w:pPr>
            <w:r w:rsidRPr="0009155B">
              <w:t>13.2.46</w:t>
            </w:r>
          </w:p>
        </w:tc>
        <w:tc>
          <w:tcPr>
            <w:tcW w:w="3684" w:type="dxa"/>
            <w:tcBorders>
              <w:top w:val="single" w:sz="2" w:space="0" w:color="auto"/>
              <w:bottom w:val="nil"/>
            </w:tcBorders>
            <w:shd w:val="clear" w:color="auto" w:fill="auto"/>
          </w:tcPr>
          <w:p w14:paraId="646538BC" w14:textId="77777777" w:rsidR="00310731" w:rsidRPr="0009155B" w:rsidRDefault="00310731" w:rsidP="00E92A17">
            <w:pPr>
              <w:pStyle w:val="Tabletext"/>
            </w:pPr>
            <w:r w:rsidRPr="0009155B">
              <w:t>The Hillview Foundation Australia Limited</w:t>
            </w:r>
          </w:p>
        </w:tc>
        <w:tc>
          <w:tcPr>
            <w:tcW w:w="2695" w:type="dxa"/>
            <w:tcBorders>
              <w:top w:val="single" w:sz="2" w:space="0" w:color="auto"/>
              <w:bottom w:val="nil"/>
            </w:tcBorders>
            <w:shd w:val="clear" w:color="auto" w:fill="auto"/>
          </w:tcPr>
          <w:p w14:paraId="1A3E82DA" w14:textId="77777777" w:rsidR="00310731" w:rsidRPr="0009155B" w:rsidRDefault="00310731" w:rsidP="00E92A17">
            <w:pPr>
              <w:pStyle w:val="Tabletext"/>
            </w:pPr>
            <w:r w:rsidRPr="0009155B">
              <w:t>the gift must be made after 30 June 2024 and before 1 July 2029</w:t>
            </w:r>
          </w:p>
        </w:tc>
      </w:tr>
    </w:tbl>
    <w:p w14:paraId="7A2FFBC7" w14:textId="77777777" w:rsidR="007D5904" w:rsidRPr="0009155B" w:rsidRDefault="00270227" w:rsidP="00E92A17">
      <w:pPr>
        <w:pStyle w:val="ActHead6"/>
        <w:pageBreakBefore/>
      </w:pPr>
      <w:bookmarkStart w:id="144" w:name="_Toc184974699"/>
      <w:r w:rsidRPr="00AF4E3B">
        <w:rPr>
          <w:rStyle w:val="CharAmSchNo"/>
        </w:rPr>
        <w:t>Schedule 6</w:t>
      </w:r>
      <w:r w:rsidR="007D5904" w:rsidRPr="0009155B">
        <w:t>—</w:t>
      </w:r>
      <w:r w:rsidR="007D5904" w:rsidRPr="00AF4E3B">
        <w:rPr>
          <w:rStyle w:val="CharAmSchText"/>
        </w:rPr>
        <w:t>National skills and workforce development payments</w:t>
      </w:r>
      <w:bookmarkEnd w:id="144"/>
    </w:p>
    <w:p w14:paraId="1DDAEDB7" w14:textId="77777777" w:rsidR="007F7056" w:rsidRPr="0009155B" w:rsidRDefault="00C9762F" w:rsidP="00E92A17">
      <w:pPr>
        <w:pStyle w:val="ActHead7"/>
      </w:pPr>
      <w:bookmarkStart w:id="145" w:name="_Toc184974700"/>
      <w:r w:rsidRPr="00AF4E3B">
        <w:rPr>
          <w:rStyle w:val="CharAmPartNo"/>
        </w:rPr>
        <w:t>Part 1</w:t>
      </w:r>
      <w:r w:rsidR="007F7056" w:rsidRPr="0009155B">
        <w:t>—</w:t>
      </w:r>
      <w:r w:rsidR="007F7056" w:rsidRPr="00AF4E3B">
        <w:rPr>
          <w:rStyle w:val="CharAmPartText"/>
        </w:rPr>
        <w:t>Amendments</w:t>
      </w:r>
      <w:bookmarkEnd w:id="145"/>
    </w:p>
    <w:p w14:paraId="72DE5906" w14:textId="77777777" w:rsidR="007F7056" w:rsidRPr="0009155B" w:rsidRDefault="007F7056" w:rsidP="00E92A17">
      <w:pPr>
        <w:pStyle w:val="ActHead9"/>
      </w:pPr>
      <w:bookmarkStart w:id="146" w:name="_Toc184974701"/>
      <w:r w:rsidRPr="0009155B">
        <w:t>Federal Financial Relations Act 2009</w:t>
      </w:r>
      <w:bookmarkEnd w:id="146"/>
    </w:p>
    <w:p w14:paraId="570A2953" w14:textId="77777777" w:rsidR="007F7056" w:rsidRPr="0009155B" w:rsidRDefault="007F7056" w:rsidP="00E92A17">
      <w:pPr>
        <w:pStyle w:val="ItemHead"/>
      </w:pPr>
      <w:proofErr w:type="gramStart"/>
      <w:r w:rsidRPr="0009155B">
        <w:t>1  After</w:t>
      </w:r>
      <w:proofErr w:type="gramEnd"/>
      <w:r w:rsidRPr="0009155B">
        <w:t xml:space="preserve"> </w:t>
      </w:r>
      <w:r w:rsidR="00C9762F" w:rsidRPr="0009155B">
        <w:t>paragraph 3</w:t>
      </w:r>
      <w:r w:rsidRPr="0009155B">
        <w:t>(1)(a)</w:t>
      </w:r>
    </w:p>
    <w:p w14:paraId="3BE02F97" w14:textId="77777777" w:rsidR="007F7056" w:rsidRPr="0009155B" w:rsidRDefault="007F7056" w:rsidP="00E92A17">
      <w:pPr>
        <w:pStyle w:val="Item"/>
      </w:pPr>
      <w:r w:rsidRPr="0009155B">
        <w:t>Insert:</w:t>
      </w:r>
    </w:p>
    <w:p w14:paraId="228E96EA" w14:textId="77777777" w:rsidR="007F7056" w:rsidRPr="0009155B" w:rsidRDefault="007F7056" w:rsidP="00E92A17">
      <w:pPr>
        <w:pStyle w:val="paragraph"/>
      </w:pPr>
      <w:r w:rsidRPr="0009155B">
        <w:tab/>
        <w:t>(aa)</w:t>
      </w:r>
      <w:r w:rsidRPr="0009155B">
        <w:tab/>
        <w:t>payments to be spent by the States in accordance with a skills and workforce development agreement; and</w:t>
      </w:r>
    </w:p>
    <w:p w14:paraId="5340476E" w14:textId="77777777" w:rsidR="007F7056" w:rsidRPr="0009155B" w:rsidRDefault="007F7056" w:rsidP="00E92A17">
      <w:pPr>
        <w:pStyle w:val="ItemHead"/>
      </w:pPr>
      <w:proofErr w:type="gramStart"/>
      <w:r w:rsidRPr="0009155B">
        <w:t xml:space="preserve">2  </w:t>
      </w:r>
      <w:r w:rsidR="00D63C0E" w:rsidRPr="0009155B">
        <w:t>Section</w:t>
      </w:r>
      <w:proofErr w:type="gramEnd"/>
      <w:r w:rsidR="00D63C0E" w:rsidRPr="0009155B">
        <w:t> 4</w:t>
      </w:r>
    </w:p>
    <w:p w14:paraId="6401182E" w14:textId="77777777" w:rsidR="007F7056" w:rsidRPr="0009155B" w:rsidRDefault="007F7056" w:rsidP="00E92A17">
      <w:pPr>
        <w:pStyle w:val="Item"/>
      </w:pPr>
      <w:r w:rsidRPr="0009155B">
        <w:t>Insert:</w:t>
      </w:r>
    </w:p>
    <w:p w14:paraId="19099905" w14:textId="77777777" w:rsidR="007F7056" w:rsidRPr="0009155B" w:rsidRDefault="007F7056" w:rsidP="00E92A17">
      <w:pPr>
        <w:pStyle w:val="Definition"/>
      </w:pPr>
      <w:r w:rsidRPr="0009155B">
        <w:rPr>
          <w:b/>
          <w:i/>
        </w:rPr>
        <w:t>skills and workforce development agreement</w:t>
      </w:r>
      <w:r w:rsidRPr="0009155B">
        <w:t xml:space="preserve"> </w:t>
      </w:r>
      <w:proofErr w:type="gramStart"/>
      <w:r w:rsidRPr="0009155B">
        <w:t>means</w:t>
      </w:r>
      <w:proofErr w:type="gramEnd"/>
      <w:r w:rsidRPr="0009155B">
        <w:t>:</w:t>
      </w:r>
    </w:p>
    <w:p w14:paraId="20401568" w14:textId="77777777" w:rsidR="007F7056" w:rsidRPr="0009155B" w:rsidRDefault="007F7056" w:rsidP="00E92A17">
      <w:pPr>
        <w:pStyle w:val="paragraph"/>
      </w:pPr>
      <w:r w:rsidRPr="0009155B">
        <w:tab/>
        <w:t>(a)</w:t>
      </w:r>
      <w:r w:rsidRPr="0009155B">
        <w:tab/>
        <w:t>the National Skills Agreement that was entered into between the Commonwealth and the States and that took effect on 1 January 2024, as amended from time to time; or</w:t>
      </w:r>
    </w:p>
    <w:p w14:paraId="55820049" w14:textId="77777777" w:rsidR="007F7056" w:rsidRPr="0009155B" w:rsidRDefault="007F7056" w:rsidP="00E92A17">
      <w:pPr>
        <w:pStyle w:val="paragraph"/>
      </w:pPr>
      <w:r w:rsidRPr="0009155B">
        <w:tab/>
        <w:t>(b)</w:t>
      </w:r>
      <w:r w:rsidRPr="0009155B">
        <w:tab/>
        <w:t xml:space="preserve">if the agreement referred to in </w:t>
      </w:r>
      <w:r w:rsidR="00D63C0E" w:rsidRPr="0009155B">
        <w:t>paragraph (</w:t>
      </w:r>
      <w:r w:rsidRPr="0009155B">
        <w:t>a) ceases to have effect—an agreement, as amended from time to time, that:</w:t>
      </w:r>
    </w:p>
    <w:p w14:paraId="7751D1A0" w14:textId="77777777" w:rsidR="007F7056" w:rsidRPr="0009155B" w:rsidRDefault="007F7056" w:rsidP="00E92A17">
      <w:pPr>
        <w:pStyle w:val="paragraphsub"/>
      </w:pPr>
      <w:r w:rsidRPr="0009155B">
        <w:tab/>
        <w:t>(</w:t>
      </w:r>
      <w:proofErr w:type="spellStart"/>
      <w:r w:rsidRPr="0009155B">
        <w:t>i</w:t>
      </w:r>
      <w:proofErr w:type="spellEnd"/>
      <w:r w:rsidRPr="0009155B">
        <w:t>)</w:t>
      </w:r>
      <w:r w:rsidRPr="0009155B">
        <w:tab/>
        <w:t>is entered into between the Commonwealth and one or more States; and</w:t>
      </w:r>
    </w:p>
    <w:p w14:paraId="18E3D08D" w14:textId="77777777" w:rsidR="007F7056" w:rsidRPr="0009155B" w:rsidRDefault="007F7056" w:rsidP="00E92A17">
      <w:pPr>
        <w:pStyle w:val="paragraphsub"/>
      </w:pPr>
      <w:r w:rsidRPr="0009155B">
        <w:tab/>
        <w:t>(ii)</w:t>
      </w:r>
      <w:r w:rsidRPr="0009155B">
        <w:tab/>
        <w:t>relates to skills or workforce development, or both; and</w:t>
      </w:r>
    </w:p>
    <w:p w14:paraId="76C47A93" w14:textId="77777777" w:rsidR="007F7056" w:rsidRPr="0009155B" w:rsidRDefault="007F7056" w:rsidP="00E92A17">
      <w:pPr>
        <w:pStyle w:val="paragraphsub"/>
      </w:pPr>
      <w:r w:rsidRPr="0009155B">
        <w:tab/>
        <w:t>(iii)</w:t>
      </w:r>
      <w:r w:rsidRPr="0009155B">
        <w:tab/>
        <w:t>is expressed to be a skills and workforce development agreement for the purposes of this Act; and</w:t>
      </w:r>
    </w:p>
    <w:p w14:paraId="6A9F52EF" w14:textId="77777777" w:rsidR="007F7056" w:rsidRPr="0009155B" w:rsidRDefault="007F7056" w:rsidP="00E92A17">
      <w:pPr>
        <w:pStyle w:val="paragraphsub"/>
      </w:pPr>
      <w:r w:rsidRPr="0009155B">
        <w:tab/>
        <w:t>(iv)</w:t>
      </w:r>
      <w:r w:rsidRPr="0009155B">
        <w:tab/>
        <w:t>is entered into before or after the commencement of this paragraph.</w:t>
      </w:r>
    </w:p>
    <w:p w14:paraId="7D3D8CA3" w14:textId="77777777" w:rsidR="007F7056" w:rsidRPr="0009155B" w:rsidRDefault="007F7056" w:rsidP="00E92A17">
      <w:pPr>
        <w:pStyle w:val="ItemHead"/>
      </w:pPr>
      <w:proofErr w:type="gramStart"/>
      <w:r w:rsidRPr="0009155B">
        <w:t>3  After</w:t>
      </w:r>
      <w:proofErr w:type="gramEnd"/>
      <w:r w:rsidRPr="0009155B">
        <w:t xml:space="preserve"> </w:t>
      </w:r>
      <w:r w:rsidR="00C9762F" w:rsidRPr="0009155B">
        <w:t>Part 2</w:t>
      </w:r>
    </w:p>
    <w:p w14:paraId="3D49460C" w14:textId="77777777" w:rsidR="007F7056" w:rsidRPr="0009155B" w:rsidRDefault="007F7056" w:rsidP="00E92A17">
      <w:pPr>
        <w:pStyle w:val="Item"/>
      </w:pPr>
      <w:r w:rsidRPr="0009155B">
        <w:t>Insert:</w:t>
      </w:r>
    </w:p>
    <w:p w14:paraId="3F110583" w14:textId="77777777" w:rsidR="007F7056" w:rsidRPr="0009155B" w:rsidRDefault="00C9762F" w:rsidP="00E92A17">
      <w:pPr>
        <w:pStyle w:val="ActHead2"/>
      </w:pPr>
      <w:bookmarkStart w:id="147" w:name="_Toc184974702"/>
      <w:r w:rsidRPr="00AF4E3B">
        <w:rPr>
          <w:rStyle w:val="CharPartNo"/>
        </w:rPr>
        <w:t>Part 2</w:t>
      </w:r>
      <w:r w:rsidR="007F7056" w:rsidRPr="00AF4E3B">
        <w:rPr>
          <w:rStyle w:val="CharPartNo"/>
        </w:rPr>
        <w:t>A</w:t>
      </w:r>
      <w:r w:rsidR="007F7056" w:rsidRPr="0009155B">
        <w:t>—</w:t>
      </w:r>
      <w:r w:rsidR="007F7056" w:rsidRPr="00AF4E3B">
        <w:rPr>
          <w:rStyle w:val="CharPartText"/>
        </w:rPr>
        <w:t>National skills and workforce development payments</w:t>
      </w:r>
      <w:bookmarkEnd w:id="147"/>
    </w:p>
    <w:p w14:paraId="0B0D538D" w14:textId="77777777" w:rsidR="007F7056" w:rsidRPr="00AF4E3B" w:rsidRDefault="007F7056" w:rsidP="00E92A17">
      <w:pPr>
        <w:pStyle w:val="Header"/>
      </w:pPr>
      <w:r w:rsidRPr="00AF4E3B">
        <w:rPr>
          <w:rStyle w:val="CharDivNo"/>
        </w:rPr>
        <w:t xml:space="preserve"> </w:t>
      </w:r>
      <w:r w:rsidRPr="00AF4E3B">
        <w:rPr>
          <w:rStyle w:val="CharDivText"/>
        </w:rPr>
        <w:t xml:space="preserve"> </w:t>
      </w:r>
    </w:p>
    <w:p w14:paraId="194AFD59" w14:textId="77777777" w:rsidR="007F7056" w:rsidRPr="0009155B" w:rsidRDefault="007F7056" w:rsidP="00E92A17">
      <w:pPr>
        <w:pStyle w:val="ActHead5"/>
      </w:pPr>
      <w:bookmarkStart w:id="148" w:name="_Toc184974703"/>
      <w:r w:rsidRPr="00AF4E3B">
        <w:rPr>
          <w:rStyle w:val="CharSectno"/>
        </w:rPr>
        <w:t>12</w:t>
      </w:r>
      <w:proofErr w:type="gramStart"/>
      <w:r w:rsidRPr="00AF4E3B">
        <w:rPr>
          <w:rStyle w:val="CharSectno"/>
        </w:rPr>
        <w:t>A</w:t>
      </w:r>
      <w:r w:rsidRPr="0009155B">
        <w:t xml:space="preserve">  National</w:t>
      </w:r>
      <w:proofErr w:type="gramEnd"/>
      <w:r w:rsidRPr="0009155B">
        <w:t xml:space="preserve"> skills and workforce development payments</w:t>
      </w:r>
      <w:bookmarkEnd w:id="148"/>
    </w:p>
    <w:p w14:paraId="6CE610DA" w14:textId="77777777" w:rsidR="007F7056" w:rsidRPr="0009155B" w:rsidRDefault="007F7056" w:rsidP="00E92A17">
      <w:pPr>
        <w:pStyle w:val="SubsectionHead"/>
      </w:pPr>
      <w:r w:rsidRPr="0009155B">
        <w:t>Scope</w:t>
      </w:r>
    </w:p>
    <w:p w14:paraId="51216D03" w14:textId="77777777" w:rsidR="007F7056" w:rsidRPr="0009155B" w:rsidRDefault="007F7056" w:rsidP="00E92A17">
      <w:pPr>
        <w:pStyle w:val="subsection"/>
      </w:pPr>
      <w:r w:rsidRPr="0009155B">
        <w:tab/>
        <w:t>(1)</w:t>
      </w:r>
      <w:r w:rsidRPr="0009155B">
        <w:tab/>
        <w:t>This section applies to a State in relation to a financial year if:</w:t>
      </w:r>
    </w:p>
    <w:p w14:paraId="0A5FE2A3" w14:textId="77777777" w:rsidR="007F7056" w:rsidRPr="0009155B" w:rsidRDefault="007F7056" w:rsidP="00E92A17">
      <w:pPr>
        <w:pStyle w:val="paragraph"/>
      </w:pPr>
      <w:r w:rsidRPr="0009155B">
        <w:tab/>
        <w:t>(a)</w:t>
      </w:r>
      <w:r w:rsidRPr="0009155B">
        <w:tab/>
        <w:t>the State is a party to a skills and workforce development agreement; and</w:t>
      </w:r>
    </w:p>
    <w:p w14:paraId="1B8632D3" w14:textId="77777777" w:rsidR="007F7056" w:rsidRPr="0009155B" w:rsidRDefault="007F7056" w:rsidP="00E92A17">
      <w:pPr>
        <w:pStyle w:val="paragraph"/>
      </w:pPr>
      <w:r w:rsidRPr="0009155B">
        <w:tab/>
        <w:t>(b)</w:t>
      </w:r>
      <w:r w:rsidRPr="0009155B">
        <w:tab/>
        <w:t>the financial year is the 2024</w:t>
      </w:r>
      <w:r w:rsidR="0009155B">
        <w:noBreakHyphen/>
      </w:r>
      <w:r w:rsidRPr="0009155B">
        <w:t>25 financial year or a later financial year.</w:t>
      </w:r>
    </w:p>
    <w:p w14:paraId="0658978E" w14:textId="77777777" w:rsidR="007F7056" w:rsidRPr="0009155B" w:rsidRDefault="007F7056" w:rsidP="00E92A17">
      <w:pPr>
        <w:pStyle w:val="SubsectionHead"/>
      </w:pPr>
      <w:r w:rsidRPr="0009155B">
        <w:t>Determination</w:t>
      </w:r>
    </w:p>
    <w:p w14:paraId="0FBAE055" w14:textId="77777777" w:rsidR="007F7056" w:rsidRPr="0009155B" w:rsidRDefault="007F7056" w:rsidP="00E92A17">
      <w:pPr>
        <w:pStyle w:val="subsection"/>
      </w:pPr>
      <w:r w:rsidRPr="0009155B">
        <w:tab/>
      </w:r>
      <w:bookmarkStart w:id="149" w:name="_Hlk162274760"/>
      <w:r w:rsidRPr="0009155B">
        <w:t>(2)</w:t>
      </w:r>
      <w:r w:rsidRPr="0009155B">
        <w:tab/>
        <w:t>The Minister may determine that an amount specified in the determination is to be paid to the State for the purpose of making a grant of financial assistance for the financial year for the purpose of expenditure in accordance with the skills and workforce development agreement.</w:t>
      </w:r>
      <w:bookmarkEnd w:id="149"/>
    </w:p>
    <w:p w14:paraId="0F3CC3C5" w14:textId="77777777" w:rsidR="007F7056" w:rsidRPr="0009155B" w:rsidRDefault="007F7056" w:rsidP="00E92A17">
      <w:pPr>
        <w:pStyle w:val="subsection"/>
      </w:pPr>
      <w:r w:rsidRPr="0009155B">
        <w:tab/>
        <w:t>(3)</w:t>
      </w:r>
      <w:r w:rsidRPr="0009155B">
        <w:tab/>
        <w:t xml:space="preserve">A determination under </w:t>
      </w:r>
      <w:r w:rsidR="00D63C0E" w:rsidRPr="0009155B">
        <w:t>subsection (</w:t>
      </w:r>
      <w:r w:rsidRPr="0009155B">
        <w:t xml:space="preserve">2) is a legislative instrument, but </w:t>
      </w:r>
      <w:r w:rsidR="00D63C0E" w:rsidRPr="0009155B">
        <w:t>section 4</w:t>
      </w:r>
      <w:r w:rsidRPr="0009155B">
        <w:t xml:space="preserve">2 (disallowance) of the </w:t>
      </w:r>
      <w:r w:rsidRPr="0009155B">
        <w:rPr>
          <w:i/>
        </w:rPr>
        <w:t>Legislation Act 2003</w:t>
      </w:r>
      <w:r w:rsidRPr="0009155B">
        <w:t xml:space="preserve"> does not apply to the determination.</w:t>
      </w:r>
    </w:p>
    <w:p w14:paraId="292F1A75" w14:textId="77777777" w:rsidR="007F7056" w:rsidRPr="0009155B" w:rsidRDefault="007F7056" w:rsidP="00E92A17">
      <w:pPr>
        <w:pStyle w:val="SubsectionHead"/>
      </w:pPr>
      <w:r w:rsidRPr="0009155B">
        <w:t>Terms and conditions</w:t>
      </w:r>
    </w:p>
    <w:p w14:paraId="0F16D5B2" w14:textId="77777777" w:rsidR="007F7056" w:rsidRPr="0009155B" w:rsidRDefault="007F7056" w:rsidP="00E92A17">
      <w:pPr>
        <w:pStyle w:val="subsection"/>
      </w:pPr>
      <w:r w:rsidRPr="0009155B">
        <w:tab/>
        <w:t>(4)</w:t>
      </w:r>
      <w:r w:rsidRPr="0009155B">
        <w:tab/>
        <w:t>Financial assistance is payable to the State under this section for the financial year on condition that the financial assistance is spent in accordance with the skills and workforce development agreement.</w:t>
      </w:r>
    </w:p>
    <w:p w14:paraId="7A10C34F" w14:textId="77777777" w:rsidR="007F7056" w:rsidRPr="0009155B" w:rsidRDefault="007F7056" w:rsidP="00E92A17">
      <w:pPr>
        <w:pStyle w:val="subsection"/>
      </w:pPr>
      <w:r w:rsidRPr="0009155B">
        <w:tab/>
        <w:t>(5)</w:t>
      </w:r>
      <w:r w:rsidRPr="0009155B">
        <w:tab/>
        <w:t xml:space="preserve">Financial assistance payable to the State under this section is subject to </w:t>
      </w:r>
      <w:r w:rsidRPr="0009155B">
        <w:rPr>
          <w:color w:val="000000"/>
          <w:szCs w:val="22"/>
        </w:rPr>
        <w:t>such additional terms and conditions (if any) as are set out in the skills and workforce development agreement.</w:t>
      </w:r>
    </w:p>
    <w:p w14:paraId="7021AFFF" w14:textId="77777777" w:rsidR="007F7056" w:rsidRPr="0009155B" w:rsidRDefault="007F7056" w:rsidP="00E92A17">
      <w:pPr>
        <w:pStyle w:val="ItemHead"/>
      </w:pPr>
      <w:proofErr w:type="gramStart"/>
      <w:r w:rsidRPr="0009155B">
        <w:t xml:space="preserve">4  </w:t>
      </w:r>
      <w:r w:rsidR="00D63C0E" w:rsidRPr="0009155B">
        <w:t>Section</w:t>
      </w:r>
      <w:proofErr w:type="gramEnd"/>
      <w:r w:rsidR="00D63C0E" w:rsidRPr="0009155B">
        <w:t> 1</w:t>
      </w:r>
      <w:r w:rsidRPr="0009155B">
        <w:t>2</w:t>
      </w:r>
    </w:p>
    <w:p w14:paraId="5769C50B" w14:textId="77777777" w:rsidR="007F7056" w:rsidRPr="0009155B" w:rsidRDefault="007F7056" w:rsidP="00E92A17">
      <w:pPr>
        <w:pStyle w:val="Item"/>
      </w:pPr>
      <w:r w:rsidRPr="0009155B">
        <w:t>Repeal the section.</w:t>
      </w:r>
    </w:p>
    <w:p w14:paraId="0FB91722" w14:textId="77777777" w:rsidR="007F7056" w:rsidRPr="0009155B" w:rsidRDefault="007F7056" w:rsidP="00E92A17">
      <w:pPr>
        <w:pStyle w:val="ItemHead"/>
      </w:pPr>
      <w:proofErr w:type="gramStart"/>
      <w:r w:rsidRPr="0009155B">
        <w:t>5  Paragraphs</w:t>
      </w:r>
      <w:proofErr w:type="gramEnd"/>
      <w:r w:rsidRPr="0009155B">
        <w:t xml:space="preserve"> 17(b), 18(1)(b) and 18(2)(b)</w:t>
      </w:r>
    </w:p>
    <w:p w14:paraId="4AB9288D" w14:textId="77777777" w:rsidR="007F7056" w:rsidRPr="0009155B" w:rsidRDefault="007F7056" w:rsidP="00E92A17">
      <w:pPr>
        <w:pStyle w:val="Item"/>
      </w:pPr>
      <w:r w:rsidRPr="0009155B">
        <w:t>After “Part”, insert “2A,”.</w:t>
      </w:r>
    </w:p>
    <w:p w14:paraId="3C5581B7" w14:textId="77777777" w:rsidR="007F7056" w:rsidRPr="0009155B" w:rsidRDefault="007F7056" w:rsidP="00E92A17">
      <w:pPr>
        <w:pStyle w:val="ItemHead"/>
      </w:pPr>
      <w:proofErr w:type="gramStart"/>
      <w:r w:rsidRPr="0009155B">
        <w:t>6  After</w:t>
      </w:r>
      <w:proofErr w:type="gramEnd"/>
      <w:r w:rsidRPr="0009155B">
        <w:t xml:space="preserve"> paragraph 21(a)</w:t>
      </w:r>
    </w:p>
    <w:p w14:paraId="375E10D0" w14:textId="77777777" w:rsidR="007F7056" w:rsidRPr="0009155B" w:rsidRDefault="007F7056" w:rsidP="00E92A17">
      <w:pPr>
        <w:pStyle w:val="Item"/>
      </w:pPr>
      <w:r w:rsidRPr="0009155B">
        <w:t>Insert:</w:t>
      </w:r>
    </w:p>
    <w:p w14:paraId="2EB7D268" w14:textId="77777777" w:rsidR="007F7056" w:rsidRPr="0009155B" w:rsidRDefault="007F7056" w:rsidP="00E92A17">
      <w:pPr>
        <w:pStyle w:val="paragraph"/>
      </w:pPr>
      <w:r w:rsidRPr="0009155B">
        <w:tab/>
        <w:t>(</w:t>
      </w:r>
      <w:proofErr w:type="spellStart"/>
      <w:r w:rsidRPr="0009155B">
        <w:t>aaa</w:t>
      </w:r>
      <w:proofErr w:type="spellEnd"/>
      <w:r w:rsidRPr="0009155B">
        <w:t>)</w:t>
      </w:r>
      <w:r w:rsidRPr="0009155B">
        <w:tab/>
        <w:t>if:</w:t>
      </w:r>
    </w:p>
    <w:p w14:paraId="5D0FA743" w14:textId="77777777" w:rsidR="007F7056" w:rsidRPr="0009155B" w:rsidRDefault="007F7056" w:rsidP="00E92A17">
      <w:pPr>
        <w:pStyle w:val="paragraphsub"/>
      </w:pPr>
      <w:r w:rsidRPr="0009155B">
        <w:tab/>
        <w:t>(</w:t>
      </w:r>
      <w:proofErr w:type="spellStart"/>
      <w:r w:rsidRPr="0009155B">
        <w:t>i</w:t>
      </w:r>
      <w:proofErr w:type="spellEnd"/>
      <w:r w:rsidRPr="0009155B">
        <w:t>)</w:t>
      </w:r>
      <w:r w:rsidRPr="0009155B">
        <w:tab/>
        <w:t xml:space="preserve">the determination relates to financial assistance to a State under </w:t>
      </w:r>
      <w:r w:rsidR="00D63C0E" w:rsidRPr="0009155B">
        <w:t>section 1</w:t>
      </w:r>
      <w:r w:rsidRPr="0009155B">
        <w:t>2A; and</w:t>
      </w:r>
    </w:p>
    <w:p w14:paraId="3C909A1E" w14:textId="77777777" w:rsidR="007F7056" w:rsidRPr="0009155B" w:rsidRDefault="007F7056" w:rsidP="00E92A17">
      <w:pPr>
        <w:pStyle w:val="paragraphsub"/>
        <w:rPr>
          <w:color w:val="000000"/>
          <w:szCs w:val="22"/>
        </w:rPr>
      </w:pPr>
      <w:r w:rsidRPr="0009155B">
        <w:tab/>
        <w:t>(ii)</w:t>
      </w:r>
      <w:r w:rsidRPr="0009155B">
        <w:tab/>
      </w:r>
      <w:r w:rsidRPr="0009155B">
        <w:rPr>
          <w:color w:val="000000"/>
          <w:szCs w:val="22"/>
        </w:rPr>
        <w:t xml:space="preserve">the State is a party to a skills and workforce development </w:t>
      </w:r>
      <w:proofErr w:type="gramStart"/>
      <w:r w:rsidRPr="0009155B">
        <w:rPr>
          <w:color w:val="000000"/>
          <w:szCs w:val="22"/>
        </w:rPr>
        <w:t>agreement;</w:t>
      </w:r>
      <w:proofErr w:type="gramEnd"/>
    </w:p>
    <w:p w14:paraId="12755681" w14:textId="77777777" w:rsidR="007F7056" w:rsidRPr="0009155B" w:rsidRDefault="007F7056" w:rsidP="00E92A17">
      <w:pPr>
        <w:pStyle w:val="paragraph"/>
      </w:pPr>
      <w:r w:rsidRPr="0009155B">
        <w:tab/>
      </w:r>
      <w:r w:rsidRPr="0009155B">
        <w:tab/>
        <w:t>the skills and workforce development agreement; and</w:t>
      </w:r>
    </w:p>
    <w:p w14:paraId="3A845207" w14:textId="77777777" w:rsidR="007F7056" w:rsidRPr="0009155B" w:rsidRDefault="007F7056" w:rsidP="00E92A17">
      <w:pPr>
        <w:pStyle w:val="ItemHead"/>
      </w:pPr>
      <w:proofErr w:type="gramStart"/>
      <w:r w:rsidRPr="0009155B">
        <w:t>7  Section</w:t>
      </w:r>
      <w:proofErr w:type="gramEnd"/>
      <w:r w:rsidRPr="0009155B">
        <w:t> 22</w:t>
      </w:r>
    </w:p>
    <w:p w14:paraId="014BB51B" w14:textId="77777777" w:rsidR="007F7056" w:rsidRPr="0009155B" w:rsidRDefault="007F7056" w:rsidP="00E92A17">
      <w:pPr>
        <w:pStyle w:val="Item"/>
      </w:pPr>
      <w:r w:rsidRPr="0009155B">
        <w:t>After “</w:t>
      </w:r>
      <w:r w:rsidR="00C9762F" w:rsidRPr="0009155B">
        <w:t>Part 2</w:t>
      </w:r>
      <w:r w:rsidRPr="0009155B">
        <w:t xml:space="preserve">”, insert “, </w:t>
      </w:r>
      <w:r w:rsidR="00C9762F" w:rsidRPr="0009155B">
        <w:t>Part 2</w:t>
      </w:r>
      <w:r w:rsidRPr="0009155B">
        <w:t>A”.</w:t>
      </w:r>
    </w:p>
    <w:p w14:paraId="506F8920" w14:textId="77777777" w:rsidR="007F7056" w:rsidRPr="0009155B" w:rsidRDefault="00C9762F" w:rsidP="00E92A17">
      <w:pPr>
        <w:pStyle w:val="ActHead7"/>
        <w:pageBreakBefore/>
      </w:pPr>
      <w:bookmarkStart w:id="150" w:name="_Toc184974704"/>
      <w:r w:rsidRPr="00AF4E3B">
        <w:rPr>
          <w:rStyle w:val="CharAmPartNo"/>
        </w:rPr>
        <w:t>Part 2</w:t>
      </w:r>
      <w:r w:rsidR="007F7056" w:rsidRPr="0009155B">
        <w:t>—</w:t>
      </w:r>
      <w:r w:rsidR="007F7056" w:rsidRPr="00AF4E3B">
        <w:rPr>
          <w:rStyle w:val="CharAmPartText"/>
        </w:rPr>
        <w:t>Application and saving provisions</w:t>
      </w:r>
      <w:bookmarkEnd w:id="150"/>
    </w:p>
    <w:p w14:paraId="61EC72EE" w14:textId="77777777" w:rsidR="007F7056" w:rsidRPr="0009155B" w:rsidRDefault="007F7056" w:rsidP="00E92A17">
      <w:pPr>
        <w:pStyle w:val="Transitional"/>
      </w:pPr>
      <w:proofErr w:type="gramStart"/>
      <w:r w:rsidRPr="0009155B">
        <w:t>8  Definitions</w:t>
      </w:r>
      <w:proofErr w:type="gramEnd"/>
    </w:p>
    <w:p w14:paraId="470205C1" w14:textId="77777777" w:rsidR="007F7056" w:rsidRPr="0009155B" w:rsidRDefault="007F7056" w:rsidP="00E92A17">
      <w:pPr>
        <w:pStyle w:val="Item"/>
      </w:pPr>
      <w:r w:rsidRPr="0009155B">
        <w:t>In this Part:</w:t>
      </w:r>
    </w:p>
    <w:p w14:paraId="33A3892B" w14:textId="77777777" w:rsidR="007F7056" w:rsidRPr="0009155B" w:rsidRDefault="007F7056" w:rsidP="00E92A17">
      <w:pPr>
        <w:pStyle w:val="Item"/>
      </w:pPr>
      <w:r w:rsidRPr="0009155B">
        <w:rPr>
          <w:b/>
          <w:i/>
        </w:rPr>
        <w:t>Act</w:t>
      </w:r>
      <w:r w:rsidRPr="0009155B">
        <w:t xml:space="preserve"> means the </w:t>
      </w:r>
      <w:r w:rsidRPr="0009155B">
        <w:rPr>
          <w:i/>
        </w:rPr>
        <w:t>Federal Financial Relations Act 2009</w:t>
      </w:r>
      <w:r w:rsidRPr="0009155B">
        <w:t>.</w:t>
      </w:r>
    </w:p>
    <w:p w14:paraId="23D1F81C" w14:textId="77777777" w:rsidR="007F7056" w:rsidRPr="0009155B" w:rsidRDefault="007F7056" w:rsidP="00E92A17">
      <w:pPr>
        <w:pStyle w:val="Transitional"/>
      </w:pPr>
      <w:proofErr w:type="gramStart"/>
      <w:r w:rsidRPr="0009155B">
        <w:t>9  Application</w:t>
      </w:r>
      <w:proofErr w:type="gramEnd"/>
      <w:r w:rsidRPr="0009155B">
        <w:t xml:space="preserve"> provision—2024</w:t>
      </w:r>
      <w:r w:rsidR="0009155B">
        <w:noBreakHyphen/>
      </w:r>
      <w:r w:rsidRPr="0009155B">
        <w:t>25 financial year and earlier financial years</w:t>
      </w:r>
    </w:p>
    <w:p w14:paraId="49281A92" w14:textId="77777777" w:rsidR="007F7056" w:rsidRPr="0009155B" w:rsidRDefault="007F7056" w:rsidP="00E92A17">
      <w:pPr>
        <w:pStyle w:val="Subitem"/>
      </w:pPr>
      <w:r w:rsidRPr="0009155B">
        <w:t>(1)</w:t>
      </w:r>
      <w:r w:rsidRPr="0009155B">
        <w:tab/>
      </w:r>
      <w:r w:rsidR="00D63C0E" w:rsidRPr="0009155B">
        <w:t>Section 1</w:t>
      </w:r>
      <w:r w:rsidRPr="0009155B">
        <w:t>2 of the Act, as in force immediately before the commencement of this Schedule, continues to apply in relation to the 2024</w:t>
      </w:r>
      <w:r w:rsidR="0009155B">
        <w:noBreakHyphen/>
      </w:r>
      <w:r w:rsidRPr="0009155B">
        <w:t>25 financial year and earlier financial years despite the repeal of that section by this Schedule.</w:t>
      </w:r>
    </w:p>
    <w:p w14:paraId="2290290F" w14:textId="77777777" w:rsidR="007F7056" w:rsidRPr="0009155B" w:rsidRDefault="007F7056" w:rsidP="00E92A17">
      <w:pPr>
        <w:pStyle w:val="Subitem"/>
      </w:pPr>
      <w:r w:rsidRPr="0009155B">
        <w:t>(2)</w:t>
      </w:r>
      <w:r w:rsidRPr="0009155B">
        <w:tab/>
        <w:t>However, the following do not apply in relation to the 2024</w:t>
      </w:r>
      <w:r w:rsidR="0009155B">
        <w:noBreakHyphen/>
      </w:r>
      <w:r w:rsidRPr="0009155B">
        <w:t>25 financial year:</w:t>
      </w:r>
    </w:p>
    <w:p w14:paraId="0F83EC02" w14:textId="77777777" w:rsidR="007F7056" w:rsidRPr="0009155B" w:rsidRDefault="007F7056" w:rsidP="00E92A17">
      <w:pPr>
        <w:pStyle w:val="paragraph"/>
      </w:pPr>
      <w:r w:rsidRPr="0009155B">
        <w:tab/>
        <w:t>(a)</w:t>
      </w:r>
      <w:r w:rsidRPr="0009155B">
        <w:tab/>
      </w:r>
      <w:r w:rsidR="00D63C0E" w:rsidRPr="0009155B">
        <w:t>paragraph 1</w:t>
      </w:r>
      <w:r w:rsidRPr="0009155B">
        <w:t xml:space="preserve">2(2)(c) of the </w:t>
      </w:r>
      <w:proofErr w:type="gramStart"/>
      <w:r w:rsidRPr="0009155B">
        <w:t>Act;</w:t>
      </w:r>
      <w:proofErr w:type="gramEnd"/>
    </w:p>
    <w:p w14:paraId="5301CE1C" w14:textId="77777777" w:rsidR="007F7056" w:rsidRPr="0009155B" w:rsidRDefault="007F7056" w:rsidP="00E92A17">
      <w:pPr>
        <w:pStyle w:val="paragraph"/>
      </w:pPr>
      <w:r w:rsidRPr="0009155B">
        <w:tab/>
        <w:t>(b)</w:t>
      </w:r>
      <w:r w:rsidRPr="0009155B">
        <w:tab/>
        <w:t>sub</w:t>
      </w:r>
      <w:r w:rsidR="00C9762F" w:rsidRPr="0009155B">
        <w:t>sections 1</w:t>
      </w:r>
      <w:r w:rsidRPr="0009155B">
        <w:t xml:space="preserve">2(4) and (5) of the </w:t>
      </w:r>
      <w:proofErr w:type="gramStart"/>
      <w:r w:rsidRPr="0009155B">
        <w:t>Act;</w:t>
      </w:r>
      <w:proofErr w:type="gramEnd"/>
    </w:p>
    <w:p w14:paraId="074CE9A8" w14:textId="77777777" w:rsidR="007F7056" w:rsidRPr="0009155B" w:rsidRDefault="007F7056" w:rsidP="00E92A17">
      <w:pPr>
        <w:pStyle w:val="paragraph"/>
      </w:pPr>
      <w:r w:rsidRPr="0009155B">
        <w:tab/>
        <w:t>(c)</w:t>
      </w:r>
      <w:r w:rsidRPr="0009155B">
        <w:tab/>
        <w:t xml:space="preserve">any determinations under the subsections mentioned in </w:t>
      </w:r>
      <w:r w:rsidR="00D63C0E" w:rsidRPr="0009155B">
        <w:t>paragraph (</w:t>
      </w:r>
      <w:r w:rsidRPr="0009155B">
        <w:t>b) of this subitem.</w:t>
      </w:r>
    </w:p>
    <w:p w14:paraId="2CAC9192" w14:textId="77777777" w:rsidR="007F7056" w:rsidRPr="0009155B" w:rsidRDefault="007F7056" w:rsidP="00E92A17">
      <w:pPr>
        <w:pStyle w:val="Subitem"/>
      </w:pPr>
      <w:r w:rsidRPr="0009155B">
        <w:t>(3)</w:t>
      </w:r>
      <w:r w:rsidRPr="0009155B">
        <w:tab/>
        <w:t xml:space="preserve">Instead, the total amount of all financial assistance payable under </w:t>
      </w:r>
      <w:r w:rsidR="00D63C0E" w:rsidRPr="0009155B">
        <w:t>subsection 1</w:t>
      </w:r>
      <w:r w:rsidRPr="0009155B">
        <w:t>2(1) of the Act to the States for the 2024</w:t>
      </w:r>
      <w:r w:rsidR="0009155B">
        <w:noBreakHyphen/>
      </w:r>
      <w:r w:rsidRPr="0009155B">
        <w:t>25 financial year is the amount determined by the Minister, by legislative instrument, under this subitem.</w:t>
      </w:r>
    </w:p>
    <w:p w14:paraId="73596913" w14:textId="77777777" w:rsidR="007F7056" w:rsidRPr="0009155B" w:rsidRDefault="007F7056" w:rsidP="00E92A17">
      <w:pPr>
        <w:pStyle w:val="Subitem"/>
      </w:pPr>
      <w:r w:rsidRPr="0009155B">
        <w:t>(4)</w:t>
      </w:r>
      <w:r w:rsidRPr="0009155B">
        <w:tab/>
        <w:t xml:space="preserve">The Minister may, by legislative instrument, determine the </w:t>
      </w:r>
      <w:proofErr w:type="gramStart"/>
      <w:r w:rsidRPr="0009155B">
        <w:t>manner in which</w:t>
      </w:r>
      <w:proofErr w:type="gramEnd"/>
      <w:r w:rsidRPr="0009155B">
        <w:t xml:space="preserve"> the total amount determined under </w:t>
      </w:r>
      <w:r w:rsidR="00D63C0E" w:rsidRPr="0009155B">
        <w:t>subitem (</w:t>
      </w:r>
      <w:r w:rsidRPr="0009155B">
        <w:t>3) of this item is to be divided between the States.</w:t>
      </w:r>
    </w:p>
    <w:p w14:paraId="4820F257" w14:textId="77777777" w:rsidR="007F7056" w:rsidRPr="0009155B" w:rsidRDefault="007F7056" w:rsidP="00E92A17">
      <w:pPr>
        <w:pStyle w:val="Subitem"/>
      </w:pPr>
      <w:r w:rsidRPr="0009155B">
        <w:t>(5)</w:t>
      </w:r>
      <w:r w:rsidRPr="0009155B">
        <w:tab/>
      </w:r>
      <w:r w:rsidR="00D63C0E" w:rsidRPr="0009155B">
        <w:t>Section 4</w:t>
      </w:r>
      <w:r w:rsidRPr="0009155B">
        <w:t xml:space="preserve">2 (disallowance) of the </w:t>
      </w:r>
      <w:r w:rsidRPr="0009155B">
        <w:rPr>
          <w:i/>
        </w:rPr>
        <w:t>Legislation Act 2003</w:t>
      </w:r>
      <w:r w:rsidRPr="0009155B">
        <w:t xml:space="preserve"> does not apply to a determination made under </w:t>
      </w:r>
      <w:r w:rsidR="00D63C0E" w:rsidRPr="0009155B">
        <w:t>subitem (</w:t>
      </w:r>
      <w:r w:rsidRPr="0009155B">
        <w:t>3) or (4) of this item.</w:t>
      </w:r>
    </w:p>
    <w:p w14:paraId="32FDD7F0" w14:textId="77777777" w:rsidR="007F7056" w:rsidRPr="0009155B" w:rsidRDefault="007F7056" w:rsidP="00E92A17">
      <w:pPr>
        <w:pStyle w:val="Subitem"/>
      </w:pPr>
      <w:r w:rsidRPr="0009155B">
        <w:t>(6)</w:t>
      </w:r>
      <w:r w:rsidRPr="0009155B">
        <w:tab/>
        <w:t>To avoid doubt, a determination under:</w:t>
      </w:r>
    </w:p>
    <w:p w14:paraId="4F51CDFB" w14:textId="77777777" w:rsidR="007F7056" w:rsidRPr="0009155B" w:rsidRDefault="007F7056" w:rsidP="00E92A17">
      <w:pPr>
        <w:pStyle w:val="paragraph"/>
      </w:pPr>
      <w:r w:rsidRPr="0009155B">
        <w:tab/>
        <w:t>(a)</w:t>
      </w:r>
      <w:r w:rsidRPr="0009155B">
        <w:tab/>
      </w:r>
      <w:r w:rsidR="00D63C0E" w:rsidRPr="0009155B">
        <w:t>subitem (</w:t>
      </w:r>
      <w:r w:rsidRPr="0009155B">
        <w:t>3) or (4) of this item; or</w:t>
      </w:r>
    </w:p>
    <w:p w14:paraId="1057EE14" w14:textId="77777777" w:rsidR="007F7056" w:rsidRPr="0009155B" w:rsidRDefault="007F7056" w:rsidP="00E92A17">
      <w:pPr>
        <w:pStyle w:val="paragraph"/>
      </w:pPr>
      <w:r w:rsidRPr="0009155B">
        <w:tab/>
        <w:t>(b)</w:t>
      </w:r>
      <w:r w:rsidRPr="0009155B">
        <w:tab/>
      </w:r>
      <w:r w:rsidR="00D63C0E" w:rsidRPr="0009155B">
        <w:t>subsection 1</w:t>
      </w:r>
      <w:r w:rsidRPr="0009155B">
        <w:t xml:space="preserve">2(4) or (5) of the Act, as those subsections are continued in force by </w:t>
      </w:r>
      <w:r w:rsidR="00D63C0E" w:rsidRPr="0009155B">
        <w:t>subitem (</w:t>
      </w:r>
      <w:r w:rsidRPr="0009155B">
        <w:t xml:space="preserve">1) of this </w:t>
      </w:r>
      <w:proofErr w:type="gramStart"/>
      <w:r w:rsidRPr="0009155B">
        <w:t>item;</w:t>
      </w:r>
      <w:proofErr w:type="gramEnd"/>
    </w:p>
    <w:p w14:paraId="18552B37" w14:textId="77777777" w:rsidR="007F7056" w:rsidRPr="0009155B" w:rsidRDefault="007F7056" w:rsidP="00E92A17">
      <w:pPr>
        <w:pStyle w:val="Item"/>
      </w:pPr>
      <w:r w:rsidRPr="0009155B">
        <w:t>may be made after the end of the financial year to which the determination relates.</w:t>
      </w:r>
    </w:p>
    <w:p w14:paraId="1667AE6E" w14:textId="77777777" w:rsidR="007F7056" w:rsidRPr="0009155B" w:rsidRDefault="007F7056" w:rsidP="00E92A17">
      <w:pPr>
        <w:pStyle w:val="Transitional"/>
      </w:pPr>
      <w:proofErr w:type="gramStart"/>
      <w:r w:rsidRPr="0009155B">
        <w:t>10  Saving</w:t>
      </w:r>
      <w:proofErr w:type="gramEnd"/>
      <w:r w:rsidRPr="0009155B">
        <w:t xml:space="preserve"> provision—determinations</w:t>
      </w:r>
    </w:p>
    <w:p w14:paraId="229B7673" w14:textId="77777777" w:rsidR="007F7056" w:rsidRPr="0009155B" w:rsidRDefault="007F7056" w:rsidP="00E92A17">
      <w:pPr>
        <w:pStyle w:val="Item"/>
      </w:pPr>
      <w:r w:rsidRPr="0009155B">
        <w:t>If:</w:t>
      </w:r>
    </w:p>
    <w:p w14:paraId="411BCE01" w14:textId="77777777" w:rsidR="007F7056" w:rsidRPr="0009155B" w:rsidRDefault="007F7056" w:rsidP="00E92A17">
      <w:pPr>
        <w:pStyle w:val="paragraph"/>
      </w:pPr>
      <w:r w:rsidRPr="0009155B">
        <w:tab/>
        <w:t>(a)</w:t>
      </w:r>
      <w:r w:rsidRPr="0009155B">
        <w:tab/>
        <w:t>a determination was made in relation to the 2023</w:t>
      </w:r>
      <w:r w:rsidR="0009155B">
        <w:noBreakHyphen/>
      </w:r>
      <w:r w:rsidRPr="0009155B">
        <w:t xml:space="preserve">24 financial year or an earlier financial year under </w:t>
      </w:r>
      <w:r w:rsidR="00D63C0E" w:rsidRPr="0009155B">
        <w:t>subsection 1</w:t>
      </w:r>
      <w:r w:rsidRPr="0009155B">
        <w:t>2(4) or (5) of the Act; and</w:t>
      </w:r>
    </w:p>
    <w:p w14:paraId="62BAC6FD" w14:textId="77777777" w:rsidR="007F7056" w:rsidRPr="0009155B" w:rsidRDefault="007F7056" w:rsidP="00E92A17">
      <w:pPr>
        <w:pStyle w:val="paragraph"/>
      </w:pPr>
      <w:r w:rsidRPr="0009155B">
        <w:tab/>
        <w:t>(b)</w:t>
      </w:r>
      <w:r w:rsidRPr="0009155B">
        <w:tab/>
        <w:t xml:space="preserve">the determination is in force immediately before the commencement of this </w:t>
      </w:r>
      <w:proofErr w:type="gramStart"/>
      <w:r w:rsidRPr="0009155B">
        <w:t>Schedule;</w:t>
      </w:r>
      <w:proofErr w:type="gramEnd"/>
    </w:p>
    <w:p w14:paraId="3270D4D1" w14:textId="77777777" w:rsidR="007F7056" w:rsidRPr="0009155B" w:rsidRDefault="007F7056" w:rsidP="00E92A17">
      <w:pPr>
        <w:pStyle w:val="Item"/>
      </w:pPr>
      <w:r w:rsidRPr="0009155B">
        <w:t xml:space="preserve">then, despite the repeal of </w:t>
      </w:r>
      <w:r w:rsidR="00D63C0E" w:rsidRPr="0009155B">
        <w:t>section 1</w:t>
      </w:r>
      <w:r w:rsidRPr="0009155B">
        <w:t>2 of that Act by this Schedule, the determination continues in force, on and after that commencement, as if that section had not been repealed.</w:t>
      </w:r>
    </w:p>
    <w:p w14:paraId="2DA127E6" w14:textId="77777777" w:rsidR="007F7056" w:rsidRPr="0009155B" w:rsidRDefault="007F7056" w:rsidP="00E92A17">
      <w:pPr>
        <w:pStyle w:val="Transitional"/>
      </w:pPr>
      <w:proofErr w:type="gramStart"/>
      <w:r w:rsidRPr="0009155B">
        <w:t>11  Application</w:t>
      </w:r>
      <w:proofErr w:type="gramEnd"/>
      <w:r w:rsidRPr="0009155B">
        <w:t xml:space="preserve"> provision—overpayment or underpayment of grant</w:t>
      </w:r>
    </w:p>
    <w:p w14:paraId="1A847175" w14:textId="77777777" w:rsidR="007F7056" w:rsidRPr="0009155B" w:rsidRDefault="007F7056" w:rsidP="00E92A17">
      <w:pPr>
        <w:pStyle w:val="SubitemHead"/>
      </w:pPr>
      <w:r w:rsidRPr="0009155B">
        <w:t>Overpayments</w:t>
      </w:r>
    </w:p>
    <w:p w14:paraId="6601533E" w14:textId="77777777" w:rsidR="007F7056" w:rsidRPr="0009155B" w:rsidRDefault="007F7056" w:rsidP="00E92A17">
      <w:pPr>
        <w:pStyle w:val="Subitem"/>
      </w:pPr>
      <w:r w:rsidRPr="0009155B">
        <w:t>(1)</w:t>
      </w:r>
      <w:r w:rsidRPr="0009155B">
        <w:tab/>
        <w:t xml:space="preserve">If a State has been paid an amount </w:t>
      </w:r>
      <w:proofErr w:type="gramStart"/>
      <w:r w:rsidRPr="0009155B">
        <w:t>in excess of</w:t>
      </w:r>
      <w:proofErr w:type="gramEnd"/>
      <w:r w:rsidRPr="0009155B">
        <w:t xml:space="preserve"> the amount that, under </w:t>
      </w:r>
      <w:r w:rsidR="00D63C0E" w:rsidRPr="0009155B">
        <w:t>section 1</w:t>
      </w:r>
      <w:r w:rsidRPr="0009155B">
        <w:t>2 of the Act, it was entitled to receive by way of financial assistance for the 2024</w:t>
      </w:r>
      <w:r w:rsidR="0009155B">
        <w:noBreakHyphen/>
      </w:r>
      <w:r w:rsidRPr="0009155B">
        <w:t>25 or 2023</w:t>
      </w:r>
      <w:r w:rsidR="0009155B">
        <w:noBreakHyphen/>
      </w:r>
      <w:r w:rsidRPr="0009155B">
        <w:t>24 financial year:</w:t>
      </w:r>
    </w:p>
    <w:p w14:paraId="5BE36523" w14:textId="77777777" w:rsidR="007F7056" w:rsidRPr="0009155B" w:rsidRDefault="007F7056" w:rsidP="00E92A17">
      <w:pPr>
        <w:pStyle w:val="paragraph"/>
      </w:pPr>
      <w:r w:rsidRPr="0009155B">
        <w:tab/>
        <w:t>(a)</w:t>
      </w:r>
      <w:r w:rsidRPr="0009155B">
        <w:tab/>
      </w:r>
      <w:r w:rsidR="00D63C0E" w:rsidRPr="0009155B">
        <w:t>section 1</w:t>
      </w:r>
      <w:r w:rsidRPr="0009155B">
        <w:t>8 of the Act does not apply to the amount; and</w:t>
      </w:r>
    </w:p>
    <w:p w14:paraId="3DABD3F8" w14:textId="77777777" w:rsidR="007F7056" w:rsidRPr="0009155B" w:rsidRDefault="007F7056" w:rsidP="00E92A17">
      <w:pPr>
        <w:pStyle w:val="paragraph"/>
      </w:pPr>
      <w:r w:rsidRPr="0009155B">
        <w:tab/>
        <w:t>(b)</w:t>
      </w:r>
      <w:r w:rsidRPr="0009155B">
        <w:tab/>
        <w:t xml:space="preserve">the Minister must deduct an amount equal to the excess from any amount that the State is entitled to receive by way of financial assistance under </w:t>
      </w:r>
      <w:r w:rsidR="00D63C0E" w:rsidRPr="0009155B">
        <w:t>section 1</w:t>
      </w:r>
      <w:r w:rsidRPr="0009155B">
        <w:t>2A of that Act for the first practicable subsequent financial year.</w:t>
      </w:r>
    </w:p>
    <w:p w14:paraId="03EFAC49" w14:textId="77777777" w:rsidR="007F7056" w:rsidRPr="0009155B" w:rsidRDefault="007F7056" w:rsidP="00E92A17">
      <w:pPr>
        <w:pStyle w:val="SubitemHead"/>
      </w:pPr>
      <w:r w:rsidRPr="0009155B">
        <w:t>Underpayments</w:t>
      </w:r>
    </w:p>
    <w:p w14:paraId="1CB1222C" w14:textId="77777777" w:rsidR="007F7056" w:rsidRPr="0009155B" w:rsidRDefault="007F7056" w:rsidP="00E92A17">
      <w:pPr>
        <w:pStyle w:val="Subitem"/>
      </w:pPr>
      <w:r w:rsidRPr="0009155B">
        <w:t>(2)</w:t>
      </w:r>
      <w:r w:rsidRPr="0009155B">
        <w:tab/>
        <w:t xml:space="preserve">If a State has been paid less than the amount that, under </w:t>
      </w:r>
      <w:r w:rsidR="00D63C0E" w:rsidRPr="0009155B">
        <w:t>section 1</w:t>
      </w:r>
      <w:r w:rsidRPr="0009155B">
        <w:t>2 of the Act, it was entitled to receive by way of financial assistance for the 2024</w:t>
      </w:r>
      <w:r w:rsidR="0009155B">
        <w:noBreakHyphen/>
      </w:r>
      <w:r w:rsidRPr="0009155B">
        <w:t>25 or 2023</w:t>
      </w:r>
      <w:r w:rsidR="0009155B">
        <w:noBreakHyphen/>
      </w:r>
      <w:r w:rsidRPr="0009155B">
        <w:t>24 financial year:</w:t>
      </w:r>
    </w:p>
    <w:p w14:paraId="5278A78F" w14:textId="77777777" w:rsidR="007F7056" w:rsidRPr="0009155B" w:rsidRDefault="007F7056" w:rsidP="00E92A17">
      <w:pPr>
        <w:pStyle w:val="paragraph"/>
      </w:pPr>
      <w:r w:rsidRPr="0009155B">
        <w:tab/>
        <w:t>(a)</w:t>
      </w:r>
      <w:r w:rsidRPr="0009155B">
        <w:tab/>
      </w:r>
      <w:r w:rsidR="00D63C0E" w:rsidRPr="0009155B">
        <w:t>section 1</w:t>
      </w:r>
      <w:r w:rsidRPr="0009155B">
        <w:t>8 of the Act does not apply to the amount; and</w:t>
      </w:r>
    </w:p>
    <w:p w14:paraId="79C0EDEA" w14:textId="77777777" w:rsidR="007F7056" w:rsidRDefault="007F7056" w:rsidP="00E92A17">
      <w:pPr>
        <w:pStyle w:val="paragraph"/>
      </w:pPr>
      <w:r w:rsidRPr="0009155B">
        <w:tab/>
        <w:t>(b)</w:t>
      </w:r>
      <w:r w:rsidRPr="0009155B">
        <w:tab/>
        <w:t xml:space="preserve">the Minister must add an amount equal to the shortfall to any amount that the State is entitled to receive by way of financial assistance under </w:t>
      </w:r>
      <w:r w:rsidR="00D63C0E" w:rsidRPr="0009155B">
        <w:t>section 1</w:t>
      </w:r>
      <w:r w:rsidRPr="0009155B">
        <w:t>2A of the Act for the first practicable subsequent financial year.</w:t>
      </w:r>
    </w:p>
    <w:p w14:paraId="12F5DFE9" w14:textId="77777777" w:rsidR="00E206FB" w:rsidRDefault="00E206FB"/>
    <w:p w14:paraId="6E7415A3" w14:textId="77777777" w:rsidR="00314D82" w:rsidRDefault="00314D82" w:rsidP="00314D82">
      <w:pPr>
        <w:pBdr>
          <w:bottom w:val="single" w:sz="4" w:space="1" w:color="auto"/>
        </w:pBdr>
        <w:sectPr w:rsidR="00314D82" w:rsidSect="00314D82">
          <w:headerReference w:type="even" r:id="rId25"/>
          <w:headerReference w:type="default" r:id="rId26"/>
          <w:footerReference w:type="even" r:id="rId27"/>
          <w:footerReference w:type="default" r:id="rId28"/>
          <w:headerReference w:type="first" r:id="rId29"/>
          <w:footerReference w:type="first" r:id="rId30"/>
          <w:pgSz w:w="11907" w:h="16839"/>
          <w:pgMar w:top="1871" w:right="2410" w:bottom="4537" w:left="2410" w:header="720" w:footer="3402" w:gutter="0"/>
          <w:pgNumType w:start="1"/>
          <w:cols w:space="708"/>
          <w:titlePg/>
          <w:docGrid w:linePitch="360"/>
        </w:sectPr>
      </w:pPr>
    </w:p>
    <w:p w14:paraId="0612C2B7" w14:textId="77777777" w:rsidR="003C5C8B" w:rsidRDefault="003C5C8B" w:rsidP="000C5962"/>
    <w:p w14:paraId="18C48DBF" w14:textId="77777777" w:rsidR="003C5C8B" w:rsidRDefault="003C5C8B" w:rsidP="000C5962">
      <w:pPr>
        <w:pStyle w:val="2ndRd"/>
        <w:keepNext/>
        <w:pBdr>
          <w:top w:val="single" w:sz="2" w:space="1" w:color="auto"/>
        </w:pBdr>
      </w:pPr>
    </w:p>
    <w:p w14:paraId="477E92C1" w14:textId="77777777" w:rsidR="003C5C8B" w:rsidRDefault="003C5C8B" w:rsidP="000C5962">
      <w:pPr>
        <w:pStyle w:val="2ndRd"/>
        <w:keepNext/>
        <w:spacing w:line="260" w:lineRule="atLeast"/>
        <w:rPr>
          <w:i/>
        </w:rPr>
      </w:pPr>
      <w:r>
        <w:t>[</w:t>
      </w:r>
      <w:r>
        <w:rPr>
          <w:i/>
        </w:rPr>
        <w:t>Minister’s second reading speech made in—</w:t>
      </w:r>
    </w:p>
    <w:p w14:paraId="5DD0E30F" w14:textId="71F8BE9A" w:rsidR="003C5C8B" w:rsidRDefault="003C5C8B" w:rsidP="000C5962">
      <w:pPr>
        <w:pStyle w:val="2ndRd"/>
        <w:keepNext/>
        <w:spacing w:line="260" w:lineRule="atLeast"/>
        <w:rPr>
          <w:i/>
        </w:rPr>
      </w:pPr>
      <w:r>
        <w:rPr>
          <w:i/>
        </w:rPr>
        <w:t>House of Representatives on 5 June 2024</w:t>
      </w:r>
    </w:p>
    <w:p w14:paraId="31A39456" w14:textId="263D3E7C" w:rsidR="003C5C8B" w:rsidRDefault="003C5C8B" w:rsidP="000C5962">
      <w:pPr>
        <w:pStyle w:val="2ndRd"/>
        <w:keepNext/>
        <w:spacing w:line="260" w:lineRule="atLeast"/>
        <w:rPr>
          <w:i/>
        </w:rPr>
      </w:pPr>
      <w:r>
        <w:rPr>
          <w:i/>
        </w:rPr>
        <w:t>Senate on 28 November 2024</w:t>
      </w:r>
      <w:r>
        <w:t>]</w:t>
      </w:r>
    </w:p>
    <w:p w14:paraId="6B7E7192" w14:textId="4F27B748" w:rsidR="003C5C8B" w:rsidRDefault="003C5C8B" w:rsidP="008D074F">
      <w:pPr>
        <w:framePr w:hSpace="180" w:wrap="around" w:vAnchor="text" w:hAnchor="page" w:x="2751" w:y="8285"/>
      </w:pPr>
      <w:r>
        <w:t>(65/24)</w:t>
      </w:r>
    </w:p>
    <w:p w14:paraId="1B24002E" w14:textId="77777777" w:rsidR="003C5C8B" w:rsidRDefault="003C5C8B"/>
    <w:sectPr w:rsidR="003C5C8B" w:rsidSect="00314D82">
      <w:headerReference w:type="even" r:id="rId31"/>
      <w:headerReference w:type="default" r:id="rId32"/>
      <w:headerReference w:type="first" r:id="rId33"/>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32918" w14:textId="77777777" w:rsidR="00E92A17" w:rsidRDefault="00E92A17" w:rsidP="0048364F">
      <w:pPr>
        <w:spacing w:line="240" w:lineRule="auto"/>
      </w:pPr>
      <w:r>
        <w:separator/>
      </w:r>
    </w:p>
  </w:endnote>
  <w:endnote w:type="continuationSeparator" w:id="0">
    <w:p w14:paraId="1BAF9648" w14:textId="77777777" w:rsidR="00E92A17" w:rsidRDefault="00E92A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18F4B402-02F3-40C7-A65A-57770E38F9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38F70" w14:textId="77777777" w:rsidR="00E92A17" w:rsidRPr="005F1388" w:rsidRDefault="00E92A17" w:rsidP="00E92A1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33DD" w14:textId="60FC5091" w:rsidR="003C5C8B" w:rsidRDefault="003C5C8B" w:rsidP="00CD12A5">
    <w:pPr>
      <w:pStyle w:val="ScalePlusRef"/>
    </w:pPr>
    <w:r>
      <w:t>Note: An electronic version of this Act is available on the Federal Register of Legislation (</w:t>
    </w:r>
    <w:hyperlink r:id="rId1" w:history="1">
      <w:r>
        <w:t>https://www.legislation.gov.au/</w:t>
      </w:r>
    </w:hyperlink>
    <w:r>
      <w:t>)</w:t>
    </w:r>
  </w:p>
  <w:p w14:paraId="73A8693E" w14:textId="77777777" w:rsidR="003C5C8B" w:rsidRDefault="003C5C8B" w:rsidP="00CD12A5"/>
  <w:p w14:paraId="18DA1C04" w14:textId="79E329F9" w:rsidR="00E92A17" w:rsidRDefault="00E92A17" w:rsidP="00E92A17">
    <w:pPr>
      <w:pStyle w:val="Footer"/>
      <w:spacing w:before="120"/>
    </w:pPr>
  </w:p>
  <w:p w14:paraId="02718A04" w14:textId="77777777" w:rsidR="00E92A17" w:rsidRPr="005F1388" w:rsidRDefault="00E92A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136F" w14:textId="77777777" w:rsidR="00E92A17" w:rsidRPr="00ED79B6" w:rsidRDefault="00E92A17" w:rsidP="00E92A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32FC" w14:textId="77777777" w:rsidR="00E92A17"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A17" w14:paraId="4B0B24F8" w14:textId="77777777" w:rsidTr="000B661F">
      <w:tc>
        <w:tcPr>
          <w:tcW w:w="646" w:type="dxa"/>
        </w:tcPr>
        <w:p w14:paraId="6111EBCD" w14:textId="77777777" w:rsidR="00E92A17" w:rsidRDefault="00E92A17" w:rsidP="000B661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78FF3DD" w14:textId="15295C4E" w:rsidR="00E92A17" w:rsidRDefault="00E92A17" w:rsidP="000B661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074F">
            <w:rPr>
              <w:i/>
              <w:sz w:val="18"/>
            </w:rPr>
            <w:t>Treasury Laws Amendment (Responsible Buy Now Pay Later and Other Measures) Act 2024</w:t>
          </w:r>
          <w:r w:rsidRPr="00ED79B6">
            <w:rPr>
              <w:i/>
              <w:sz w:val="18"/>
            </w:rPr>
            <w:fldChar w:fldCharType="end"/>
          </w:r>
        </w:p>
      </w:tc>
      <w:tc>
        <w:tcPr>
          <w:tcW w:w="1270" w:type="dxa"/>
        </w:tcPr>
        <w:p w14:paraId="388B1757" w14:textId="67DFD2CF" w:rsidR="00E92A17" w:rsidRDefault="00E92A17" w:rsidP="000B661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074F">
            <w:rPr>
              <w:i/>
              <w:sz w:val="18"/>
            </w:rPr>
            <w:t>No. 138, 2024</w:t>
          </w:r>
          <w:r w:rsidRPr="00ED79B6">
            <w:rPr>
              <w:i/>
              <w:sz w:val="18"/>
            </w:rPr>
            <w:fldChar w:fldCharType="end"/>
          </w:r>
        </w:p>
      </w:tc>
    </w:tr>
  </w:tbl>
  <w:p w14:paraId="05961910" w14:textId="77777777" w:rsidR="00E92A17" w:rsidRDefault="00E92A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FEE4" w14:textId="77777777" w:rsidR="00E92A17"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A17" w14:paraId="444FD0E7" w14:textId="77777777" w:rsidTr="000B661F">
      <w:tc>
        <w:tcPr>
          <w:tcW w:w="1247" w:type="dxa"/>
        </w:tcPr>
        <w:p w14:paraId="54441E4F" w14:textId="6D80330F" w:rsidR="00E92A17" w:rsidRDefault="00E92A17" w:rsidP="000B661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074F">
            <w:rPr>
              <w:i/>
              <w:sz w:val="18"/>
            </w:rPr>
            <w:t>No. 138, 2024</w:t>
          </w:r>
          <w:r w:rsidRPr="00ED79B6">
            <w:rPr>
              <w:i/>
              <w:sz w:val="18"/>
            </w:rPr>
            <w:fldChar w:fldCharType="end"/>
          </w:r>
        </w:p>
      </w:tc>
      <w:tc>
        <w:tcPr>
          <w:tcW w:w="5387" w:type="dxa"/>
        </w:tcPr>
        <w:p w14:paraId="544BA05A" w14:textId="5D254FB6" w:rsidR="00E92A17" w:rsidRDefault="00E92A17" w:rsidP="000B661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074F">
            <w:rPr>
              <w:i/>
              <w:sz w:val="18"/>
            </w:rPr>
            <w:t>Treasury Laws Amendment (Responsible Buy Now Pay Later and Other Measures) Act 2024</w:t>
          </w:r>
          <w:r w:rsidRPr="00ED79B6">
            <w:rPr>
              <w:i/>
              <w:sz w:val="18"/>
            </w:rPr>
            <w:fldChar w:fldCharType="end"/>
          </w:r>
        </w:p>
      </w:tc>
      <w:tc>
        <w:tcPr>
          <w:tcW w:w="669" w:type="dxa"/>
        </w:tcPr>
        <w:p w14:paraId="74538CDC" w14:textId="77777777" w:rsidR="00E92A17" w:rsidRDefault="00E92A17" w:rsidP="000B661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0E06DC" w14:textId="77777777" w:rsidR="00E92A17" w:rsidRPr="00ED79B6" w:rsidRDefault="00E92A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676E" w14:textId="77777777" w:rsidR="00E92A17" w:rsidRPr="00A961C4" w:rsidRDefault="00E92A17" w:rsidP="00E92A1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A17" w14:paraId="12D67552" w14:textId="77777777" w:rsidTr="00AF4E3B">
      <w:tc>
        <w:tcPr>
          <w:tcW w:w="646" w:type="dxa"/>
        </w:tcPr>
        <w:p w14:paraId="63CCAE37" w14:textId="77777777" w:rsidR="00E92A17" w:rsidRDefault="00E92A17" w:rsidP="000B661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E446A38" w14:textId="7305DF0B"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1270" w:type="dxa"/>
        </w:tcPr>
        <w:p w14:paraId="61ABB1F2" w14:textId="5CB0FE5C" w:rsidR="00E92A17" w:rsidRDefault="00E92A17" w:rsidP="000B661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r>
  </w:tbl>
  <w:p w14:paraId="485F8D8D" w14:textId="77777777" w:rsidR="00E92A17" w:rsidRPr="00A961C4" w:rsidRDefault="00E92A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45F6" w14:textId="77777777" w:rsidR="00E92A17" w:rsidRPr="00A961C4"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A17" w14:paraId="319ABC66" w14:textId="77777777" w:rsidTr="00AF4E3B">
      <w:tc>
        <w:tcPr>
          <w:tcW w:w="1247" w:type="dxa"/>
        </w:tcPr>
        <w:p w14:paraId="3D8BBC4B" w14:textId="5251251B" w:rsidR="00E92A17" w:rsidRDefault="00E92A17" w:rsidP="000B66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c>
        <w:tcPr>
          <w:tcW w:w="5387" w:type="dxa"/>
        </w:tcPr>
        <w:p w14:paraId="34C35F7D" w14:textId="2ED9821D"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669" w:type="dxa"/>
        </w:tcPr>
        <w:p w14:paraId="46331ADF" w14:textId="77777777" w:rsidR="00E92A17" w:rsidRDefault="00E92A17" w:rsidP="000B66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83A514D" w14:textId="77777777" w:rsidR="00E92A17" w:rsidRPr="00055B5C" w:rsidRDefault="00E92A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ABE6" w14:textId="77777777" w:rsidR="00E92A17" w:rsidRPr="00A961C4"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92A17" w14:paraId="681324BC" w14:textId="77777777" w:rsidTr="00AF4E3B">
      <w:tc>
        <w:tcPr>
          <w:tcW w:w="1247" w:type="dxa"/>
        </w:tcPr>
        <w:p w14:paraId="03C18EF9" w14:textId="7F59DEF6" w:rsidR="00E92A17" w:rsidRDefault="00E92A17" w:rsidP="000B66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c>
        <w:tcPr>
          <w:tcW w:w="5387" w:type="dxa"/>
        </w:tcPr>
        <w:p w14:paraId="3396869A" w14:textId="4A976C45"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669" w:type="dxa"/>
        </w:tcPr>
        <w:p w14:paraId="30B698DD" w14:textId="77777777" w:rsidR="00E92A17" w:rsidRDefault="00E92A17" w:rsidP="000B66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17520F4" w14:textId="77777777" w:rsidR="00E92A17" w:rsidRPr="00A961C4" w:rsidRDefault="00E92A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E55C" w14:textId="77777777" w:rsidR="00E92A17" w:rsidRDefault="00E92A17" w:rsidP="0048364F">
      <w:pPr>
        <w:spacing w:line="240" w:lineRule="auto"/>
      </w:pPr>
      <w:r>
        <w:separator/>
      </w:r>
    </w:p>
  </w:footnote>
  <w:footnote w:type="continuationSeparator" w:id="0">
    <w:p w14:paraId="040863D8" w14:textId="77777777" w:rsidR="00E92A17" w:rsidRDefault="00E92A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923E" w14:textId="77777777" w:rsidR="00E92A17" w:rsidRPr="005F1388" w:rsidRDefault="00E92A1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CA16" w14:textId="1F2EF75D" w:rsidR="00314D82" w:rsidRPr="00A961C4" w:rsidRDefault="00314D82" w:rsidP="0048364F">
    <w:pPr>
      <w:rPr>
        <w:b/>
        <w:sz w:val="20"/>
      </w:rPr>
    </w:pPr>
  </w:p>
  <w:p w14:paraId="2726516F" w14:textId="4F761FAD" w:rsidR="00314D82" w:rsidRPr="00A961C4" w:rsidRDefault="00314D82" w:rsidP="0048364F">
    <w:pPr>
      <w:rPr>
        <w:b/>
        <w:sz w:val="20"/>
      </w:rPr>
    </w:pPr>
  </w:p>
  <w:p w14:paraId="040EE5F2" w14:textId="77777777" w:rsidR="00314D82" w:rsidRPr="00A961C4" w:rsidRDefault="00314D8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99D6" w14:textId="015A7476" w:rsidR="00314D82" w:rsidRPr="00A961C4" w:rsidRDefault="00314D82" w:rsidP="0048364F">
    <w:pPr>
      <w:jc w:val="right"/>
      <w:rPr>
        <w:sz w:val="20"/>
      </w:rPr>
    </w:pPr>
  </w:p>
  <w:p w14:paraId="5F47612F" w14:textId="1E797FDF" w:rsidR="00314D82" w:rsidRPr="00A961C4" w:rsidRDefault="00314D82" w:rsidP="0048364F">
    <w:pPr>
      <w:jc w:val="right"/>
      <w:rPr>
        <w:b/>
        <w:sz w:val="20"/>
      </w:rPr>
    </w:pPr>
  </w:p>
  <w:p w14:paraId="50683BFD" w14:textId="77777777" w:rsidR="00314D82" w:rsidRPr="00A961C4" w:rsidRDefault="00314D8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3810" w14:textId="77777777" w:rsidR="00314D82" w:rsidRPr="00A961C4" w:rsidRDefault="00314D8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C94E" w14:textId="77777777" w:rsidR="00E92A17" w:rsidRPr="005F1388" w:rsidRDefault="00E92A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84D1" w14:textId="77777777" w:rsidR="00E92A17" w:rsidRPr="005F1388" w:rsidRDefault="00E92A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88F4" w14:textId="77777777" w:rsidR="00E92A17" w:rsidRPr="00ED79B6" w:rsidRDefault="00E92A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884A" w14:textId="77777777" w:rsidR="00E92A17" w:rsidRPr="00ED79B6" w:rsidRDefault="00E92A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E781" w14:textId="77777777" w:rsidR="00E92A17" w:rsidRPr="00ED79B6" w:rsidRDefault="00E92A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99A7" w14:textId="66D8FB5F" w:rsidR="00E92A17" w:rsidRPr="00A961C4" w:rsidRDefault="00E92A17" w:rsidP="0048364F">
    <w:pPr>
      <w:rPr>
        <w:b/>
        <w:sz w:val="20"/>
      </w:rPr>
    </w:pPr>
    <w:r>
      <w:rPr>
        <w:b/>
        <w:sz w:val="20"/>
      </w:rPr>
      <w:fldChar w:fldCharType="begin"/>
    </w:r>
    <w:r>
      <w:rPr>
        <w:b/>
        <w:sz w:val="20"/>
      </w:rPr>
      <w:instrText xml:space="preserve"> STYLEREF CharAmSchNo </w:instrText>
    </w:r>
    <w:r w:rsidR="002F7F15">
      <w:rPr>
        <w:b/>
        <w:sz w:val="20"/>
      </w:rPr>
      <w:fldChar w:fldCharType="separate"/>
    </w:r>
    <w:r w:rsidR="002F7F1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7F15">
      <w:rPr>
        <w:sz w:val="20"/>
      </w:rPr>
      <w:fldChar w:fldCharType="separate"/>
    </w:r>
    <w:r w:rsidR="002F7F15">
      <w:rPr>
        <w:noProof/>
        <w:sz w:val="20"/>
      </w:rPr>
      <w:t>Build to rent developments</w:t>
    </w:r>
    <w:r>
      <w:rPr>
        <w:sz w:val="20"/>
      </w:rPr>
      <w:fldChar w:fldCharType="end"/>
    </w:r>
  </w:p>
  <w:p w14:paraId="3C1C78CE" w14:textId="0CB931BC" w:rsidR="00E92A17" w:rsidRPr="00A961C4" w:rsidRDefault="00E92A1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534836" w14:textId="77777777" w:rsidR="00E92A17" w:rsidRPr="00A961C4" w:rsidRDefault="00E92A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E010" w14:textId="2DC022BB" w:rsidR="00E92A17" w:rsidRPr="00A961C4" w:rsidRDefault="00E92A17" w:rsidP="0048364F">
    <w:pPr>
      <w:jc w:val="right"/>
      <w:rPr>
        <w:sz w:val="20"/>
      </w:rPr>
    </w:pPr>
    <w:r w:rsidRPr="00A961C4">
      <w:rPr>
        <w:sz w:val="20"/>
      </w:rPr>
      <w:fldChar w:fldCharType="begin"/>
    </w:r>
    <w:r w:rsidRPr="00A961C4">
      <w:rPr>
        <w:sz w:val="20"/>
      </w:rPr>
      <w:instrText xml:space="preserve"> STYLEREF CharAmSchText </w:instrText>
    </w:r>
    <w:r w:rsidR="002F7F15">
      <w:rPr>
        <w:sz w:val="20"/>
      </w:rPr>
      <w:fldChar w:fldCharType="separate"/>
    </w:r>
    <w:r w:rsidR="002F7F15">
      <w:rPr>
        <w:noProof/>
        <w:sz w:val="20"/>
      </w:rPr>
      <w:t>Build to rent developments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7F15">
      <w:rPr>
        <w:b/>
        <w:sz w:val="20"/>
      </w:rPr>
      <w:fldChar w:fldCharType="separate"/>
    </w:r>
    <w:r w:rsidR="002F7F15">
      <w:rPr>
        <w:b/>
        <w:noProof/>
        <w:sz w:val="20"/>
      </w:rPr>
      <w:t>Schedule 1</w:t>
    </w:r>
    <w:r>
      <w:rPr>
        <w:b/>
        <w:sz w:val="20"/>
      </w:rPr>
      <w:fldChar w:fldCharType="end"/>
    </w:r>
  </w:p>
  <w:p w14:paraId="6BBC9010" w14:textId="0494E720" w:rsidR="00E92A17" w:rsidRPr="00A961C4" w:rsidRDefault="00E92A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BEFB63D" w14:textId="77777777" w:rsidR="00E92A17" w:rsidRPr="00A961C4" w:rsidRDefault="00E92A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4CDE" w14:textId="77777777" w:rsidR="00E92A17" w:rsidRPr="00A961C4" w:rsidRDefault="00E92A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04F21"/>
    <w:multiLevelType w:val="hybridMultilevel"/>
    <w:tmpl w:val="CC28A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F2F20"/>
    <w:multiLevelType w:val="hybridMultilevel"/>
    <w:tmpl w:val="310C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306F7"/>
    <w:multiLevelType w:val="hybridMultilevel"/>
    <w:tmpl w:val="A276F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5E249C"/>
    <w:multiLevelType w:val="hybridMultilevel"/>
    <w:tmpl w:val="79E8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F6182"/>
    <w:multiLevelType w:val="hybridMultilevel"/>
    <w:tmpl w:val="2308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51E48"/>
    <w:multiLevelType w:val="hybridMultilevel"/>
    <w:tmpl w:val="6344B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96B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5D58AF"/>
    <w:multiLevelType w:val="hybridMultilevel"/>
    <w:tmpl w:val="FFFA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B3EFC"/>
    <w:multiLevelType w:val="hybridMultilevel"/>
    <w:tmpl w:val="189A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029C6"/>
    <w:multiLevelType w:val="hybridMultilevel"/>
    <w:tmpl w:val="97BC6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966C06"/>
    <w:multiLevelType w:val="hybridMultilevel"/>
    <w:tmpl w:val="60D8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292B07"/>
    <w:multiLevelType w:val="hybridMultilevel"/>
    <w:tmpl w:val="D2E6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76D83"/>
    <w:multiLevelType w:val="hybridMultilevel"/>
    <w:tmpl w:val="3E468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0699D"/>
    <w:multiLevelType w:val="hybridMultilevel"/>
    <w:tmpl w:val="AE4E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262E3"/>
    <w:multiLevelType w:val="hybridMultilevel"/>
    <w:tmpl w:val="7DEA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BD0331"/>
    <w:multiLevelType w:val="hybridMultilevel"/>
    <w:tmpl w:val="51D4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613F9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53C7B74"/>
    <w:multiLevelType w:val="hybridMultilevel"/>
    <w:tmpl w:val="CEB8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FF1B9D"/>
    <w:multiLevelType w:val="hybridMultilevel"/>
    <w:tmpl w:val="0C7E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756B5E"/>
    <w:multiLevelType w:val="hybridMultilevel"/>
    <w:tmpl w:val="25BA92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4770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374C02"/>
    <w:multiLevelType w:val="hybridMultilevel"/>
    <w:tmpl w:val="077E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66A19"/>
    <w:multiLevelType w:val="hybridMultilevel"/>
    <w:tmpl w:val="77F69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76C2F40"/>
    <w:multiLevelType w:val="hybridMultilevel"/>
    <w:tmpl w:val="EA54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30F7D"/>
    <w:multiLevelType w:val="hybridMultilevel"/>
    <w:tmpl w:val="A7669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D07BD"/>
    <w:multiLevelType w:val="hybridMultilevel"/>
    <w:tmpl w:val="D946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5517361">
    <w:abstractNumId w:val="9"/>
  </w:num>
  <w:num w:numId="2" w16cid:durableId="1823279207">
    <w:abstractNumId w:val="7"/>
  </w:num>
  <w:num w:numId="3" w16cid:durableId="912929862">
    <w:abstractNumId w:val="6"/>
  </w:num>
  <w:num w:numId="4" w16cid:durableId="1213692154">
    <w:abstractNumId w:val="5"/>
  </w:num>
  <w:num w:numId="5" w16cid:durableId="748699262">
    <w:abstractNumId w:val="4"/>
  </w:num>
  <w:num w:numId="6" w16cid:durableId="857817683">
    <w:abstractNumId w:val="8"/>
  </w:num>
  <w:num w:numId="7" w16cid:durableId="686759199">
    <w:abstractNumId w:val="3"/>
  </w:num>
  <w:num w:numId="8" w16cid:durableId="272059688">
    <w:abstractNumId w:val="2"/>
  </w:num>
  <w:num w:numId="9" w16cid:durableId="1342706038">
    <w:abstractNumId w:val="1"/>
  </w:num>
  <w:num w:numId="10" w16cid:durableId="1277449810">
    <w:abstractNumId w:val="0"/>
  </w:num>
  <w:num w:numId="11" w16cid:durableId="570699838">
    <w:abstractNumId w:val="22"/>
  </w:num>
  <w:num w:numId="12" w16cid:durableId="315913542">
    <w:abstractNumId w:val="10"/>
  </w:num>
  <w:num w:numId="13" w16cid:durableId="1809518544">
    <w:abstractNumId w:val="32"/>
  </w:num>
  <w:num w:numId="14" w16cid:durableId="1603144488">
    <w:abstractNumId w:val="28"/>
  </w:num>
  <w:num w:numId="15" w16cid:durableId="737169998">
    <w:abstractNumId w:val="37"/>
  </w:num>
  <w:num w:numId="16" w16cid:durableId="1754081569">
    <w:abstractNumId w:val="34"/>
  </w:num>
  <w:num w:numId="17" w16cid:durableId="857156529">
    <w:abstractNumId w:val="17"/>
  </w:num>
  <w:num w:numId="18" w16cid:durableId="1289166400">
    <w:abstractNumId w:val="29"/>
  </w:num>
  <w:num w:numId="19" w16cid:durableId="868953413">
    <w:abstractNumId w:val="16"/>
  </w:num>
  <w:num w:numId="20" w16cid:durableId="1006441801">
    <w:abstractNumId w:val="27"/>
  </w:num>
  <w:num w:numId="21" w16cid:durableId="594485640">
    <w:abstractNumId w:val="15"/>
  </w:num>
  <w:num w:numId="22" w16cid:durableId="1571187836">
    <w:abstractNumId w:val="40"/>
  </w:num>
  <w:num w:numId="23" w16cid:durableId="1004481325">
    <w:abstractNumId w:val="30"/>
  </w:num>
  <w:num w:numId="24" w16cid:durableId="605624653">
    <w:abstractNumId w:val="19"/>
  </w:num>
  <w:num w:numId="25" w16cid:durableId="1609660382">
    <w:abstractNumId w:val="36"/>
  </w:num>
  <w:num w:numId="26" w16cid:durableId="701825579">
    <w:abstractNumId w:val="20"/>
  </w:num>
  <w:num w:numId="27" w16cid:durableId="1896891176">
    <w:abstractNumId w:val="24"/>
  </w:num>
  <w:num w:numId="28" w16cid:durableId="298074245">
    <w:abstractNumId w:val="33"/>
  </w:num>
  <w:num w:numId="29" w16cid:durableId="1642542387">
    <w:abstractNumId w:val="21"/>
  </w:num>
  <w:num w:numId="30" w16cid:durableId="1598367911">
    <w:abstractNumId w:val="12"/>
  </w:num>
  <w:num w:numId="31" w16cid:durableId="100030077">
    <w:abstractNumId w:val="26"/>
  </w:num>
  <w:num w:numId="32" w16cid:durableId="1262369713">
    <w:abstractNumId w:val="25"/>
  </w:num>
  <w:num w:numId="33" w16cid:durableId="915867817">
    <w:abstractNumId w:val="23"/>
  </w:num>
  <w:num w:numId="34" w16cid:durableId="559554514">
    <w:abstractNumId w:val="35"/>
  </w:num>
  <w:num w:numId="35" w16cid:durableId="841621719">
    <w:abstractNumId w:val="18"/>
  </w:num>
  <w:num w:numId="36" w16cid:durableId="784692113">
    <w:abstractNumId w:val="14"/>
  </w:num>
  <w:num w:numId="37" w16cid:durableId="938947014">
    <w:abstractNumId w:val="11"/>
  </w:num>
  <w:num w:numId="38" w16cid:durableId="1604336559">
    <w:abstractNumId w:val="13"/>
  </w:num>
  <w:num w:numId="39" w16cid:durableId="1231692050">
    <w:abstractNumId w:val="38"/>
  </w:num>
  <w:num w:numId="40" w16cid:durableId="1025139070">
    <w:abstractNumId w:val="39"/>
  </w:num>
  <w:num w:numId="41" w16cid:durableId="10157676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7B2"/>
    <w:rsid w:val="0000137F"/>
    <w:rsid w:val="00002613"/>
    <w:rsid w:val="0000430B"/>
    <w:rsid w:val="00005D25"/>
    <w:rsid w:val="000113BC"/>
    <w:rsid w:val="000136AF"/>
    <w:rsid w:val="0001467B"/>
    <w:rsid w:val="000274D5"/>
    <w:rsid w:val="00036431"/>
    <w:rsid w:val="000417C9"/>
    <w:rsid w:val="00055B5C"/>
    <w:rsid w:val="00056391"/>
    <w:rsid w:val="00057CBE"/>
    <w:rsid w:val="00060FF9"/>
    <w:rsid w:val="0006100B"/>
    <w:rsid w:val="000614BF"/>
    <w:rsid w:val="00062577"/>
    <w:rsid w:val="000765A5"/>
    <w:rsid w:val="00090033"/>
    <w:rsid w:val="0009155B"/>
    <w:rsid w:val="00093063"/>
    <w:rsid w:val="000A7B1C"/>
    <w:rsid w:val="000B1FD2"/>
    <w:rsid w:val="000B28BA"/>
    <w:rsid w:val="000B3547"/>
    <w:rsid w:val="000B3B14"/>
    <w:rsid w:val="000B491C"/>
    <w:rsid w:val="000B661F"/>
    <w:rsid w:val="000C270E"/>
    <w:rsid w:val="000C33D9"/>
    <w:rsid w:val="000C4773"/>
    <w:rsid w:val="000C4F60"/>
    <w:rsid w:val="000C6D5B"/>
    <w:rsid w:val="000D05EF"/>
    <w:rsid w:val="000D108A"/>
    <w:rsid w:val="000D578D"/>
    <w:rsid w:val="000D6276"/>
    <w:rsid w:val="000D7345"/>
    <w:rsid w:val="000E3DFC"/>
    <w:rsid w:val="000E5145"/>
    <w:rsid w:val="000E7BAF"/>
    <w:rsid w:val="000F1145"/>
    <w:rsid w:val="000F21C1"/>
    <w:rsid w:val="000F227F"/>
    <w:rsid w:val="000F316E"/>
    <w:rsid w:val="0010011E"/>
    <w:rsid w:val="00101D90"/>
    <w:rsid w:val="00106490"/>
    <w:rsid w:val="0010745C"/>
    <w:rsid w:val="00110ED3"/>
    <w:rsid w:val="00112C2E"/>
    <w:rsid w:val="00113208"/>
    <w:rsid w:val="00113BD1"/>
    <w:rsid w:val="001211B7"/>
    <w:rsid w:val="00122206"/>
    <w:rsid w:val="00126949"/>
    <w:rsid w:val="00133633"/>
    <w:rsid w:val="00134B36"/>
    <w:rsid w:val="00137835"/>
    <w:rsid w:val="00144F14"/>
    <w:rsid w:val="00146C8F"/>
    <w:rsid w:val="00151C66"/>
    <w:rsid w:val="00154B70"/>
    <w:rsid w:val="0015646E"/>
    <w:rsid w:val="001643C9"/>
    <w:rsid w:val="001651B3"/>
    <w:rsid w:val="00165568"/>
    <w:rsid w:val="0016616D"/>
    <w:rsid w:val="00166C2F"/>
    <w:rsid w:val="001716C9"/>
    <w:rsid w:val="00173062"/>
    <w:rsid w:val="00173363"/>
    <w:rsid w:val="00173B94"/>
    <w:rsid w:val="0017477E"/>
    <w:rsid w:val="001806C9"/>
    <w:rsid w:val="001818E6"/>
    <w:rsid w:val="00181DB8"/>
    <w:rsid w:val="001838CC"/>
    <w:rsid w:val="001854B4"/>
    <w:rsid w:val="0018692D"/>
    <w:rsid w:val="00186BB7"/>
    <w:rsid w:val="001908F8"/>
    <w:rsid w:val="001939E1"/>
    <w:rsid w:val="00193DB8"/>
    <w:rsid w:val="00195382"/>
    <w:rsid w:val="001A0830"/>
    <w:rsid w:val="001A3658"/>
    <w:rsid w:val="001A40D5"/>
    <w:rsid w:val="001A6C26"/>
    <w:rsid w:val="001A759A"/>
    <w:rsid w:val="001A7663"/>
    <w:rsid w:val="001B4F27"/>
    <w:rsid w:val="001B5F6B"/>
    <w:rsid w:val="001B633C"/>
    <w:rsid w:val="001B7A5D"/>
    <w:rsid w:val="001B7CBF"/>
    <w:rsid w:val="001C2418"/>
    <w:rsid w:val="001C2F5B"/>
    <w:rsid w:val="001C50E7"/>
    <w:rsid w:val="001C5FAF"/>
    <w:rsid w:val="001C69C4"/>
    <w:rsid w:val="001D383F"/>
    <w:rsid w:val="001D45C4"/>
    <w:rsid w:val="001E32A9"/>
    <w:rsid w:val="001E3590"/>
    <w:rsid w:val="001E3EB4"/>
    <w:rsid w:val="001E7407"/>
    <w:rsid w:val="001F0264"/>
    <w:rsid w:val="001F28B7"/>
    <w:rsid w:val="001F79C9"/>
    <w:rsid w:val="00201D27"/>
    <w:rsid w:val="00202618"/>
    <w:rsid w:val="00205F08"/>
    <w:rsid w:val="00207FCD"/>
    <w:rsid w:val="00216E2E"/>
    <w:rsid w:val="002179B2"/>
    <w:rsid w:val="00217B3F"/>
    <w:rsid w:val="002201A0"/>
    <w:rsid w:val="002207C7"/>
    <w:rsid w:val="00221810"/>
    <w:rsid w:val="00225735"/>
    <w:rsid w:val="002264CF"/>
    <w:rsid w:val="00231263"/>
    <w:rsid w:val="002319D2"/>
    <w:rsid w:val="00232838"/>
    <w:rsid w:val="00240749"/>
    <w:rsid w:val="0024111A"/>
    <w:rsid w:val="00241A9C"/>
    <w:rsid w:val="0024309E"/>
    <w:rsid w:val="00244D35"/>
    <w:rsid w:val="00247955"/>
    <w:rsid w:val="00253985"/>
    <w:rsid w:val="00253A31"/>
    <w:rsid w:val="00261D4B"/>
    <w:rsid w:val="00263820"/>
    <w:rsid w:val="00263C6A"/>
    <w:rsid w:val="00265117"/>
    <w:rsid w:val="00270227"/>
    <w:rsid w:val="0027096F"/>
    <w:rsid w:val="0027212F"/>
    <w:rsid w:val="0027390F"/>
    <w:rsid w:val="00275197"/>
    <w:rsid w:val="002837A7"/>
    <w:rsid w:val="00285271"/>
    <w:rsid w:val="002939FE"/>
    <w:rsid w:val="00293B89"/>
    <w:rsid w:val="00295389"/>
    <w:rsid w:val="00297ECB"/>
    <w:rsid w:val="002A33BA"/>
    <w:rsid w:val="002A3C2C"/>
    <w:rsid w:val="002B37DA"/>
    <w:rsid w:val="002B42BD"/>
    <w:rsid w:val="002B5A30"/>
    <w:rsid w:val="002B6379"/>
    <w:rsid w:val="002C53FD"/>
    <w:rsid w:val="002C5443"/>
    <w:rsid w:val="002C6A76"/>
    <w:rsid w:val="002C7F1A"/>
    <w:rsid w:val="002D043A"/>
    <w:rsid w:val="002D395A"/>
    <w:rsid w:val="002D53E6"/>
    <w:rsid w:val="002E5026"/>
    <w:rsid w:val="002F2CFE"/>
    <w:rsid w:val="002F4249"/>
    <w:rsid w:val="002F57EA"/>
    <w:rsid w:val="002F5A80"/>
    <w:rsid w:val="002F7F15"/>
    <w:rsid w:val="00310731"/>
    <w:rsid w:val="00313CBB"/>
    <w:rsid w:val="00314158"/>
    <w:rsid w:val="00314D82"/>
    <w:rsid w:val="00316EF9"/>
    <w:rsid w:val="00325C6D"/>
    <w:rsid w:val="00327C54"/>
    <w:rsid w:val="00333A8D"/>
    <w:rsid w:val="00334806"/>
    <w:rsid w:val="003373E8"/>
    <w:rsid w:val="003415D3"/>
    <w:rsid w:val="00345C5B"/>
    <w:rsid w:val="00350417"/>
    <w:rsid w:val="00352249"/>
    <w:rsid w:val="00352B0F"/>
    <w:rsid w:val="0036215E"/>
    <w:rsid w:val="00362756"/>
    <w:rsid w:val="00373874"/>
    <w:rsid w:val="0037540E"/>
    <w:rsid w:val="00375429"/>
    <w:rsid w:val="00375780"/>
    <w:rsid w:val="00375C3E"/>
    <w:rsid w:val="00375C6C"/>
    <w:rsid w:val="00377DA0"/>
    <w:rsid w:val="00386319"/>
    <w:rsid w:val="00392CEB"/>
    <w:rsid w:val="003940BF"/>
    <w:rsid w:val="0039581C"/>
    <w:rsid w:val="003A7B3C"/>
    <w:rsid w:val="003B4E3D"/>
    <w:rsid w:val="003B544A"/>
    <w:rsid w:val="003C0C1E"/>
    <w:rsid w:val="003C132D"/>
    <w:rsid w:val="003C5C8B"/>
    <w:rsid w:val="003C5F2B"/>
    <w:rsid w:val="003D0978"/>
    <w:rsid w:val="003D0BFE"/>
    <w:rsid w:val="003D1EDC"/>
    <w:rsid w:val="003D28F8"/>
    <w:rsid w:val="003D5700"/>
    <w:rsid w:val="003D6588"/>
    <w:rsid w:val="003E128B"/>
    <w:rsid w:val="003E421E"/>
    <w:rsid w:val="003F03DE"/>
    <w:rsid w:val="003F0E83"/>
    <w:rsid w:val="003F0EDC"/>
    <w:rsid w:val="003F39C9"/>
    <w:rsid w:val="004005E1"/>
    <w:rsid w:val="00405579"/>
    <w:rsid w:val="00407A72"/>
    <w:rsid w:val="00410B8E"/>
    <w:rsid w:val="004116CD"/>
    <w:rsid w:val="004163BE"/>
    <w:rsid w:val="0042107F"/>
    <w:rsid w:val="004214B5"/>
    <w:rsid w:val="00421FC1"/>
    <w:rsid w:val="004229C7"/>
    <w:rsid w:val="00423608"/>
    <w:rsid w:val="00423969"/>
    <w:rsid w:val="00424CA9"/>
    <w:rsid w:val="004263A3"/>
    <w:rsid w:val="00427A67"/>
    <w:rsid w:val="00427FD0"/>
    <w:rsid w:val="00431CFE"/>
    <w:rsid w:val="0043396E"/>
    <w:rsid w:val="00436785"/>
    <w:rsid w:val="00436BD5"/>
    <w:rsid w:val="00437E4B"/>
    <w:rsid w:val="00440D6A"/>
    <w:rsid w:val="0044184E"/>
    <w:rsid w:val="0044291A"/>
    <w:rsid w:val="00457975"/>
    <w:rsid w:val="00460BAB"/>
    <w:rsid w:val="00467243"/>
    <w:rsid w:val="0047457E"/>
    <w:rsid w:val="00475186"/>
    <w:rsid w:val="0048196B"/>
    <w:rsid w:val="0048364F"/>
    <w:rsid w:val="00486D05"/>
    <w:rsid w:val="00496F97"/>
    <w:rsid w:val="004A4548"/>
    <w:rsid w:val="004A55C1"/>
    <w:rsid w:val="004A6F13"/>
    <w:rsid w:val="004A7305"/>
    <w:rsid w:val="004A7982"/>
    <w:rsid w:val="004B0FE4"/>
    <w:rsid w:val="004B2067"/>
    <w:rsid w:val="004C0814"/>
    <w:rsid w:val="004C16E1"/>
    <w:rsid w:val="004C2C5E"/>
    <w:rsid w:val="004C7C8C"/>
    <w:rsid w:val="004E2A4A"/>
    <w:rsid w:val="004E5227"/>
    <w:rsid w:val="004F06BE"/>
    <w:rsid w:val="004F0D23"/>
    <w:rsid w:val="004F1FAC"/>
    <w:rsid w:val="004F69AB"/>
    <w:rsid w:val="004F6A9D"/>
    <w:rsid w:val="00500A19"/>
    <w:rsid w:val="00504434"/>
    <w:rsid w:val="00506321"/>
    <w:rsid w:val="00513802"/>
    <w:rsid w:val="00514B9E"/>
    <w:rsid w:val="005166B3"/>
    <w:rsid w:val="00516B8D"/>
    <w:rsid w:val="00522BBE"/>
    <w:rsid w:val="00522BFF"/>
    <w:rsid w:val="00524743"/>
    <w:rsid w:val="0052688B"/>
    <w:rsid w:val="00534970"/>
    <w:rsid w:val="0053507C"/>
    <w:rsid w:val="005375FC"/>
    <w:rsid w:val="00537FBC"/>
    <w:rsid w:val="00541625"/>
    <w:rsid w:val="00543469"/>
    <w:rsid w:val="00545D52"/>
    <w:rsid w:val="00551B54"/>
    <w:rsid w:val="00554135"/>
    <w:rsid w:val="005574A1"/>
    <w:rsid w:val="00584811"/>
    <w:rsid w:val="00585A81"/>
    <w:rsid w:val="005863EF"/>
    <w:rsid w:val="005875CD"/>
    <w:rsid w:val="005921BA"/>
    <w:rsid w:val="00593AA6"/>
    <w:rsid w:val="00594161"/>
    <w:rsid w:val="00594357"/>
    <w:rsid w:val="00594749"/>
    <w:rsid w:val="00597706"/>
    <w:rsid w:val="005A0614"/>
    <w:rsid w:val="005A0D92"/>
    <w:rsid w:val="005A5A60"/>
    <w:rsid w:val="005A70E1"/>
    <w:rsid w:val="005B4067"/>
    <w:rsid w:val="005C2E1E"/>
    <w:rsid w:val="005C3F41"/>
    <w:rsid w:val="005C3F8D"/>
    <w:rsid w:val="005D386A"/>
    <w:rsid w:val="005D572C"/>
    <w:rsid w:val="005D77DA"/>
    <w:rsid w:val="005E0D66"/>
    <w:rsid w:val="005E152A"/>
    <w:rsid w:val="005E3A20"/>
    <w:rsid w:val="005F0088"/>
    <w:rsid w:val="005F02A4"/>
    <w:rsid w:val="005F11B1"/>
    <w:rsid w:val="005F32E9"/>
    <w:rsid w:val="005F4FD4"/>
    <w:rsid w:val="005F77E9"/>
    <w:rsid w:val="005F7EEE"/>
    <w:rsid w:val="00600219"/>
    <w:rsid w:val="006068F4"/>
    <w:rsid w:val="00613140"/>
    <w:rsid w:val="006167FD"/>
    <w:rsid w:val="0061732E"/>
    <w:rsid w:val="00622BC6"/>
    <w:rsid w:val="006248C6"/>
    <w:rsid w:val="00625550"/>
    <w:rsid w:val="00626211"/>
    <w:rsid w:val="00632F4D"/>
    <w:rsid w:val="00637AC6"/>
    <w:rsid w:val="00641DE5"/>
    <w:rsid w:val="0064205D"/>
    <w:rsid w:val="006532A0"/>
    <w:rsid w:val="00655FBD"/>
    <w:rsid w:val="00656F0C"/>
    <w:rsid w:val="00663AD6"/>
    <w:rsid w:val="00666D10"/>
    <w:rsid w:val="00672F43"/>
    <w:rsid w:val="00675E34"/>
    <w:rsid w:val="00677CC2"/>
    <w:rsid w:val="00681F0D"/>
    <w:rsid w:val="00681F92"/>
    <w:rsid w:val="006842C2"/>
    <w:rsid w:val="00685F42"/>
    <w:rsid w:val="00687F63"/>
    <w:rsid w:val="00691339"/>
    <w:rsid w:val="00691B0E"/>
    <w:rsid w:val="0069207B"/>
    <w:rsid w:val="006A45D9"/>
    <w:rsid w:val="006A4B23"/>
    <w:rsid w:val="006A76CF"/>
    <w:rsid w:val="006B0BDF"/>
    <w:rsid w:val="006B57B2"/>
    <w:rsid w:val="006C2659"/>
    <w:rsid w:val="006C2874"/>
    <w:rsid w:val="006C5E1A"/>
    <w:rsid w:val="006C7F8C"/>
    <w:rsid w:val="006D257A"/>
    <w:rsid w:val="006D3724"/>
    <w:rsid w:val="006D380D"/>
    <w:rsid w:val="006D4796"/>
    <w:rsid w:val="006D63B5"/>
    <w:rsid w:val="006D6BBC"/>
    <w:rsid w:val="006E0135"/>
    <w:rsid w:val="006E0C34"/>
    <w:rsid w:val="006E1F7B"/>
    <w:rsid w:val="006E28AF"/>
    <w:rsid w:val="006E303A"/>
    <w:rsid w:val="006F19DF"/>
    <w:rsid w:val="006F2C4B"/>
    <w:rsid w:val="006F417F"/>
    <w:rsid w:val="006F4DB7"/>
    <w:rsid w:val="006F7E19"/>
    <w:rsid w:val="00700B2C"/>
    <w:rsid w:val="007073CC"/>
    <w:rsid w:val="0071239C"/>
    <w:rsid w:val="00712D8D"/>
    <w:rsid w:val="00713084"/>
    <w:rsid w:val="0071485A"/>
    <w:rsid w:val="00714B26"/>
    <w:rsid w:val="00720F94"/>
    <w:rsid w:val="007232DE"/>
    <w:rsid w:val="00723CEE"/>
    <w:rsid w:val="0072446E"/>
    <w:rsid w:val="007249B2"/>
    <w:rsid w:val="00731ADC"/>
    <w:rsid w:val="00731E00"/>
    <w:rsid w:val="007440B7"/>
    <w:rsid w:val="007450F0"/>
    <w:rsid w:val="00754E21"/>
    <w:rsid w:val="007614F7"/>
    <w:rsid w:val="007634AD"/>
    <w:rsid w:val="00765A4C"/>
    <w:rsid w:val="007715C9"/>
    <w:rsid w:val="00774EDD"/>
    <w:rsid w:val="007757EC"/>
    <w:rsid w:val="00780199"/>
    <w:rsid w:val="0078107C"/>
    <w:rsid w:val="007952BD"/>
    <w:rsid w:val="007A69D8"/>
    <w:rsid w:val="007A6C82"/>
    <w:rsid w:val="007B28FA"/>
    <w:rsid w:val="007B30AA"/>
    <w:rsid w:val="007B6D2E"/>
    <w:rsid w:val="007B7303"/>
    <w:rsid w:val="007C3A24"/>
    <w:rsid w:val="007C5233"/>
    <w:rsid w:val="007C65B7"/>
    <w:rsid w:val="007C7B27"/>
    <w:rsid w:val="007D1998"/>
    <w:rsid w:val="007D5904"/>
    <w:rsid w:val="007D6D91"/>
    <w:rsid w:val="007D6DA3"/>
    <w:rsid w:val="007D7EE6"/>
    <w:rsid w:val="007E1B74"/>
    <w:rsid w:val="007E2AB8"/>
    <w:rsid w:val="007E3AAB"/>
    <w:rsid w:val="007E7D4A"/>
    <w:rsid w:val="007F46A1"/>
    <w:rsid w:val="007F7032"/>
    <w:rsid w:val="007F7056"/>
    <w:rsid w:val="008006CC"/>
    <w:rsid w:val="0080279D"/>
    <w:rsid w:val="008035E4"/>
    <w:rsid w:val="00807F18"/>
    <w:rsid w:val="00811A07"/>
    <w:rsid w:val="00812399"/>
    <w:rsid w:val="008237E0"/>
    <w:rsid w:val="00824B1A"/>
    <w:rsid w:val="00827211"/>
    <w:rsid w:val="00831E8D"/>
    <w:rsid w:val="00835CA1"/>
    <w:rsid w:val="008413BE"/>
    <w:rsid w:val="00847C08"/>
    <w:rsid w:val="008504FB"/>
    <w:rsid w:val="0085072B"/>
    <w:rsid w:val="0085277D"/>
    <w:rsid w:val="00856A31"/>
    <w:rsid w:val="00857D6B"/>
    <w:rsid w:val="00860136"/>
    <w:rsid w:val="00865275"/>
    <w:rsid w:val="00867EEF"/>
    <w:rsid w:val="0087001E"/>
    <w:rsid w:val="00870124"/>
    <w:rsid w:val="008754D0"/>
    <w:rsid w:val="00876322"/>
    <w:rsid w:val="00877D48"/>
    <w:rsid w:val="008820F5"/>
    <w:rsid w:val="0088316E"/>
    <w:rsid w:val="00883781"/>
    <w:rsid w:val="00885570"/>
    <w:rsid w:val="00885C8D"/>
    <w:rsid w:val="008875A9"/>
    <w:rsid w:val="00890077"/>
    <w:rsid w:val="0089128D"/>
    <w:rsid w:val="00891927"/>
    <w:rsid w:val="00892DA9"/>
    <w:rsid w:val="00893958"/>
    <w:rsid w:val="00897EDE"/>
    <w:rsid w:val="008A2A95"/>
    <w:rsid w:val="008A2C36"/>
    <w:rsid w:val="008A2E77"/>
    <w:rsid w:val="008A32BE"/>
    <w:rsid w:val="008A6D91"/>
    <w:rsid w:val="008B47E9"/>
    <w:rsid w:val="008B4F73"/>
    <w:rsid w:val="008C0DDB"/>
    <w:rsid w:val="008C5827"/>
    <w:rsid w:val="008C6F6F"/>
    <w:rsid w:val="008D074F"/>
    <w:rsid w:val="008D0EE0"/>
    <w:rsid w:val="008D1D3A"/>
    <w:rsid w:val="008D32BC"/>
    <w:rsid w:val="008D3E94"/>
    <w:rsid w:val="008E2DB8"/>
    <w:rsid w:val="008F4F1C"/>
    <w:rsid w:val="008F77C4"/>
    <w:rsid w:val="00901F00"/>
    <w:rsid w:val="00902A15"/>
    <w:rsid w:val="0091008D"/>
    <w:rsid w:val="009103F3"/>
    <w:rsid w:val="00913D72"/>
    <w:rsid w:val="00914818"/>
    <w:rsid w:val="00917C7E"/>
    <w:rsid w:val="009259CF"/>
    <w:rsid w:val="009302FB"/>
    <w:rsid w:val="00932377"/>
    <w:rsid w:val="009329D8"/>
    <w:rsid w:val="009332A5"/>
    <w:rsid w:val="0093526C"/>
    <w:rsid w:val="00942CB1"/>
    <w:rsid w:val="00943221"/>
    <w:rsid w:val="009476C7"/>
    <w:rsid w:val="009476CB"/>
    <w:rsid w:val="00950AAB"/>
    <w:rsid w:val="00952409"/>
    <w:rsid w:val="00967042"/>
    <w:rsid w:val="00971F71"/>
    <w:rsid w:val="0097359A"/>
    <w:rsid w:val="00974983"/>
    <w:rsid w:val="00980DA1"/>
    <w:rsid w:val="0098255A"/>
    <w:rsid w:val="009845BE"/>
    <w:rsid w:val="00984DF9"/>
    <w:rsid w:val="0099228A"/>
    <w:rsid w:val="00993D13"/>
    <w:rsid w:val="009969C9"/>
    <w:rsid w:val="00997ACA"/>
    <w:rsid w:val="009A5612"/>
    <w:rsid w:val="009B0FF6"/>
    <w:rsid w:val="009B1D6E"/>
    <w:rsid w:val="009B29CB"/>
    <w:rsid w:val="009B2C1C"/>
    <w:rsid w:val="009C31E5"/>
    <w:rsid w:val="009C4D98"/>
    <w:rsid w:val="009D00AA"/>
    <w:rsid w:val="009D1CA1"/>
    <w:rsid w:val="009E1412"/>
    <w:rsid w:val="009E186E"/>
    <w:rsid w:val="009E339D"/>
    <w:rsid w:val="009E777E"/>
    <w:rsid w:val="009F2C6C"/>
    <w:rsid w:val="009F2E9A"/>
    <w:rsid w:val="009F52CF"/>
    <w:rsid w:val="009F7BD0"/>
    <w:rsid w:val="00A048FF"/>
    <w:rsid w:val="00A10775"/>
    <w:rsid w:val="00A107CD"/>
    <w:rsid w:val="00A11712"/>
    <w:rsid w:val="00A16F0D"/>
    <w:rsid w:val="00A231E2"/>
    <w:rsid w:val="00A24185"/>
    <w:rsid w:val="00A2552C"/>
    <w:rsid w:val="00A25EEF"/>
    <w:rsid w:val="00A356EA"/>
    <w:rsid w:val="00A35954"/>
    <w:rsid w:val="00A36373"/>
    <w:rsid w:val="00A36C48"/>
    <w:rsid w:val="00A36CC3"/>
    <w:rsid w:val="00A37750"/>
    <w:rsid w:val="00A41E0B"/>
    <w:rsid w:val="00A426F6"/>
    <w:rsid w:val="00A4669F"/>
    <w:rsid w:val="00A52E70"/>
    <w:rsid w:val="00A544CE"/>
    <w:rsid w:val="00A55631"/>
    <w:rsid w:val="00A62155"/>
    <w:rsid w:val="00A6215C"/>
    <w:rsid w:val="00A64912"/>
    <w:rsid w:val="00A70A74"/>
    <w:rsid w:val="00A715FE"/>
    <w:rsid w:val="00A836E3"/>
    <w:rsid w:val="00A94676"/>
    <w:rsid w:val="00AA3795"/>
    <w:rsid w:val="00AA58DD"/>
    <w:rsid w:val="00AB04B3"/>
    <w:rsid w:val="00AB0AE9"/>
    <w:rsid w:val="00AB1062"/>
    <w:rsid w:val="00AB326E"/>
    <w:rsid w:val="00AB4389"/>
    <w:rsid w:val="00AB629C"/>
    <w:rsid w:val="00AB7E93"/>
    <w:rsid w:val="00AC1E75"/>
    <w:rsid w:val="00AC418D"/>
    <w:rsid w:val="00AC6770"/>
    <w:rsid w:val="00AC7723"/>
    <w:rsid w:val="00AD2451"/>
    <w:rsid w:val="00AD3160"/>
    <w:rsid w:val="00AD5641"/>
    <w:rsid w:val="00AD5E13"/>
    <w:rsid w:val="00AD74AA"/>
    <w:rsid w:val="00AE08DA"/>
    <w:rsid w:val="00AE1088"/>
    <w:rsid w:val="00AE114F"/>
    <w:rsid w:val="00AE16B5"/>
    <w:rsid w:val="00AE2FED"/>
    <w:rsid w:val="00AE4258"/>
    <w:rsid w:val="00AE45CC"/>
    <w:rsid w:val="00AE6870"/>
    <w:rsid w:val="00AF1BA4"/>
    <w:rsid w:val="00AF4E3B"/>
    <w:rsid w:val="00B0117C"/>
    <w:rsid w:val="00B028D2"/>
    <w:rsid w:val="00B032D8"/>
    <w:rsid w:val="00B054FD"/>
    <w:rsid w:val="00B17EC5"/>
    <w:rsid w:val="00B2081B"/>
    <w:rsid w:val="00B23ECC"/>
    <w:rsid w:val="00B26711"/>
    <w:rsid w:val="00B27EC3"/>
    <w:rsid w:val="00B32BE2"/>
    <w:rsid w:val="00B33562"/>
    <w:rsid w:val="00B33B3C"/>
    <w:rsid w:val="00B3427A"/>
    <w:rsid w:val="00B34552"/>
    <w:rsid w:val="00B346BF"/>
    <w:rsid w:val="00B34ED4"/>
    <w:rsid w:val="00B40182"/>
    <w:rsid w:val="00B44A21"/>
    <w:rsid w:val="00B52299"/>
    <w:rsid w:val="00B52C30"/>
    <w:rsid w:val="00B57934"/>
    <w:rsid w:val="00B6382D"/>
    <w:rsid w:val="00B6488D"/>
    <w:rsid w:val="00B721A7"/>
    <w:rsid w:val="00B73118"/>
    <w:rsid w:val="00B7611D"/>
    <w:rsid w:val="00B77036"/>
    <w:rsid w:val="00B848B1"/>
    <w:rsid w:val="00B9015B"/>
    <w:rsid w:val="00B92576"/>
    <w:rsid w:val="00B960D4"/>
    <w:rsid w:val="00B96D8D"/>
    <w:rsid w:val="00B96FFE"/>
    <w:rsid w:val="00BA5026"/>
    <w:rsid w:val="00BA71F3"/>
    <w:rsid w:val="00BB40BF"/>
    <w:rsid w:val="00BB7B1D"/>
    <w:rsid w:val="00BC0CD1"/>
    <w:rsid w:val="00BC2562"/>
    <w:rsid w:val="00BC55CB"/>
    <w:rsid w:val="00BC5824"/>
    <w:rsid w:val="00BD107F"/>
    <w:rsid w:val="00BD692E"/>
    <w:rsid w:val="00BE0D50"/>
    <w:rsid w:val="00BE2BFE"/>
    <w:rsid w:val="00BE3C4B"/>
    <w:rsid w:val="00BE5DCC"/>
    <w:rsid w:val="00BE6B08"/>
    <w:rsid w:val="00BE719A"/>
    <w:rsid w:val="00BE720A"/>
    <w:rsid w:val="00BF0461"/>
    <w:rsid w:val="00BF1DEF"/>
    <w:rsid w:val="00BF4013"/>
    <w:rsid w:val="00BF4944"/>
    <w:rsid w:val="00BF56D4"/>
    <w:rsid w:val="00BF5AAF"/>
    <w:rsid w:val="00C000B6"/>
    <w:rsid w:val="00C03018"/>
    <w:rsid w:val="00C04409"/>
    <w:rsid w:val="00C06333"/>
    <w:rsid w:val="00C067E5"/>
    <w:rsid w:val="00C07CB6"/>
    <w:rsid w:val="00C1387A"/>
    <w:rsid w:val="00C164CA"/>
    <w:rsid w:val="00C176CF"/>
    <w:rsid w:val="00C17B9D"/>
    <w:rsid w:val="00C21728"/>
    <w:rsid w:val="00C219A2"/>
    <w:rsid w:val="00C24EE9"/>
    <w:rsid w:val="00C26EB2"/>
    <w:rsid w:val="00C312C3"/>
    <w:rsid w:val="00C3423E"/>
    <w:rsid w:val="00C425A5"/>
    <w:rsid w:val="00C42BF8"/>
    <w:rsid w:val="00C460A2"/>
    <w:rsid w:val="00C460AE"/>
    <w:rsid w:val="00C50043"/>
    <w:rsid w:val="00C5230E"/>
    <w:rsid w:val="00C54E84"/>
    <w:rsid w:val="00C613BD"/>
    <w:rsid w:val="00C6228C"/>
    <w:rsid w:val="00C64483"/>
    <w:rsid w:val="00C67C36"/>
    <w:rsid w:val="00C7244C"/>
    <w:rsid w:val="00C72ECC"/>
    <w:rsid w:val="00C7573B"/>
    <w:rsid w:val="00C76CF3"/>
    <w:rsid w:val="00C77F9A"/>
    <w:rsid w:val="00C82ACB"/>
    <w:rsid w:val="00C850DC"/>
    <w:rsid w:val="00C95580"/>
    <w:rsid w:val="00C9762F"/>
    <w:rsid w:val="00CA1DB8"/>
    <w:rsid w:val="00CA4807"/>
    <w:rsid w:val="00CA7235"/>
    <w:rsid w:val="00CC1D8D"/>
    <w:rsid w:val="00CD783B"/>
    <w:rsid w:val="00CE17BF"/>
    <w:rsid w:val="00CE1E31"/>
    <w:rsid w:val="00CE4353"/>
    <w:rsid w:val="00CE630C"/>
    <w:rsid w:val="00CE6359"/>
    <w:rsid w:val="00CE6F13"/>
    <w:rsid w:val="00CF0514"/>
    <w:rsid w:val="00CF0BB2"/>
    <w:rsid w:val="00CF383D"/>
    <w:rsid w:val="00CF7889"/>
    <w:rsid w:val="00D00EAA"/>
    <w:rsid w:val="00D04890"/>
    <w:rsid w:val="00D04ACA"/>
    <w:rsid w:val="00D1079F"/>
    <w:rsid w:val="00D10BF2"/>
    <w:rsid w:val="00D122DC"/>
    <w:rsid w:val="00D1232A"/>
    <w:rsid w:val="00D13441"/>
    <w:rsid w:val="00D20FFE"/>
    <w:rsid w:val="00D21389"/>
    <w:rsid w:val="00D2224D"/>
    <w:rsid w:val="00D2251F"/>
    <w:rsid w:val="00D23BDB"/>
    <w:rsid w:val="00D243A3"/>
    <w:rsid w:val="00D2442B"/>
    <w:rsid w:val="00D25899"/>
    <w:rsid w:val="00D27FA1"/>
    <w:rsid w:val="00D3216E"/>
    <w:rsid w:val="00D33345"/>
    <w:rsid w:val="00D339AC"/>
    <w:rsid w:val="00D401F1"/>
    <w:rsid w:val="00D40F0E"/>
    <w:rsid w:val="00D45F7B"/>
    <w:rsid w:val="00D477C3"/>
    <w:rsid w:val="00D51E58"/>
    <w:rsid w:val="00D5275B"/>
    <w:rsid w:val="00D52EFE"/>
    <w:rsid w:val="00D53920"/>
    <w:rsid w:val="00D53E7B"/>
    <w:rsid w:val="00D5487F"/>
    <w:rsid w:val="00D567D4"/>
    <w:rsid w:val="00D57F19"/>
    <w:rsid w:val="00D614A0"/>
    <w:rsid w:val="00D63C0E"/>
    <w:rsid w:val="00D63EF6"/>
    <w:rsid w:val="00D704EB"/>
    <w:rsid w:val="00D70DFB"/>
    <w:rsid w:val="00D71075"/>
    <w:rsid w:val="00D73029"/>
    <w:rsid w:val="00D74697"/>
    <w:rsid w:val="00D761BB"/>
    <w:rsid w:val="00D766DF"/>
    <w:rsid w:val="00D86EF5"/>
    <w:rsid w:val="00D92467"/>
    <w:rsid w:val="00D93DE3"/>
    <w:rsid w:val="00DA251C"/>
    <w:rsid w:val="00DA288D"/>
    <w:rsid w:val="00DA75AD"/>
    <w:rsid w:val="00DA7AD3"/>
    <w:rsid w:val="00DB211E"/>
    <w:rsid w:val="00DC40E9"/>
    <w:rsid w:val="00DC7136"/>
    <w:rsid w:val="00DC7E35"/>
    <w:rsid w:val="00DD0F57"/>
    <w:rsid w:val="00DD3A16"/>
    <w:rsid w:val="00DD4A2F"/>
    <w:rsid w:val="00DE1E53"/>
    <w:rsid w:val="00DE2002"/>
    <w:rsid w:val="00DE2ADB"/>
    <w:rsid w:val="00DE6A0D"/>
    <w:rsid w:val="00DF7AE9"/>
    <w:rsid w:val="00E05704"/>
    <w:rsid w:val="00E206FB"/>
    <w:rsid w:val="00E23F07"/>
    <w:rsid w:val="00E24D66"/>
    <w:rsid w:val="00E300A9"/>
    <w:rsid w:val="00E33545"/>
    <w:rsid w:val="00E34927"/>
    <w:rsid w:val="00E3518B"/>
    <w:rsid w:val="00E37760"/>
    <w:rsid w:val="00E40DCE"/>
    <w:rsid w:val="00E443E2"/>
    <w:rsid w:val="00E4479F"/>
    <w:rsid w:val="00E51F35"/>
    <w:rsid w:val="00E54292"/>
    <w:rsid w:val="00E550EA"/>
    <w:rsid w:val="00E56187"/>
    <w:rsid w:val="00E6233E"/>
    <w:rsid w:val="00E6259F"/>
    <w:rsid w:val="00E66815"/>
    <w:rsid w:val="00E71610"/>
    <w:rsid w:val="00E74DC7"/>
    <w:rsid w:val="00E75473"/>
    <w:rsid w:val="00E8291F"/>
    <w:rsid w:val="00E84ECA"/>
    <w:rsid w:val="00E85E94"/>
    <w:rsid w:val="00E86920"/>
    <w:rsid w:val="00E87699"/>
    <w:rsid w:val="00E9006A"/>
    <w:rsid w:val="00E91FB7"/>
    <w:rsid w:val="00E92A17"/>
    <w:rsid w:val="00E947C6"/>
    <w:rsid w:val="00EA00C9"/>
    <w:rsid w:val="00EA1D79"/>
    <w:rsid w:val="00EA24E7"/>
    <w:rsid w:val="00EA3589"/>
    <w:rsid w:val="00EA3D84"/>
    <w:rsid w:val="00EB436E"/>
    <w:rsid w:val="00EB510C"/>
    <w:rsid w:val="00EB67C1"/>
    <w:rsid w:val="00EB7890"/>
    <w:rsid w:val="00EC106D"/>
    <w:rsid w:val="00EC13DD"/>
    <w:rsid w:val="00EC7E2E"/>
    <w:rsid w:val="00ED3635"/>
    <w:rsid w:val="00ED492F"/>
    <w:rsid w:val="00EE3E36"/>
    <w:rsid w:val="00EF05D2"/>
    <w:rsid w:val="00EF1C69"/>
    <w:rsid w:val="00EF2E3A"/>
    <w:rsid w:val="00F0006D"/>
    <w:rsid w:val="00F0307F"/>
    <w:rsid w:val="00F047E2"/>
    <w:rsid w:val="00F078DC"/>
    <w:rsid w:val="00F103B9"/>
    <w:rsid w:val="00F1269F"/>
    <w:rsid w:val="00F12FE0"/>
    <w:rsid w:val="00F13E86"/>
    <w:rsid w:val="00F17B00"/>
    <w:rsid w:val="00F218FA"/>
    <w:rsid w:val="00F25153"/>
    <w:rsid w:val="00F34EB6"/>
    <w:rsid w:val="00F37E0A"/>
    <w:rsid w:val="00F42E7B"/>
    <w:rsid w:val="00F43BA6"/>
    <w:rsid w:val="00F554E1"/>
    <w:rsid w:val="00F57890"/>
    <w:rsid w:val="00F57B8C"/>
    <w:rsid w:val="00F62F05"/>
    <w:rsid w:val="00F63DBF"/>
    <w:rsid w:val="00F65507"/>
    <w:rsid w:val="00F65B5B"/>
    <w:rsid w:val="00F65D74"/>
    <w:rsid w:val="00F6776C"/>
    <w:rsid w:val="00F677A9"/>
    <w:rsid w:val="00F70B3C"/>
    <w:rsid w:val="00F73B60"/>
    <w:rsid w:val="00F84CF5"/>
    <w:rsid w:val="00F85EE2"/>
    <w:rsid w:val="00F87682"/>
    <w:rsid w:val="00F91C07"/>
    <w:rsid w:val="00F92D35"/>
    <w:rsid w:val="00FA1F12"/>
    <w:rsid w:val="00FA420B"/>
    <w:rsid w:val="00FB4918"/>
    <w:rsid w:val="00FB757A"/>
    <w:rsid w:val="00FC144A"/>
    <w:rsid w:val="00FC288B"/>
    <w:rsid w:val="00FC7692"/>
    <w:rsid w:val="00FD1E13"/>
    <w:rsid w:val="00FD6A71"/>
    <w:rsid w:val="00FD7EB1"/>
    <w:rsid w:val="00FE0035"/>
    <w:rsid w:val="00FE17DD"/>
    <w:rsid w:val="00FE41C9"/>
    <w:rsid w:val="00FE7F93"/>
    <w:rsid w:val="00FF1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3CE4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A17"/>
    <w:pPr>
      <w:spacing w:line="260" w:lineRule="atLeast"/>
    </w:pPr>
    <w:rPr>
      <w:sz w:val="22"/>
    </w:rPr>
  </w:style>
  <w:style w:type="paragraph" w:styleId="Heading1">
    <w:name w:val="heading 1"/>
    <w:basedOn w:val="Normal"/>
    <w:next w:val="Normal"/>
    <w:link w:val="Heading1Char"/>
    <w:uiPriority w:val="9"/>
    <w:qFormat/>
    <w:rsid w:val="00E92A1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2A1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2A1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92A1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2A1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2A1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2A1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92A1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2A1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A17"/>
  </w:style>
  <w:style w:type="paragraph" w:customStyle="1" w:styleId="OPCParaBase">
    <w:name w:val="OPCParaBase"/>
    <w:link w:val="OPCParaBaseChar"/>
    <w:qFormat/>
    <w:rsid w:val="00E92A17"/>
    <w:pPr>
      <w:spacing w:line="260" w:lineRule="atLeast"/>
    </w:pPr>
    <w:rPr>
      <w:rFonts w:eastAsia="Times New Roman" w:cs="Times New Roman"/>
      <w:sz w:val="22"/>
      <w:lang w:eastAsia="en-AU"/>
    </w:rPr>
  </w:style>
  <w:style w:type="paragraph" w:customStyle="1" w:styleId="ShortT">
    <w:name w:val="ShortT"/>
    <w:basedOn w:val="OPCParaBase"/>
    <w:next w:val="Normal"/>
    <w:qFormat/>
    <w:rsid w:val="00E92A17"/>
    <w:pPr>
      <w:spacing w:line="240" w:lineRule="auto"/>
    </w:pPr>
    <w:rPr>
      <w:b/>
      <w:sz w:val="40"/>
    </w:rPr>
  </w:style>
  <w:style w:type="paragraph" w:customStyle="1" w:styleId="ActHead1">
    <w:name w:val="ActHead 1"/>
    <w:aliases w:val="c"/>
    <w:basedOn w:val="OPCParaBase"/>
    <w:next w:val="Normal"/>
    <w:qFormat/>
    <w:rsid w:val="00E92A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A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A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92A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2A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A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A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A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A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A17"/>
  </w:style>
  <w:style w:type="paragraph" w:customStyle="1" w:styleId="Blocks">
    <w:name w:val="Blocks"/>
    <w:aliases w:val="bb"/>
    <w:basedOn w:val="OPCParaBase"/>
    <w:qFormat/>
    <w:rsid w:val="00E92A17"/>
    <w:pPr>
      <w:spacing w:line="240" w:lineRule="auto"/>
    </w:pPr>
    <w:rPr>
      <w:sz w:val="24"/>
    </w:rPr>
  </w:style>
  <w:style w:type="paragraph" w:customStyle="1" w:styleId="BoxText">
    <w:name w:val="BoxText"/>
    <w:aliases w:val="bt"/>
    <w:basedOn w:val="OPCParaBase"/>
    <w:link w:val="BoxTextChar"/>
    <w:qFormat/>
    <w:rsid w:val="00E92A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A17"/>
    <w:rPr>
      <w:b/>
    </w:rPr>
  </w:style>
  <w:style w:type="paragraph" w:customStyle="1" w:styleId="BoxHeadItalic">
    <w:name w:val="BoxHeadItalic"/>
    <w:aliases w:val="bhi"/>
    <w:basedOn w:val="BoxText"/>
    <w:next w:val="BoxStep"/>
    <w:qFormat/>
    <w:rsid w:val="00E92A17"/>
    <w:rPr>
      <w:i/>
    </w:rPr>
  </w:style>
  <w:style w:type="paragraph" w:customStyle="1" w:styleId="BoxList">
    <w:name w:val="BoxList"/>
    <w:aliases w:val="bl"/>
    <w:basedOn w:val="BoxText"/>
    <w:qFormat/>
    <w:rsid w:val="00E92A17"/>
    <w:pPr>
      <w:ind w:left="1559" w:hanging="425"/>
    </w:pPr>
  </w:style>
  <w:style w:type="paragraph" w:customStyle="1" w:styleId="BoxNote">
    <w:name w:val="BoxNote"/>
    <w:aliases w:val="bn"/>
    <w:basedOn w:val="BoxText"/>
    <w:qFormat/>
    <w:rsid w:val="00E92A17"/>
    <w:pPr>
      <w:tabs>
        <w:tab w:val="left" w:pos="1985"/>
      </w:tabs>
      <w:spacing w:before="122" w:line="198" w:lineRule="exact"/>
      <w:ind w:left="2948" w:hanging="1814"/>
    </w:pPr>
    <w:rPr>
      <w:sz w:val="18"/>
    </w:rPr>
  </w:style>
  <w:style w:type="paragraph" w:customStyle="1" w:styleId="BoxPara">
    <w:name w:val="BoxPara"/>
    <w:aliases w:val="bp"/>
    <w:basedOn w:val="BoxText"/>
    <w:link w:val="BoxParaChar"/>
    <w:qFormat/>
    <w:rsid w:val="00E92A17"/>
    <w:pPr>
      <w:tabs>
        <w:tab w:val="right" w:pos="2268"/>
      </w:tabs>
      <w:ind w:left="2552" w:hanging="1418"/>
    </w:pPr>
  </w:style>
  <w:style w:type="paragraph" w:customStyle="1" w:styleId="BoxStep">
    <w:name w:val="BoxStep"/>
    <w:aliases w:val="bs"/>
    <w:basedOn w:val="BoxText"/>
    <w:qFormat/>
    <w:rsid w:val="00E92A17"/>
    <w:pPr>
      <w:ind w:left="1985" w:hanging="851"/>
    </w:pPr>
  </w:style>
  <w:style w:type="character" w:customStyle="1" w:styleId="CharAmPartNo">
    <w:name w:val="CharAmPartNo"/>
    <w:basedOn w:val="OPCCharBase"/>
    <w:qFormat/>
    <w:rsid w:val="00E92A17"/>
  </w:style>
  <w:style w:type="character" w:customStyle="1" w:styleId="CharAmPartText">
    <w:name w:val="CharAmPartText"/>
    <w:basedOn w:val="OPCCharBase"/>
    <w:qFormat/>
    <w:rsid w:val="00E92A17"/>
  </w:style>
  <w:style w:type="character" w:customStyle="1" w:styleId="CharAmSchNo">
    <w:name w:val="CharAmSchNo"/>
    <w:basedOn w:val="OPCCharBase"/>
    <w:qFormat/>
    <w:rsid w:val="00E92A17"/>
  </w:style>
  <w:style w:type="character" w:customStyle="1" w:styleId="CharAmSchText">
    <w:name w:val="CharAmSchText"/>
    <w:basedOn w:val="OPCCharBase"/>
    <w:qFormat/>
    <w:rsid w:val="00E92A17"/>
  </w:style>
  <w:style w:type="character" w:customStyle="1" w:styleId="CharBoldItalic">
    <w:name w:val="CharBoldItalic"/>
    <w:basedOn w:val="OPCCharBase"/>
    <w:uiPriority w:val="1"/>
    <w:qFormat/>
    <w:rsid w:val="00E92A17"/>
    <w:rPr>
      <w:b/>
      <w:i/>
    </w:rPr>
  </w:style>
  <w:style w:type="character" w:customStyle="1" w:styleId="CharChapNo">
    <w:name w:val="CharChapNo"/>
    <w:basedOn w:val="OPCCharBase"/>
    <w:uiPriority w:val="1"/>
    <w:qFormat/>
    <w:rsid w:val="00E92A17"/>
  </w:style>
  <w:style w:type="character" w:customStyle="1" w:styleId="CharChapText">
    <w:name w:val="CharChapText"/>
    <w:basedOn w:val="OPCCharBase"/>
    <w:uiPriority w:val="1"/>
    <w:qFormat/>
    <w:rsid w:val="00E92A17"/>
  </w:style>
  <w:style w:type="character" w:customStyle="1" w:styleId="CharDivNo">
    <w:name w:val="CharDivNo"/>
    <w:basedOn w:val="OPCCharBase"/>
    <w:uiPriority w:val="1"/>
    <w:qFormat/>
    <w:rsid w:val="00E92A17"/>
  </w:style>
  <w:style w:type="character" w:customStyle="1" w:styleId="CharDivText">
    <w:name w:val="CharDivText"/>
    <w:basedOn w:val="OPCCharBase"/>
    <w:uiPriority w:val="1"/>
    <w:qFormat/>
    <w:rsid w:val="00E92A17"/>
  </w:style>
  <w:style w:type="character" w:customStyle="1" w:styleId="CharItalic">
    <w:name w:val="CharItalic"/>
    <w:basedOn w:val="OPCCharBase"/>
    <w:uiPriority w:val="1"/>
    <w:qFormat/>
    <w:rsid w:val="00E92A17"/>
    <w:rPr>
      <w:i/>
    </w:rPr>
  </w:style>
  <w:style w:type="character" w:customStyle="1" w:styleId="CharPartNo">
    <w:name w:val="CharPartNo"/>
    <w:basedOn w:val="OPCCharBase"/>
    <w:uiPriority w:val="1"/>
    <w:qFormat/>
    <w:rsid w:val="00E92A17"/>
  </w:style>
  <w:style w:type="character" w:customStyle="1" w:styleId="CharPartText">
    <w:name w:val="CharPartText"/>
    <w:basedOn w:val="OPCCharBase"/>
    <w:uiPriority w:val="1"/>
    <w:qFormat/>
    <w:rsid w:val="00E92A17"/>
  </w:style>
  <w:style w:type="character" w:customStyle="1" w:styleId="CharSectno">
    <w:name w:val="CharSectno"/>
    <w:basedOn w:val="OPCCharBase"/>
    <w:qFormat/>
    <w:rsid w:val="00E92A17"/>
  </w:style>
  <w:style w:type="character" w:customStyle="1" w:styleId="CharSubdNo">
    <w:name w:val="CharSubdNo"/>
    <w:basedOn w:val="OPCCharBase"/>
    <w:uiPriority w:val="1"/>
    <w:qFormat/>
    <w:rsid w:val="00E92A17"/>
  </w:style>
  <w:style w:type="character" w:customStyle="1" w:styleId="CharSubdText">
    <w:name w:val="CharSubdText"/>
    <w:basedOn w:val="OPCCharBase"/>
    <w:uiPriority w:val="1"/>
    <w:qFormat/>
    <w:rsid w:val="00E92A17"/>
  </w:style>
  <w:style w:type="paragraph" w:customStyle="1" w:styleId="CTA--">
    <w:name w:val="CTA --"/>
    <w:basedOn w:val="OPCParaBase"/>
    <w:next w:val="Normal"/>
    <w:rsid w:val="00E92A17"/>
    <w:pPr>
      <w:spacing w:before="60" w:line="240" w:lineRule="atLeast"/>
      <w:ind w:left="142" w:hanging="142"/>
    </w:pPr>
    <w:rPr>
      <w:sz w:val="20"/>
    </w:rPr>
  </w:style>
  <w:style w:type="paragraph" w:customStyle="1" w:styleId="CTA-">
    <w:name w:val="CTA -"/>
    <w:basedOn w:val="OPCParaBase"/>
    <w:rsid w:val="00E92A17"/>
    <w:pPr>
      <w:spacing w:before="60" w:line="240" w:lineRule="atLeast"/>
      <w:ind w:left="85" w:hanging="85"/>
    </w:pPr>
    <w:rPr>
      <w:sz w:val="20"/>
    </w:rPr>
  </w:style>
  <w:style w:type="paragraph" w:customStyle="1" w:styleId="CTA---">
    <w:name w:val="CTA ---"/>
    <w:basedOn w:val="OPCParaBase"/>
    <w:next w:val="Normal"/>
    <w:rsid w:val="00E92A17"/>
    <w:pPr>
      <w:spacing w:before="60" w:line="240" w:lineRule="atLeast"/>
      <w:ind w:left="198" w:hanging="198"/>
    </w:pPr>
    <w:rPr>
      <w:sz w:val="20"/>
    </w:rPr>
  </w:style>
  <w:style w:type="paragraph" w:customStyle="1" w:styleId="CTA----">
    <w:name w:val="CTA ----"/>
    <w:basedOn w:val="OPCParaBase"/>
    <w:next w:val="Normal"/>
    <w:rsid w:val="00E92A17"/>
    <w:pPr>
      <w:spacing w:before="60" w:line="240" w:lineRule="atLeast"/>
      <w:ind w:left="255" w:hanging="255"/>
    </w:pPr>
    <w:rPr>
      <w:sz w:val="20"/>
    </w:rPr>
  </w:style>
  <w:style w:type="paragraph" w:customStyle="1" w:styleId="CTA1a">
    <w:name w:val="CTA 1(a)"/>
    <w:basedOn w:val="OPCParaBase"/>
    <w:rsid w:val="00E92A17"/>
    <w:pPr>
      <w:tabs>
        <w:tab w:val="right" w:pos="414"/>
      </w:tabs>
      <w:spacing w:before="40" w:line="240" w:lineRule="atLeast"/>
      <w:ind w:left="675" w:hanging="675"/>
    </w:pPr>
    <w:rPr>
      <w:sz w:val="20"/>
    </w:rPr>
  </w:style>
  <w:style w:type="paragraph" w:customStyle="1" w:styleId="CTA1ai">
    <w:name w:val="CTA 1(a)(i)"/>
    <w:basedOn w:val="OPCParaBase"/>
    <w:rsid w:val="00E92A17"/>
    <w:pPr>
      <w:tabs>
        <w:tab w:val="right" w:pos="1004"/>
      </w:tabs>
      <w:spacing w:before="40" w:line="240" w:lineRule="atLeast"/>
      <w:ind w:left="1253" w:hanging="1253"/>
    </w:pPr>
    <w:rPr>
      <w:sz w:val="20"/>
    </w:rPr>
  </w:style>
  <w:style w:type="paragraph" w:customStyle="1" w:styleId="CTA2a">
    <w:name w:val="CTA 2(a)"/>
    <w:basedOn w:val="OPCParaBase"/>
    <w:rsid w:val="00E92A17"/>
    <w:pPr>
      <w:tabs>
        <w:tab w:val="right" w:pos="482"/>
      </w:tabs>
      <w:spacing w:before="40" w:line="240" w:lineRule="atLeast"/>
      <w:ind w:left="748" w:hanging="748"/>
    </w:pPr>
    <w:rPr>
      <w:sz w:val="20"/>
    </w:rPr>
  </w:style>
  <w:style w:type="paragraph" w:customStyle="1" w:styleId="CTA2ai">
    <w:name w:val="CTA 2(a)(i)"/>
    <w:basedOn w:val="OPCParaBase"/>
    <w:rsid w:val="00E92A17"/>
    <w:pPr>
      <w:tabs>
        <w:tab w:val="right" w:pos="1089"/>
      </w:tabs>
      <w:spacing w:before="40" w:line="240" w:lineRule="atLeast"/>
      <w:ind w:left="1327" w:hanging="1327"/>
    </w:pPr>
    <w:rPr>
      <w:sz w:val="20"/>
    </w:rPr>
  </w:style>
  <w:style w:type="paragraph" w:customStyle="1" w:styleId="CTA3a">
    <w:name w:val="CTA 3(a)"/>
    <w:basedOn w:val="OPCParaBase"/>
    <w:rsid w:val="00E92A17"/>
    <w:pPr>
      <w:tabs>
        <w:tab w:val="right" w:pos="556"/>
      </w:tabs>
      <w:spacing w:before="40" w:line="240" w:lineRule="atLeast"/>
      <w:ind w:left="805" w:hanging="805"/>
    </w:pPr>
    <w:rPr>
      <w:sz w:val="20"/>
    </w:rPr>
  </w:style>
  <w:style w:type="paragraph" w:customStyle="1" w:styleId="CTA3ai">
    <w:name w:val="CTA 3(a)(i)"/>
    <w:basedOn w:val="OPCParaBase"/>
    <w:rsid w:val="00E92A17"/>
    <w:pPr>
      <w:tabs>
        <w:tab w:val="right" w:pos="1140"/>
      </w:tabs>
      <w:spacing w:before="40" w:line="240" w:lineRule="atLeast"/>
      <w:ind w:left="1361" w:hanging="1361"/>
    </w:pPr>
    <w:rPr>
      <w:sz w:val="20"/>
    </w:rPr>
  </w:style>
  <w:style w:type="paragraph" w:customStyle="1" w:styleId="CTA4a">
    <w:name w:val="CTA 4(a)"/>
    <w:basedOn w:val="OPCParaBase"/>
    <w:rsid w:val="00E92A17"/>
    <w:pPr>
      <w:tabs>
        <w:tab w:val="right" w:pos="624"/>
      </w:tabs>
      <w:spacing w:before="40" w:line="240" w:lineRule="atLeast"/>
      <w:ind w:left="873" w:hanging="873"/>
    </w:pPr>
    <w:rPr>
      <w:sz w:val="20"/>
    </w:rPr>
  </w:style>
  <w:style w:type="paragraph" w:customStyle="1" w:styleId="CTA4ai">
    <w:name w:val="CTA 4(a)(i)"/>
    <w:basedOn w:val="OPCParaBase"/>
    <w:rsid w:val="00E92A17"/>
    <w:pPr>
      <w:tabs>
        <w:tab w:val="right" w:pos="1213"/>
      </w:tabs>
      <w:spacing w:before="40" w:line="240" w:lineRule="atLeast"/>
      <w:ind w:left="1452" w:hanging="1452"/>
    </w:pPr>
    <w:rPr>
      <w:sz w:val="20"/>
    </w:rPr>
  </w:style>
  <w:style w:type="paragraph" w:customStyle="1" w:styleId="CTACAPS">
    <w:name w:val="CTA CAPS"/>
    <w:basedOn w:val="OPCParaBase"/>
    <w:rsid w:val="00E92A17"/>
    <w:pPr>
      <w:spacing w:before="60" w:line="240" w:lineRule="atLeast"/>
    </w:pPr>
    <w:rPr>
      <w:sz w:val="20"/>
    </w:rPr>
  </w:style>
  <w:style w:type="paragraph" w:customStyle="1" w:styleId="CTAright">
    <w:name w:val="CTA right"/>
    <w:basedOn w:val="OPCParaBase"/>
    <w:rsid w:val="00E92A17"/>
    <w:pPr>
      <w:spacing w:before="60" w:line="240" w:lineRule="auto"/>
      <w:jc w:val="right"/>
    </w:pPr>
    <w:rPr>
      <w:sz w:val="20"/>
    </w:rPr>
  </w:style>
  <w:style w:type="paragraph" w:customStyle="1" w:styleId="subsection">
    <w:name w:val="subsection"/>
    <w:aliases w:val="ss"/>
    <w:basedOn w:val="OPCParaBase"/>
    <w:link w:val="subsectionChar"/>
    <w:rsid w:val="00E92A17"/>
    <w:pPr>
      <w:tabs>
        <w:tab w:val="right" w:pos="1021"/>
      </w:tabs>
      <w:spacing w:before="180" w:line="240" w:lineRule="auto"/>
      <w:ind w:left="1134" w:hanging="1134"/>
    </w:pPr>
  </w:style>
  <w:style w:type="paragraph" w:customStyle="1" w:styleId="Definition">
    <w:name w:val="Definition"/>
    <w:aliases w:val="dd"/>
    <w:basedOn w:val="OPCParaBase"/>
    <w:rsid w:val="00E92A17"/>
    <w:pPr>
      <w:spacing w:before="180" w:line="240" w:lineRule="auto"/>
      <w:ind w:left="1134"/>
    </w:pPr>
  </w:style>
  <w:style w:type="paragraph" w:customStyle="1" w:styleId="ETAsubitem">
    <w:name w:val="ETA(subitem)"/>
    <w:basedOn w:val="OPCParaBase"/>
    <w:rsid w:val="00E92A17"/>
    <w:pPr>
      <w:tabs>
        <w:tab w:val="right" w:pos="340"/>
      </w:tabs>
      <w:spacing w:before="60" w:line="240" w:lineRule="auto"/>
      <w:ind w:left="454" w:hanging="454"/>
    </w:pPr>
    <w:rPr>
      <w:sz w:val="20"/>
    </w:rPr>
  </w:style>
  <w:style w:type="paragraph" w:customStyle="1" w:styleId="ETApara">
    <w:name w:val="ETA(para)"/>
    <w:basedOn w:val="OPCParaBase"/>
    <w:rsid w:val="00E92A17"/>
    <w:pPr>
      <w:tabs>
        <w:tab w:val="right" w:pos="754"/>
      </w:tabs>
      <w:spacing w:before="60" w:line="240" w:lineRule="auto"/>
      <w:ind w:left="828" w:hanging="828"/>
    </w:pPr>
    <w:rPr>
      <w:sz w:val="20"/>
    </w:rPr>
  </w:style>
  <w:style w:type="paragraph" w:customStyle="1" w:styleId="ETAsubpara">
    <w:name w:val="ETA(subpara)"/>
    <w:basedOn w:val="OPCParaBase"/>
    <w:rsid w:val="00E92A17"/>
    <w:pPr>
      <w:tabs>
        <w:tab w:val="right" w:pos="1083"/>
      </w:tabs>
      <w:spacing w:before="60" w:line="240" w:lineRule="auto"/>
      <w:ind w:left="1191" w:hanging="1191"/>
    </w:pPr>
    <w:rPr>
      <w:sz w:val="20"/>
    </w:rPr>
  </w:style>
  <w:style w:type="paragraph" w:customStyle="1" w:styleId="ETAsub-subpara">
    <w:name w:val="ETA(sub-subpara)"/>
    <w:basedOn w:val="OPCParaBase"/>
    <w:rsid w:val="00E92A17"/>
    <w:pPr>
      <w:tabs>
        <w:tab w:val="right" w:pos="1412"/>
      </w:tabs>
      <w:spacing w:before="60" w:line="240" w:lineRule="auto"/>
      <w:ind w:left="1525" w:hanging="1525"/>
    </w:pPr>
    <w:rPr>
      <w:sz w:val="20"/>
    </w:rPr>
  </w:style>
  <w:style w:type="paragraph" w:customStyle="1" w:styleId="Formula">
    <w:name w:val="Formula"/>
    <w:basedOn w:val="OPCParaBase"/>
    <w:rsid w:val="00E92A17"/>
    <w:pPr>
      <w:spacing w:line="240" w:lineRule="auto"/>
      <w:ind w:left="1134"/>
    </w:pPr>
    <w:rPr>
      <w:sz w:val="20"/>
    </w:rPr>
  </w:style>
  <w:style w:type="paragraph" w:styleId="Header">
    <w:name w:val="header"/>
    <w:basedOn w:val="OPCParaBase"/>
    <w:link w:val="HeaderChar"/>
    <w:unhideWhenUsed/>
    <w:rsid w:val="00E92A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A17"/>
    <w:rPr>
      <w:rFonts w:eastAsia="Times New Roman" w:cs="Times New Roman"/>
      <w:sz w:val="16"/>
      <w:lang w:eastAsia="en-AU"/>
    </w:rPr>
  </w:style>
  <w:style w:type="paragraph" w:customStyle="1" w:styleId="House">
    <w:name w:val="House"/>
    <w:basedOn w:val="OPCParaBase"/>
    <w:rsid w:val="00E92A17"/>
    <w:pPr>
      <w:spacing w:line="240" w:lineRule="auto"/>
    </w:pPr>
    <w:rPr>
      <w:sz w:val="28"/>
    </w:rPr>
  </w:style>
  <w:style w:type="paragraph" w:customStyle="1" w:styleId="Item">
    <w:name w:val="Item"/>
    <w:aliases w:val="i"/>
    <w:basedOn w:val="OPCParaBase"/>
    <w:next w:val="ItemHead"/>
    <w:link w:val="ItemChar"/>
    <w:rsid w:val="00E92A17"/>
    <w:pPr>
      <w:keepLines/>
      <w:spacing w:before="80" w:line="240" w:lineRule="auto"/>
      <w:ind w:left="709"/>
    </w:pPr>
  </w:style>
  <w:style w:type="paragraph" w:customStyle="1" w:styleId="ItemHead">
    <w:name w:val="ItemHead"/>
    <w:aliases w:val="ih"/>
    <w:basedOn w:val="OPCParaBase"/>
    <w:next w:val="Item"/>
    <w:link w:val="ItemHeadChar"/>
    <w:rsid w:val="00E92A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A17"/>
    <w:pPr>
      <w:spacing w:line="240" w:lineRule="auto"/>
    </w:pPr>
    <w:rPr>
      <w:b/>
      <w:sz w:val="32"/>
    </w:rPr>
  </w:style>
  <w:style w:type="paragraph" w:customStyle="1" w:styleId="notedraft">
    <w:name w:val="note(draft)"/>
    <w:aliases w:val="nd"/>
    <w:basedOn w:val="OPCParaBase"/>
    <w:rsid w:val="00E92A17"/>
    <w:pPr>
      <w:spacing w:before="240" w:line="240" w:lineRule="auto"/>
      <w:ind w:left="284" w:hanging="284"/>
    </w:pPr>
    <w:rPr>
      <w:i/>
      <w:sz w:val="24"/>
    </w:rPr>
  </w:style>
  <w:style w:type="paragraph" w:customStyle="1" w:styleId="notemargin">
    <w:name w:val="note(margin)"/>
    <w:aliases w:val="nm"/>
    <w:basedOn w:val="OPCParaBase"/>
    <w:rsid w:val="00E92A17"/>
    <w:pPr>
      <w:tabs>
        <w:tab w:val="left" w:pos="709"/>
      </w:tabs>
      <w:spacing w:before="122" w:line="198" w:lineRule="exact"/>
      <w:ind w:left="709" w:hanging="709"/>
    </w:pPr>
    <w:rPr>
      <w:sz w:val="18"/>
    </w:rPr>
  </w:style>
  <w:style w:type="paragraph" w:customStyle="1" w:styleId="noteToPara">
    <w:name w:val="noteToPara"/>
    <w:aliases w:val="ntp"/>
    <w:basedOn w:val="OPCParaBase"/>
    <w:rsid w:val="00E92A17"/>
    <w:pPr>
      <w:spacing w:before="122" w:line="198" w:lineRule="exact"/>
      <w:ind w:left="2353" w:hanging="709"/>
    </w:pPr>
    <w:rPr>
      <w:sz w:val="18"/>
    </w:rPr>
  </w:style>
  <w:style w:type="paragraph" w:customStyle="1" w:styleId="noteParlAmend">
    <w:name w:val="note(ParlAmend)"/>
    <w:aliases w:val="npp"/>
    <w:basedOn w:val="OPCParaBase"/>
    <w:next w:val="ParlAmend"/>
    <w:rsid w:val="00E92A17"/>
    <w:pPr>
      <w:spacing w:line="240" w:lineRule="auto"/>
      <w:jc w:val="right"/>
    </w:pPr>
    <w:rPr>
      <w:rFonts w:ascii="Arial" w:hAnsi="Arial"/>
      <w:b/>
      <w:i/>
    </w:rPr>
  </w:style>
  <w:style w:type="paragraph" w:customStyle="1" w:styleId="Page1">
    <w:name w:val="Page1"/>
    <w:basedOn w:val="OPCParaBase"/>
    <w:rsid w:val="00E92A17"/>
    <w:pPr>
      <w:spacing w:before="5600" w:line="240" w:lineRule="auto"/>
    </w:pPr>
    <w:rPr>
      <w:b/>
      <w:sz w:val="32"/>
    </w:rPr>
  </w:style>
  <w:style w:type="paragraph" w:customStyle="1" w:styleId="PageBreak">
    <w:name w:val="PageBreak"/>
    <w:aliases w:val="pb"/>
    <w:basedOn w:val="OPCParaBase"/>
    <w:rsid w:val="00E92A17"/>
    <w:pPr>
      <w:spacing w:line="240" w:lineRule="auto"/>
    </w:pPr>
    <w:rPr>
      <w:sz w:val="20"/>
    </w:rPr>
  </w:style>
  <w:style w:type="paragraph" w:customStyle="1" w:styleId="paragraphsub">
    <w:name w:val="paragraph(sub)"/>
    <w:aliases w:val="aa"/>
    <w:basedOn w:val="OPCParaBase"/>
    <w:link w:val="paragraphsubChar"/>
    <w:rsid w:val="00E92A17"/>
    <w:pPr>
      <w:tabs>
        <w:tab w:val="right" w:pos="1985"/>
      </w:tabs>
      <w:spacing w:before="40" w:line="240" w:lineRule="auto"/>
      <w:ind w:left="2098" w:hanging="2098"/>
    </w:pPr>
  </w:style>
  <w:style w:type="paragraph" w:customStyle="1" w:styleId="paragraphsub-sub">
    <w:name w:val="paragraph(sub-sub)"/>
    <w:aliases w:val="aaa"/>
    <w:basedOn w:val="OPCParaBase"/>
    <w:rsid w:val="00E92A17"/>
    <w:pPr>
      <w:tabs>
        <w:tab w:val="right" w:pos="2722"/>
      </w:tabs>
      <w:spacing w:before="40" w:line="240" w:lineRule="auto"/>
      <w:ind w:left="2835" w:hanging="2835"/>
    </w:pPr>
  </w:style>
  <w:style w:type="paragraph" w:customStyle="1" w:styleId="paragraph">
    <w:name w:val="paragraph"/>
    <w:aliases w:val="a"/>
    <w:basedOn w:val="OPCParaBase"/>
    <w:link w:val="paragraphChar"/>
    <w:rsid w:val="00E92A17"/>
    <w:pPr>
      <w:tabs>
        <w:tab w:val="right" w:pos="1531"/>
      </w:tabs>
      <w:spacing w:before="40" w:line="240" w:lineRule="auto"/>
      <w:ind w:left="1644" w:hanging="1644"/>
    </w:pPr>
  </w:style>
  <w:style w:type="paragraph" w:customStyle="1" w:styleId="ParlAmend">
    <w:name w:val="ParlAmend"/>
    <w:aliases w:val="pp"/>
    <w:basedOn w:val="OPCParaBase"/>
    <w:rsid w:val="00E92A17"/>
    <w:pPr>
      <w:spacing w:before="240" w:line="240" w:lineRule="atLeast"/>
      <w:ind w:hanging="567"/>
    </w:pPr>
    <w:rPr>
      <w:sz w:val="24"/>
    </w:rPr>
  </w:style>
  <w:style w:type="paragraph" w:customStyle="1" w:styleId="Penalty">
    <w:name w:val="Penalty"/>
    <w:basedOn w:val="OPCParaBase"/>
    <w:rsid w:val="00E92A17"/>
    <w:pPr>
      <w:tabs>
        <w:tab w:val="left" w:pos="2977"/>
      </w:tabs>
      <w:spacing w:before="180" w:line="240" w:lineRule="auto"/>
      <w:ind w:left="1985" w:hanging="851"/>
    </w:pPr>
  </w:style>
  <w:style w:type="paragraph" w:customStyle="1" w:styleId="Portfolio">
    <w:name w:val="Portfolio"/>
    <w:basedOn w:val="OPCParaBase"/>
    <w:rsid w:val="00E92A17"/>
    <w:pPr>
      <w:spacing w:line="240" w:lineRule="auto"/>
    </w:pPr>
    <w:rPr>
      <w:i/>
      <w:sz w:val="20"/>
    </w:rPr>
  </w:style>
  <w:style w:type="paragraph" w:customStyle="1" w:styleId="Preamble">
    <w:name w:val="Preamble"/>
    <w:basedOn w:val="OPCParaBase"/>
    <w:next w:val="Normal"/>
    <w:rsid w:val="00E92A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A17"/>
    <w:pPr>
      <w:spacing w:line="240" w:lineRule="auto"/>
    </w:pPr>
    <w:rPr>
      <w:i/>
      <w:sz w:val="20"/>
    </w:rPr>
  </w:style>
  <w:style w:type="paragraph" w:customStyle="1" w:styleId="Session">
    <w:name w:val="Session"/>
    <w:basedOn w:val="OPCParaBase"/>
    <w:rsid w:val="00E92A17"/>
    <w:pPr>
      <w:spacing w:line="240" w:lineRule="auto"/>
    </w:pPr>
    <w:rPr>
      <w:sz w:val="28"/>
    </w:rPr>
  </w:style>
  <w:style w:type="paragraph" w:customStyle="1" w:styleId="Sponsor">
    <w:name w:val="Sponsor"/>
    <w:basedOn w:val="OPCParaBase"/>
    <w:rsid w:val="00E92A17"/>
    <w:pPr>
      <w:spacing w:line="240" w:lineRule="auto"/>
    </w:pPr>
    <w:rPr>
      <w:i/>
    </w:rPr>
  </w:style>
  <w:style w:type="paragraph" w:customStyle="1" w:styleId="Subitem">
    <w:name w:val="Subitem"/>
    <w:aliases w:val="iss"/>
    <w:basedOn w:val="OPCParaBase"/>
    <w:rsid w:val="00E92A17"/>
    <w:pPr>
      <w:spacing w:before="180" w:line="240" w:lineRule="auto"/>
      <w:ind w:left="709" w:hanging="709"/>
    </w:pPr>
  </w:style>
  <w:style w:type="paragraph" w:customStyle="1" w:styleId="SubitemHead">
    <w:name w:val="SubitemHead"/>
    <w:aliases w:val="issh"/>
    <w:basedOn w:val="OPCParaBase"/>
    <w:rsid w:val="00E92A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92A17"/>
    <w:pPr>
      <w:spacing w:before="40" w:line="240" w:lineRule="auto"/>
      <w:ind w:left="1134"/>
    </w:pPr>
  </w:style>
  <w:style w:type="paragraph" w:customStyle="1" w:styleId="SubsectionHead">
    <w:name w:val="SubsectionHead"/>
    <w:aliases w:val="ssh"/>
    <w:basedOn w:val="OPCParaBase"/>
    <w:next w:val="subsection"/>
    <w:rsid w:val="00E92A17"/>
    <w:pPr>
      <w:keepNext/>
      <w:keepLines/>
      <w:spacing w:before="240" w:line="240" w:lineRule="auto"/>
      <w:ind w:left="1134"/>
    </w:pPr>
    <w:rPr>
      <w:i/>
    </w:rPr>
  </w:style>
  <w:style w:type="paragraph" w:customStyle="1" w:styleId="Tablea">
    <w:name w:val="Table(a)"/>
    <w:aliases w:val="ta"/>
    <w:basedOn w:val="OPCParaBase"/>
    <w:rsid w:val="00E92A17"/>
    <w:pPr>
      <w:spacing w:before="60" w:line="240" w:lineRule="auto"/>
      <w:ind w:left="284" w:hanging="284"/>
    </w:pPr>
    <w:rPr>
      <w:sz w:val="20"/>
    </w:rPr>
  </w:style>
  <w:style w:type="paragraph" w:customStyle="1" w:styleId="TableAA">
    <w:name w:val="Table(AA)"/>
    <w:aliases w:val="taaa"/>
    <w:basedOn w:val="OPCParaBase"/>
    <w:rsid w:val="00E92A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A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92A17"/>
    <w:pPr>
      <w:spacing w:before="60" w:line="240" w:lineRule="atLeast"/>
    </w:pPr>
    <w:rPr>
      <w:sz w:val="20"/>
    </w:rPr>
  </w:style>
  <w:style w:type="paragraph" w:customStyle="1" w:styleId="TLPBoxTextnote">
    <w:name w:val="TLPBoxText(note"/>
    <w:aliases w:val="right)"/>
    <w:basedOn w:val="OPCParaBase"/>
    <w:rsid w:val="00E92A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A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A17"/>
    <w:pPr>
      <w:spacing w:before="122" w:line="198" w:lineRule="exact"/>
      <w:ind w:left="1985" w:hanging="851"/>
      <w:jc w:val="right"/>
    </w:pPr>
    <w:rPr>
      <w:sz w:val="18"/>
    </w:rPr>
  </w:style>
  <w:style w:type="paragraph" w:customStyle="1" w:styleId="TLPTableBullet">
    <w:name w:val="TLPTableBullet"/>
    <w:aliases w:val="ttb"/>
    <w:basedOn w:val="OPCParaBase"/>
    <w:rsid w:val="00E92A17"/>
    <w:pPr>
      <w:spacing w:line="240" w:lineRule="exact"/>
      <w:ind w:left="284" w:hanging="284"/>
    </w:pPr>
    <w:rPr>
      <w:sz w:val="20"/>
    </w:rPr>
  </w:style>
  <w:style w:type="paragraph" w:styleId="TOC1">
    <w:name w:val="toc 1"/>
    <w:basedOn w:val="OPCParaBase"/>
    <w:next w:val="Normal"/>
    <w:uiPriority w:val="39"/>
    <w:semiHidden/>
    <w:unhideWhenUsed/>
    <w:rsid w:val="00E92A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A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A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2A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2A1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92A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A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A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A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A17"/>
    <w:pPr>
      <w:keepLines/>
      <w:spacing w:before="240" w:after="120" w:line="240" w:lineRule="auto"/>
      <w:ind w:left="794"/>
    </w:pPr>
    <w:rPr>
      <w:b/>
      <w:kern w:val="28"/>
      <w:sz w:val="20"/>
    </w:rPr>
  </w:style>
  <w:style w:type="paragraph" w:customStyle="1" w:styleId="TofSectsHeading">
    <w:name w:val="TofSects(Heading)"/>
    <w:basedOn w:val="OPCParaBase"/>
    <w:rsid w:val="00E92A17"/>
    <w:pPr>
      <w:spacing w:before="240" w:after="120" w:line="240" w:lineRule="auto"/>
    </w:pPr>
    <w:rPr>
      <w:b/>
      <w:sz w:val="24"/>
    </w:rPr>
  </w:style>
  <w:style w:type="paragraph" w:customStyle="1" w:styleId="TofSectsSection">
    <w:name w:val="TofSects(Section)"/>
    <w:basedOn w:val="OPCParaBase"/>
    <w:rsid w:val="00E92A17"/>
    <w:pPr>
      <w:keepLines/>
      <w:spacing w:before="40" w:line="240" w:lineRule="auto"/>
      <w:ind w:left="1588" w:hanging="794"/>
    </w:pPr>
    <w:rPr>
      <w:kern w:val="28"/>
      <w:sz w:val="18"/>
    </w:rPr>
  </w:style>
  <w:style w:type="paragraph" w:customStyle="1" w:styleId="TofSectsSubdiv">
    <w:name w:val="TofSects(Subdiv)"/>
    <w:basedOn w:val="OPCParaBase"/>
    <w:rsid w:val="00E92A17"/>
    <w:pPr>
      <w:keepLines/>
      <w:spacing w:before="80" w:line="240" w:lineRule="auto"/>
      <w:ind w:left="1588" w:hanging="794"/>
    </w:pPr>
    <w:rPr>
      <w:kern w:val="28"/>
    </w:rPr>
  </w:style>
  <w:style w:type="paragraph" w:customStyle="1" w:styleId="WRStyle">
    <w:name w:val="WR Style"/>
    <w:aliases w:val="WR"/>
    <w:basedOn w:val="OPCParaBase"/>
    <w:rsid w:val="00E92A17"/>
    <w:pPr>
      <w:spacing w:before="240" w:line="240" w:lineRule="auto"/>
      <w:ind w:left="284" w:hanging="284"/>
    </w:pPr>
    <w:rPr>
      <w:b/>
      <w:i/>
      <w:kern w:val="28"/>
      <w:sz w:val="24"/>
    </w:rPr>
  </w:style>
  <w:style w:type="paragraph" w:customStyle="1" w:styleId="notepara">
    <w:name w:val="note(para)"/>
    <w:aliases w:val="na"/>
    <w:basedOn w:val="OPCParaBase"/>
    <w:rsid w:val="00E92A17"/>
    <w:pPr>
      <w:spacing w:before="40" w:line="198" w:lineRule="exact"/>
      <w:ind w:left="2354" w:hanging="369"/>
    </w:pPr>
    <w:rPr>
      <w:sz w:val="18"/>
    </w:rPr>
  </w:style>
  <w:style w:type="paragraph" w:styleId="Footer">
    <w:name w:val="footer"/>
    <w:link w:val="FooterChar"/>
    <w:rsid w:val="00E92A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A17"/>
    <w:rPr>
      <w:rFonts w:eastAsia="Times New Roman" w:cs="Times New Roman"/>
      <w:sz w:val="22"/>
      <w:szCs w:val="24"/>
      <w:lang w:eastAsia="en-AU"/>
    </w:rPr>
  </w:style>
  <w:style w:type="character" w:styleId="LineNumber">
    <w:name w:val="line number"/>
    <w:basedOn w:val="OPCCharBase"/>
    <w:uiPriority w:val="99"/>
    <w:semiHidden/>
    <w:unhideWhenUsed/>
    <w:rsid w:val="00E92A17"/>
    <w:rPr>
      <w:sz w:val="16"/>
    </w:rPr>
  </w:style>
  <w:style w:type="table" w:customStyle="1" w:styleId="CFlag">
    <w:name w:val="CFlag"/>
    <w:basedOn w:val="TableNormal"/>
    <w:uiPriority w:val="99"/>
    <w:rsid w:val="00E92A17"/>
    <w:rPr>
      <w:rFonts w:eastAsia="Times New Roman" w:cs="Times New Roman"/>
      <w:lang w:eastAsia="en-AU"/>
    </w:rPr>
    <w:tblPr/>
  </w:style>
  <w:style w:type="paragraph" w:customStyle="1" w:styleId="NotesHeading1">
    <w:name w:val="NotesHeading 1"/>
    <w:basedOn w:val="OPCParaBase"/>
    <w:next w:val="Normal"/>
    <w:rsid w:val="00E92A17"/>
    <w:rPr>
      <w:b/>
      <w:sz w:val="28"/>
      <w:szCs w:val="28"/>
    </w:rPr>
  </w:style>
  <w:style w:type="paragraph" w:customStyle="1" w:styleId="NotesHeading2">
    <w:name w:val="NotesHeading 2"/>
    <w:basedOn w:val="OPCParaBase"/>
    <w:next w:val="Normal"/>
    <w:rsid w:val="00E92A17"/>
    <w:rPr>
      <w:b/>
      <w:sz w:val="28"/>
      <w:szCs w:val="28"/>
    </w:rPr>
  </w:style>
  <w:style w:type="paragraph" w:customStyle="1" w:styleId="SignCoverPageEnd">
    <w:name w:val="SignCoverPageEnd"/>
    <w:basedOn w:val="OPCParaBase"/>
    <w:next w:val="Normal"/>
    <w:rsid w:val="00E92A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A17"/>
    <w:pPr>
      <w:pBdr>
        <w:top w:val="single" w:sz="4" w:space="1" w:color="auto"/>
      </w:pBdr>
      <w:spacing w:before="360"/>
      <w:ind w:right="397"/>
      <w:jc w:val="both"/>
    </w:pPr>
  </w:style>
  <w:style w:type="paragraph" w:customStyle="1" w:styleId="Paragraphsub-sub-sub">
    <w:name w:val="Paragraph(sub-sub-sub)"/>
    <w:aliases w:val="aaaa"/>
    <w:basedOn w:val="OPCParaBase"/>
    <w:rsid w:val="00E92A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A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A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A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A1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2A17"/>
    <w:pPr>
      <w:spacing w:before="120"/>
    </w:pPr>
  </w:style>
  <w:style w:type="paragraph" w:customStyle="1" w:styleId="TableTextEndNotes">
    <w:name w:val="TableTextEndNotes"/>
    <w:aliases w:val="Tten"/>
    <w:basedOn w:val="Normal"/>
    <w:rsid w:val="00E92A17"/>
    <w:pPr>
      <w:spacing w:before="60" w:line="240" w:lineRule="auto"/>
    </w:pPr>
    <w:rPr>
      <w:rFonts w:cs="Arial"/>
      <w:sz w:val="20"/>
      <w:szCs w:val="22"/>
    </w:rPr>
  </w:style>
  <w:style w:type="paragraph" w:customStyle="1" w:styleId="TableHeading">
    <w:name w:val="TableHeading"/>
    <w:aliases w:val="th"/>
    <w:basedOn w:val="OPCParaBase"/>
    <w:next w:val="Tabletext"/>
    <w:rsid w:val="00E92A17"/>
    <w:pPr>
      <w:keepNext/>
      <w:spacing w:before="60" w:line="240" w:lineRule="atLeast"/>
    </w:pPr>
    <w:rPr>
      <w:b/>
      <w:sz w:val="20"/>
    </w:rPr>
  </w:style>
  <w:style w:type="paragraph" w:customStyle="1" w:styleId="NoteToSubpara">
    <w:name w:val="NoteToSubpara"/>
    <w:aliases w:val="nts"/>
    <w:basedOn w:val="OPCParaBase"/>
    <w:rsid w:val="00E92A17"/>
    <w:pPr>
      <w:spacing w:before="40" w:line="198" w:lineRule="exact"/>
      <w:ind w:left="2835" w:hanging="709"/>
    </w:pPr>
    <w:rPr>
      <w:sz w:val="18"/>
    </w:rPr>
  </w:style>
  <w:style w:type="paragraph" w:customStyle="1" w:styleId="ENoteTableHeading">
    <w:name w:val="ENoteTableHeading"/>
    <w:aliases w:val="enth"/>
    <w:basedOn w:val="OPCParaBase"/>
    <w:rsid w:val="00E92A17"/>
    <w:pPr>
      <w:keepNext/>
      <w:spacing w:before="60" w:line="240" w:lineRule="atLeast"/>
    </w:pPr>
    <w:rPr>
      <w:rFonts w:ascii="Arial" w:hAnsi="Arial"/>
      <w:b/>
      <w:sz w:val="16"/>
    </w:rPr>
  </w:style>
  <w:style w:type="paragraph" w:customStyle="1" w:styleId="ENoteTTi">
    <w:name w:val="ENoteTTi"/>
    <w:aliases w:val="entti"/>
    <w:basedOn w:val="OPCParaBase"/>
    <w:rsid w:val="00E92A17"/>
    <w:pPr>
      <w:keepNext/>
      <w:spacing w:before="60" w:line="240" w:lineRule="atLeast"/>
      <w:ind w:left="170"/>
    </w:pPr>
    <w:rPr>
      <w:sz w:val="16"/>
    </w:rPr>
  </w:style>
  <w:style w:type="paragraph" w:customStyle="1" w:styleId="ENotesHeading1">
    <w:name w:val="ENotesHeading 1"/>
    <w:aliases w:val="Enh1"/>
    <w:basedOn w:val="OPCParaBase"/>
    <w:next w:val="Normal"/>
    <w:rsid w:val="00E92A17"/>
    <w:pPr>
      <w:spacing w:before="120"/>
      <w:outlineLvl w:val="1"/>
    </w:pPr>
    <w:rPr>
      <w:b/>
      <w:sz w:val="28"/>
      <w:szCs w:val="28"/>
    </w:rPr>
  </w:style>
  <w:style w:type="paragraph" w:customStyle="1" w:styleId="ENotesHeading2">
    <w:name w:val="ENotesHeading 2"/>
    <w:aliases w:val="Enh2"/>
    <w:basedOn w:val="OPCParaBase"/>
    <w:next w:val="Normal"/>
    <w:rsid w:val="00E92A17"/>
    <w:pPr>
      <w:spacing w:before="120" w:after="120"/>
      <w:outlineLvl w:val="2"/>
    </w:pPr>
    <w:rPr>
      <w:b/>
      <w:sz w:val="24"/>
      <w:szCs w:val="28"/>
    </w:rPr>
  </w:style>
  <w:style w:type="paragraph" w:customStyle="1" w:styleId="ENoteTTIndentHeading">
    <w:name w:val="ENoteTTIndentHeading"/>
    <w:aliases w:val="enTTHi"/>
    <w:basedOn w:val="OPCParaBase"/>
    <w:rsid w:val="00E92A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A17"/>
    <w:pPr>
      <w:spacing w:before="60" w:line="240" w:lineRule="atLeast"/>
    </w:pPr>
    <w:rPr>
      <w:sz w:val="16"/>
    </w:rPr>
  </w:style>
  <w:style w:type="paragraph" w:customStyle="1" w:styleId="MadeunderText">
    <w:name w:val="MadeunderText"/>
    <w:basedOn w:val="OPCParaBase"/>
    <w:next w:val="Normal"/>
    <w:rsid w:val="00E92A17"/>
    <w:pPr>
      <w:spacing w:before="240"/>
    </w:pPr>
    <w:rPr>
      <w:sz w:val="24"/>
      <w:szCs w:val="24"/>
    </w:rPr>
  </w:style>
  <w:style w:type="paragraph" w:customStyle="1" w:styleId="ENotesHeading3">
    <w:name w:val="ENotesHeading 3"/>
    <w:aliases w:val="Enh3"/>
    <w:basedOn w:val="OPCParaBase"/>
    <w:next w:val="Normal"/>
    <w:rsid w:val="00E92A17"/>
    <w:pPr>
      <w:keepNext/>
      <w:spacing w:before="120" w:line="240" w:lineRule="auto"/>
      <w:outlineLvl w:val="4"/>
    </w:pPr>
    <w:rPr>
      <w:b/>
      <w:szCs w:val="24"/>
    </w:rPr>
  </w:style>
  <w:style w:type="paragraph" w:customStyle="1" w:styleId="SubPartCASA">
    <w:name w:val="SubPart(CASA)"/>
    <w:aliases w:val="csp"/>
    <w:basedOn w:val="OPCParaBase"/>
    <w:next w:val="ActHead3"/>
    <w:rsid w:val="00E92A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92A17"/>
  </w:style>
  <w:style w:type="character" w:customStyle="1" w:styleId="CharSubPartNoCASA">
    <w:name w:val="CharSubPartNo(CASA)"/>
    <w:basedOn w:val="OPCCharBase"/>
    <w:uiPriority w:val="1"/>
    <w:rsid w:val="00E92A17"/>
  </w:style>
  <w:style w:type="paragraph" w:customStyle="1" w:styleId="ENoteTTIndentHeadingSub">
    <w:name w:val="ENoteTTIndentHeadingSub"/>
    <w:aliases w:val="enTTHis"/>
    <w:basedOn w:val="OPCParaBase"/>
    <w:rsid w:val="00E92A17"/>
    <w:pPr>
      <w:keepNext/>
      <w:spacing w:before="60" w:line="240" w:lineRule="atLeast"/>
      <w:ind w:left="340"/>
    </w:pPr>
    <w:rPr>
      <w:b/>
      <w:sz w:val="16"/>
    </w:rPr>
  </w:style>
  <w:style w:type="paragraph" w:customStyle="1" w:styleId="ENoteTTiSub">
    <w:name w:val="ENoteTTiSub"/>
    <w:aliases w:val="enttis"/>
    <w:basedOn w:val="OPCParaBase"/>
    <w:rsid w:val="00E92A17"/>
    <w:pPr>
      <w:keepNext/>
      <w:spacing w:before="60" w:line="240" w:lineRule="atLeast"/>
      <w:ind w:left="340"/>
    </w:pPr>
    <w:rPr>
      <w:sz w:val="16"/>
    </w:rPr>
  </w:style>
  <w:style w:type="paragraph" w:customStyle="1" w:styleId="SubDivisionMigration">
    <w:name w:val="SubDivisionMigration"/>
    <w:aliases w:val="sdm"/>
    <w:basedOn w:val="OPCParaBase"/>
    <w:rsid w:val="00E92A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A17"/>
    <w:pPr>
      <w:keepNext/>
      <w:keepLines/>
      <w:spacing w:before="240" w:line="240" w:lineRule="auto"/>
      <w:ind w:left="1134" w:hanging="1134"/>
    </w:pPr>
    <w:rPr>
      <w:b/>
      <w:sz w:val="28"/>
    </w:rPr>
  </w:style>
  <w:style w:type="table" w:styleId="TableGrid">
    <w:name w:val="Table Grid"/>
    <w:basedOn w:val="TableNormal"/>
    <w:uiPriority w:val="59"/>
    <w:rsid w:val="00E9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2A17"/>
    <w:pPr>
      <w:spacing w:before="122" w:line="240" w:lineRule="auto"/>
      <w:ind w:left="1985" w:hanging="851"/>
    </w:pPr>
    <w:rPr>
      <w:sz w:val="18"/>
    </w:rPr>
  </w:style>
  <w:style w:type="paragraph" w:customStyle="1" w:styleId="FreeForm">
    <w:name w:val="FreeForm"/>
    <w:rsid w:val="00E92A17"/>
    <w:rPr>
      <w:rFonts w:ascii="Arial" w:hAnsi="Arial"/>
      <w:sz w:val="22"/>
    </w:rPr>
  </w:style>
  <w:style w:type="paragraph" w:customStyle="1" w:styleId="SOText">
    <w:name w:val="SO Text"/>
    <w:aliases w:val="sot"/>
    <w:link w:val="SOTextChar"/>
    <w:rsid w:val="00E92A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A17"/>
    <w:rPr>
      <w:sz w:val="22"/>
    </w:rPr>
  </w:style>
  <w:style w:type="paragraph" w:customStyle="1" w:styleId="SOTextNote">
    <w:name w:val="SO TextNote"/>
    <w:aliases w:val="sont"/>
    <w:basedOn w:val="SOText"/>
    <w:qFormat/>
    <w:rsid w:val="00E92A17"/>
    <w:pPr>
      <w:spacing w:before="122" w:line="198" w:lineRule="exact"/>
      <w:ind w:left="1843" w:hanging="709"/>
    </w:pPr>
    <w:rPr>
      <w:sz w:val="18"/>
    </w:rPr>
  </w:style>
  <w:style w:type="paragraph" w:customStyle="1" w:styleId="SOPara">
    <w:name w:val="SO Para"/>
    <w:aliases w:val="soa"/>
    <w:basedOn w:val="SOText"/>
    <w:link w:val="SOParaChar"/>
    <w:qFormat/>
    <w:rsid w:val="00E92A17"/>
    <w:pPr>
      <w:tabs>
        <w:tab w:val="right" w:pos="1786"/>
      </w:tabs>
      <w:spacing w:before="40"/>
      <w:ind w:left="2070" w:hanging="936"/>
    </w:pPr>
  </w:style>
  <w:style w:type="character" w:customStyle="1" w:styleId="SOParaChar">
    <w:name w:val="SO Para Char"/>
    <w:aliases w:val="soa Char"/>
    <w:basedOn w:val="DefaultParagraphFont"/>
    <w:link w:val="SOPara"/>
    <w:rsid w:val="00E92A17"/>
    <w:rPr>
      <w:sz w:val="22"/>
    </w:rPr>
  </w:style>
  <w:style w:type="paragraph" w:customStyle="1" w:styleId="FileName">
    <w:name w:val="FileName"/>
    <w:basedOn w:val="Normal"/>
    <w:rsid w:val="00E92A17"/>
  </w:style>
  <w:style w:type="paragraph" w:customStyle="1" w:styleId="SOHeadBold">
    <w:name w:val="SO HeadBold"/>
    <w:aliases w:val="sohb"/>
    <w:basedOn w:val="SOText"/>
    <w:next w:val="SOText"/>
    <w:link w:val="SOHeadBoldChar"/>
    <w:qFormat/>
    <w:rsid w:val="00E92A17"/>
    <w:rPr>
      <w:b/>
    </w:rPr>
  </w:style>
  <w:style w:type="character" w:customStyle="1" w:styleId="SOHeadBoldChar">
    <w:name w:val="SO HeadBold Char"/>
    <w:aliases w:val="sohb Char"/>
    <w:basedOn w:val="DefaultParagraphFont"/>
    <w:link w:val="SOHeadBold"/>
    <w:rsid w:val="00E92A17"/>
    <w:rPr>
      <w:b/>
      <w:sz w:val="22"/>
    </w:rPr>
  </w:style>
  <w:style w:type="paragraph" w:customStyle="1" w:styleId="SOHeadItalic">
    <w:name w:val="SO HeadItalic"/>
    <w:aliases w:val="sohi"/>
    <w:basedOn w:val="SOText"/>
    <w:next w:val="SOText"/>
    <w:link w:val="SOHeadItalicChar"/>
    <w:qFormat/>
    <w:rsid w:val="00E92A17"/>
    <w:rPr>
      <w:i/>
    </w:rPr>
  </w:style>
  <w:style w:type="character" w:customStyle="1" w:styleId="SOHeadItalicChar">
    <w:name w:val="SO HeadItalic Char"/>
    <w:aliases w:val="sohi Char"/>
    <w:basedOn w:val="DefaultParagraphFont"/>
    <w:link w:val="SOHeadItalic"/>
    <w:rsid w:val="00E92A17"/>
    <w:rPr>
      <w:i/>
      <w:sz w:val="22"/>
    </w:rPr>
  </w:style>
  <w:style w:type="paragraph" w:customStyle="1" w:styleId="SOBullet">
    <w:name w:val="SO Bullet"/>
    <w:aliases w:val="sotb"/>
    <w:basedOn w:val="SOText"/>
    <w:link w:val="SOBulletChar"/>
    <w:qFormat/>
    <w:rsid w:val="00E92A17"/>
    <w:pPr>
      <w:ind w:left="1559" w:hanging="425"/>
    </w:pPr>
  </w:style>
  <w:style w:type="character" w:customStyle="1" w:styleId="SOBulletChar">
    <w:name w:val="SO Bullet Char"/>
    <w:aliases w:val="sotb Char"/>
    <w:basedOn w:val="DefaultParagraphFont"/>
    <w:link w:val="SOBullet"/>
    <w:rsid w:val="00E92A17"/>
    <w:rPr>
      <w:sz w:val="22"/>
    </w:rPr>
  </w:style>
  <w:style w:type="paragraph" w:customStyle="1" w:styleId="SOBulletNote">
    <w:name w:val="SO BulletNote"/>
    <w:aliases w:val="sonb"/>
    <w:basedOn w:val="SOTextNote"/>
    <w:link w:val="SOBulletNoteChar"/>
    <w:qFormat/>
    <w:rsid w:val="00E92A17"/>
    <w:pPr>
      <w:tabs>
        <w:tab w:val="left" w:pos="1560"/>
      </w:tabs>
      <w:ind w:left="2268" w:hanging="1134"/>
    </w:pPr>
  </w:style>
  <w:style w:type="character" w:customStyle="1" w:styleId="SOBulletNoteChar">
    <w:name w:val="SO BulletNote Char"/>
    <w:aliases w:val="sonb Char"/>
    <w:basedOn w:val="DefaultParagraphFont"/>
    <w:link w:val="SOBulletNote"/>
    <w:rsid w:val="00E92A17"/>
    <w:rPr>
      <w:sz w:val="18"/>
    </w:rPr>
  </w:style>
  <w:style w:type="paragraph" w:customStyle="1" w:styleId="SOText2">
    <w:name w:val="SO Text2"/>
    <w:aliases w:val="sot2"/>
    <w:basedOn w:val="Normal"/>
    <w:next w:val="SOText"/>
    <w:link w:val="SOText2Char"/>
    <w:rsid w:val="00E92A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A17"/>
    <w:rPr>
      <w:sz w:val="22"/>
    </w:rPr>
  </w:style>
  <w:style w:type="paragraph" w:customStyle="1" w:styleId="Transitional">
    <w:name w:val="Transitional"/>
    <w:aliases w:val="tr"/>
    <w:basedOn w:val="ItemHead"/>
    <w:next w:val="Item"/>
    <w:rsid w:val="00E92A17"/>
  </w:style>
  <w:style w:type="numbering" w:styleId="111111">
    <w:name w:val="Outline List 2"/>
    <w:basedOn w:val="NoList"/>
    <w:uiPriority w:val="99"/>
    <w:semiHidden/>
    <w:unhideWhenUsed/>
    <w:rsid w:val="00E92A17"/>
    <w:pPr>
      <w:numPr>
        <w:numId w:val="13"/>
      </w:numPr>
    </w:pPr>
  </w:style>
  <w:style w:type="numbering" w:styleId="1ai">
    <w:name w:val="Outline List 1"/>
    <w:basedOn w:val="NoList"/>
    <w:uiPriority w:val="99"/>
    <w:semiHidden/>
    <w:unhideWhenUsed/>
    <w:rsid w:val="00E92A17"/>
    <w:pPr>
      <w:numPr>
        <w:numId w:val="14"/>
      </w:numPr>
    </w:pPr>
  </w:style>
  <w:style w:type="character" w:customStyle="1" w:styleId="Heading1Char">
    <w:name w:val="Heading 1 Char"/>
    <w:basedOn w:val="DefaultParagraphFont"/>
    <w:link w:val="Heading1"/>
    <w:uiPriority w:val="9"/>
    <w:rsid w:val="00E92A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92A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92A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92A1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92A1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92A1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92A1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92A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2A1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92A17"/>
    <w:pPr>
      <w:numPr>
        <w:numId w:val="15"/>
      </w:numPr>
    </w:pPr>
  </w:style>
  <w:style w:type="paragraph" w:styleId="BalloonText">
    <w:name w:val="Balloon Text"/>
    <w:basedOn w:val="Normal"/>
    <w:link w:val="BalloonTextChar"/>
    <w:uiPriority w:val="99"/>
    <w:semiHidden/>
    <w:unhideWhenUsed/>
    <w:rsid w:val="00E92A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17"/>
    <w:rPr>
      <w:rFonts w:ascii="Segoe UI" w:hAnsi="Segoe UI" w:cs="Segoe UI"/>
      <w:sz w:val="18"/>
      <w:szCs w:val="18"/>
    </w:rPr>
  </w:style>
  <w:style w:type="paragraph" w:styleId="Bibliography">
    <w:name w:val="Bibliography"/>
    <w:basedOn w:val="Normal"/>
    <w:next w:val="Normal"/>
    <w:uiPriority w:val="37"/>
    <w:semiHidden/>
    <w:unhideWhenUsed/>
    <w:rsid w:val="00E92A17"/>
  </w:style>
  <w:style w:type="paragraph" w:styleId="BlockText">
    <w:name w:val="Block Text"/>
    <w:basedOn w:val="Normal"/>
    <w:uiPriority w:val="99"/>
    <w:semiHidden/>
    <w:unhideWhenUsed/>
    <w:rsid w:val="00E92A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92A17"/>
    <w:pPr>
      <w:spacing w:after="120"/>
    </w:pPr>
  </w:style>
  <w:style w:type="character" w:customStyle="1" w:styleId="BodyTextChar">
    <w:name w:val="Body Text Char"/>
    <w:basedOn w:val="DefaultParagraphFont"/>
    <w:link w:val="BodyText"/>
    <w:uiPriority w:val="99"/>
    <w:semiHidden/>
    <w:rsid w:val="00E92A17"/>
    <w:rPr>
      <w:sz w:val="22"/>
    </w:rPr>
  </w:style>
  <w:style w:type="paragraph" w:styleId="BodyText2">
    <w:name w:val="Body Text 2"/>
    <w:basedOn w:val="Normal"/>
    <w:link w:val="BodyText2Char"/>
    <w:uiPriority w:val="99"/>
    <w:semiHidden/>
    <w:unhideWhenUsed/>
    <w:rsid w:val="00E92A17"/>
    <w:pPr>
      <w:spacing w:after="120" w:line="480" w:lineRule="auto"/>
    </w:pPr>
  </w:style>
  <w:style w:type="character" w:customStyle="1" w:styleId="BodyText2Char">
    <w:name w:val="Body Text 2 Char"/>
    <w:basedOn w:val="DefaultParagraphFont"/>
    <w:link w:val="BodyText2"/>
    <w:uiPriority w:val="99"/>
    <w:semiHidden/>
    <w:rsid w:val="00E92A17"/>
    <w:rPr>
      <w:sz w:val="22"/>
    </w:rPr>
  </w:style>
  <w:style w:type="paragraph" w:styleId="BodyText3">
    <w:name w:val="Body Text 3"/>
    <w:basedOn w:val="Normal"/>
    <w:link w:val="BodyText3Char"/>
    <w:uiPriority w:val="99"/>
    <w:semiHidden/>
    <w:unhideWhenUsed/>
    <w:rsid w:val="00E92A17"/>
    <w:pPr>
      <w:spacing w:after="120"/>
    </w:pPr>
    <w:rPr>
      <w:sz w:val="16"/>
      <w:szCs w:val="16"/>
    </w:rPr>
  </w:style>
  <w:style w:type="character" w:customStyle="1" w:styleId="BodyText3Char">
    <w:name w:val="Body Text 3 Char"/>
    <w:basedOn w:val="DefaultParagraphFont"/>
    <w:link w:val="BodyText3"/>
    <w:uiPriority w:val="99"/>
    <w:semiHidden/>
    <w:rsid w:val="00E92A17"/>
    <w:rPr>
      <w:sz w:val="16"/>
      <w:szCs w:val="16"/>
    </w:rPr>
  </w:style>
  <w:style w:type="paragraph" w:styleId="BodyTextFirstIndent">
    <w:name w:val="Body Text First Indent"/>
    <w:basedOn w:val="BodyText"/>
    <w:link w:val="BodyTextFirstIndentChar"/>
    <w:uiPriority w:val="99"/>
    <w:semiHidden/>
    <w:unhideWhenUsed/>
    <w:rsid w:val="00E92A17"/>
    <w:pPr>
      <w:spacing w:after="0"/>
      <w:ind w:firstLine="360"/>
    </w:pPr>
  </w:style>
  <w:style w:type="character" w:customStyle="1" w:styleId="BodyTextFirstIndentChar">
    <w:name w:val="Body Text First Indent Char"/>
    <w:basedOn w:val="BodyTextChar"/>
    <w:link w:val="BodyTextFirstIndent"/>
    <w:uiPriority w:val="99"/>
    <w:semiHidden/>
    <w:rsid w:val="00E92A17"/>
    <w:rPr>
      <w:sz w:val="22"/>
    </w:rPr>
  </w:style>
  <w:style w:type="paragraph" w:styleId="BodyTextIndent">
    <w:name w:val="Body Text Indent"/>
    <w:basedOn w:val="Normal"/>
    <w:link w:val="BodyTextIndentChar"/>
    <w:uiPriority w:val="99"/>
    <w:semiHidden/>
    <w:unhideWhenUsed/>
    <w:rsid w:val="00E92A17"/>
    <w:pPr>
      <w:spacing w:after="120"/>
      <w:ind w:left="283"/>
    </w:pPr>
  </w:style>
  <w:style w:type="character" w:customStyle="1" w:styleId="BodyTextIndentChar">
    <w:name w:val="Body Text Indent Char"/>
    <w:basedOn w:val="DefaultParagraphFont"/>
    <w:link w:val="BodyTextIndent"/>
    <w:uiPriority w:val="99"/>
    <w:semiHidden/>
    <w:rsid w:val="00E92A17"/>
    <w:rPr>
      <w:sz w:val="22"/>
    </w:rPr>
  </w:style>
  <w:style w:type="paragraph" w:styleId="BodyTextFirstIndent2">
    <w:name w:val="Body Text First Indent 2"/>
    <w:basedOn w:val="BodyTextIndent"/>
    <w:link w:val="BodyTextFirstIndent2Char"/>
    <w:uiPriority w:val="99"/>
    <w:semiHidden/>
    <w:unhideWhenUsed/>
    <w:rsid w:val="00E92A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2A17"/>
    <w:rPr>
      <w:sz w:val="22"/>
    </w:rPr>
  </w:style>
  <w:style w:type="paragraph" w:styleId="BodyTextIndent2">
    <w:name w:val="Body Text Indent 2"/>
    <w:basedOn w:val="Normal"/>
    <w:link w:val="BodyTextIndent2Char"/>
    <w:uiPriority w:val="99"/>
    <w:semiHidden/>
    <w:unhideWhenUsed/>
    <w:rsid w:val="00E92A17"/>
    <w:pPr>
      <w:spacing w:after="120" w:line="480" w:lineRule="auto"/>
      <w:ind w:left="283"/>
    </w:pPr>
  </w:style>
  <w:style w:type="character" w:customStyle="1" w:styleId="BodyTextIndent2Char">
    <w:name w:val="Body Text Indent 2 Char"/>
    <w:basedOn w:val="DefaultParagraphFont"/>
    <w:link w:val="BodyTextIndent2"/>
    <w:uiPriority w:val="99"/>
    <w:semiHidden/>
    <w:rsid w:val="00E92A17"/>
    <w:rPr>
      <w:sz w:val="22"/>
    </w:rPr>
  </w:style>
  <w:style w:type="paragraph" w:styleId="BodyTextIndent3">
    <w:name w:val="Body Text Indent 3"/>
    <w:basedOn w:val="Normal"/>
    <w:link w:val="BodyTextIndent3Char"/>
    <w:uiPriority w:val="99"/>
    <w:semiHidden/>
    <w:unhideWhenUsed/>
    <w:rsid w:val="00E92A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2A17"/>
    <w:rPr>
      <w:sz w:val="16"/>
      <w:szCs w:val="16"/>
    </w:rPr>
  </w:style>
  <w:style w:type="character" w:styleId="BookTitle">
    <w:name w:val="Book Title"/>
    <w:basedOn w:val="DefaultParagraphFont"/>
    <w:uiPriority w:val="33"/>
    <w:qFormat/>
    <w:rsid w:val="00E92A17"/>
    <w:rPr>
      <w:b/>
      <w:bCs/>
      <w:i/>
      <w:iCs/>
      <w:spacing w:val="5"/>
    </w:rPr>
  </w:style>
  <w:style w:type="paragraph" w:styleId="Caption">
    <w:name w:val="caption"/>
    <w:basedOn w:val="Normal"/>
    <w:next w:val="Normal"/>
    <w:uiPriority w:val="35"/>
    <w:semiHidden/>
    <w:unhideWhenUsed/>
    <w:qFormat/>
    <w:rsid w:val="00E92A1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92A17"/>
    <w:pPr>
      <w:spacing w:line="240" w:lineRule="auto"/>
      <w:ind w:left="4252"/>
    </w:pPr>
  </w:style>
  <w:style w:type="character" w:customStyle="1" w:styleId="ClosingChar">
    <w:name w:val="Closing Char"/>
    <w:basedOn w:val="DefaultParagraphFont"/>
    <w:link w:val="Closing"/>
    <w:uiPriority w:val="99"/>
    <w:semiHidden/>
    <w:rsid w:val="00E92A17"/>
    <w:rPr>
      <w:sz w:val="22"/>
    </w:rPr>
  </w:style>
  <w:style w:type="table" w:styleId="ColorfulGrid">
    <w:name w:val="Colorful Grid"/>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A1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A1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A1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A1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A1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A1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A1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A1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A1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A1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A1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2A17"/>
    <w:rPr>
      <w:sz w:val="16"/>
      <w:szCs w:val="16"/>
    </w:rPr>
  </w:style>
  <w:style w:type="paragraph" w:styleId="CommentText">
    <w:name w:val="annotation text"/>
    <w:basedOn w:val="Normal"/>
    <w:link w:val="CommentTextChar"/>
    <w:uiPriority w:val="99"/>
    <w:semiHidden/>
    <w:unhideWhenUsed/>
    <w:rsid w:val="00E92A17"/>
    <w:pPr>
      <w:spacing w:line="240" w:lineRule="auto"/>
    </w:pPr>
    <w:rPr>
      <w:sz w:val="20"/>
    </w:rPr>
  </w:style>
  <w:style w:type="character" w:customStyle="1" w:styleId="CommentTextChar">
    <w:name w:val="Comment Text Char"/>
    <w:basedOn w:val="DefaultParagraphFont"/>
    <w:link w:val="CommentText"/>
    <w:uiPriority w:val="99"/>
    <w:semiHidden/>
    <w:rsid w:val="00E92A17"/>
  </w:style>
  <w:style w:type="paragraph" w:styleId="CommentSubject">
    <w:name w:val="annotation subject"/>
    <w:basedOn w:val="CommentText"/>
    <w:next w:val="CommentText"/>
    <w:link w:val="CommentSubjectChar"/>
    <w:uiPriority w:val="99"/>
    <w:semiHidden/>
    <w:unhideWhenUsed/>
    <w:rsid w:val="00E92A17"/>
    <w:rPr>
      <w:b/>
      <w:bCs/>
    </w:rPr>
  </w:style>
  <w:style w:type="character" w:customStyle="1" w:styleId="CommentSubjectChar">
    <w:name w:val="Comment Subject Char"/>
    <w:basedOn w:val="CommentTextChar"/>
    <w:link w:val="CommentSubject"/>
    <w:uiPriority w:val="99"/>
    <w:semiHidden/>
    <w:rsid w:val="00E92A17"/>
    <w:rPr>
      <w:b/>
      <w:bCs/>
    </w:rPr>
  </w:style>
  <w:style w:type="table" w:styleId="DarkList">
    <w:name w:val="Dark List"/>
    <w:basedOn w:val="TableNormal"/>
    <w:uiPriority w:val="70"/>
    <w:semiHidden/>
    <w:unhideWhenUsed/>
    <w:rsid w:val="00E92A1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A1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A1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A1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A1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A1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A1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A17"/>
  </w:style>
  <w:style w:type="character" w:customStyle="1" w:styleId="DateChar">
    <w:name w:val="Date Char"/>
    <w:basedOn w:val="DefaultParagraphFont"/>
    <w:link w:val="Date"/>
    <w:uiPriority w:val="99"/>
    <w:semiHidden/>
    <w:rsid w:val="00E92A17"/>
    <w:rPr>
      <w:sz w:val="22"/>
    </w:rPr>
  </w:style>
  <w:style w:type="paragraph" w:styleId="DocumentMap">
    <w:name w:val="Document Map"/>
    <w:basedOn w:val="Normal"/>
    <w:link w:val="DocumentMapChar"/>
    <w:uiPriority w:val="99"/>
    <w:semiHidden/>
    <w:unhideWhenUsed/>
    <w:rsid w:val="00E92A1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2A17"/>
    <w:rPr>
      <w:rFonts w:ascii="Segoe UI" w:hAnsi="Segoe UI" w:cs="Segoe UI"/>
      <w:sz w:val="16"/>
      <w:szCs w:val="16"/>
    </w:rPr>
  </w:style>
  <w:style w:type="paragraph" w:styleId="E-mailSignature">
    <w:name w:val="E-mail Signature"/>
    <w:basedOn w:val="Normal"/>
    <w:link w:val="E-mailSignatureChar"/>
    <w:uiPriority w:val="99"/>
    <w:semiHidden/>
    <w:unhideWhenUsed/>
    <w:rsid w:val="00E92A17"/>
    <w:pPr>
      <w:spacing w:line="240" w:lineRule="auto"/>
    </w:pPr>
  </w:style>
  <w:style w:type="character" w:customStyle="1" w:styleId="E-mailSignatureChar">
    <w:name w:val="E-mail Signature Char"/>
    <w:basedOn w:val="DefaultParagraphFont"/>
    <w:link w:val="E-mailSignature"/>
    <w:uiPriority w:val="99"/>
    <w:semiHidden/>
    <w:rsid w:val="00E92A17"/>
    <w:rPr>
      <w:sz w:val="22"/>
    </w:rPr>
  </w:style>
  <w:style w:type="character" w:styleId="Emphasis">
    <w:name w:val="Emphasis"/>
    <w:basedOn w:val="DefaultParagraphFont"/>
    <w:uiPriority w:val="20"/>
    <w:qFormat/>
    <w:rsid w:val="00E92A17"/>
    <w:rPr>
      <w:i/>
      <w:iCs/>
    </w:rPr>
  </w:style>
  <w:style w:type="character" w:styleId="EndnoteReference">
    <w:name w:val="endnote reference"/>
    <w:basedOn w:val="DefaultParagraphFont"/>
    <w:uiPriority w:val="99"/>
    <w:semiHidden/>
    <w:unhideWhenUsed/>
    <w:rsid w:val="00E92A17"/>
    <w:rPr>
      <w:vertAlign w:val="superscript"/>
    </w:rPr>
  </w:style>
  <w:style w:type="paragraph" w:styleId="EndnoteText">
    <w:name w:val="endnote text"/>
    <w:basedOn w:val="Normal"/>
    <w:link w:val="EndnoteTextChar"/>
    <w:uiPriority w:val="99"/>
    <w:semiHidden/>
    <w:unhideWhenUsed/>
    <w:rsid w:val="00E92A17"/>
    <w:pPr>
      <w:spacing w:line="240" w:lineRule="auto"/>
    </w:pPr>
    <w:rPr>
      <w:sz w:val="20"/>
    </w:rPr>
  </w:style>
  <w:style w:type="character" w:customStyle="1" w:styleId="EndnoteTextChar">
    <w:name w:val="Endnote Text Char"/>
    <w:basedOn w:val="DefaultParagraphFont"/>
    <w:link w:val="EndnoteText"/>
    <w:uiPriority w:val="99"/>
    <w:semiHidden/>
    <w:rsid w:val="00E92A17"/>
  </w:style>
  <w:style w:type="paragraph" w:styleId="EnvelopeAddress">
    <w:name w:val="envelope address"/>
    <w:basedOn w:val="Normal"/>
    <w:uiPriority w:val="99"/>
    <w:semiHidden/>
    <w:unhideWhenUsed/>
    <w:rsid w:val="00E92A1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92A1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92A17"/>
    <w:rPr>
      <w:color w:val="800080" w:themeColor="followedHyperlink"/>
      <w:u w:val="single"/>
    </w:rPr>
  </w:style>
  <w:style w:type="character" w:styleId="FootnoteReference">
    <w:name w:val="footnote reference"/>
    <w:basedOn w:val="DefaultParagraphFont"/>
    <w:uiPriority w:val="99"/>
    <w:semiHidden/>
    <w:unhideWhenUsed/>
    <w:rsid w:val="00E92A17"/>
    <w:rPr>
      <w:vertAlign w:val="superscript"/>
    </w:rPr>
  </w:style>
  <w:style w:type="paragraph" w:styleId="FootnoteText">
    <w:name w:val="footnote text"/>
    <w:basedOn w:val="Normal"/>
    <w:link w:val="FootnoteTextChar"/>
    <w:uiPriority w:val="99"/>
    <w:semiHidden/>
    <w:unhideWhenUsed/>
    <w:rsid w:val="00E92A17"/>
    <w:pPr>
      <w:spacing w:line="240" w:lineRule="auto"/>
    </w:pPr>
    <w:rPr>
      <w:sz w:val="20"/>
    </w:rPr>
  </w:style>
  <w:style w:type="character" w:customStyle="1" w:styleId="FootnoteTextChar">
    <w:name w:val="Footnote Text Char"/>
    <w:basedOn w:val="DefaultParagraphFont"/>
    <w:link w:val="FootnoteText"/>
    <w:uiPriority w:val="99"/>
    <w:semiHidden/>
    <w:rsid w:val="00E92A17"/>
  </w:style>
  <w:style w:type="table" w:styleId="GridTable1Light">
    <w:name w:val="Grid Table 1 Light"/>
    <w:basedOn w:val="TableNormal"/>
    <w:uiPriority w:val="46"/>
    <w:rsid w:val="00E92A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A1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A1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A1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2A1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A1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A1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A1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A1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A1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A1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A1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A1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A1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A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A1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A1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A1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A1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A1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A1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A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A1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A1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A1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A1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A1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A1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A17"/>
    <w:rPr>
      <w:color w:val="2B579A"/>
      <w:shd w:val="clear" w:color="auto" w:fill="E1DFDD"/>
    </w:rPr>
  </w:style>
  <w:style w:type="character" w:styleId="HTMLAcronym">
    <w:name w:val="HTML Acronym"/>
    <w:basedOn w:val="DefaultParagraphFont"/>
    <w:uiPriority w:val="99"/>
    <w:semiHidden/>
    <w:unhideWhenUsed/>
    <w:rsid w:val="00E92A17"/>
  </w:style>
  <w:style w:type="paragraph" w:styleId="HTMLAddress">
    <w:name w:val="HTML Address"/>
    <w:basedOn w:val="Normal"/>
    <w:link w:val="HTMLAddressChar"/>
    <w:uiPriority w:val="99"/>
    <w:semiHidden/>
    <w:unhideWhenUsed/>
    <w:rsid w:val="00E92A17"/>
    <w:pPr>
      <w:spacing w:line="240" w:lineRule="auto"/>
    </w:pPr>
    <w:rPr>
      <w:i/>
      <w:iCs/>
    </w:rPr>
  </w:style>
  <w:style w:type="character" w:customStyle="1" w:styleId="HTMLAddressChar">
    <w:name w:val="HTML Address Char"/>
    <w:basedOn w:val="DefaultParagraphFont"/>
    <w:link w:val="HTMLAddress"/>
    <w:uiPriority w:val="99"/>
    <w:semiHidden/>
    <w:rsid w:val="00E92A17"/>
    <w:rPr>
      <w:i/>
      <w:iCs/>
      <w:sz w:val="22"/>
    </w:rPr>
  </w:style>
  <w:style w:type="character" w:styleId="HTMLCite">
    <w:name w:val="HTML Cite"/>
    <w:basedOn w:val="DefaultParagraphFont"/>
    <w:uiPriority w:val="99"/>
    <w:semiHidden/>
    <w:unhideWhenUsed/>
    <w:rsid w:val="00E92A17"/>
    <w:rPr>
      <w:i/>
      <w:iCs/>
    </w:rPr>
  </w:style>
  <w:style w:type="character" w:styleId="HTMLCode">
    <w:name w:val="HTML Code"/>
    <w:basedOn w:val="DefaultParagraphFont"/>
    <w:uiPriority w:val="99"/>
    <w:semiHidden/>
    <w:unhideWhenUsed/>
    <w:rsid w:val="00E92A17"/>
    <w:rPr>
      <w:rFonts w:ascii="Consolas" w:hAnsi="Consolas"/>
      <w:sz w:val="20"/>
      <w:szCs w:val="20"/>
    </w:rPr>
  </w:style>
  <w:style w:type="character" w:styleId="HTMLDefinition">
    <w:name w:val="HTML Definition"/>
    <w:basedOn w:val="DefaultParagraphFont"/>
    <w:uiPriority w:val="99"/>
    <w:semiHidden/>
    <w:unhideWhenUsed/>
    <w:rsid w:val="00E92A17"/>
    <w:rPr>
      <w:i/>
      <w:iCs/>
    </w:rPr>
  </w:style>
  <w:style w:type="character" w:styleId="HTMLKeyboard">
    <w:name w:val="HTML Keyboard"/>
    <w:basedOn w:val="DefaultParagraphFont"/>
    <w:uiPriority w:val="99"/>
    <w:semiHidden/>
    <w:unhideWhenUsed/>
    <w:rsid w:val="00E92A17"/>
    <w:rPr>
      <w:rFonts w:ascii="Consolas" w:hAnsi="Consolas"/>
      <w:sz w:val="20"/>
      <w:szCs w:val="20"/>
    </w:rPr>
  </w:style>
  <w:style w:type="paragraph" w:styleId="HTMLPreformatted">
    <w:name w:val="HTML Preformatted"/>
    <w:basedOn w:val="Normal"/>
    <w:link w:val="HTMLPreformattedChar"/>
    <w:uiPriority w:val="99"/>
    <w:semiHidden/>
    <w:unhideWhenUsed/>
    <w:rsid w:val="00E92A1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92A17"/>
    <w:rPr>
      <w:rFonts w:ascii="Consolas" w:hAnsi="Consolas"/>
    </w:rPr>
  </w:style>
  <w:style w:type="character" w:styleId="HTMLSample">
    <w:name w:val="HTML Sample"/>
    <w:basedOn w:val="DefaultParagraphFont"/>
    <w:uiPriority w:val="99"/>
    <w:semiHidden/>
    <w:unhideWhenUsed/>
    <w:rsid w:val="00E92A17"/>
    <w:rPr>
      <w:rFonts w:ascii="Consolas" w:hAnsi="Consolas"/>
      <w:sz w:val="24"/>
      <w:szCs w:val="24"/>
    </w:rPr>
  </w:style>
  <w:style w:type="character" w:styleId="HTMLTypewriter">
    <w:name w:val="HTML Typewriter"/>
    <w:basedOn w:val="DefaultParagraphFont"/>
    <w:uiPriority w:val="99"/>
    <w:semiHidden/>
    <w:unhideWhenUsed/>
    <w:rsid w:val="00E92A17"/>
    <w:rPr>
      <w:rFonts w:ascii="Consolas" w:hAnsi="Consolas"/>
      <w:sz w:val="20"/>
      <w:szCs w:val="20"/>
    </w:rPr>
  </w:style>
  <w:style w:type="character" w:styleId="HTMLVariable">
    <w:name w:val="HTML Variable"/>
    <w:basedOn w:val="DefaultParagraphFont"/>
    <w:uiPriority w:val="99"/>
    <w:semiHidden/>
    <w:unhideWhenUsed/>
    <w:rsid w:val="00E92A17"/>
    <w:rPr>
      <w:i/>
      <w:iCs/>
    </w:rPr>
  </w:style>
  <w:style w:type="character" w:styleId="Hyperlink">
    <w:name w:val="Hyperlink"/>
    <w:basedOn w:val="DefaultParagraphFont"/>
    <w:uiPriority w:val="99"/>
    <w:semiHidden/>
    <w:unhideWhenUsed/>
    <w:rsid w:val="00E92A17"/>
    <w:rPr>
      <w:color w:val="0000FF" w:themeColor="hyperlink"/>
      <w:u w:val="single"/>
    </w:rPr>
  </w:style>
  <w:style w:type="paragraph" w:styleId="Index1">
    <w:name w:val="index 1"/>
    <w:basedOn w:val="Normal"/>
    <w:next w:val="Normal"/>
    <w:autoRedefine/>
    <w:uiPriority w:val="99"/>
    <w:semiHidden/>
    <w:unhideWhenUsed/>
    <w:rsid w:val="00E92A17"/>
    <w:pPr>
      <w:spacing w:line="240" w:lineRule="auto"/>
      <w:ind w:left="220" w:hanging="220"/>
    </w:pPr>
  </w:style>
  <w:style w:type="paragraph" w:styleId="Index2">
    <w:name w:val="index 2"/>
    <w:basedOn w:val="Normal"/>
    <w:next w:val="Normal"/>
    <w:autoRedefine/>
    <w:uiPriority w:val="99"/>
    <w:semiHidden/>
    <w:unhideWhenUsed/>
    <w:rsid w:val="00E92A17"/>
    <w:pPr>
      <w:spacing w:line="240" w:lineRule="auto"/>
      <w:ind w:left="440" w:hanging="220"/>
    </w:pPr>
  </w:style>
  <w:style w:type="paragraph" w:styleId="Index3">
    <w:name w:val="index 3"/>
    <w:basedOn w:val="Normal"/>
    <w:next w:val="Normal"/>
    <w:autoRedefine/>
    <w:uiPriority w:val="99"/>
    <w:semiHidden/>
    <w:unhideWhenUsed/>
    <w:rsid w:val="00E92A17"/>
    <w:pPr>
      <w:spacing w:line="240" w:lineRule="auto"/>
      <w:ind w:left="660" w:hanging="220"/>
    </w:pPr>
  </w:style>
  <w:style w:type="paragraph" w:styleId="Index4">
    <w:name w:val="index 4"/>
    <w:basedOn w:val="Normal"/>
    <w:next w:val="Normal"/>
    <w:autoRedefine/>
    <w:uiPriority w:val="99"/>
    <w:semiHidden/>
    <w:unhideWhenUsed/>
    <w:rsid w:val="00E92A17"/>
    <w:pPr>
      <w:spacing w:line="240" w:lineRule="auto"/>
      <w:ind w:left="880" w:hanging="220"/>
    </w:pPr>
  </w:style>
  <w:style w:type="paragraph" w:styleId="Index5">
    <w:name w:val="index 5"/>
    <w:basedOn w:val="Normal"/>
    <w:next w:val="Normal"/>
    <w:autoRedefine/>
    <w:uiPriority w:val="99"/>
    <w:semiHidden/>
    <w:unhideWhenUsed/>
    <w:rsid w:val="00E92A17"/>
    <w:pPr>
      <w:spacing w:line="240" w:lineRule="auto"/>
      <w:ind w:left="1100" w:hanging="220"/>
    </w:pPr>
  </w:style>
  <w:style w:type="paragraph" w:styleId="Index6">
    <w:name w:val="index 6"/>
    <w:basedOn w:val="Normal"/>
    <w:next w:val="Normal"/>
    <w:autoRedefine/>
    <w:uiPriority w:val="99"/>
    <w:semiHidden/>
    <w:unhideWhenUsed/>
    <w:rsid w:val="00E92A17"/>
    <w:pPr>
      <w:spacing w:line="240" w:lineRule="auto"/>
      <w:ind w:left="1320" w:hanging="220"/>
    </w:pPr>
  </w:style>
  <w:style w:type="paragraph" w:styleId="Index7">
    <w:name w:val="index 7"/>
    <w:basedOn w:val="Normal"/>
    <w:next w:val="Normal"/>
    <w:autoRedefine/>
    <w:uiPriority w:val="99"/>
    <w:semiHidden/>
    <w:unhideWhenUsed/>
    <w:rsid w:val="00E92A17"/>
    <w:pPr>
      <w:spacing w:line="240" w:lineRule="auto"/>
      <w:ind w:left="1540" w:hanging="220"/>
    </w:pPr>
  </w:style>
  <w:style w:type="paragraph" w:styleId="Index8">
    <w:name w:val="index 8"/>
    <w:basedOn w:val="Normal"/>
    <w:next w:val="Normal"/>
    <w:autoRedefine/>
    <w:uiPriority w:val="99"/>
    <w:semiHidden/>
    <w:unhideWhenUsed/>
    <w:rsid w:val="00E92A17"/>
    <w:pPr>
      <w:spacing w:line="240" w:lineRule="auto"/>
      <w:ind w:left="1760" w:hanging="220"/>
    </w:pPr>
  </w:style>
  <w:style w:type="paragraph" w:styleId="Index9">
    <w:name w:val="index 9"/>
    <w:basedOn w:val="Normal"/>
    <w:next w:val="Normal"/>
    <w:autoRedefine/>
    <w:uiPriority w:val="99"/>
    <w:semiHidden/>
    <w:unhideWhenUsed/>
    <w:rsid w:val="00E92A17"/>
    <w:pPr>
      <w:spacing w:line="240" w:lineRule="auto"/>
      <w:ind w:left="1980" w:hanging="220"/>
    </w:pPr>
  </w:style>
  <w:style w:type="paragraph" w:styleId="IndexHeading">
    <w:name w:val="index heading"/>
    <w:basedOn w:val="Normal"/>
    <w:next w:val="Index1"/>
    <w:uiPriority w:val="99"/>
    <w:semiHidden/>
    <w:unhideWhenUsed/>
    <w:rsid w:val="00E92A17"/>
    <w:rPr>
      <w:rFonts w:asciiTheme="majorHAnsi" w:eastAsiaTheme="majorEastAsia" w:hAnsiTheme="majorHAnsi" w:cstheme="majorBidi"/>
      <w:b/>
      <w:bCs/>
    </w:rPr>
  </w:style>
  <w:style w:type="character" w:styleId="IntenseEmphasis">
    <w:name w:val="Intense Emphasis"/>
    <w:basedOn w:val="DefaultParagraphFont"/>
    <w:uiPriority w:val="21"/>
    <w:qFormat/>
    <w:rsid w:val="00E92A17"/>
    <w:rPr>
      <w:i/>
      <w:iCs/>
      <w:color w:val="4F81BD" w:themeColor="accent1"/>
    </w:rPr>
  </w:style>
  <w:style w:type="paragraph" w:styleId="IntenseQuote">
    <w:name w:val="Intense Quote"/>
    <w:basedOn w:val="Normal"/>
    <w:next w:val="Normal"/>
    <w:link w:val="IntenseQuoteChar"/>
    <w:uiPriority w:val="30"/>
    <w:qFormat/>
    <w:rsid w:val="00E92A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2A17"/>
    <w:rPr>
      <w:i/>
      <w:iCs/>
      <w:color w:val="4F81BD" w:themeColor="accent1"/>
      <w:sz w:val="22"/>
    </w:rPr>
  </w:style>
  <w:style w:type="character" w:styleId="IntenseReference">
    <w:name w:val="Intense Reference"/>
    <w:basedOn w:val="DefaultParagraphFont"/>
    <w:uiPriority w:val="32"/>
    <w:qFormat/>
    <w:rsid w:val="00E92A17"/>
    <w:rPr>
      <w:b/>
      <w:bCs/>
      <w:smallCaps/>
      <w:color w:val="4F81BD" w:themeColor="accent1"/>
      <w:spacing w:val="5"/>
    </w:rPr>
  </w:style>
  <w:style w:type="table" w:styleId="LightGrid">
    <w:name w:val="Light Grid"/>
    <w:basedOn w:val="TableNormal"/>
    <w:uiPriority w:val="62"/>
    <w:semiHidden/>
    <w:unhideWhenUsed/>
    <w:rsid w:val="00E92A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A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A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A1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A1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A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A1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A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A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A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A1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A1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A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A1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A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A1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A1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A1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A1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A1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A1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92A17"/>
    <w:pPr>
      <w:ind w:left="283" w:hanging="283"/>
      <w:contextualSpacing/>
    </w:pPr>
  </w:style>
  <w:style w:type="paragraph" w:styleId="List2">
    <w:name w:val="List 2"/>
    <w:basedOn w:val="Normal"/>
    <w:uiPriority w:val="99"/>
    <w:semiHidden/>
    <w:unhideWhenUsed/>
    <w:rsid w:val="00E92A17"/>
    <w:pPr>
      <w:ind w:left="566" w:hanging="283"/>
      <w:contextualSpacing/>
    </w:pPr>
  </w:style>
  <w:style w:type="paragraph" w:styleId="List3">
    <w:name w:val="List 3"/>
    <w:basedOn w:val="Normal"/>
    <w:uiPriority w:val="99"/>
    <w:semiHidden/>
    <w:unhideWhenUsed/>
    <w:rsid w:val="00E92A17"/>
    <w:pPr>
      <w:ind w:left="849" w:hanging="283"/>
      <w:contextualSpacing/>
    </w:pPr>
  </w:style>
  <w:style w:type="paragraph" w:styleId="List4">
    <w:name w:val="List 4"/>
    <w:basedOn w:val="Normal"/>
    <w:uiPriority w:val="99"/>
    <w:semiHidden/>
    <w:unhideWhenUsed/>
    <w:rsid w:val="00E92A17"/>
    <w:pPr>
      <w:ind w:left="1132" w:hanging="283"/>
      <w:contextualSpacing/>
    </w:pPr>
  </w:style>
  <w:style w:type="paragraph" w:styleId="List5">
    <w:name w:val="List 5"/>
    <w:basedOn w:val="Normal"/>
    <w:uiPriority w:val="99"/>
    <w:semiHidden/>
    <w:unhideWhenUsed/>
    <w:rsid w:val="00E92A17"/>
    <w:pPr>
      <w:ind w:left="1415" w:hanging="283"/>
      <w:contextualSpacing/>
    </w:pPr>
  </w:style>
  <w:style w:type="paragraph" w:styleId="ListBullet">
    <w:name w:val="List Bullet"/>
    <w:basedOn w:val="Normal"/>
    <w:uiPriority w:val="99"/>
    <w:semiHidden/>
    <w:unhideWhenUsed/>
    <w:rsid w:val="00E92A17"/>
    <w:pPr>
      <w:numPr>
        <w:numId w:val="1"/>
      </w:numPr>
      <w:contextualSpacing/>
    </w:pPr>
  </w:style>
  <w:style w:type="paragraph" w:styleId="ListBullet2">
    <w:name w:val="List Bullet 2"/>
    <w:basedOn w:val="Normal"/>
    <w:uiPriority w:val="99"/>
    <w:semiHidden/>
    <w:unhideWhenUsed/>
    <w:rsid w:val="00E92A17"/>
    <w:pPr>
      <w:numPr>
        <w:numId w:val="2"/>
      </w:numPr>
      <w:contextualSpacing/>
    </w:pPr>
  </w:style>
  <w:style w:type="paragraph" w:styleId="ListBullet3">
    <w:name w:val="List Bullet 3"/>
    <w:basedOn w:val="Normal"/>
    <w:uiPriority w:val="99"/>
    <w:semiHidden/>
    <w:unhideWhenUsed/>
    <w:rsid w:val="00E92A17"/>
    <w:pPr>
      <w:numPr>
        <w:numId w:val="3"/>
      </w:numPr>
      <w:contextualSpacing/>
    </w:pPr>
  </w:style>
  <w:style w:type="paragraph" w:styleId="ListBullet4">
    <w:name w:val="List Bullet 4"/>
    <w:basedOn w:val="Normal"/>
    <w:uiPriority w:val="99"/>
    <w:semiHidden/>
    <w:unhideWhenUsed/>
    <w:rsid w:val="00E92A17"/>
    <w:pPr>
      <w:numPr>
        <w:numId w:val="4"/>
      </w:numPr>
      <w:contextualSpacing/>
    </w:pPr>
  </w:style>
  <w:style w:type="paragraph" w:styleId="ListBullet5">
    <w:name w:val="List Bullet 5"/>
    <w:basedOn w:val="Normal"/>
    <w:uiPriority w:val="99"/>
    <w:semiHidden/>
    <w:unhideWhenUsed/>
    <w:rsid w:val="00E92A17"/>
    <w:pPr>
      <w:numPr>
        <w:numId w:val="5"/>
      </w:numPr>
      <w:contextualSpacing/>
    </w:pPr>
  </w:style>
  <w:style w:type="paragraph" w:styleId="ListContinue">
    <w:name w:val="List Continue"/>
    <w:basedOn w:val="Normal"/>
    <w:uiPriority w:val="99"/>
    <w:semiHidden/>
    <w:unhideWhenUsed/>
    <w:rsid w:val="00E92A17"/>
    <w:pPr>
      <w:spacing w:after="120"/>
      <w:ind w:left="283"/>
      <w:contextualSpacing/>
    </w:pPr>
  </w:style>
  <w:style w:type="paragraph" w:styleId="ListContinue2">
    <w:name w:val="List Continue 2"/>
    <w:basedOn w:val="Normal"/>
    <w:uiPriority w:val="99"/>
    <w:semiHidden/>
    <w:unhideWhenUsed/>
    <w:rsid w:val="00E92A17"/>
    <w:pPr>
      <w:spacing w:after="120"/>
      <w:ind w:left="566"/>
      <w:contextualSpacing/>
    </w:pPr>
  </w:style>
  <w:style w:type="paragraph" w:styleId="ListContinue3">
    <w:name w:val="List Continue 3"/>
    <w:basedOn w:val="Normal"/>
    <w:uiPriority w:val="99"/>
    <w:semiHidden/>
    <w:unhideWhenUsed/>
    <w:rsid w:val="00E92A17"/>
    <w:pPr>
      <w:spacing w:after="120"/>
      <w:ind w:left="849"/>
      <w:contextualSpacing/>
    </w:pPr>
  </w:style>
  <w:style w:type="paragraph" w:styleId="ListContinue4">
    <w:name w:val="List Continue 4"/>
    <w:basedOn w:val="Normal"/>
    <w:uiPriority w:val="99"/>
    <w:semiHidden/>
    <w:unhideWhenUsed/>
    <w:rsid w:val="00E92A17"/>
    <w:pPr>
      <w:spacing w:after="120"/>
      <w:ind w:left="1132"/>
      <w:contextualSpacing/>
    </w:pPr>
  </w:style>
  <w:style w:type="paragraph" w:styleId="ListContinue5">
    <w:name w:val="List Continue 5"/>
    <w:basedOn w:val="Normal"/>
    <w:uiPriority w:val="99"/>
    <w:semiHidden/>
    <w:unhideWhenUsed/>
    <w:rsid w:val="00E92A17"/>
    <w:pPr>
      <w:spacing w:after="120"/>
      <w:ind w:left="1415"/>
      <w:contextualSpacing/>
    </w:pPr>
  </w:style>
  <w:style w:type="paragraph" w:styleId="ListNumber">
    <w:name w:val="List Number"/>
    <w:basedOn w:val="Normal"/>
    <w:uiPriority w:val="99"/>
    <w:semiHidden/>
    <w:unhideWhenUsed/>
    <w:rsid w:val="00E92A17"/>
    <w:pPr>
      <w:numPr>
        <w:numId w:val="6"/>
      </w:numPr>
      <w:contextualSpacing/>
    </w:pPr>
  </w:style>
  <w:style w:type="paragraph" w:styleId="ListNumber2">
    <w:name w:val="List Number 2"/>
    <w:basedOn w:val="Normal"/>
    <w:uiPriority w:val="99"/>
    <w:semiHidden/>
    <w:unhideWhenUsed/>
    <w:rsid w:val="00E92A17"/>
    <w:pPr>
      <w:numPr>
        <w:numId w:val="7"/>
      </w:numPr>
      <w:contextualSpacing/>
    </w:pPr>
  </w:style>
  <w:style w:type="paragraph" w:styleId="ListNumber3">
    <w:name w:val="List Number 3"/>
    <w:basedOn w:val="Normal"/>
    <w:uiPriority w:val="99"/>
    <w:semiHidden/>
    <w:unhideWhenUsed/>
    <w:rsid w:val="00E92A17"/>
    <w:pPr>
      <w:numPr>
        <w:numId w:val="8"/>
      </w:numPr>
      <w:contextualSpacing/>
    </w:pPr>
  </w:style>
  <w:style w:type="paragraph" w:styleId="ListNumber4">
    <w:name w:val="List Number 4"/>
    <w:basedOn w:val="Normal"/>
    <w:uiPriority w:val="99"/>
    <w:semiHidden/>
    <w:unhideWhenUsed/>
    <w:rsid w:val="00E92A17"/>
    <w:pPr>
      <w:numPr>
        <w:numId w:val="9"/>
      </w:numPr>
      <w:contextualSpacing/>
    </w:pPr>
  </w:style>
  <w:style w:type="paragraph" w:styleId="ListNumber5">
    <w:name w:val="List Number 5"/>
    <w:basedOn w:val="Normal"/>
    <w:uiPriority w:val="99"/>
    <w:semiHidden/>
    <w:unhideWhenUsed/>
    <w:rsid w:val="00E92A17"/>
    <w:pPr>
      <w:numPr>
        <w:numId w:val="10"/>
      </w:numPr>
      <w:contextualSpacing/>
    </w:pPr>
  </w:style>
  <w:style w:type="paragraph" w:styleId="ListParagraph">
    <w:name w:val="List Paragraph"/>
    <w:basedOn w:val="Normal"/>
    <w:uiPriority w:val="34"/>
    <w:qFormat/>
    <w:rsid w:val="00E92A17"/>
    <w:pPr>
      <w:ind w:left="720"/>
      <w:contextualSpacing/>
    </w:pPr>
  </w:style>
  <w:style w:type="table" w:styleId="ListTable1Light">
    <w:name w:val="List Table 1 Light"/>
    <w:basedOn w:val="TableNormal"/>
    <w:uiPriority w:val="46"/>
    <w:rsid w:val="00E92A1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A1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A1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A1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A1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A1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A1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A1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A1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A1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A1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A1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A1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A1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A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A1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A1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A1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A1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A1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A1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A1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A1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A1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A1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A1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A1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A1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A1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A1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A1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A1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A1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A1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A1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A1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A1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A1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A1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A1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A1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A1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92A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92A17"/>
    <w:rPr>
      <w:rFonts w:ascii="Consolas" w:hAnsi="Consolas"/>
    </w:rPr>
  </w:style>
  <w:style w:type="table" w:styleId="MediumGrid1">
    <w:name w:val="Medium Grid 1"/>
    <w:basedOn w:val="TableNormal"/>
    <w:uiPriority w:val="67"/>
    <w:semiHidden/>
    <w:unhideWhenUsed/>
    <w:rsid w:val="00E92A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A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A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A1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A1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A1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A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A1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A1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A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A1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A1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A1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A1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A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A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A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A1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A1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A1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A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A17"/>
    <w:rPr>
      <w:color w:val="2B579A"/>
      <w:shd w:val="clear" w:color="auto" w:fill="E1DFDD"/>
    </w:rPr>
  </w:style>
  <w:style w:type="paragraph" w:styleId="MessageHeader">
    <w:name w:val="Message Header"/>
    <w:basedOn w:val="Normal"/>
    <w:link w:val="MessageHeaderChar"/>
    <w:uiPriority w:val="99"/>
    <w:semiHidden/>
    <w:unhideWhenUsed/>
    <w:rsid w:val="00E92A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92A17"/>
    <w:rPr>
      <w:rFonts w:asciiTheme="majorHAnsi" w:eastAsiaTheme="majorEastAsia" w:hAnsiTheme="majorHAnsi" w:cstheme="majorBidi"/>
      <w:sz w:val="24"/>
      <w:szCs w:val="24"/>
      <w:shd w:val="pct20" w:color="auto" w:fill="auto"/>
    </w:rPr>
  </w:style>
  <w:style w:type="paragraph" w:styleId="NoSpacing">
    <w:name w:val="No Spacing"/>
    <w:uiPriority w:val="1"/>
    <w:qFormat/>
    <w:rsid w:val="00E92A17"/>
    <w:rPr>
      <w:sz w:val="22"/>
    </w:rPr>
  </w:style>
  <w:style w:type="paragraph" w:styleId="NormalWeb">
    <w:name w:val="Normal (Web)"/>
    <w:basedOn w:val="Normal"/>
    <w:uiPriority w:val="99"/>
    <w:semiHidden/>
    <w:unhideWhenUsed/>
    <w:rsid w:val="00E92A17"/>
    <w:rPr>
      <w:rFonts w:cs="Times New Roman"/>
      <w:sz w:val="24"/>
      <w:szCs w:val="24"/>
    </w:rPr>
  </w:style>
  <w:style w:type="paragraph" w:styleId="NormalIndent">
    <w:name w:val="Normal Indent"/>
    <w:basedOn w:val="Normal"/>
    <w:uiPriority w:val="99"/>
    <w:semiHidden/>
    <w:unhideWhenUsed/>
    <w:rsid w:val="00E92A17"/>
    <w:pPr>
      <w:ind w:left="720"/>
    </w:pPr>
  </w:style>
  <w:style w:type="paragraph" w:styleId="NoteHeading">
    <w:name w:val="Note Heading"/>
    <w:basedOn w:val="Normal"/>
    <w:next w:val="Normal"/>
    <w:link w:val="NoteHeadingChar"/>
    <w:uiPriority w:val="99"/>
    <w:semiHidden/>
    <w:unhideWhenUsed/>
    <w:rsid w:val="00E92A17"/>
    <w:pPr>
      <w:spacing w:line="240" w:lineRule="auto"/>
    </w:pPr>
  </w:style>
  <w:style w:type="character" w:customStyle="1" w:styleId="NoteHeadingChar">
    <w:name w:val="Note Heading Char"/>
    <w:basedOn w:val="DefaultParagraphFont"/>
    <w:link w:val="NoteHeading"/>
    <w:uiPriority w:val="99"/>
    <w:semiHidden/>
    <w:rsid w:val="00E92A17"/>
    <w:rPr>
      <w:sz w:val="22"/>
    </w:rPr>
  </w:style>
  <w:style w:type="character" w:styleId="PageNumber">
    <w:name w:val="page number"/>
    <w:basedOn w:val="DefaultParagraphFont"/>
    <w:uiPriority w:val="99"/>
    <w:semiHidden/>
    <w:unhideWhenUsed/>
    <w:rsid w:val="00E92A17"/>
  </w:style>
  <w:style w:type="character" w:styleId="PlaceholderText">
    <w:name w:val="Placeholder Text"/>
    <w:basedOn w:val="DefaultParagraphFont"/>
    <w:uiPriority w:val="99"/>
    <w:semiHidden/>
    <w:rsid w:val="00E92A17"/>
    <w:rPr>
      <w:color w:val="808080"/>
    </w:rPr>
  </w:style>
  <w:style w:type="table" w:styleId="PlainTable1">
    <w:name w:val="Plain Table 1"/>
    <w:basedOn w:val="TableNormal"/>
    <w:uiPriority w:val="41"/>
    <w:rsid w:val="00E92A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A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A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A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A1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92A1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2A17"/>
    <w:rPr>
      <w:rFonts w:ascii="Consolas" w:hAnsi="Consolas"/>
      <w:sz w:val="21"/>
      <w:szCs w:val="21"/>
    </w:rPr>
  </w:style>
  <w:style w:type="paragraph" w:styleId="Quote">
    <w:name w:val="Quote"/>
    <w:basedOn w:val="Normal"/>
    <w:next w:val="Normal"/>
    <w:link w:val="QuoteChar"/>
    <w:uiPriority w:val="29"/>
    <w:qFormat/>
    <w:rsid w:val="00E92A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2A17"/>
    <w:rPr>
      <w:i/>
      <w:iCs/>
      <w:color w:val="404040" w:themeColor="text1" w:themeTint="BF"/>
      <w:sz w:val="22"/>
    </w:rPr>
  </w:style>
  <w:style w:type="paragraph" w:styleId="Salutation">
    <w:name w:val="Salutation"/>
    <w:basedOn w:val="Normal"/>
    <w:next w:val="Normal"/>
    <w:link w:val="SalutationChar"/>
    <w:uiPriority w:val="99"/>
    <w:semiHidden/>
    <w:unhideWhenUsed/>
    <w:rsid w:val="00E92A17"/>
  </w:style>
  <w:style w:type="character" w:customStyle="1" w:styleId="SalutationChar">
    <w:name w:val="Salutation Char"/>
    <w:basedOn w:val="DefaultParagraphFont"/>
    <w:link w:val="Salutation"/>
    <w:uiPriority w:val="99"/>
    <w:semiHidden/>
    <w:rsid w:val="00E92A17"/>
    <w:rPr>
      <w:sz w:val="22"/>
    </w:rPr>
  </w:style>
  <w:style w:type="paragraph" w:styleId="Signature">
    <w:name w:val="Signature"/>
    <w:basedOn w:val="Normal"/>
    <w:link w:val="SignatureChar"/>
    <w:uiPriority w:val="99"/>
    <w:semiHidden/>
    <w:unhideWhenUsed/>
    <w:rsid w:val="00E92A17"/>
    <w:pPr>
      <w:spacing w:line="240" w:lineRule="auto"/>
      <w:ind w:left="4252"/>
    </w:pPr>
  </w:style>
  <w:style w:type="character" w:customStyle="1" w:styleId="SignatureChar">
    <w:name w:val="Signature Char"/>
    <w:basedOn w:val="DefaultParagraphFont"/>
    <w:link w:val="Signature"/>
    <w:uiPriority w:val="99"/>
    <w:semiHidden/>
    <w:rsid w:val="00E92A17"/>
    <w:rPr>
      <w:sz w:val="22"/>
    </w:rPr>
  </w:style>
  <w:style w:type="character" w:styleId="SmartHyperlink">
    <w:name w:val="Smart Hyperlink"/>
    <w:basedOn w:val="DefaultParagraphFont"/>
    <w:uiPriority w:val="99"/>
    <w:semiHidden/>
    <w:unhideWhenUsed/>
    <w:rsid w:val="00E92A17"/>
    <w:rPr>
      <w:u w:val="dotted"/>
    </w:rPr>
  </w:style>
  <w:style w:type="character" w:styleId="Strong">
    <w:name w:val="Strong"/>
    <w:basedOn w:val="DefaultParagraphFont"/>
    <w:uiPriority w:val="22"/>
    <w:qFormat/>
    <w:rsid w:val="00E92A17"/>
    <w:rPr>
      <w:b/>
      <w:bCs/>
    </w:rPr>
  </w:style>
  <w:style w:type="paragraph" w:styleId="Subtitle">
    <w:name w:val="Subtitle"/>
    <w:basedOn w:val="Normal"/>
    <w:next w:val="Normal"/>
    <w:link w:val="SubtitleChar"/>
    <w:uiPriority w:val="11"/>
    <w:qFormat/>
    <w:rsid w:val="00E92A1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92A1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92A17"/>
    <w:rPr>
      <w:i/>
      <w:iCs/>
      <w:color w:val="404040" w:themeColor="text1" w:themeTint="BF"/>
    </w:rPr>
  </w:style>
  <w:style w:type="character" w:styleId="SubtleReference">
    <w:name w:val="Subtle Reference"/>
    <w:basedOn w:val="DefaultParagraphFont"/>
    <w:uiPriority w:val="31"/>
    <w:qFormat/>
    <w:rsid w:val="00E92A17"/>
    <w:rPr>
      <w:smallCaps/>
      <w:color w:val="5A5A5A" w:themeColor="text1" w:themeTint="A5"/>
    </w:rPr>
  </w:style>
  <w:style w:type="table" w:styleId="Table3Deffects1">
    <w:name w:val="Table 3D effects 1"/>
    <w:basedOn w:val="TableNormal"/>
    <w:uiPriority w:val="99"/>
    <w:semiHidden/>
    <w:unhideWhenUsed/>
    <w:rsid w:val="00E92A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2A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2A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2A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2A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2A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2A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2A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2A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2A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2A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2A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2A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2A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2A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2A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2A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2A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2A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2A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2A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2A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2A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92A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2A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2A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2A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2A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2A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2A17"/>
    <w:pPr>
      <w:ind w:left="220" w:hanging="220"/>
    </w:pPr>
  </w:style>
  <w:style w:type="paragraph" w:styleId="TableofFigures">
    <w:name w:val="table of figures"/>
    <w:basedOn w:val="Normal"/>
    <w:next w:val="Normal"/>
    <w:uiPriority w:val="99"/>
    <w:semiHidden/>
    <w:unhideWhenUsed/>
    <w:rsid w:val="00E92A17"/>
  </w:style>
  <w:style w:type="table" w:styleId="TableProfessional">
    <w:name w:val="Table Professional"/>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2A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2A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2A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2A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2A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2A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2A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2A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92A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A1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92A1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92A17"/>
    <w:pPr>
      <w:numPr>
        <w:numId w:val="0"/>
      </w:numPr>
      <w:outlineLvl w:val="9"/>
    </w:pPr>
  </w:style>
  <w:style w:type="character" w:styleId="UnresolvedMention">
    <w:name w:val="Unresolved Mention"/>
    <w:basedOn w:val="DefaultParagraphFont"/>
    <w:uiPriority w:val="99"/>
    <w:semiHidden/>
    <w:unhideWhenUsed/>
    <w:rsid w:val="00E92A17"/>
    <w:rPr>
      <w:color w:val="605E5C"/>
      <w:shd w:val="clear" w:color="auto" w:fill="E1DFDD"/>
    </w:rPr>
  </w:style>
  <w:style w:type="character" w:customStyle="1" w:styleId="subsectionChar">
    <w:name w:val="subsection Char"/>
    <w:aliases w:val="ss Char"/>
    <w:link w:val="subsection"/>
    <w:rsid w:val="00A836E3"/>
    <w:rPr>
      <w:rFonts w:eastAsia="Times New Roman" w:cs="Times New Roman"/>
      <w:sz w:val="22"/>
      <w:lang w:eastAsia="en-AU"/>
    </w:rPr>
  </w:style>
  <w:style w:type="character" w:customStyle="1" w:styleId="paragraphChar">
    <w:name w:val="paragraph Char"/>
    <w:aliases w:val="a Char"/>
    <w:link w:val="paragraph"/>
    <w:rsid w:val="00A836E3"/>
    <w:rPr>
      <w:rFonts w:eastAsia="Times New Roman" w:cs="Times New Roman"/>
      <w:sz w:val="22"/>
      <w:lang w:eastAsia="en-AU"/>
    </w:rPr>
  </w:style>
  <w:style w:type="character" w:customStyle="1" w:styleId="notetextChar">
    <w:name w:val="note(text) Char"/>
    <w:aliases w:val="n Char"/>
    <w:link w:val="notetext"/>
    <w:rsid w:val="00A836E3"/>
    <w:rPr>
      <w:rFonts w:eastAsia="Times New Roman" w:cs="Times New Roman"/>
      <w:sz w:val="18"/>
      <w:lang w:eastAsia="en-AU"/>
    </w:rPr>
  </w:style>
  <w:style w:type="character" w:customStyle="1" w:styleId="ActHead5Char">
    <w:name w:val="ActHead 5 Char"/>
    <w:aliases w:val="s Char"/>
    <w:link w:val="ActHead5"/>
    <w:rsid w:val="00A836E3"/>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4005E1"/>
    <w:rPr>
      <w:rFonts w:eastAsia="Times New Roman" w:cs="Times New Roman"/>
      <w:lang w:eastAsia="en-AU"/>
    </w:rPr>
  </w:style>
  <w:style w:type="character" w:customStyle="1" w:styleId="ItemHeadChar">
    <w:name w:val="ItemHead Char"/>
    <w:aliases w:val="ih Char"/>
    <w:basedOn w:val="DefaultParagraphFont"/>
    <w:link w:val="ItemHead"/>
    <w:rsid w:val="006068F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068F4"/>
    <w:rPr>
      <w:rFonts w:eastAsia="Times New Roman" w:cs="Times New Roman"/>
      <w:sz w:val="22"/>
      <w:lang w:eastAsia="en-AU"/>
    </w:rPr>
  </w:style>
  <w:style w:type="character" w:customStyle="1" w:styleId="ActHead4Char">
    <w:name w:val="ActHead 4 Char"/>
    <w:aliases w:val="sd Char"/>
    <w:link w:val="ActHead4"/>
    <w:locked/>
    <w:rsid w:val="00824B1A"/>
    <w:rPr>
      <w:rFonts w:eastAsia="Times New Roman" w:cs="Times New Roman"/>
      <w:b/>
      <w:kern w:val="28"/>
      <w:sz w:val="26"/>
      <w:lang w:eastAsia="en-AU"/>
    </w:rPr>
  </w:style>
  <w:style w:type="paragraph" w:customStyle="1" w:styleId="tableText0">
    <w:name w:val="table.Text"/>
    <w:basedOn w:val="Normal"/>
    <w:rsid w:val="00824B1A"/>
    <w:pPr>
      <w:spacing w:before="24" w:after="24"/>
    </w:pPr>
    <w:rPr>
      <w:rFonts w:eastAsia="Calibri" w:cs="Times New Roman"/>
      <w:sz w:val="20"/>
    </w:rPr>
  </w:style>
  <w:style w:type="character" w:customStyle="1" w:styleId="paragraphsubChar">
    <w:name w:val="paragraph(sub) Char"/>
    <w:aliases w:val="aa Char"/>
    <w:link w:val="paragraphsub"/>
    <w:rsid w:val="00824B1A"/>
    <w:rPr>
      <w:rFonts w:eastAsia="Times New Roman" w:cs="Times New Roman"/>
      <w:sz w:val="22"/>
      <w:lang w:eastAsia="en-AU"/>
    </w:rPr>
  </w:style>
  <w:style w:type="paragraph" w:customStyle="1" w:styleId="tableIndentText">
    <w:name w:val="table.Indent.Text"/>
    <w:rsid w:val="00824B1A"/>
    <w:pPr>
      <w:tabs>
        <w:tab w:val="left" w:leader="dot" w:pos="5245"/>
      </w:tabs>
      <w:spacing w:before="24" w:after="24"/>
      <w:ind w:left="851" w:hanging="284"/>
    </w:pPr>
    <w:rPr>
      <w:rFonts w:ascii="Times" w:eastAsia="Times New Roman" w:hAnsi="Times" w:cs="Times New Roman"/>
    </w:rPr>
  </w:style>
  <w:style w:type="character" w:customStyle="1" w:styleId="OPCParaBaseChar">
    <w:name w:val="OPCParaBase Char"/>
    <w:basedOn w:val="DefaultParagraphFont"/>
    <w:link w:val="OPCParaBase"/>
    <w:rsid w:val="00824B1A"/>
    <w:rPr>
      <w:rFonts w:eastAsia="Times New Roman" w:cs="Times New Roman"/>
      <w:sz w:val="22"/>
      <w:lang w:eastAsia="en-AU"/>
    </w:rPr>
  </w:style>
  <w:style w:type="character" w:customStyle="1" w:styleId="BoxTextChar">
    <w:name w:val="BoxText Char"/>
    <w:aliases w:val="bt Char"/>
    <w:basedOn w:val="OPCParaBaseChar"/>
    <w:link w:val="BoxText"/>
    <w:rsid w:val="00824B1A"/>
    <w:rPr>
      <w:rFonts w:eastAsia="Times New Roman" w:cs="Times New Roman"/>
      <w:sz w:val="22"/>
      <w:lang w:eastAsia="en-AU"/>
    </w:rPr>
  </w:style>
  <w:style w:type="character" w:customStyle="1" w:styleId="BoxParaChar">
    <w:name w:val="BoxPara Char"/>
    <w:aliases w:val="bp Char"/>
    <w:basedOn w:val="BoxTextChar"/>
    <w:link w:val="BoxPara"/>
    <w:rsid w:val="00824B1A"/>
    <w:rPr>
      <w:rFonts w:eastAsia="Times New Roman" w:cs="Times New Roman"/>
      <w:sz w:val="22"/>
      <w:lang w:eastAsia="en-AU"/>
    </w:rPr>
  </w:style>
  <w:style w:type="character" w:customStyle="1" w:styleId="subsection2Char">
    <w:name w:val="subsection2 Char"/>
    <w:aliases w:val="ss2 Char"/>
    <w:link w:val="subsection2"/>
    <w:rsid w:val="00265117"/>
    <w:rPr>
      <w:rFonts w:eastAsia="Times New Roman" w:cs="Times New Roman"/>
      <w:sz w:val="22"/>
      <w:lang w:eastAsia="en-AU"/>
    </w:rPr>
  </w:style>
  <w:style w:type="paragraph" w:customStyle="1" w:styleId="ShortTP1">
    <w:name w:val="ShortTP1"/>
    <w:basedOn w:val="ShortT"/>
    <w:link w:val="ShortTP1Char"/>
    <w:rsid w:val="00314D82"/>
    <w:pPr>
      <w:spacing w:before="800"/>
    </w:pPr>
  </w:style>
  <w:style w:type="character" w:customStyle="1" w:styleId="ShortTP1Char">
    <w:name w:val="ShortTP1 Char"/>
    <w:basedOn w:val="DefaultParagraphFont"/>
    <w:link w:val="ShortTP1"/>
    <w:rsid w:val="00314D82"/>
    <w:rPr>
      <w:rFonts w:eastAsia="Times New Roman" w:cs="Times New Roman"/>
      <w:b/>
      <w:sz w:val="40"/>
      <w:lang w:eastAsia="en-AU"/>
    </w:rPr>
  </w:style>
  <w:style w:type="paragraph" w:customStyle="1" w:styleId="ActNoP1">
    <w:name w:val="ActNoP1"/>
    <w:basedOn w:val="Actno"/>
    <w:link w:val="ActNoP1Char"/>
    <w:rsid w:val="00314D82"/>
    <w:pPr>
      <w:spacing w:before="800"/>
    </w:pPr>
    <w:rPr>
      <w:sz w:val="28"/>
    </w:rPr>
  </w:style>
  <w:style w:type="character" w:customStyle="1" w:styleId="ActNoP1Char">
    <w:name w:val="ActNoP1 Char"/>
    <w:basedOn w:val="DefaultParagraphFont"/>
    <w:link w:val="ActNoP1"/>
    <w:rsid w:val="00314D82"/>
    <w:rPr>
      <w:rFonts w:eastAsia="Times New Roman" w:cs="Times New Roman"/>
      <w:b/>
      <w:sz w:val="28"/>
      <w:lang w:eastAsia="en-AU"/>
    </w:rPr>
  </w:style>
  <w:style w:type="paragraph" w:customStyle="1" w:styleId="AssentBk">
    <w:name w:val="AssentBk"/>
    <w:basedOn w:val="Normal"/>
    <w:rsid w:val="00314D82"/>
    <w:pPr>
      <w:spacing w:line="240" w:lineRule="auto"/>
    </w:pPr>
    <w:rPr>
      <w:rFonts w:eastAsia="Times New Roman" w:cs="Times New Roman"/>
      <w:sz w:val="20"/>
      <w:lang w:eastAsia="en-AU"/>
    </w:rPr>
  </w:style>
  <w:style w:type="paragraph" w:customStyle="1" w:styleId="AssentDt">
    <w:name w:val="AssentDt"/>
    <w:basedOn w:val="Normal"/>
    <w:rsid w:val="003C5C8B"/>
    <w:pPr>
      <w:spacing w:line="240" w:lineRule="auto"/>
    </w:pPr>
    <w:rPr>
      <w:rFonts w:eastAsia="Times New Roman" w:cs="Times New Roman"/>
      <w:sz w:val="20"/>
      <w:lang w:eastAsia="en-AU"/>
    </w:rPr>
  </w:style>
  <w:style w:type="paragraph" w:customStyle="1" w:styleId="2ndRd">
    <w:name w:val="2ndRd"/>
    <w:basedOn w:val="Normal"/>
    <w:rsid w:val="003C5C8B"/>
    <w:pPr>
      <w:spacing w:line="240" w:lineRule="auto"/>
    </w:pPr>
    <w:rPr>
      <w:rFonts w:eastAsia="Times New Roman" w:cs="Times New Roman"/>
      <w:sz w:val="20"/>
      <w:lang w:eastAsia="en-AU"/>
    </w:rPr>
  </w:style>
  <w:style w:type="paragraph" w:customStyle="1" w:styleId="ScalePlusRef">
    <w:name w:val="ScalePlusRef"/>
    <w:basedOn w:val="Normal"/>
    <w:rsid w:val="003C5C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9551-AA01-4F6E-A705-00C9449B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86</Pages>
  <Words>16374</Words>
  <Characters>93338</Characters>
  <Application>Microsoft Office Word</Application>
  <DocSecurity>0</DocSecurity>
  <PresentationFormat/>
  <Lines>777</Lines>
  <Paragraphs>218</Paragraphs>
  <ScaleCrop>false</ScaleCrop>
  <HeadingPairs>
    <vt:vector size="2" baseType="variant">
      <vt:variant>
        <vt:lpstr>Title</vt:lpstr>
      </vt:variant>
      <vt:variant>
        <vt:i4>1</vt:i4>
      </vt:variant>
    </vt:vector>
  </HeadingPairs>
  <TitlesOfParts>
    <vt:vector size="1" baseType="lpstr">
      <vt:lpstr>Treasury Laws Amendment (Responsible Buy Now Pay Later and Other Measures) Bill 2024</vt:lpstr>
    </vt:vector>
  </TitlesOfParts>
  <Manager/>
  <Company/>
  <LinksUpToDate>false</LinksUpToDate>
  <CharactersWithSpaces>109494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2024-12-12T22:23:00Z</dcterms:created>
  <dcterms:modified xsi:type="dcterms:W3CDTF">2024-12-12T22:40:00Z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(Responsible Buy Now Pay Later and Other Measures) Act 2024</vt:lpwstr>
  </property>
  <property fmtid="{D5CDD505-2E9C-101B-9397-08002B2CF9AE}" pid="3" name="ActNo">
    <vt:lpwstr>No. 138,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OPC8595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2024-12-02T06:53:46Z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27eca57f-5239-4bac-8f20-9f912e175627</vt:lpwstr>
  </property>
  <property fmtid="{D5CDD505-2E9C-101B-9397-08002B2CF9AE}" pid="18" name="MSIP_Label_234ea0fa-41da-4eb0-b95e-07c328641c0b_ContentBits">
    <vt:lpwstr>0</vt:lpwstr>
  </property>
</Properties>
</file>