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8131D1" w14:textId="0C665193" w:rsidR="0063620D" w:rsidRPr="00765854" w:rsidRDefault="004B53D7" w:rsidP="004104AE">
      <w:pPr>
        <w:contextualSpacing/>
        <w:jc w:val="both"/>
        <w:rPr>
          <w:b/>
          <w:sz w:val="28"/>
          <w:szCs w:val="28"/>
        </w:rPr>
      </w:pPr>
      <w:r w:rsidRPr="00765854">
        <w:rPr>
          <w:b/>
          <w:sz w:val="28"/>
          <w:szCs w:val="28"/>
        </w:rPr>
        <w:t>HEAVY VEHICLE NATIONAL LAW</w:t>
      </w:r>
    </w:p>
    <w:p w14:paraId="6760FDA2" w14:textId="377BC91E" w:rsidR="0063620D" w:rsidRPr="00765854" w:rsidRDefault="004B53D7" w:rsidP="004104AE">
      <w:pPr>
        <w:contextualSpacing/>
        <w:jc w:val="both"/>
        <w:rPr>
          <w:b/>
          <w:sz w:val="28"/>
          <w:szCs w:val="28"/>
        </w:rPr>
      </w:pPr>
      <w:r w:rsidRPr="004B53D7">
        <w:rPr>
          <w:b/>
          <w:sz w:val="28"/>
          <w:szCs w:val="28"/>
        </w:rPr>
        <w:t>Queensland Class 3 Livestock Loading Exemption Notice 202</w:t>
      </w:r>
      <w:r w:rsidR="005971AF">
        <w:rPr>
          <w:b/>
          <w:sz w:val="28"/>
          <w:szCs w:val="28"/>
        </w:rPr>
        <w:t>4</w:t>
      </w:r>
      <w:r w:rsidRPr="004B53D7">
        <w:rPr>
          <w:b/>
          <w:sz w:val="28"/>
          <w:szCs w:val="28"/>
        </w:rPr>
        <w:t xml:space="preserve"> (No.1</w:t>
      </w:r>
      <w:r w:rsidR="00765854" w:rsidRPr="00765854">
        <w:rPr>
          <w:b/>
          <w:sz w:val="28"/>
          <w:szCs w:val="28"/>
        </w:rPr>
        <w:t>)</w:t>
      </w:r>
    </w:p>
    <w:p w14:paraId="0EEF2079" w14:textId="77777777" w:rsidR="0063620D" w:rsidRPr="00A43158" w:rsidRDefault="0063620D" w:rsidP="00E33506">
      <w:pPr>
        <w:pStyle w:val="ListParagraph"/>
        <w:numPr>
          <w:ilvl w:val="0"/>
          <w:numId w:val="1"/>
        </w:numPr>
        <w:jc w:val="both"/>
        <w:rPr>
          <w:b/>
        </w:rPr>
      </w:pPr>
      <w:r w:rsidRPr="00A43158">
        <w:rPr>
          <w:b/>
        </w:rPr>
        <w:t>Purpose</w:t>
      </w:r>
    </w:p>
    <w:p w14:paraId="06BD75A9" w14:textId="77777777" w:rsidR="00BD019B" w:rsidRPr="00A43158" w:rsidRDefault="00BD019B" w:rsidP="00BD019B">
      <w:pPr>
        <w:pStyle w:val="ListParagraph"/>
        <w:jc w:val="both"/>
        <w:rPr>
          <w:b/>
        </w:rPr>
      </w:pPr>
    </w:p>
    <w:p w14:paraId="2D57949C" w14:textId="77777777" w:rsidR="00A037BF" w:rsidRPr="00A43158" w:rsidRDefault="00A037BF" w:rsidP="00C629DE">
      <w:pPr>
        <w:pStyle w:val="ListParagraph"/>
        <w:ind w:left="1080"/>
        <w:jc w:val="both"/>
      </w:pPr>
      <w:r w:rsidRPr="00A43158">
        <w:t xml:space="preserve">This Notice provides mass dimension exemptions that support the Queensland Livestock Loading Scheme. This Notice is intended to work with the Queensland Livestock Loading Scheme, and compliance with that Scheme is a condition of </w:t>
      </w:r>
      <w:r w:rsidR="00B24B60" w:rsidRPr="00A43158">
        <w:t xml:space="preserve">exemptions contained in </w:t>
      </w:r>
      <w:r w:rsidRPr="00A43158">
        <w:t>this Notice.</w:t>
      </w:r>
    </w:p>
    <w:p w14:paraId="13ECF1B4" w14:textId="77777777" w:rsidR="00A037BF" w:rsidRPr="00A43158" w:rsidRDefault="00A037BF" w:rsidP="00A037BF">
      <w:pPr>
        <w:pStyle w:val="ListParagraph"/>
        <w:ind w:left="1080"/>
        <w:jc w:val="both"/>
      </w:pPr>
    </w:p>
    <w:p w14:paraId="04012F61" w14:textId="734EBDFC" w:rsidR="00A037BF" w:rsidRPr="00A43158" w:rsidRDefault="00A037BF" w:rsidP="00A037BF">
      <w:pPr>
        <w:pStyle w:val="ListParagraph"/>
        <w:ind w:left="2160" w:hanging="1080"/>
        <w:jc w:val="both"/>
        <w:rPr>
          <w:i/>
        </w:rPr>
      </w:pPr>
      <w:r w:rsidRPr="00A43158">
        <w:rPr>
          <w:i/>
        </w:rPr>
        <w:t xml:space="preserve">Note: </w:t>
      </w:r>
      <w:r w:rsidRPr="00A43158">
        <w:rPr>
          <w:i/>
        </w:rPr>
        <w:tab/>
        <w:t xml:space="preserve">The Queensland Livestock Loading Scheme is </w:t>
      </w:r>
      <w:r w:rsidR="00B24B60" w:rsidRPr="00A43158">
        <w:rPr>
          <w:i/>
        </w:rPr>
        <w:t>managed</w:t>
      </w:r>
      <w:r w:rsidRPr="00A43158">
        <w:rPr>
          <w:i/>
        </w:rPr>
        <w:t xml:space="preserve"> by the Queensland Department of Transport and Main Roads (TMR), in conjunction with the National Heavy Vehicle Regulator (NHVR).</w:t>
      </w:r>
    </w:p>
    <w:p w14:paraId="2BA6F08D" w14:textId="77777777" w:rsidR="00A037BF" w:rsidRPr="00A43158" w:rsidRDefault="00A037BF" w:rsidP="00A037BF">
      <w:pPr>
        <w:pStyle w:val="ListParagraph"/>
        <w:ind w:left="2160"/>
        <w:jc w:val="both"/>
        <w:rPr>
          <w:i/>
        </w:rPr>
      </w:pPr>
    </w:p>
    <w:p w14:paraId="3E671748" w14:textId="77777777" w:rsidR="003D3884" w:rsidRPr="00A43158" w:rsidRDefault="00BD019B" w:rsidP="00E33506">
      <w:pPr>
        <w:pStyle w:val="ListParagraph"/>
        <w:numPr>
          <w:ilvl w:val="0"/>
          <w:numId w:val="1"/>
        </w:numPr>
        <w:jc w:val="both"/>
        <w:rPr>
          <w:b/>
        </w:rPr>
      </w:pPr>
      <w:r w:rsidRPr="00A43158">
        <w:rPr>
          <w:b/>
        </w:rPr>
        <w:t>Authorising Provision</w:t>
      </w:r>
    </w:p>
    <w:p w14:paraId="13F4F8A1" w14:textId="77777777" w:rsidR="00BD019B" w:rsidRPr="00A43158" w:rsidRDefault="00BD019B" w:rsidP="00BD019B">
      <w:pPr>
        <w:pStyle w:val="ListParagraph"/>
        <w:jc w:val="both"/>
        <w:rPr>
          <w:b/>
        </w:rPr>
      </w:pPr>
    </w:p>
    <w:p w14:paraId="37F2F94D" w14:textId="77777777" w:rsidR="0063620D" w:rsidRPr="00A43158" w:rsidRDefault="0063620D" w:rsidP="004104AE">
      <w:pPr>
        <w:pStyle w:val="ListParagraph"/>
        <w:ind w:left="1080"/>
        <w:jc w:val="both"/>
      </w:pPr>
      <w:r w:rsidRPr="00A43158">
        <w:t xml:space="preserve">This Notice is made under section 117 of the Heavy Vehicle National </w:t>
      </w:r>
      <w:r w:rsidR="00E66995" w:rsidRPr="00A43158">
        <w:t>Law.</w:t>
      </w:r>
      <w:r w:rsidRPr="00A43158">
        <w:t xml:space="preserve"> </w:t>
      </w:r>
    </w:p>
    <w:p w14:paraId="7F52DD61" w14:textId="77777777" w:rsidR="0063620D" w:rsidRPr="00A43158" w:rsidRDefault="0063620D" w:rsidP="004104AE">
      <w:pPr>
        <w:pStyle w:val="ListParagraph"/>
        <w:jc w:val="both"/>
      </w:pPr>
    </w:p>
    <w:p w14:paraId="2903CD59" w14:textId="77777777" w:rsidR="003D3884" w:rsidRPr="00A43158" w:rsidRDefault="0063620D" w:rsidP="00E33506">
      <w:pPr>
        <w:pStyle w:val="ListParagraph"/>
        <w:numPr>
          <w:ilvl w:val="0"/>
          <w:numId w:val="1"/>
        </w:numPr>
        <w:jc w:val="both"/>
        <w:rPr>
          <w:b/>
        </w:rPr>
      </w:pPr>
      <w:r w:rsidRPr="00A43158">
        <w:rPr>
          <w:b/>
        </w:rPr>
        <w:t>Title</w:t>
      </w:r>
    </w:p>
    <w:p w14:paraId="11E99398" w14:textId="77777777" w:rsidR="00BD019B" w:rsidRPr="00A43158" w:rsidRDefault="00BD019B" w:rsidP="00BD019B">
      <w:pPr>
        <w:pStyle w:val="ListParagraph"/>
        <w:jc w:val="both"/>
        <w:rPr>
          <w:b/>
        </w:rPr>
      </w:pPr>
    </w:p>
    <w:p w14:paraId="48CFF3E7" w14:textId="6B35E5C9" w:rsidR="0063620D" w:rsidRPr="00A43158" w:rsidRDefault="0063620D" w:rsidP="004104AE">
      <w:pPr>
        <w:pStyle w:val="ListParagraph"/>
        <w:ind w:left="1080"/>
        <w:jc w:val="both"/>
      </w:pPr>
      <w:r w:rsidRPr="00A43158">
        <w:t xml:space="preserve">This Notice may be cited as the </w:t>
      </w:r>
      <w:r w:rsidR="00A037BF" w:rsidRPr="00A43158">
        <w:t>Queensland Class 3 Livestock Loading Exemption Notice 20</w:t>
      </w:r>
      <w:r w:rsidR="005971AF" w:rsidRPr="00A43158">
        <w:t>24 (No.1)</w:t>
      </w:r>
      <w:r w:rsidR="00A037BF" w:rsidRPr="00A43158">
        <w:t>.</w:t>
      </w:r>
    </w:p>
    <w:p w14:paraId="6CCCBBE8" w14:textId="77777777" w:rsidR="0063620D" w:rsidRPr="00A43158" w:rsidRDefault="0063620D" w:rsidP="004104AE">
      <w:pPr>
        <w:pStyle w:val="ListParagraph"/>
        <w:jc w:val="both"/>
      </w:pPr>
    </w:p>
    <w:p w14:paraId="0551AF11" w14:textId="77777777" w:rsidR="003D3884" w:rsidRPr="00A43158" w:rsidRDefault="0063620D" w:rsidP="00E33506">
      <w:pPr>
        <w:pStyle w:val="ListParagraph"/>
        <w:numPr>
          <w:ilvl w:val="0"/>
          <w:numId w:val="1"/>
        </w:numPr>
        <w:jc w:val="both"/>
        <w:rPr>
          <w:b/>
        </w:rPr>
      </w:pPr>
      <w:r w:rsidRPr="00A43158">
        <w:rPr>
          <w:b/>
        </w:rPr>
        <w:t>Commencement</w:t>
      </w:r>
    </w:p>
    <w:p w14:paraId="29B5D55A" w14:textId="77777777" w:rsidR="00BD019B" w:rsidRPr="00A43158" w:rsidRDefault="00BD019B" w:rsidP="00BD019B">
      <w:pPr>
        <w:pStyle w:val="ListParagraph"/>
        <w:jc w:val="both"/>
        <w:rPr>
          <w:b/>
        </w:rPr>
      </w:pPr>
    </w:p>
    <w:p w14:paraId="419C210F" w14:textId="6376A546" w:rsidR="0063620D" w:rsidRPr="00A43158" w:rsidRDefault="0063620D" w:rsidP="001E1B25">
      <w:pPr>
        <w:pStyle w:val="ListParagraph"/>
        <w:ind w:left="1080"/>
        <w:jc w:val="both"/>
      </w:pPr>
      <w:r w:rsidRPr="00A43158">
        <w:t>This notice commences on</w:t>
      </w:r>
      <w:r w:rsidR="001E1B25" w:rsidRPr="00A43158">
        <w:t xml:space="preserve"> 10 February 20</w:t>
      </w:r>
      <w:r w:rsidR="00C629DE" w:rsidRPr="00A43158">
        <w:t>24</w:t>
      </w:r>
      <w:r w:rsidR="001E1B25" w:rsidRPr="00A43158">
        <w:t>.</w:t>
      </w:r>
    </w:p>
    <w:p w14:paraId="1DAD182A" w14:textId="77777777" w:rsidR="003D3884" w:rsidRPr="00A43158" w:rsidRDefault="003D3884" w:rsidP="00E33506">
      <w:pPr>
        <w:pStyle w:val="ListParagraph"/>
        <w:numPr>
          <w:ilvl w:val="0"/>
          <w:numId w:val="1"/>
        </w:numPr>
        <w:jc w:val="both"/>
        <w:rPr>
          <w:b/>
        </w:rPr>
      </w:pPr>
      <w:r w:rsidRPr="00A43158">
        <w:rPr>
          <w:b/>
        </w:rPr>
        <w:t>Expiry</w:t>
      </w:r>
    </w:p>
    <w:p w14:paraId="1484C353" w14:textId="77777777" w:rsidR="00BD019B" w:rsidRPr="00A43158" w:rsidRDefault="00BD019B" w:rsidP="00BD019B">
      <w:pPr>
        <w:pStyle w:val="ListParagraph"/>
        <w:jc w:val="both"/>
        <w:rPr>
          <w:b/>
        </w:rPr>
      </w:pPr>
    </w:p>
    <w:p w14:paraId="4446063E" w14:textId="4C9B5714" w:rsidR="00E66995" w:rsidRPr="00A43158" w:rsidRDefault="0063620D" w:rsidP="004104AE">
      <w:pPr>
        <w:pStyle w:val="ListParagraph"/>
        <w:ind w:left="1080"/>
        <w:jc w:val="both"/>
      </w:pPr>
      <w:r w:rsidRPr="00A43158">
        <w:t xml:space="preserve">This notice expires </w:t>
      </w:r>
      <w:r w:rsidR="00765854" w:rsidRPr="00A43158">
        <w:t>on 9 February 20</w:t>
      </w:r>
      <w:r w:rsidR="00C629DE" w:rsidRPr="00A43158">
        <w:t>29</w:t>
      </w:r>
      <w:r w:rsidR="00765854" w:rsidRPr="00A43158">
        <w:t>.</w:t>
      </w:r>
    </w:p>
    <w:p w14:paraId="4D6A501D" w14:textId="77777777" w:rsidR="00805C7E" w:rsidRPr="00A43158" w:rsidRDefault="00805C7E" w:rsidP="004104AE">
      <w:pPr>
        <w:pStyle w:val="ListParagraph"/>
        <w:ind w:left="1080"/>
        <w:jc w:val="both"/>
      </w:pPr>
    </w:p>
    <w:p w14:paraId="02904F57" w14:textId="77777777" w:rsidR="00805C7E" w:rsidRPr="00A43158" w:rsidRDefault="00805C7E" w:rsidP="00E33506">
      <w:pPr>
        <w:pStyle w:val="ListParagraph"/>
        <w:numPr>
          <w:ilvl w:val="0"/>
          <w:numId w:val="1"/>
        </w:numPr>
        <w:jc w:val="both"/>
        <w:rPr>
          <w:b/>
        </w:rPr>
      </w:pPr>
      <w:r w:rsidRPr="00A43158">
        <w:rPr>
          <w:b/>
        </w:rPr>
        <w:t>Application</w:t>
      </w:r>
    </w:p>
    <w:p w14:paraId="7540782C" w14:textId="77777777" w:rsidR="00BD019B" w:rsidRPr="00A43158" w:rsidRDefault="00BD019B" w:rsidP="00BD019B">
      <w:pPr>
        <w:pStyle w:val="ListParagraph"/>
        <w:jc w:val="both"/>
        <w:rPr>
          <w:b/>
        </w:rPr>
      </w:pPr>
    </w:p>
    <w:p w14:paraId="216CA2E5" w14:textId="34CE1954" w:rsidR="00765854" w:rsidRPr="00A43158" w:rsidRDefault="00805C7E" w:rsidP="00765854">
      <w:pPr>
        <w:pStyle w:val="ListParagraph"/>
        <w:ind w:left="1080"/>
        <w:jc w:val="both"/>
      </w:pPr>
      <w:r w:rsidRPr="00A43158">
        <w:t>This notice applies to eligible vehicles operating in Queensland.</w:t>
      </w:r>
    </w:p>
    <w:p w14:paraId="528285F3" w14:textId="77777777" w:rsidR="00285103" w:rsidRPr="00A43158" w:rsidRDefault="00285103" w:rsidP="00765854">
      <w:pPr>
        <w:pStyle w:val="ListParagraph"/>
        <w:ind w:left="1080"/>
        <w:jc w:val="both"/>
      </w:pPr>
    </w:p>
    <w:p w14:paraId="44BA8505" w14:textId="77777777" w:rsidR="00E33506" w:rsidRPr="00A43158" w:rsidRDefault="00E33506" w:rsidP="00E33506">
      <w:pPr>
        <w:pStyle w:val="ListParagraph"/>
        <w:numPr>
          <w:ilvl w:val="0"/>
          <w:numId w:val="1"/>
        </w:numPr>
        <w:jc w:val="both"/>
        <w:rPr>
          <w:b/>
        </w:rPr>
      </w:pPr>
      <w:r w:rsidRPr="00A43158">
        <w:rPr>
          <w:b/>
        </w:rPr>
        <w:t>Definition</w:t>
      </w:r>
    </w:p>
    <w:p w14:paraId="428DDCCB" w14:textId="77777777" w:rsidR="00E33506" w:rsidRPr="00A43158" w:rsidRDefault="00E33506" w:rsidP="00E33506">
      <w:pPr>
        <w:pStyle w:val="ListParagraph"/>
        <w:jc w:val="both"/>
        <w:rPr>
          <w:b/>
        </w:rPr>
      </w:pPr>
    </w:p>
    <w:p w14:paraId="575C38A1" w14:textId="77777777" w:rsidR="00E33506" w:rsidRPr="00A43158" w:rsidRDefault="00E33506" w:rsidP="008E39A6">
      <w:pPr>
        <w:pStyle w:val="ListParagraph"/>
        <w:numPr>
          <w:ilvl w:val="0"/>
          <w:numId w:val="2"/>
        </w:numPr>
        <w:jc w:val="both"/>
      </w:pPr>
      <w:r w:rsidRPr="00A43158">
        <w:t>Unless otherwise stated, words and expressions used in this notice have the same meanings as those defined in the HVNL.</w:t>
      </w:r>
    </w:p>
    <w:p w14:paraId="07F54D03" w14:textId="77777777" w:rsidR="00E33506" w:rsidRPr="00A43158" w:rsidRDefault="00E33506" w:rsidP="008E39A6">
      <w:pPr>
        <w:pStyle w:val="ListParagraph"/>
        <w:numPr>
          <w:ilvl w:val="0"/>
          <w:numId w:val="2"/>
        </w:numPr>
        <w:jc w:val="both"/>
      </w:pPr>
      <w:r w:rsidRPr="00A43158">
        <w:t>In this Notice:</w:t>
      </w:r>
    </w:p>
    <w:p w14:paraId="68981B5E" w14:textId="6CCC98AA" w:rsidR="00E33506" w:rsidRPr="00A43158" w:rsidRDefault="00E33506" w:rsidP="00E33506">
      <w:pPr>
        <w:ind w:left="1080"/>
        <w:jc w:val="both"/>
      </w:pPr>
      <w:r w:rsidRPr="00A43158">
        <w:rPr>
          <w:b/>
        </w:rPr>
        <w:t>Eligible vehicle</w:t>
      </w:r>
      <w:r w:rsidRPr="00A43158">
        <w:t xml:space="preserve"> means a </w:t>
      </w:r>
      <w:r w:rsidR="00A037BF" w:rsidRPr="00A43158">
        <w:t xml:space="preserve">vehicle specified in s8 of this </w:t>
      </w:r>
      <w:r w:rsidR="003C65F6" w:rsidRPr="00A43158">
        <w:t>n</w:t>
      </w:r>
      <w:r w:rsidR="00A037BF" w:rsidRPr="00A43158">
        <w:t>otice.</w:t>
      </w:r>
    </w:p>
    <w:p w14:paraId="2E5ED697" w14:textId="05F5C95B" w:rsidR="00B92805" w:rsidRPr="00A43158" w:rsidRDefault="00B92805" w:rsidP="00E33506">
      <w:pPr>
        <w:ind w:left="1080"/>
        <w:jc w:val="both"/>
      </w:pPr>
      <w:r w:rsidRPr="00A43158">
        <w:rPr>
          <w:b/>
        </w:rPr>
        <w:lastRenderedPageBreak/>
        <w:t>General Access</w:t>
      </w:r>
      <w:r w:rsidRPr="00A43158">
        <w:t xml:space="preserve"> means access to all roads in Queensland, subject to the </w:t>
      </w:r>
      <w:r w:rsidR="009D0245" w:rsidRPr="00A43158">
        <w:t xml:space="preserve">conditions or restrictions set out in the </w:t>
      </w:r>
      <w:r w:rsidR="00EC6B0C" w:rsidRPr="00A43158">
        <w:t xml:space="preserve">Operator’s </w:t>
      </w:r>
      <w:r w:rsidR="009D0245" w:rsidRPr="00A43158">
        <w:t>Guide</w:t>
      </w:r>
      <w:r w:rsidRPr="00A43158">
        <w:t>.</w:t>
      </w:r>
    </w:p>
    <w:p w14:paraId="075B38D9" w14:textId="308C2EA8" w:rsidR="00567DA2" w:rsidRPr="00A43158" w:rsidRDefault="00BD019B" w:rsidP="00E33506">
      <w:pPr>
        <w:ind w:left="1080"/>
        <w:jc w:val="both"/>
      </w:pPr>
      <w:r w:rsidRPr="00A43158">
        <w:rPr>
          <w:b/>
        </w:rPr>
        <w:t xml:space="preserve">Livestock Loading S10 Plate </w:t>
      </w:r>
      <w:r w:rsidRPr="00A43158">
        <w:t>means</w:t>
      </w:r>
      <w:r w:rsidR="00567DA2" w:rsidRPr="00A43158">
        <w:t xml:space="preserve"> certification plate</w:t>
      </w:r>
      <w:r w:rsidR="00863177" w:rsidRPr="00A43158">
        <w:t>, including the maroon colour plate,</w:t>
      </w:r>
      <w:r w:rsidR="00567DA2" w:rsidRPr="00A43158">
        <w:t xml:space="preserve"> that can be used by Approved Persons to certify a vehicle </w:t>
      </w:r>
      <w:r w:rsidR="007708B6" w:rsidRPr="00A43158">
        <w:t xml:space="preserve">to the requirements of </w:t>
      </w:r>
      <w:r w:rsidR="00567DA2" w:rsidRPr="00A43158">
        <w:t>the S10 Modification Code.</w:t>
      </w:r>
    </w:p>
    <w:p w14:paraId="7144CDCA" w14:textId="57AB9057" w:rsidR="00BE2DD6" w:rsidRPr="00A43158" w:rsidRDefault="00BE2DD6" w:rsidP="00E33506">
      <w:pPr>
        <w:ind w:left="1080"/>
        <w:jc w:val="both"/>
      </w:pPr>
      <w:r w:rsidRPr="00A43158">
        <w:rPr>
          <w:b/>
        </w:rPr>
        <w:t xml:space="preserve">The Operator’s Guide </w:t>
      </w:r>
      <w:r w:rsidRPr="00A43158">
        <w:t>means the Queensland Livestock Loading Scheme Operator’s Guide published by TMR.</w:t>
      </w:r>
    </w:p>
    <w:p w14:paraId="51A09614" w14:textId="546CA47A" w:rsidR="00B92805" w:rsidRPr="00A43158" w:rsidRDefault="00B92805" w:rsidP="00E33506">
      <w:pPr>
        <w:ind w:left="1080"/>
        <w:jc w:val="both"/>
      </w:pPr>
      <w:r w:rsidRPr="00A43158">
        <w:rPr>
          <w:b/>
        </w:rPr>
        <w:t>The Scheme</w:t>
      </w:r>
      <w:r w:rsidRPr="00A43158">
        <w:t xml:space="preserve"> </w:t>
      </w:r>
      <w:r w:rsidR="007708B6" w:rsidRPr="00A43158">
        <w:t xml:space="preserve">means </w:t>
      </w:r>
      <w:r w:rsidRPr="00A43158">
        <w:t xml:space="preserve">the Queensland Livestock Loading Scheme </w:t>
      </w:r>
      <w:r w:rsidR="007708B6" w:rsidRPr="00A43158">
        <w:t xml:space="preserve">managed </w:t>
      </w:r>
      <w:r w:rsidRPr="00A43158">
        <w:t>by TMR</w:t>
      </w:r>
      <w:r w:rsidR="001C6825" w:rsidRPr="00A43158">
        <w:t>.</w:t>
      </w:r>
    </w:p>
    <w:p w14:paraId="18AA4E6A" w14:textId="77777777" w:rsidR="00A037BF" w:rsidRPr="00A43158" w:rsidRDefault="00B92805" w:rsidP="00B92805">
      <w:pPr>
        <w:ind w:left="1080"/>
        <w:jc w:val="both"/>
      </w:pPr>
      <w:r w:rsidRPr="00A43158">
        <w:rPr>
          <w:b/>
        </w:rPr>
        <w:t>TMR</w:t>
      </w:r>
      <w:r w:rsidRPr="00A43158">
        <w:t xml:space="preserve"> means the Queensland Department of Transport and Main Roads.</w:t>
      </w:r>
    </w:p>
    <w:p w14:paraId="588F077B" w14:textId="77777777" w:rsidR="00A037BF" w:rsidRPr="00A43158" w:rsidRDefault="00A037BF" w:rsidP="00A037BF">
      <w:pPr>
        <w:pStyle w:val="ListParagraph"/>
        <w:numPr>
          <w:ilvl w:val="0"/>
          <w:numId w:val="1"/>
        </w:numPr>
        <w:jc w:val="both"/>
        <w:rPr>
          <w:b/>
        </w:rPr>
      </w:pPr>
      <w:r w:rsidRPr="00A43158">
        <w:rPr>
          <w:b/>
        </w:rPr>
        <w:t>Eligible Vehicles</w:t>
      </w:r>
    </w:p>
    <w:p w14:paraId="021EE4C3" w14:textId="77777777" w:rsidR="00A037BF" w:rsidRPr="00A43158" w:rsidRDefault="00A037BF" w:rsidP="00A037BF">
      <w:pPr>
        <w:pStyle w:val="ListParagraph"/>
        <w:jc w:val="both"/>
        <w:rPr>
          <w:b/>
        </w:rPr>
      </w:pPr>
    </w:p>
    <w:p w14:paraId="763AAF9B" w14:textId="77777777" w:rsidR="00A037BF" w:rsidRPr="00A43158" w:rsidRDefault="00A037BF" w:rsidP="008E39A6">
      <w:pPr>
        <w:pStyle w:val="ListParagraph"/>
        <w:numPr>
          <w:ilvl w:val="0"/>
          <w:numId w:val="3"/>
        </w:numPr>
        <w:jc w:val="both"/>
      </w:pPr>
      <w:r w:rsidRPr="00A43158">
        <w:t xml:space="preserve">An eligible </w:t>
      </w:r>
      <w:r w:rsidR="00BD019B" w:rsidRPr="00A43158">
        <w:t>vehicle is a heavy vehicle that:</w:t>
      </w:r>
    </w:p>
    <w:p w14:paraId="23CAFE51" w14:textId="77777777" w:rsidR="00051551" w:rsidRPr="00A43158" w:rsidRDefault="00051551" w:rsidP="00051551">
      <w:pPr>
        <w:pStyle w:val="ListParagraph"/>
        <w:ind w:left="1080"/>
        <w:jc w:val="both"/>
      </w:pPr>
    </w:p>
    <w:p w14:paraId="446FB1F1" w14:textId="77777777" w:rsidR="00BD019B" w:rsidRPr="00A43158" w:rsidRDefault="00BD019B" w:rsidP="008E39A6">
      <w:pPr>
        <w:pStyle w:val="ListParagraph"/>
        <w:numPr>
          <w:ilvl w:val="0"/>
          <w:numId w:val="4"/>
        </w:numPr>
        <w:jc w:val="both"/>
      </w:pPr>
      <w:r w:rsidRPr="00A43158">
        <w:t>Has a current and compliant Livestock Loading S10 plate attached; and</w:t>
      </w:r>
    </w:p>
    <w:p w14:paraId="0C0A32DC" w14:textId="3594FC2A" w:rsidR="00BD019B" w:rsidRPr="00A43158" w:rsidRDefault="00BD019B" w:rsidP="008E39A6">
      <w:pPr>
        <w:pStyle w:val="ListParagraph"/>
        <w:numPr>
          <w:ilvl w:val="0"/>
          <w:numId w:val="4"/>
        </w:numPr>
        <w:jc w:val="both"/>
      </w:pPr>
      <w:r w:rsidRPr="00A43158">
        <w:t xml:space="preserve">Complies with </w:t>
      </w:r>
      <w:r w:rsidR="00BE5648" w:rsidRPr="00A43158">
        <w:t>all</w:t>
      </w:r>
      <w:r w:rsidRPr="00A43158">
        <w:t xml:space="preserve"> the requirements of the Queensland Livestock Loading Scheme; and</w:t>
      </w:r>
    </w:p>
    <w:p w14:paraId="7E4DE042" w14:textId="2F9A97C6" w:rsidR="00BD019B" w:rsidRPr="00A43158" w:rsidRDefault="00BD019B" w:rsidP="008E39A6">
      <w:pPr>
        <w:pStyle w:val="ListParagraph"/>
        <w:numPr>
          <w:ilvl w:val="0"/>
          <w:numId w:val="4"/>
        </w:numPr>
        <w:jc w:val="both"/>
      </w:pPr>
      <w:r w:rsidRPr="00A43158">
        <w:t xml:space="preserve">Is one of the following </w:t>
      </w:r>
      <w:proofErr w:type="gramStart"/>
      <w:r w:rsidR="00B70434" w:rsidRPr="00A43158">
        <w:t>type</w:t>
      </w:r>
      <w:proofErr w:type="gramEnd"/>
      <w:r w:rsidRPr="00A43158">
        <w:t>:</w:t>
      </w:r>
    </w:p>
    <w:p w14:paraId="0CA148FA" w14:textId="77777777" w:rsidR="00BD019B" w:rsidRPr="00A43158" w:rsidRDefault="00BD019B" w:rsidP="008E39A6">
      <w:pPr>
        <w:pStyle w:val="ListParagraph"/>
        <w:numPr>
          <w:ilvl w:val="1"/>
          <w:numId w:val="9"/>
        </w:numPr>
        <w:jc w:val="both"/>
      </w:pPr>
      <w:r w:rsidRPr="00A43158">
        <w:t>A rigid truck; or</w:t>
      </w:r>
    </w:p>
    <w:p w14:paraId="2279622F" w14:textId="69E737C5" w:rsidR="00BD019B" w:rsidRPr="00A43158" w:rsidRDefault="00BD019B" w:rsidP="008E39A6">
      <w:pPr>
        <w:pStyle w:val="ListParagraph"/>
        <w:numPr>
          <w:ilvl w:val="1"/>
          <w:numId w:val="9"/>
        </w:numPr>
        <w:jc w:val="both"/>
      </w:pPr>
      <w:r w:rsidRPr="00A43158">
        <w:t xml:space="preserve">A rigid truck towing a </w:t>
      </w:r>
      <w:r w:rsidR="00024917" w:rsidRPr="00A43158">
        <w:t xml:space="preserve">five or six axle </w:t>
      </w:r>
      <w:r w:rsidR="000337EB" w:rsidRPr="00A43158">
        <w:t xml:space="preserve">dog </w:t>
      </w:r>
      <w:r w:rsidRPr="00A43158">
        <w:t>trailer; or</w:t>
      </w:r>
    </w:p>
    <w:p w14:paraId="25B863DE" w14:textId="77777777" w:rsidR="00BD019B" w:rsidRPr="00A43158" w:rsidRDefault="00BD019B" w:rsidP="008E39A6">
      <w:pPr>
        <w:pStyle w:val="ListParagraph"/>
        <w:numPr>
          <w:ilvl w:val="1"/>
          <w:numId w:val="9"/>
        </w:numPr>
        <w:jc w:val="both"/>
      </w:pPr>
      <w:r w:rsidRPr="00A43158">
        <w:t>A prime mover towing a semi-trailer; or</w:t>
      </w:r>
    </w:p>
    <w:p w14:paraId="2DDBF75E" w14:textId="02239864" w:rsidR="00BD019B" w:rsidRPr="00A43158" w:rsidRDefault="00BD019B" w:rsidP="008E39A6">
      <w:pPr>
        <w:pStyle w:val="ListParagraph"/>
        <w:numPr>
          <w:ilvl w:val="1"/>
          <w:numId w:val="9"/>
        </w:numPr>
        <w:jc w:val="both"/>
      </w:pPr>
      <w:r w:rsidRPr="00A43158">
        <w:t xml:space="preserve">A </w:t>
      </w:r>
      <w:r w:rsidR="00B70434" w:rsidRPr="00A43158">
        <w:t>B</w:t>
      </w:r>
      <w:r w:rsidRPr="00A43158">
        <w:t>-</w:t>
      </w:r>
      <w:r w:rsidR="00585011" w:rsidRPr="00A43158">
        <w:t>d</w:t>
      </w:r>
      <w:r w:rsidRPr="00A43158">
        <w:t>ouble</w:t>
      </w:r>
      <w:r w:rsidR="00B70434" w:rsidRPr="00A43158">
        <w:t xml:space="preserve"> </w:t>
      </w:r>
      <w:proofErr w:type="gramStart"/>
      <w:r w:rsidR="00B70434" w:rsidRPr="00A43158">
        <w:t>combination</w:t>
      </w:r>
      <w:r w:rsidRPr="00A43158">
        <w:t>;</w:t>
      </w:r>
      <w:proofErr w:type="gramEnd"/>
      <w:r w:rsidRPr="00A43158">
        <w:t xml:space="preserve"> </w:t>
      </w:r>
    </w:p>
    <w:p w14:paraId="6AADA212" w14:textId="6E69EF7B" w:rsidR="003B090A" w:rsidRPr="00A43158" w:rsidRDefault="003B090A" w:rsidP="008E39A6">
      <w:pPr>
        <w:pStyle w:val="ListParagraph"/>
        <w:numPr>
          <w:ilvl w:val="1"/>
          <w:numId w:val="9"/>
        </w:numPr>
        <w:jc w:val="both"/>
      </w:pPr>
      <w:r w:rsidRPr="00A43158">
        <w:t>B-</w:t>
      </w:r>
      <w:r w:rsidR="00585011" w:rsidRPr="00A43158">
        <w:t>t</w:t>
      </w:r>
      <w:r w:rsidR="00E96984" w:rsidRPr="00A43158">
        <w:t xml:space="preserve">riple </w:t>
      </w:r>
      <w:r w:rsidR="00B70434" w:rsidRPr="00A43158">
        <w:t>combination</w:t>
      </w:r>
      <w:r w:rsidRPr="00A43158">
        <w:t>; or</w:t>
      </w:r>
    </w:p>
    <w:p w14:paraId="23ED6E9F" w14:textId="236A08C4" w:rsidR="001E1B25" w:rsidRPr="00A43158" w:rsidRDefault="00BD019B" w:rsidP="00BE2DD6">
      <w:pPr>
        <w:pStyle w:val="ListParagraph"/>
        <w:numPr>
          <w:ilvl w:val="1"/>
          <w:numId w:val="9"/>
        </w:numPr>
        <w:jc w:val="both"/>
      </w:pPr>
      <w:r w:rsidRPr="00A43158">
        <w:t>A Road Train</w:t>
      </w:r>
      <w:r w:rsidR="00B70434" w:rsidRPr="00A43158">
        <w:t xml:space="preserve"> combination</w:t>
      </w:r>
      <w:r w:rsidRPr="00A43158">
        <w:t>.</w:t>
      </w:r>
    </w:p>
    <w:p w14:paraId="35DEFB0E" w14:textId="77777777" w:rsidR="00BE2DD6" w:rsidRPr="00A43158" w:rsidRDefault="00BE2DD6" w:rsidP="00BE2DD6">
      <w:pPr>
        <w:pStyle w:val="ListParagraph"/>
        <w:ind w:left="2160"/>
        <w:jc w:val="both"/>
      </w:pPr>
    </w:p>
    <w:p w14:paraId="5B34F269" w14:textId="77777777" w:rsidR="0063620D" w:rsidRPr="00A43158" w:rsidRDefault="00593EDE" w:rsidP="00A037BF">
      <w:pPr>
        <w:pStyle w:val="ListParagraph"/>
        <w:numPr>
          <w:ilvl w:val="0"/>
          <w:numId w:val="1"/>
        </w:numPr>
        <w:jc w:val="both"/>
        <w:rPr>
          <w:b/>
        </w:rPr>
      </w:pPr>
      <w:r w:rsidRPr="00A43158">
        <w:rPr>
          <w:b/>
        </w:rPr>
        <w:t>Exemption – Mass</w:t>
      </w:r>
    </w:p>
    <w:p w14:paraId="19449557" w14:textId="77777777" w:rsidR="00BD019B" w:rsidRPr="00A43158" w:rsidRDefault="00BD019B" w:rsidP="00BD019B">
      <w:pPr>
        <w:pStyle w:val="ListParagraph"/>
        <w:jc w:val="both"/>
        <w:rPr>
          <w:b/>
        </w:rPr>
      </w:pPr>
    </w:p>
    <w:p w14:paraId="7721F35C" w14:textId="77777777" w:rsidR="00593EDE" w:rsidRPr="00A43158" w:rsidRDefault="00593EDE" w:rsidP="008E39A6">
      <w:pPr>
        <w:pStyle w:val="ListParagraph"/>
        <w:numPr>
          <w:ilvl w:val="0"/>
          <w:numId w:val="11"/>
        </w:numPr>
        <w:jc w:val="both"/>
      </w:pPr>
      <w:r w:rsidRPr="00A43158">
        <w:t xml:space="preserve">Eligible vehicles operating under this Notice are exempt from the following mass requirements in Schedule 1 of the </w:t>
      </w:r>
      <w:r w:rsidRPr="00A43158">
        <w:rPr>
          <w:i/>
        </w:rPr>
        <w:t>Heavy Vehicle (Mass, Dimension &amp; Loading) National Regulation (MDL Regulation)</w:t>
      </w:r>
      <w:r w:rsidRPr="00A43158">
        <w:t>:</w:t>
      </w:r>
    </w:p>
    <w:p w14:paraId="6C81F892" w14:textId="51423E85" w:rsidR="00593EDE" w:rsidRPr="00A43158" w:rsidRDefault="00593EDE" w:rsidP="008E39A6">
      <w:pPr>
        <w:pStyle w:val="ListParagraph"/>
        <w:numPr>
          <w:ilvl w:val="0"/>
          <w:numId w:val="10"/>
        </w:numPr>
        <w:jc w:val="both"/>
      </w:pPr>
      <w:r w:rsidRPr="00A43158">
        <w:t xml:space="preserve">section 2(1)(a)(iv) and </w:t>
      </w:r>
      <w:r w:rsidR="001C00AB" w:rsidRPr="00A43158">
        <w:t xml:space="preserve">section </w:t>
      </w:r>
      <w:r w:rsidRPr="00A43158">
        <w:t>2</w:t>
      </w:r>
      <w:r w:rsidR="003B365A" w:rsidRPr="00A43158">
        <w:t>(1)</w:t>
      </w:r>
      <w:r w:rsidRPr="00A43158">
        <w:t>(b</w:t>
      </w:r>
      <w:proofErr w:type="gramStart"/>
      <w:r w:rsidRPr="00A43158">
        <w:t>);</w:t>
      </w:r>
      <w:proofErr w:type="gramEnd"/>
    </w:p>
    <w:p w14:paraId="5129E576" w14:textId="77777777" w:rsidR="00593EDE" w:rsidRPr="00A43158" w:rsidRDefault="00593EDE" w:rsidP="008E39A6">
      <w:pPr>
        <w:pStyle w:val="ListParagraph"/>
        <w:numPr>
          <w:ilvl w:val="0"/>
          <w:numId w:val="10"/>
        </w:numPr>
        <w:jc w:val="both"/>
      </w:pPr>
      <w:r w:rsidRPr="00A43158">
        <w:t>section 4 and Table 1 (Axle mass limits table); and</w:t>
      </w:r>
    </w:p>
    <w:p w14:paraId="7F73B149" w14:textId="228C7B9F" w:rsidR="00A037BF" w:rsidRPr="00A43158" w:rsidRDefault="00593EDE" w:rsidP="008E39A6">
      <w:pPr>
        <w:pStyle w:val="ListParagraph"/>
        <w:numPr>
          <w:ilvl w:val="0"/>
          <w:numId w:val="10"/>
        </w:numPr>
        <w:jc w:val="both"/>
      </w:pPr>
      <w:r w:rsidRPr="00A43158">
        <w:t>section 5(1) and Table 2 (Axle spacing mass limits general table).</w:t>
      </w:r>
    </w:p>
    <w:p w14:paraId="04771AAD" w14:textId="467F7BAE" w:rsidR="003B365A" w:rsidRPr="00A43158" w:rsidRDefault="003B365A" w:rsidP="003B365A">
      <w:pPr>
        <w:pStyle w:val="ListParagraph"/>
        <w:numPr>
          <w:ilvl w:val="0"/>
          <w:numId w:val="10"/>
        </w:numPr>
        <w:jc w:val="both"/>
      </w:pPr>
      <w:r w:rsidRPr="00A43158">
        <w:t>section 5(2) and Table 3 (Axle spacing mass limits B-double table).</w:t>
      </w:r>
    </w:p>
    <w:p w14:paraId="6846FF71" w14:textId="7A7E64F4" w:rsidR="003B365A" w:rsidRPr="00A43158" w:rsidRDefault="003B365A" w:rsidP="003B365A">
      <w:pPr>
        <w:pStyle w:val="ListParagraph"/>
        <w:numPr>
          <w:ilvl w:val="0"/>
          <w:numId w:val="10"/>
        </w:numPr>
        <w:jc w:val="both"/>
      </w:pPr>
      <w:r w:rsidRPr="00A43158">
        <w:t>section 5(3) and Table 4 (Axle spacing mass limits road train table).</w:t>
      </w:r>
    </w:p>
    <w:p w14:paraId="61AE717F" w14:textId="77777777" w:rsidR="00765854" w:rsidRPr="00A43158" w:rsidRDefault="00765854" w:rsidP="00A037BF">
      <w:pPr>
        <w:pStyle w:val="ListParagraph"/>
        <w:ind w:left="1440"/>
        <w:jc w:val="both"/>
      </w:pPr>
    </w:p>
    <w:p w14:paraId="0B0EF32E" w14:textId="29A1437A" w:rsidR="00BD019B" w:rsidRPr="00A43158" w:rsidRDefault="00A037BF" w:rsidP="00BD019B">
      <w:pPr>
        <w:pStyle w:val="ListParagraph"/>
        <w:numPr>
          <w:ilvl w:val="0"/>
          <w:numId w:val="1"/>
        </w:numPr>
        <w:jc w:val="both"/>
        <w:rPr>
          <w:b/>
        </w:rPr>
      </w:pPr>
      <w:r w:rsidRPr="00A43158">
        <w:rPr>
          <w:b/>
        </w:rPr>
        <w:t>Exemption – Dimension</w:t>
      </w:r>
    </w:p>
    <w:p w14:paraId="5793F357" w14:textId="77777777" w:rsidR="00BD019B" w:rsidRPr="00A43158" w:rsidRDefault="00BD019B" w:rsidP="00BD019B">
      <w:pPr>
        <w:pStyle w:val="ListParagraph"/>
        <w:jc w:val="both"/>
        <w:rPr>
          <w:b/>
        </w:rPr>
      </w:pPr>
    </w:p>
    <w:p w14:paraId="61EB4352" w14:textId="77777777" w:rsidR="00A037BF" w:rsidRPr="00A43158" w:rsidRDefault="00A037BF" w:rsidP="008E39A6">
      <w:pPr>
        <w:pStyle w:val="ListParagraph"/>
        <w:numPr>
          <w:ilvl w:val="0"/>
          <w:numId w:val="8"/>
        </w:numPr>
        <w:jc w:val="both"/>
      </w:pPr>
      <w:r w:rsidRPr="00A43158">
        <w:t>Eligible vehicles operating under this Notice are exempt from the following dimension requirements in Schedule 6 of the MDL Regulation):</w:t>
      </w:r>
    </w:p>
    <w:p w14:paraId="6B29836D" w14:textId="77777777" w:rsidR="005971AF" w:rsidRPr="00A43158" w:rsidRDefault="005971AF" w:rsidP="005971AF">
      <w:pPr>
        <w:pStyle w:val="ListParagraph"/>
        <w:ind w:left="1080"/>
        <w:jc w:val="both"/>
      </w:pPr>
    </w:p>
    <w:p w14:paraId="19827E27" w14:textId="77777777" w:rsidR="00B92805" w:rsidRPr="00A43158" w:rsidRDefault="00A037BF" w:rsidP="008E39A6">
      <w:pPr>
        <w:pStyle w:val="ListParagraph"/>
        <w:numPr>
          <w:ilvl w:val="0"/>
          <w:numId w:val="7"/>
        </w:numPr>
        <w:jc w:val="both"/>
      </w:pPr>
      <w:r w:rsidRPr="00A43158">
        <w:t xml:space="preserve">section </w:t>
      </w:r>
      <w:r w:rsidR="00BD019B" w:rsidRPr="00A43158">
        <w:t>8</w:t>
      </w:r>
      <w:r w:rsidRPr="00A43158">
        <w:t xml:space="preserve"> </w:t>
      </w:r>
      <w:r w:rsidR="00B21C4D" w:rsidRPr="00A43158">
        <w:t>–</w:t>
      </w:r>
      <w:r w:rsidRPr="00A43158">
        <w:t xml:space="preserve"> Height</w:t>
      </w:r>
    </w:p>
    <w:p w14:paraId="13DC2326" w14:textId="77777777" w:rsidR="000733CF" w:rsidRPr="00A43158" w:rsidRDefault="000733CF" w:rsidP="004104AE">
      <w:pPr>
        <w:pStyle w:val="ListParagraph"/>
        <w:numPr>
          <w:ilvl w:val="0"/>
          <w:numId w:val="1"/>
        </w:numPr>
        <w:jc w:val="both"/>
        <w:rPr>
          <w:b/>
        </w:rPr>
      </w:pPr>
      <w:r w:rsidRPr="00A43158">
        <w:rPr>
          <w:b/>
        </w:rPr>
        <w:lastRenderedPageBreak/>
        <w:t xml:space="preserve">Conditions – </w:t>
      </w:r>
      <w:r w:rsidR="00B92805" w:rsidRPr="00A43158">
        <w:rPr>
          <w:b/>
        </w:rPr>
        <w:t>Stated Areas and Routes</w:t>
      </w:r>
    </w:p>
    <w:p w14:paraId="7F3D2245" w14:textId="77777777" w:rsidR="00B92805" w:rsidRPr="00A43158" w:rsidRDefault="00B92805" w:rsidP="00B92805">
      <w:pPr>
        <w:pStyle w:val="ListParagraph"/>
        <w:jc w:val="both"/>
        <w:rPr>
          <w:b/>
        </w:rPr>
      </w:pPr>
    </w:p>
    <w:p w14:paraId="6758BD7B" w14:textId="77777777" w:rsidR="000733CF" w:rsidRPr="00A43158" w:rsidRDefault="00B92805" w:rsidP="008E39A6">
      <w:pPr>
        <w:pStyle w:val="ListParagraph"/>
        <w:numPr>
          <w:ilvl w:val="0"/>
          <w:numId w:val="5"/>
        </w:numPr>
        <w:jc w:val="both"/>
      </w:pPr>
      <w:r w:rsidRPr="00A43158">
        <w:t xml:space="preserve">An eligible vehicle operating under this Notice has road network access depending on the vehicle configuration and </w:t>
      </w:r>
      <w:r w:rsidR="00E96984" w:rsidRPr="00A43158">
        <w:t xml:space="preserve">the </w:t>
      </w:r>
      <w:r w:rsidRPr="00A43158">
        <w:t xml:space="preserve">networks </w:t>
      </w:r>
      <w:r w:rsidR="00E96984" w:rsidRPr="00A43158">
        <w:t xml:space="preserve">as </w:t>
      </w:r>
      <w:r w:rsidRPr="00A43158">
        <w:t>set out below:</w:t>
      </w:r>
    </w:p>
    <w:p w14:paraId="526A00CF" w14:textId="77777777" w:rsidR="00B92805" w:rsidRPr="00A43158" w:rsidRDefault="00B92805" w:rsidP="00B92805">
      <w:pPr>
        <w:pStyle w:val="ListParagraph"/>
        <w:ind w:left="1080"/>
        <w:jc w:val="both"/>
      </w:pPr>
    </w:p>
    <w:p w14:paraId="47ADD8F8" w14:textId="1236DA1B" w:rsidR="00B21C4D" w:rsidRPr="00A43158" w:rsidRDefault="00585011" w:rsidP="008E39A6">
      <w:pPr>
        <w:pStyle w:val="ListParagraph"/>
        <w:numPr>
          <w:ilvl w:val="0"/>
          <w:numId w:val="12"/>
        </w:numPr>
        <w:jc w:val="both"/>
      </w:pPr>
      <w:r w:rsidRPr="00A43158">
        <w:t>B-</w:t>
      </w:r>
      <w:proofErr w:type="gramStart"/>
      <w:r w:rsidRPr="00A43158">
        <w:t>double</w:t>
      </w:r>
      <w:r w:rsidR="00B21C4D" w:rsidRPr="00A43158">
        <w:t>s:-</w:t>
      </w:r>
      <w:proofErr w:type="gramEnd"/>
      <w:r w:rsidR="00B21C4D" w:rsidRPr="00A43158">
        <w:t xml:space="preserve"> as per </w:t>
      </w:r>
      <w:r w:rsidRPr="00A43158">
        <w:t>B-double</w:t>
      </w:r>
      <w:r w:rsidR="00B21C4D" w:rsidRPr="00A43158">
        <w:t xml:space="preserve"> access specified in the National Class 2 </w:t>
      </w:r>
      <w:r w:rsidRPr="00A43158">
        <w:t>B-double</w:t>
      </w:r>
      <w:r w:rsidR="00B21C4D" w:rsidRPr="00A43158">
        <w:t xml:space="preserve"> Authorisation Notice, as though the vehicle was a complying </w:t>
      </w:r>
      <w:r w:rsidRPr="00A43158">
        <w:t>B-double</w:t>
      </w:r>
      <w:r w:rsidR="00B21C4D" w:rsidRPr="00A43158">
        <w:t>.</w:t>
      </w:r>
    </w:p>
    <w:p w14:paraId="73697EC7" w14:textId="24602A55" w:rsidR="00B21C4D" w:rsidRPr="00A43158" w:rsidRDefault="00B21C4D" w:rsidP="008E39A6">
      <w:pPr>
        <w:pStyle w:val="ListParagraph"/>
        <w:numPr>
          <w:ilvl w:val="0"/>
          <w:numId w:val="12"/>
        </w:numPr>
        <w:jc w:val="both"/>
      </w:pPr>
      <w:r w:rsidRPr="00A43158">
        <w:t xml:space="preserve">Road </w:t>
      </w:r>
      <w:proofErr w:type="gramStart"/>
      <w:r w:rsidRPr="00A43158">
        <w:t>Trains:-</w:t>
      </w:r>
      <w:proofErr w:type="gramEnd"/>
      <w:r w:rsidRPr="00A43158">
        <w:t xml:space="preserve"> as per Road Train access specified in the National Class 2 Road Train Authorisation Notice, as though the vehicle was a compliant Road Train.</w:t>
      </w:r>
    </w:p>
    <w:p w14:paraId="1844D1FA" w14:textId="3E1AD745" w:rsidR="00BA0B98" w:rsidRPr="00A43158" w:rsidRDefault="00B10F95" w:rsidP="008E39A6">
      <w:pPr>
        <w:pStyle w:val="ListParagraph"/>
        <w:numPr>
          <w:ilvl w:val="0"/>
          <w:numId w:val="12"/>
        </w:numPr>
        <w:jc w:val="both"/>
      </w:pPr>
      <w:r w:rsidRPr="00A43158">
        <w:t xml:space="preserve">Truck and dog trailer combinations over 19m </w:t>
      </w:r>
      <w:r w:rsidR="00024917" w:rsidRPr="00A43158">
        <w:t xml:space="preserve">long </w:t>
      </w:r>
      <w:r w:rsidRPr="00A43158">
        <w:t>up to 31.5m</w:t>
      </w:r>
      <w:r w:rsidR="00024917" w:rsidRPr="00A43158">
        <w:t xml:space="preserve"> </w:t>
      </w:r>
      <w:proofErr w:type="gramStart"/>
      <w:r w:rsidR="00024917" w:rsidRPr="00A43158">
        <w:t xml:space="preserve">long </w:t>
      </w:r>
      <w:r w:rsidRPr="00A43158">
        <w:t xml:space="preserve"> as</w:t>
      </w:r>
      <w:proofErr w:type="gramEnd"/>
      <w:r w:rsidRPr="00A43158">
        <w:t xml:space="preserve"> per the Queensland Class 3 Heavy Vehicle Truck Towing One Trailer Exceeding 19m Up To 31.5m Mass and Dimension Exemption Notice, as though the vehicle was a complying truck and dog trailer combination over 19m up to 31.5m.  </w:t>
      </w:r>
    </w:p>
    <w:p w14:paraId="54EB065F" w14:textId="4DADD29D" w:rsidR="00B21C4D" w:rsidRPr="00A43158" w:rsidRDefault="00B21C4D" w:rsidP="008E39A6">
      <w:pPr>
        <w:pStyle w:val="ListParagraph"/>
        <w:numPr>
          <w:ilvl w:val="0"/>
          <w:numId w:val="12"/>
        </w:numPr>
        <w:jc w:val="both"/>
      </w:pPr>
      <w:r w:rsidRPr="00A43158">
        <w:t xml:space="preserve">Any eligible vehicle that is not a </w:t>
      </w:r>
      <w:r w:rsidR="00585011" w:rsidRPr="00A43158">
        <w:t>B-double</w:t>
      </w:r>
      <w:r w:rsidRPr="00A43158">
        <w:t xml:space="preserve"> or a Road Train</w:t>
      </w:r>
      <w:r w:rsidR="00B10F95" w:rsidRPr="00A43158">
        <w:t xml:space="preserve"> or a truck and dog trailer combination over 19</w:t>
      </w:r>
      <w:proofErr w:type="gramStart"/>
      <w:r w:rsidR="00B10F95" w:rsidRPr="00A43158">
        <w:t>m</w:t>
      </w:r>
      <w:r w:rsidRPr="00A43158">
        <w:t>:-</w:t>
      </w:r>
      <w:proofErr w:type="gramEnd"/>
      <w:r w:rsidRPr="00A43158">
        <w:t xml:space="preserve"> general access.</w:t>
      </w:r>
    </w:p>
    <w:p w14:paraId="0B9B3CCE" w14:textId="145BD389" w:rsidR="00553786" w:rsidRPr="00A43158" w:rsidRDefault="00E63FA7" w:rsidP="005971AF">
      <w:pPr>
        <w:ind w:left="2160" w:hanging="1080"/>
        <w:jc w:val="both"/>
        <w:rPr>
          <w:i/>
        </w:rPr>
      </w:pPr>
      <w:r w:rsidRPr="00A43158">
        <w:rPr>
          <w:i/>
        </w:rPr>
        <w:t>Note:</w:t>
      </w:r>
      <w:r w:rsidRPr="00A43158">
        <w:rPr>
          <w:i/>
        </w:rPr>
        <w:tab/>
        <w:t>the operation of s11 means that vehicles equipped with a tri-drive axle are not granted access under this Notice</w:t>
      </w:r>
      <w:r w:rsidR="00F32D1A" w:rsidRPr="00A43158">
        <w:rPr>
          <w:i/>
        </w:rPr>
        <w:t xml:space="preserve">. Such vehicles </w:t>
      </w:r>
      <w:r w:rsidRPr="00A43158">
        <w:rPr>
          <w:i/>
        </w:rPr>
        <w:t>must gain access under another authority, such as a permit, or the general law.</w:t>
      </w:r>
    </w:p>
    <w:p w14:paraId="238F9DD8" w14:textId="77777777" w:rsidR="000733CF" w:rsidRPr="00A43158" w:rsidRDefault="000733CF" w:rsidP="004104AE">
      <w:pPr>
        <w:pStyle w:val="ListParagraph"/>
        <w:numPr>
          <w:ilvl w:val="0"/>
          <w:numId w:val="1"/>
        </w:numPr>
        <w:jc w:val="both"/>
        <w:rPr>
          <w:b/>
        </w:rPr>
      </w:pPr>
      <w:r w:rsidRPr="00A43158">
        <w:rPr>
          <w:b/>
        </w:rPr>
        <w:t xml:space="preserve">Conditions – Mass </w:t>
      </w:r>
      <w:r w:rsidR="00E95C3D" w:rsidRPr="00A43158">
        <w:rPr>
          <w:b/>
        </w:rPr>
        <w:t>l</w:t>
      </w:r>
      <w:r w:rsidRPr="00A43158">
        <w:rPr>
          <w:b/>
        </w:rPr>
        <w:t xml:space="preserve">imits </w:t>
      </w:r>
    </w:p>
    <w:p w14:paraId="57A723B6" w14:textId="77777777" w:rsidR="006830F3" w:rsidRPr="00A43158" w:rsidRDefault="006830F3" w:rsidP="006830F3">
      <w:pPr>
        <w:pStyle w:val="ListParagraph"/>
        <w:jc w:val="both"/>
        <w:rPr>
          <w:b/>
        </w:rPr>
      </w:pPr>
    </w:p>
    <w:p w14:paraId="4211D874" w14:textId="5AC6E8A5" w:rsidR="006830F3" w:rsidRPr="00A43158" w:rsidRDefault="006830F3" w:rsidP="008E39A6">
      <w:pPr>
        <w:pStyle w:val="ListParagraph"/>
        <w:numPr>
          <w:ilvl w:val="0"/>
          <w:numId w:val="6"/>
        </w:numPr>
        <w:jc w:val="both"/>
      </w:pPr>
      <w:r w:rsidRPr="00A43158">
        <w:t xml:space="preserve">An eligible vehicle must comply with the conditional mass requirements set out in </w:t>
      </w:r>
      <w:r w:rsidR="00765854" w:rsidRPr="00A43158">
        <w:t>Schedule</w:t>
      </w:r>
      <w:r w:rsidR="00863177" w:rsidRPr="00A43158">
        <w:t xml:space="preserve"> </w:t>
      </w:r>
      <w:r w:rsidRPr="00A43158">
        <w:t xml:space="preserve">1 </w:t>
      </w:r>
      <w:r w:rsidR="00863177" w:rsidRPr="00A43158">
        <w:t xml:space="preserve">“Conditional Mass Requirements” </w:t>
      </w:r>
      <w:r w:rsidRPr="00A43158">
        <w:t>of this Notice.</w:t>
      </w:r>
    </w:p>
    <w:p w14:paraId="760E2FF4" w14:textId="77777777" w:rsidR="00B56127" w:rsidRPr="00A43158" w:rsidRDefault="00B56127" w:rsidP="00B56127">
      <w:pPr>
        <w:pStyle w:val="ListParagraph"/>
        <w:ind w:left="1080"/>
        <w:jc w:val="both"/>
      </w:pPr>
    </w:p>
    <w:p w14:paraId="232C2F3C" w14:textId="78914853" w:rsidR="00E63FA7" w:rsidRPr="00A43158" w:rsidRDefault="003D556D" w:rsidP="00F32D1A">
      <w:pPr>
        <w:pStyle w:val="ListParagraph"/>
        <w:numPr>
          <w:ilvl w:val="0"/>
          <w:numId w:val="6"/>
        </w:numPr>
        <w:jc w:val="both"/>
      </w:pPr>
      <w:r w:rsidRPr="00A43158">
        <w:t>Where a road or bridge structure has a load limit applied, that limit prevails over the conditions of this notice.</w:t>
      </w:r>
    </w:p>
    <w:p w14:paraId="4E57F87A" w14:textId="77777777" w:rsidR="00553786" w:rsidRPr="00A43158" w:rsidRDefault="00553786" w:rsidP="00553786">
      <w:pPr>
        <w:pStyle w:val="ListParagraph"/>
        <w:ind w:left="1080"/>
        <w:jc w:val="both"/>
      </w:pPr>
    </w:p>
    <w:p w14:paraId="7A5B1A70" w14:textId="77777777" w:rsidR="006830F3" w:rsidRPr="00A43158" w:rsidRDefault="006830F3" w:rsidP="006830F3">
      <w:pPr>
        <w:pStyle w:val="ListParagraph"/>
        <w:numPr>
          <w:ilvl w:val="0"/>
          <w:numId w:val="1"/>
        </w:numPr>
        <w:jc w:val="both"/>
        <w:rPr>
          <w:b/>
        </w:rPr>
      </w:pPr>
      <w:r w:rsidRPr="00A43158">
        <w:rPr>
          <w:b/>
        </w:rPr>
        <w:t xml:space="preserve">Conditions- Livestock Loading S10 Plate </w:t>
      </w:r>
    </w:p>
    <w:p w14:paraId="1412331A" w14:textId="77777777" w:rsidR="006830F3" w:rsidRPr="00A43158" w:rsidRDefault="006830F3" w:rsidP="006830F3">
      <w:pPr>
        <w:pStyle w:val="ListParagraph"/>
        <w:jc w:val="both"/>
        <w:rPr>
          <w:b/>
        </w:rPr>
      </w:pPr>
    </w:p>
    <w:p w14:paraId="4E3E6A59" w14:textId="053E7840" w:rsidR="00765854" w:rsidRDefault="006830F3" w:rsidP="008E39A6">
      <w:pPr>
        <w:pStyle w:val="ListParagraph"/>
        <w:numPr>
          <w:ilvl w:val="0"/>
          <w:numId w:val="13"/>
        </w:numPr>
        <w:jc w:val="both"/>
      </w:pPr>
      <w:r w:rsidRPr="00A43158">
        <w:t xml:space="preserve">An eligible vehicle operating under this Notice must be fitted with a </w:t>
      </w:r>
      <w:r w:rsidR="00863177" w:rsidRPr="00A43158">
        <w:t xml:space="preserve">current and </w:t>
      </w:r>
      <w:r w:rsidRPr="00A43158">
        <w:t xml:space="preserve">compliant </w:t>
      </w:r>
      <w:r w:rsidR="00AD71A9" w:rsidRPr="00A43158">
        <w:t xml:space="preserve">Queensland </w:t>
      </w:r>
      <w:r w:rsidRPr="00A43158">
        <w:t>Livestock Loading S10 Plate</w:t>
      </w:r>
      <w:r w:rsidR="00863177" w:rsidRPr="00A43158">
        <w:t>, including the maroon colour plate</w:t>
      </w:r>
      <w:r w:rsidRPr="00A43158">
        <w:t>.</w:t>
      </w:r>
      <w:r w:rsidR="001C6825" w:rsidRPr="00A43158">
        <w:t xml:space="preserve"> Vehicles previously certified </w:t>
      </w:r>
      <w:r w:rsidR="00567DA2" w:rsidRPr="00A43158">
        <w:t>under the S10 Code with a modification plate will be recognised as eligible for the Scheme.</w:t>
      </w:r>
    </w:p>
    <w:p w14:paraId="65841FEE" w14:textId="77777777" w:rsidR="00A43158" w:rsidRPr="00A43158" w:rsidRDefault="00A43158" w:rsidP="00A43158">
      <w:pPr>
        <w:pStyle w:val="ListParagraph"/>
        <w:ind w:left="1080"/>
        <w:jc w:val="both"/>
      </w:pPr>
    </w:p>
    <w:p w14:paraId="1398BC7D" w14:textId="77777777" w:rsidR="00A43158" w:rsidRDefault="00A43158">
      <w:pPr>
        <w:rPr>
          <w:b/>
        </w:rPr>
      </w:pPr>
      <w:r>
        <w:rPr>
          <w:b/>
        </w:rPr>
        <w:br w:type="page"/>
      </w:r>
    </w:p>
    <w:p w14:paraId="49BC56DB" w14:textId="18C9DFBB" w:rsidR="006830F3" w:rsidRPr="00A43158" w:rsidRDefault="006830F3" w:rsidP="006830F3">
      <w:pPr>
        <w:pStyle w:val="ListParagraph"/>
        <w:numPr>
          <w:ilvl w:val="0"/>
          <w:numId w:val="1"/>
        </w:numPr>
        <w:jc w:val="both"/>
        <w:rPr>
          <w:b/>
        </w:rPr>
      </w:pPr>
      <w:r w:rsidRPr="00A43158">
        <w:rPr>
          <w:b/>
        </w:rPr>
        <w:lastRenderedPageBreak/>
        <w:t>Conditions</w:t>
      </w:r>
      <w:r w:rsidR="00BE2DD6" w:rsidRPr="00A43158">
        <w:rPr>
          <w:b/>
        </w:rPr>
        <w:t>- Queensland Livestock Loading Scheme</w:t>
      </w:r>
    </w:p>
    <w:p w14:paraId="595CF0AA" w14:textId="77777777" w:rsidR="006830F3" w:rsidRPr="00A43158" w:rsidRDefault="006830F3" w:rsidP="006830F3">
      <w:pPr>
        <w:pStyle w:val="ListParagraph"/>
        <w:jc w:val="both"/>
        <w:rPr>
          <w:b/>
        </w:rPr>
      </w:pPr>
    </w:p>
    <w:p w14:paraId="5D89932E" w14:textId="509B4CD4" w:rsidR="006830F3" w:rsidRPr="00A43158" w:rsidRDefault="006830F3" w:rsidP="008E39A6">
      <w:pPr>
        <w:pStyle w:val="ListParagraph"/>
        <w:numPr>
          <w:ilvl w:val="0"/>
          <w:numId w:val="14"/>
        </w:numPr>
        <w:jc w:val="both"/>
      </w:pPr>
      <w:r w:rsidRPr="00A43158">
        <w:t xml:space="preserve">An eligible vehicle operating under this notice must comply with </w:t>
      </w:r>
      <w:r w:rsidR="00BE2DD6" w:rsidRPr="00A43158">
        <w:t xml:space="preserve">the </w:t>
      </w:r>
      <w:r w:rsidRPr="00A43158">
        <w:t>requirements of the Queensland Livestock Loading Scheme, including but not limited to:</w:t>
      </w:r>
    </w:p>
    <w:p w14:paraId="01E03B5C" w14:textId="77777777" w:rsidR="006830F3" w:rsidRPr="00A43158" w:rsidRDefault="006830F3" w:rsidP="006830F3">
      <w:pPr>
        <w:pStyle w:val="ListParagraph"/>
        <w:ind w:left="1080"/>
        <w:jc w:val="both"/>
      </w:pPr>
    </w:p>
    <w:p w14:paraId="1251DE44" w14:textId="77777777" w:rsidR="006830F3" w:rsidRPr="00A43158" w:rsidRDefault="006830F3" w:rsidP="008E39A6">
      <w:pPr>
        <w:pStyle w:val="ListParagraph"/>
        <w:numPr>
          <w:ilvl w:val="0"/>
          <w:numId w:val="15"/>
        </w:numPr>
        <w:jc w:val="both"/>
      </w:pPr>
      <w:r w:rsidRPr="00A43158">
        <w:t xml:space="preserve">Eligible </w:t>
      </w:r>
      <w:proofErr w:type="gramStart"/>
      <w:r w:rsidRPr="00A43158">
        <w:t>livestock;</w:t>
      </w:r>
      <w:proofErr w:type="gramEnd"/>
    </w:p>
    <w:p w14:paraId="69C87FC4" w14:textId="77777777" w:rsidR="006830F3" w:rsidRPr="00A43158" w:rsidRDefault="006830F3" w:rsidP="008E39A6">
      <w:pPr>
        <w:pStyle w:val="ListParagraph"/>
        <w:numPr>
          <w:ilvl w:val="0"/>
          <w:numId w:val="15"/>
        </w:numPr>
        <w:jc w:val="both"/>
      </w:pPr>
      <w:r w:rsidRPr="00A43158">
        <w:t xml:space="preserve">Deck </w:t>
      </w:r>
      <w:proofErr w:type="gramStart"/>
      <w:r w:rsidRPr="00A43158">
        <w:t>requirements;</w:t>
      </w:r>
      <w:proofErr w:type="gramEnd"/>
    </w:p>
    <w:p w14:paraId="12F74EC0" w14:textId="77777777" w:rsidR="003C65BE" w:rsidRPr="00A43158" w:rsidRDefault="006830F3" w:rsidP="008E39A6">
      <w:pPr>
        <w:pStyle w:val="ListParagraph"/>
        <w:numPr>
          <w:ilvl w:val="0"/>
          <w:numId w:val="15"/>
        </w:numPr>
        <w:jc w:val="both"/>
      </w:pPr>
      <w:r w:rsidRPr="00A43158">
        <w:t>Interstate mutual recognition requirements.</w:t>
      </w:r>
    </w:p>
    <w:p w14:paraId="70DF3169" w14:textId="4A62B19A" w:rsidR="00BE2DD6" w:rsidRPr="00A43158" w:rsidRDefault="00BE2DD6" w:rsidP="00BE2DD6">
      <w:pPr>
        <w:ind w:left="2160" w:hanging="1080"/>
        <w:jc w:val="both"/>
        <w:rPr>
          <w:i/>
        </w:rPr>
      </w:pPr>
      <w:r w:rsidRPr="00A43158">
        <w:rPr>
          <w:i/>
        </w:rPr>
        <w:t>Note:</w:t>
      </w:r>
      <w:r w:rsidRPr="00A43158">
        <w:rPr>
          <w:i/>
        </w:rPr>
        <w:tab/>
        <w:t>Specific information such as livestock types, deck requirements and mutual recognition requirements may be provided in the Guide.</w:t>
      </w:r>
    </w:p>
    <w:p w14:paraId="4A821A93" w14:textId="77777777" w:rsidR="00A43158" w:rsidRPr="00A43158" w:rsidRDefault="00A43158"/>
    <w:p w14:paraId="7C4266CB" w14:textId="77777777" w:rsidR="00A43158" w:rsidRPr="00A43158" w:rsidRDefault="00A43158" w:rsidP="00A43158">
      <w:pPr>
        <w:ind w:left="720"/>
        <w:contextualSpacing/>
        <w:jc w:val="both"/>
      </w:pPr>
      <w:r w:rsidRPr="00A43158">
        <w:t>Peter Austin</w:t>
      </w:r>
    </w:p>
    <w:p w14:paraId="1A6E8172" w14:textId="77777777" w:rsidR="00A43158" w:rsidRPr="00A43158" w:rsidRDefault="00A43158" w:rsidP="00A43158">
      <w:pPr>
        <w:ind w:left="720"/>
        <w:contextualSpacing/>
        <w:jc w:val="both"/>
        <w:rPr>
          <w:i/>
          <w:iCs/>
        </w:rPr>
      </w:pPr>
      <w:r w:rsidRPr="00A43158">
        <w:rPr>
          <w:i/>
          <w:iCs/>
        </w:rPr>
        <w:t>Director, Policy Implementation</w:t>
      </w:r>
    </w:p>
    <w:p w14:paraId="1C68A418" w14:textId="77777777" w:rsidR="00A43158" w:rsidRPr="00A43158" w:rsidRDefault="00A43158" w:rsidP="00A43158">
      <w:pPr>
        <w:ind w:left="720"/>
        <w:contextualSpacing/>
        <w:jc w:val="both"/>
        <w:rPr>
          <w:b/>
          <w:bCs/>
        </w:rPr>
      </w:pPr>
      <w:r w:rsidRPr="00A43158">
        <w:rPr>
          <w:b/>
          <w:bCs/>
        </w:rPr>
        <w:t>National Heavy Vehicle Regulator</w:t>
      </w:r>
    </w:p>
    <w:p w14:paraId="65BFC500" w14:textId="4FF37952" w:rsidR="005971AF" w:rsidRDefault="005971AF">
      <w:pPr>
        <w:rPr>
          <w:sz w:val="24"/>
          <w:szCs w:val="24"/>
        </w:rPr>
      </w:pPr>
      <w:r>
        <w:rPr>
          <w:sz w:val="24"/>
          <w:szCs w:val="24"/>
        </w:rPr>
        <w:br w:type="page"/>
      </w:r>
    </w:p>
    <w:p w14:paraId="3494DE36" w14:textId="46668316" w:rsidR="00782F00" w:rsidRPr="00765854" w:rsidRDefault="00765854" w:rsidP="004104AE">
      <w:pPr>
        <w:jc w:val="both"/>
        <w:rPr>
          <w:b/>
          <w:sz w:val="28"/>
          <w:szCs w:val="28"/>
        </w:rPr>
      </w:pPr>
      <w:r>
        <w:rPr>
          <w:b/>
          <w:sz w:val="28"/>
          <w:szCs w:val="28"/>
        </w:rPr>
        <w:lastRenderedPageBreak/>
        <w:t>Schedule 1</w:t>
      </w:r>
      <w:r w:rsidR="00136D68" w:rsidRPr="00765854">
        <w:rPr>
          <w:b/>
          <w:sz w:val="28"/>
          <w:szCs w:val="28"/>
        </w:rPr>
        <w:t xml:space="preserve"> Conditional Requirements</w:t>
      </w:r>
    </w:p>
    <w:p w14:paraId="4E1D9BE0" w14:textId="68CBA0C2" w:rsidR="00B00860" w:rsidRPr="008E39A6" w:rsidRDefault="00B00860" w:rsidP="00B00860">
      <w:pPr>
        <w:rPr>
          <w:b/>
          <w:sz w:val="24"/>
          <w:szCs w:val="24"/>
          <w:lang w:val="en-US"/>
        </w:rPr>
      </w:pPr>
      <w:r w:rsidRPr="008E39A6">
        <w:rPr>
          <w:b/>
          <w:sz w:val="24"/>
          <w:szCs w:val="24"/>
          <w:lang w:val="en-US"/>
        </w:rPr>
        <w:t xml:space="preserve">1 </w:t>
      </w:r>
      <w:proofErr w:type="gramStart"/>
      <w:r w:rsidRPr="008E39A6">
        <w:rPr>
          <w:b/>
          <w:sz w:val="24"/>
          <w:szCs w:val="24"/>
          <w:lang w:val="en-US"/>
        </w:rPr>
        <w:t>Condition</w:t>
      </w:r>
      <w:r w:rsidR="00765854" w:rsidRPr="008E39A6">
        <w:rPr>
          <w:b/>
          <w:sz w:val="24"/>
          <w:szCs w:val="24"/>
          <w:lang w:val="en-US"/>
        </w:rPr>
        <w:t>s  -</w:t>
      </w:r>
      <w:proofErr w:type="gramEnd"/>
      <w:r w:rsidR="00765854" w:rsidRPr="008E39A6">
        <w:rPr>
          <w:b/>
          <w:sz w:val="24"/>
          <w:szCs w:val="24"/>
          <w:lang w:val="en-US"/>
        </w:rPr>
        <w:t xml:space="preserve"> </w:t>
      </w:r>
      <w:r w:rsidRPr="008E39A6">
        <w:rPr>
          <w:b/>
          <w:sz w:val="24"/>
          <w:szCs w:val="24"/>
          <w:lang w:val="en-US"/>
        </w:rPr>
        <w:t>Mass Requirements</w:t>
      </w:r>
    </w:p>
    <w:p w14:paraId="60F1CD8B" w14:textId="0C4F3EEA" w:rsidR="00B00860" w:rsidRPr="008E39A6" w:rsidRDefault="00B00860" w:rsidP="008E39A6">
      <w:pPr>
        <w:numPr>
          <w:ilvl w:val="0"/>
          <w:numId w:val="16"/>
        </w:numPr>
        <w:contextualSpacing/>
        <w:rPr>
          <w:sz w:val="24"/>
          <w:szCs w:val="24"/>
          <w:lang w:val="en-US"/>
        </w:rPr>
      </w:pPr>
      <w:r w:rsidRPr="008E39A6">
        <w:rPr>
          <w:sz w:val="24"/>
          <w:szCs w:val="24"/>
          <w:lang w:val="en-US"/>
        </w:rPr>
        <w:t xml:space="preserve">For trailers used in a </w:t>
      </w:r>
      <w:r w:rsidR="00585011" w:rsidRPr="008E39A6">
        <w:rPr>
          <w:sz w:val="24"/>
          <w:szCs w:val="24"/>
          <w:lang w:val="en-US"/>
        </w:rPr>
        <w:t>B-double</w:t>
      </w:r>
      <w:r w:rsidRPr="008E39A6">
        <w:rPr>
          <w:sz w:val="24"/>
          <w:szCs w:val="24"/>
          <w:lang w:val="en-US"/>
        </w:rPr>
        <w:t xml:space="preserve"> combination:</w:t>
      </w:r>
    </w:p>
    <w:p w14:paraId="37674049" w14:textId="77777777" w:rsidR="00B00860" w:rsidRPr="008E39A6" w:rsidRDefault="00B00860" w:rsidP="008E39A6">
      <w:pPr>
        <w:numPr>
          <w:ilvl w:val="0"/>
          <w:numId w:val="17"/>
        </w:numPr>
        <w:contextualSpacing/>
        <w:rPr>
          <w:sz w:val="24"/>
          <w:szCs w:val="24"/>
          <w:lang w:val="en-US"/>
        </w:rPr>
      </w:pPr>
      <w:r w:rsidRPr="008E39A6">
        <w:rPr>
          <w:sz w:val="24"/>
          <w:szCs w:val="24"/>
          <w:lang w:val="en-US"/>
        </w:rPr>
        <w:t xml:space="preserve">the </w:t>
      </w:r>
      <w:r w:rsidR="00863177" w:rsidRPr="008E39A6">
        <w:rPr>
          <w:sz w:val="24"/>
          <w:szCs w:val="24"/>
          <w:lang w:val="en-US"/>
        </w:rPr>
        <w:t xml:space="preserve">total </w:t>
      </w:r>
      <w:r w:rsidRPr="008E39A6">
        <w:rPr>
          <w:sz w:val="24"/>
          <w:szCs w:val="24"/>
          <w:lang w:val="en-US"/>
        </w:rPr>
        <w:t xml:space="preserve">unladen mass of trailers in the combination must not exceed 22 </w:t>
      </w:r>
      <w:proofErr w:type="spellStart"/>
      <w:r w:rsidRPr="008E39A6">
        <w:rPr>
          <w:sz w:val="24"/>
          <w:szCs w:val="24"/>
          <w:lang w:val="en-US"/>
        </w:rPr>
        <w:t>tonnes</w:t>
      </w:r>
      <w:proofErr w:type="spellEnd"/>
      <w:r w:rsidRPr="008E39A6">
        <w:rPr>
          <w:sz w:val="24"/>
          <w:szCs w:val="24"/>
          <w:lang w:val="en-US"/>
        </w:rPr>
        <w:t xml:space="preserve">. </w:t>
      </w:r>
      <w:r w:rsidRPr="008E39A6">
        <w:rPr>
          <w:sz w:val="24"/>
          <w:szCs w:val="24"/>
          <w:lang w:val="en-US"/>
        </w:rPr>
        <w:br/>
      </w:r>
    </w:p>
    <w:p w14:paraId="0F1A14DA" w14:textId="77777777" w:rsidR="00B00860" w:rsidRPr="008E39A6" w:rsidRDefault="00B00860" w:rsidP="008E39A6">
      <w:pPr>
        <w:numPr>
          <w:ilvl w:val="0"/>
          <w:numId w:val="16"/>
        </w:numPr>
        <w:contextualSpacing/>
        <w:rPr>
          <w:sz w:val="24"/>
          <w:szCs w:val="24"/>
          <w:lang w:val="en-US"/>
        </w:rPr>
      </w:pPr>
      <w:r w:rsidRPr="008E39A6">
        <w:rPr>
          <w:sz w:val="24"/>
          <w:szCs w:val="24"/>
          <w:lang w:val="en-US"/>
        </w:rPr>
        <w:t>For trailers used in a B-triple combination:</w:t>
      </w:r>
    </w:p>
    <w:p w14:paraId="769EAAFC" w14:textId="77777777" w:rsidR="00B00860" w:rsidRPr="008E39A6" w:rsidRDefault="00B00860" w:rsidP="008E39A6">
      <w:pPr>
        <w:numPr>
          <w:ilvl w:val="0"/>
          <w:numId w:val="18"/>
        </w:numPr>
        <w:contextualSpacing/>
        <w:rPr>
          <w:sz w:val="24"/>
          <w:szCs w:val="24"/>
          <w:lang w:val="en-US"/>
        </w:rPr>
      </w:pPr>
      <w:r w:rsidRPr="008E39A6">
        <w:rPr>
          <w:sz w:val="24"/>
          <w:szCs w:val="24"/>
          <w:lang w:val="en-US"/>
        </w:rPr>
        <w:t xml:space="preserve">26 </w:t>
      </w:r>
      <w:proofErr w:type="spellStart"/>
      <w:r w:rsidRPr="008E39A6">
        <w:rPr>
          <w:sz w:val="24"/>
          <w:szCs w:val="24"/>
          <w:lang w:val="en-US"/>
        </w:rPr>
        <w:t>tonne</w:t>
      </w:r>
      <w:proofErr w:type="spellEnd"/>
      <w:r w:rsidRPr="008E39A6">
        <w:rPr>
          <w:sz w:val="24"/>
          <w:szCs w:val="24"/>
          <w:lang w:val="en-US"/>
        </w:rPr>
        <w:t xml:space="preserve"> maximum limit on tri-axle groups</w:t>
      </w:r>
    </w:p>
    <w:p w14:paraId="401283CD" w14:textId="77777777" w:rsidR="00B00860" w:rsidRPr="008E39A6" w:rsidRDefault="00863177" w:rsidP="008E39A6">
      <w:pPr>
        <w:numPr>
          <w:ilvl w:val="0"/>
          <w:numId w:val="18"/>
        </w:numPr>
        <w:contextualSpacing/>
        <w:rPr>
          <w:sz w:val="24"/>
          <w:szCs w:val="24"/>
          <w:lang w:val="en-US"/>
        </w:rPr>
      </w:pPr>
      <w:r w:rsidRPr="008E39A6">
        <w:rPr>
          <w:sz w:val="24"/>
          <w:szCs w:val="24"/>
          <w:lang w:val="en-US"/>
        </w:rPr>
        <w:t xml:space="preserve">total </w:t>
      </w:r>
      <w:r w:rsidR="00B00860" w:rsidRPr="008E39A6">
        <w:rPr>
          <w:sz w:val="24"/>
          <w:szCs w:val="24"/>
          <w:lang w:val="en-US"/>
        </w:rPr>
        <w:t xml:space="preserve">unladen mass of trailers in the combination must not exceed 32 </w:t>
      </w:r>
      <w:proofErr w:type="spellStart"/>
      <w:r w:rsidR="00B00860" w:rsidRPr="008E39A6">
        <w:rPr>
          <w:sz w:val="24"/>
          <w:szCs w:val="24"/>
          <w:lang w:val="en-US"/>
        </w:rPr>
        <w:t>tonnes</w:t>
      </w:r>
      <w:proofErr w:type="spellEnd"/>
      <w:r w:rsidR="00B00860" w:rsidRPr="008E39A6">
        <w:rPr>
          <w:sz w:val="24"/>
          <w:szCs w:val="24"/>
          <w:lang w:val="en-US"/>
        </w:rPr>
        <w:t xml:space="preserve">. </w:t>
      </w:r>
      <w:r w:rsidR="00B00860" w:rsidRPr="008E39A6">
        <w:rPr>
          <w:sz w:val="24"/>
          <w:szCs w:val="24"/>
          <w:lang w:val="en-US"/>
        </w:rPr>
        <w:br/>
      </w:r>
    </w:p>
    <w:p w14:paraId="21572BDD" w14:textId="0094DCF4" w:rsidR="00B00860" w:rsidRPr="008E39A6" w:rsidRDefault="00B00860" w:rsidP="008E39A6">
      <w:pPr>
        <w:numPr>
          <w:ilvl w:val="0"/>
          <w:numId w:val="16"/>
        </w:numPr>
        <w:contextualSpacing/>
        <w:rPr>
          <w:sz w:val="24"/>
          <w:szCs w:val="24"/>
          <w:lang w:val="en-US"/>
        </w:rPr>
      </w:pPr>
      <w:r w:rsidRPr="008E39A6">
        <w:rPr>
          <w:sz w:val="24"/>
          <w:szCs w:val="24"/>
          <w:lang w:val="en-US"/>
        </w:rPr>
        <w:t xml:space="preserve">Maximum mass on tri-axle converter dollies used in </w:t>
      </w:r>
      <w:r w:rsidR="00BE5648" w:rsidRPr="008E39A6">
        <w:rPr>
          <w:sz w:val="24"/>
          <w:szCs w:val="24"/>
          <w:lang w:val="en-US"/>
        </w:rPr>
        <w:t>a livestock combination</w:t>
      </w:r>
      <w:r w:rsidRPr="008E39A6">
        <w:rPr>
          <w:sz w:val="24"/>
          <w:szCs w:val="24"/>
          <w:lang w:val="en-US"/>
        </w:rPr>
        <w:t xml:space="preserve"> must not exceed 20 </w:t>
      </w:r>
      <w:proofErr w:type="spellStart"/>
      <w:r w:rsidRPr="008E39A6">
        <w:rPr>
          <w:sz w:val="24"/>
          <w:szCs w:val="24"/>
          <w:lang w:val="en-US"/>
        </w:rPr>
        <w:t>ton</w:t>
      </w:r>
      <w:r w:rsidR="00567DA2" w:rsidRPr="008E39A6">
        <w:rPr>
          <w:sz w:val="24"/>
          <w:szCs w:val="24"/>
          <w:lang w:val="en-US"/>
        </w:rPr>
        <w:t>n</w:t>
      </w:r>
      <w:r w:rsidRPr="008E39A6">
        <w:rPr>
          <w:sz w:val="24"/>
          <w:szCs w:val="24"/>
          <w:lang w:val="en-US"/>
        </w:rPr>
        <w:t>es</w:t>
      </w:r>
      <w:proofErr w:type="spellEnd"/>
      <w:r w:rsidRPr="008E39A6">
        <w:rPr>
          <w:sz w:val="24"/>
          <w:szCs w:val="24"/>
          <w:lang w:val="en-US"/>
        </w:rPr>
        <w:t>.</w:t>
      </w:r>
      <w:r w:rsidRPr="008E39A6">
        <w:rPr>
          <w:sz w:val="24"/>
          <w:szCs w:val="24"/>
          <w:lang w:val="en-US"/>
        </w:rPr>
        <w:br/>
      </w:r>
    </w:p>
    <w:p w14:paraId="283A6F57" w14:textId="77777777" w:rsidR="00B00860" w:rsidRPr="008E39A6" w:rsidRDefault="00B00860" w:rsidP="008E39A6">
      <w:pPr>
        <w:numPr>
          <w:ilvl w:val="0"/>
          <w:numId w:val="16"/>
        </w:numPr>
        <w:contextualSpacing/>
        <w:rPr>
          <w:sz w:val="24"/>
          <w:szCs w:val="24"/>
          <w:lang w:val="en-US"/>
        </w:rPr>
      </w:pPr>
      <w:r w:rsidRPr="008E39A6">
        <w:rPr>
          <w:sz w:val="24"/>
          <w:szCs w:val="24"/>
          <w:lang w:val="en-US"/>
        </w:rPr>
        <w:t>A prime mover or rigid truck used in a livestock combination must comply with Table 1 and the following conditions:</w:t>
      </w:r>
    </w:p>
    <w:p w14:paraId="64CE1CF8" w14:textId="69ED3848" w:rsidR="00B00860" w:rsidRPr="008E39A6" w:rsidRDefault="00B00860" w:rsidP="008E39A6">
      <w:pPr>
        <w:numPr>
          <w:ilvl w:val="0"/>
          <w:numId w:val="19"/>
        </w:numPr>
        <w:contextualSpacing/>
        <w:rPr>
          <w:sz w:val="24"/>
          <w:szCs w:val="24"/>
          <w:lang w:val="en-US"/>
        </w:rPr>
      </w:pPr>
      <w:r w:rsidRPr="008E39A6">
        <w:rPr>
          <w:sz w:val="24"/>
          <w:szCs w:val="24"/>
          <w:lang w:val="en-US"/>
        </w:rPr>
        <w:t xml:space="preserve"> The twin-steer </w:t>
      </w:r>
      <w:r w:rsidR="00863177" w:rsidRPr="008E39A6">
        <w:rPr>
          <w:sz w:val="24"/>
          <w:szCs w:val="24"/>
          <w:lang w:val="en-US"/>
        </w:rPr>
        <w:t xml:space="preserve">axle group </w:t>
      </w:r>
      <w:r w:rsidRPr="008E39A6">
        <w:rPr>
          <w:sz w:val="24"/>
          <w:szCs w:val="24"/>
          <w:lang w:val="en-US"/>
        </w:rPr>
        <w:t xml:space="preserve">must </w:t>
      </w:r>
      <w:r w:rsidR="00863177" w:rsidRPr="008E39A6">
        <w:rPr>
          <w:sz w:val="24"/>
          <w:szCs w:val="24"/>
          <w:lang w:val="en-US"/>
        </w:rPr>
        <w:t xml:space="preserve">have </w:t>
      </w:r>
      <w:r w:rsidRPr="008E39A6">
        <w:rPr>
          <w:sz w:val="24"/>
          <w:szCs w:val="24"/>
          <w:lang w:val="en-US"/>
        </w:rPr>
        <w:t>load sharing</w:t>
      </w:r>
      <w:r w:rsidR="00863177" w:rsidRPr="008E39A6">
        <w:rPr>
          <w:sz w:val="24"/>
          <w:szCs w:val="24"/>
          <w:lang w:val="en-US"/>
        </w:rPr>
        <w:t xml:space="preserve"> </w:t>
      </w:r>
      <w:proofErr w:type="gramStart"/>
      <w:r w:rsidR="00863177" w:rsidRPr="008E39A6">
        <w:rPr>
          <w:sz w:val="24"/>
          <w:szCs w:val="24"/>
          <w:lang w:val="en-US"/>
        </w:rPr>
        <w:t>suspension</w:t>
      </w:r>
      <w:proofErr w:type="gramEnd"/>
    </w:p>
    <w:p w14:paraId="523A310E" w14:textId="5F25EE28" w:rsidR="00B00860" w:rsidRPr="008E39A6" w:rsidRDefault="00B00860" w:rsidP="008E39A6">
      <w:pPr>
        <w:numPr>
          <w:ilvl w:val="0"/>
          <w:numId w:val="19"/>
        </w:numPr>
        <w:contextualSpacing/>
        <w:rPr>
          <w:sz w:val="24"/>
          <w:szCs w:val="24"/>
          <w:lang w:val="en-US"/>
        </w:rPr>
      </w:pPr>
      <w:r w:rsidRPr="008E39A6">
        <w:rPr>
          <w:sz w:val="24"/>
          <w:szCs w:val="24"/>
          <w:lang w:val="en-US"/>
        </w:rPr>
        <w:t xml:space="preserve">When </w:t>
      </w:r>
      <w:r w:rsidR="00C84018" w:rsidRPr="008E39A6">
        <w:rPr>
          <w:sz w:val="24"/>
          <w:szCs w:val="24"/>
          <w:lang w:val="en-US"/>
        </w:rPr>
        <w:t xml:space="preserve">a </w:t>
      </w:r>
      <w:r w:rsidRPr="008E39A6">
        <w:rPr>
          <w:sz w:val="24"/>
          <w:szCs w:val="24"/>
          <w:lang w:val="en-US"/>
        </w:rPr>
        <w:t xml:space="preserve">prime mover is </w:t>
      </w:r>
      <w:r w:rsidR="00C84018" w:rsidRPr="008E39A6">
        <w:rPr>
          <w:sz w:val="24"/>
          <w:szCs w:val="24"/>
          <w:lang w:val="en-US"/>
        </w:rPr>
        <w:t>the</w:t>
      </w:r>
      <w:r w:rsidRPr="008E39A6">
        <w:rPr>
          <w:sz w:val="24"/>
          <w:szCs w:val="24"/>
          <w:lang w:val="en-US"/>
        </w:rPr>
        <w:t xml:space="preserve"> hauling unit</w:t>
      </w:r>
      <w:r w:rsidR="00863177" w:rsidRPr="008E39A6">
        <w:rPr>
          <w:sz w:val="24"/>
          <w:szCs w:val="24"/>
          <w:lang w:val="en-US"/>
        </w:rPr>
        <w:t>:</w:t>
      </w:r>
    </w:p>
    <w:p w14:paraId="1D78D38F" w14:textId="0DF29BFA" w:rsidR="00B00860" w:rsidRPr="008E39A6" w:rsidRDefault="00863177" w:rsidP="008E39A6">
      <w:pPr>
        <w:numPr>
          <w:ilvl w:val="1"/>
          <w:numId w:val="19"/>
        </w:numPr>
        <w:contextualSpacing/>
        <w:rPr>
          <w:sz w:val="24"/>
          <w:szCs w:val="24"/>
          <w:lang w:val="en-US"/>
        </w:rPr>
      </w:pPr>
      <w:r w:rsidRPr="008E39A6">
        <w:rPr>
          <w:sz w:val="24"/>
          <w:szCs w:val="24"/>
          <w:lang w:val="en-US"/>
        </w:rPr>
        <w:t xml:space="preserve">Its </w:t>
      </w:r>
      <w:r w:rsidR="00B00860" w:rsidRPr="008E39A6">
        <w:rPr>
          <w:sz w:val="24"/>
          <w:szCs w:val="24"/>
          <w:lang w:val="en-US"/>
        </w:rPr>
        <w:t xml:space="preserve">GCM rating must equal or exceed the </w:t>
      </w:r>
      <w:r w:rsidR="0050044C" w:rsidRPr="008E39A6">
        <w:rPr>
          <w:sz w:val="24"/>
          <w:szCs w:val="24"/>
          <w:lang w:val="en-US"/>
        </w:rPr>
        <w:t>unladen mass</w:t>
      </w:r>
      <w:r w:rsidR="00B00860" w:rsidRPr="008E39A6">
        <w:rPr>
          <w:sz w:val="24"/>
          <w:szCs w:val="24"/>
          <w:lang w:val="en-US"/>
        </w:rPr>
        <w:t xml:space="preserve"> of the Prime Mover + the </w:t>
      </w:r>
      <w:r w:rsidRPr="008E39A6">
        <w:rPr>
          <w:sz w:val="24"/>
          <w:szCs w:val="24"/>
          <w:lang w:val="en-US"/>
        </w:rPr>
        <w:t xml:space="preserve">unladen </w:t>
      </w:r>
      <w:r w:rsidR="00B00860" w:rsidRPr="008E39A6">
        <w:rPr>
          <w:sz w:val="24"/>
          <w:szCs w:val="24"/>
          <w:lang w:val="en-US"/>
        </w:rPr>
        <w:t xml:space="preserve">mass of all trailers in combination + 26 </w:t>
      </w:r>
      <w:proofErr w:type="spellStart"/>
      <w:r w:rsidR="00B00860" w:rsidRPr="008E39A6">
        <w:rPr>
          <w:sz w:val="24"/>
          <w:szCs w:val="24"/>
          <w:lang w:val="en-US"/>
        </w:rPr>
        <w:t>tonnes</w:t>
      </w:r>
      <w:proofErr w:type="spellEnd"/>
      <w:r w:rsidR="00B00860" w:rsidRPr="008E39A6">
        <w:rPr>
          <w:sz w:val="24"/>
          <w:szCs w:val="24"/>
          <w:lang w:val="en-US"/>
        </w:rPr>
        <w:t xml:space="preserve"> for each semi-trailer or dog trailer in </w:t>
      </w:r>
      <w:proofErr w:type="gramStart"/>
      <w:r w:rsidR="00B00860" w:rsidRPr="008E39A6">
        <w:rPr>
          <w:sz w:val="24"/>
          <w:szCs w:val="24"/>
          <w:lang w:val="en-US"/>
        </w:rPr>
        <w:t>combination</w:t>
      </w:r>
      <w:proofErr w:type="gramEnd"/>
    </w:p>
    <w:p w14:paraId="3F58D6E3" w14:textId="4D2E4D65" w:rsidR="00B00860" w:rsidRPr="008E39A6" w:rsidRDefault="00B00860" w:rsidP="008E39A6">
      <w:pPr>
        <w:numPr>
          <w:ilvl w:val="0"/>
          <w:numId w:val="19"/>
        </w:numPr>
        <w:contextualSpacing/>
        <w:rPr>
          <w:sz w:val="24"/>
          <w:szCs w:val="24"/>
          <w:lang w:val="en-US"/>
        </w:rPr>
      </w:pPr>
      <w:r w:rsidRPr="008E39A6">
        <w:rPr>
          <w:sz w:val="24"/>
          <w:szCs w:val="24"/>
          <w:lang w:val="en-US"/>
        </w:rPr>
        <w:t xml:space="preserve">When a rigid truck is </w:t>
      </w:r>
      <w:r w:rsidR="00C84018" w:rsidRPr="008E39A6">
        <w:rPr>
          <w:sz w:val="24"/>
          <w:szCs w:val="24"/>
          <w:lang w:val="en-US"/>
        </w:rPr>
        <w:t xml:space="preserve">the </w:t>
      </w:r>
      <w:r w:rsidRPr="008E39A6">
        <w:rPr>
          <w:sz w:val="24"/>
          <w:szCs w:val="24"/>
          <w:lang w:val="en-US"/>
        </w:rPr>
        <w:t>hauling unit</w:t>
      </w:r>
    </w:p>
    <w:p w14:paraId="4E38964F" w14:textId="26A5A5AF" w:rsidR="00B00860" w:rsidRPr="008E39A6" w:rsidRDefault="006D0D3F" w:rsidP="008E39A6">
      <w:pPr>
        <w:numPr>
          <w:ilvl w:val="1"/>
          <w:numId w:val="19"/>
        </w:numPr>
        <w:contextualSpacing/>
        <w:rPr>
          <w:sz w:val="24"/>
          <w:szCs w:val="24"/>
          <w:lang w:val="en-US"/>
        </w:rPr>
      </w:pPr>
      <w:r w:rsidRPr="008E39A6">
        <w:rPr>
          <w:sz w:val="24"/>
          <w:szCs w:val="24"/>
          <w:lang w:val="en-US"/>
        </w:rPr>
        <w:t xml:space="preserve">Its </w:t>
      </w:r>
      <w:r w:rsidR="00B00860" w:rsidRPr="008E39A6">
        <w:rPr>
          <w:sz w:val="24"/>
          <w:szCs w:val="24"/>
          <w:lang w:val="en-US"/>
        </w:rPr>
        <w:t xml:space="preserve">GCM rating must equal or exceed the GVM of the Rigid Truck + the </w:t>
      </w:r>
      <w:proofErr w:type="spellStart"/>
      <w:r w:rsidRPr="008E39A6">
        <w:rPr>
          <w:sz w:val="24"/>
          <w:szCs w:val="24"/>
          <w:lang w:val="en-US"/>
        </w:rPr>
        <w:t>unalden</w:t>
      </w:r>
      <w:proofErr w:type="spellEnd"/>
      <w:r w:rsidRPr="008E39A6">
        <w:rPr>
          <w:sz w:val="24"/>
          <w:szCs w:val="24"/>
          <w:lang w:val="en-US"/>
        </w:rPr>
        <w:t xml:space="preserve"> </w:t>
      </w:r>
      <w:r w:rsidR="00B00860" w:rsidRPr="008E39A6">
        <w:rPr>
          <w:sz w:val="24"/>
          <w:szCs w:val="24"/>
          <w:lang w:val="en-US"/>
        </w:rPr>
        <w:t xml:space="preserve">mass for all trailers towed + 26 </w:t>
      </w:r>
      <w:proofErr w:type="spellStart"/>
      <w:r w:rsidR="00B00860" w:rsidRPr="008E39A6">
        <w:rPr>
          <w:sz w:val="24"/>
          <w:szCs w:val="24"/>
          <w:lang w:val="en-US"/>
        </w:rPr>
        <w:t>tonnes</w:t>
      </w:r>
      <w:proofErr w:type="spellEnd"/>
      <w:r w:rsidR="00B00860" w:rsidRPr="008E39A6">
        <w:rPr>
          <w:sz w:val="24"/>
          <w:szCs w:val="24"/>
          <w:lang w:val="en-US"/>
        </w:rPr>
        <w:t xml:space="preserve"> for each trailer in </w:t>
      </w:r>
      <w:proofErr w:type="gramStart"/>
      <w:r w:rsidR="00B00860" w:rsidRPr="008E39A6">
        <w:rPr>
          <w:sz w:val="24"/>
          <w:szCs w:val="24"/>
          <w:lang w:val="en-US"/>
        </w:rPr>
        <w:t>combination</w:t>
      </w:r>
      <w:proofErr w:type="gramEnd"/>
    </w:p>
    <w:p w14:paraId="2BE13C38" w14:textId="77777777" w:rsidR="00765854" w:rsidRDefault="00765854">
      <w:pPr>
        <w:rPr>
          <w:b/>
          <w:bCs/>
          <w:sz w:val="18"/>
          <w:szCs w:val="18"/>
        </w:rPr>
      </w:pPr>
      <w:r>
        <w:br w:type="page"/>
      </w:r>
    </w:p>
    <w:p w14:paraId="6BEB385A" w14:textId="261A48D6" w:rsidR="005431F4" w:rsidRPr="008E39A6" w:rsidRDefault="00765854" w:rsidP="005431F4">
      <w:pPr>
        <w:pStyle w:val="Caption"/>
        <w:keepNext/>
        <w:rPr>
          <w:color w:val="auto"/>
          <w:sz w:val="24"/>
          <w:szCs w:val="24"/>
        </w:rPr>
      </w:pPr>
      <w:r w:rsidRPr="008E39A6">
        <w:rPr>
          <w:color w:val="auto"/>
          <w:sz w:val="24"/>
          <w:szCs w:val="24"/>
        </w:rPr>
        <w:lastRenderedPageBreak/>
        <w:t>Table 1 Conditional Mass Requirements</w:t>
      </w:r>
    </w:p>
    <w:tbl>
      <w:tblPr>
        <w:tblStyle w:val="TableGrid1"/>
        <w:tblW w:w="0" w:type="auto"/>
        <w:tblLayout w:type="fixed"/>
        <w:tblLook w:val="04A0" w:firstRow="1" w:lastRow="0" w:firstColumn="1" w:lastColumn="0" w:noHBand="0" w:noVBand="1"/>
        <w:tblCaption w:val="Table 1 Conditional Mass Requirements"/>
        <w:tblDescription w:val="Table of conditional requirements for eligible vehicles to Ooperate under this Notice"/>
      </w:tblPr>
      <w:tblGrid>
        <w:gridCol w:w="2443"/>
        <w:gridCol w:w="2201"/>
        <w:gridCol w:w="1287"/>
        <w:gridCol w:w="175"/>
        <w:gridCol w:w="1112"/>
        <w:gridCol w:w="87"/>
        <w:gridCol w:w="1200"/>
      </w:tblGrid>
      <w:tr w:rsidR="00B00860" w:rsidRPr="00765854" w14:paraId="31EEDEBB" w14:textId="77777777" w:rsidTr="00BC51F7">
        <w:trPr>
          <w:trHeight w:val="300"/>
        </w:trPr>
        <w:tc>
          <w:tcPr>
            <w:tcW w:w="6106" w:type="dxa"/>
            <w:gridSpan w:val="4"/>
            <w:tcBorders>
              <w:top w:val="nil"/>
              <w:left w:val="nil"/>
            </w:tcBorders>
            <w:noWrap/>
            <w:vAlign w:val="center"/>
            <w:hideMark/>
          </w:tcPr>
          <w:p w14:paraId="39DDC4DD" w14:textId="77777777" w:rsidR="00B00860" w:rsidRPr="00765854" w:rsidRDefault="00B00860" w:rsidP="00765854">
            <w:pPr>
              <w:rPr>
                <w:sz w:val="16"/>
              </w:rPr>
            </w:pPr>
          </w:p>
        </w:tc>
        <w:tc>
          <w:tcPr>
            <w:tcW w:w="2399" w:type="dxa"/>
            <w:gridSpan w:val="3"/>
            <w:noWrap/>
            <w:vAlign w:val="center"/>
            <w:hideMark/>
          </w:tcPr>
          <w:p w14:paraId="0BD628FB" w14:textId="77777777" w:rsidR="00B00860" w:rsidRPr="00765854" w:rsidRDefault="00B00860" w:rsidP="00B00860">
            <w:pPr>
              <w:jc w:val="center"/>
              <w:rPr>
                <w:b/>
                <w:bCs/>
                <w:sz w:val="16"/>
              </w:rPr>
            </w:pPr>
            <w:r w:rsidRPr="00765854">
              <w:rPr>
                <w:b/>
                <w:bCs/>
                <w:sz w:val="16"/>
              </w:rPr>
              <w:t>Maximum Mass Limit (t)</w:t>
            </w:r>
          </w:p>
        </w:tc>
      </w:tr>
      <w:tr w:rsidR="00BC51F7" w:rsidRPr="00765854" w14:paraId="498D4D43" w14:textId="77777777" w:rsidTr="00BC51F7">
        <w:trPr>
          <w:trHeight w:val="630"/>
        </w:trPr>
        <w:tc>
          <w:tcPr>
            <w:tcW w:w="2443" w:type="dxa"/>
            <w:noWrap/>
            <w:vAlign w:val="center"/>
            <w:hideMark/>
          </w:tcPr>
          <w:p w14:paraId="33E37298" w14:textId="77777777" w:rsidR="00BC51F7" w:rsidRPr="00765854" w:rsidRDefault="00BC51F7" w:rsidP="00B00860">
            <w:pPr>
              <w:jc w:val="center"/>
              <w:rPr>
                <w:b/>
                <w:bCs/>
                <w:sz w:val="16"/>
              </w:rPr>
            </w:pPr>
            <w:r w:rsidRPr="00765854">
              <w:rPr>
                <w:b/>
                <w:bCs/>
                <w:sz w:val="16"/>
              </w:rPr>
              <w:t>Vehicle Type</w:t>
            </w:r>
          </w:p>
        </w:tc>
        <w:tc>
          <w:tcPr>
            <w:tcW w:w="2201" w:type="dxa"/>
            <w:noWrap/>
            <w:vAlign w:val="center"/>
            <w:hideMark/>
          </w:tcPr>
          <w:p w14:paraId="37AFEFB6" w14:textId="77777777" w:rsidR="00BC51F7" w:rsidRPr="00765854" w:rsidRDefault="00BC51F7" w:rsidP="00B00860">
            <w:pPr>
              <w:jc w:val="center"/>
              <w:rPr>
                <w:b/>
                <w:bCs/>
                <w:sz w:val="16"/>
              </w:rPr>
            </w:pPr>
            <w:r w:rsidRPr="00765854">
              <w:rPr>
                <w:b/>
                <w:bCs/>
                <w:sz w:val="16"/>
              </w:rPr>
              <w:t>Description</w:t>
            </w:r>
          </w:p>
        </w:tc>
        <w:tc>
          <w:tcPr>
            <w:tcW w:w="1462" w:type="dxa"/>
            <w:gridSpan w:val="2"/>
            <w:vAlign w:val="center"/>
            <w:hideMark/>
          </w:tcPr>
          <w:p w14:paraId="738BDF52" w14:textId="77777777" w:rsidR="00BC51F7" w:rsidRPr="00765854" w:rsidRDefault="00BC51F7" w:rsidP="00B00860">
            <w:pPr>
              <w:jc w:val="center"/>
              <w:rPr>
                <w:b/>
                <w:bCs/>
                <w:sz w:val="16"/>
              </w:rPr>
            </w:pPr>
            <w:r w:rsidRPr="00765854">
              <w:rPr>
                <w:b/>
                <w:bCs/>
                <w:sz w:val="14"/>
              </w:rPr>
              <w:t>Steer Group Rating</w:t>
            </w:r>
            <w:r w:rsidRPr="00765854">
              <w:rPr>
                <w:b/>
                <w:bCs/>
                <w:sz w:val="14"/>
              </w:rPr>
              <w:br/>
              <w:t>(section width of tyres)</w:t>
            </w:r>
          </w:p>
        </w:tc>
        <w:tc>
          <w:tcPr>
            <w:tcW w:w="1199" w:type="dxa"/>
            <w:gridSpan w:val="2"/>
            <w:noWrap/>
            <w:vAlign w:val="center"/>
            <w:hideMark/>
          </w:tcPr>
          <w:p w14:paraId="5803548F" w14:textId="77777777" w:rsidR="00BC51F7" w:rsidRPr="00765854" w:rsidRDefault="00BC51F7" w:rsidP="00B00860">
            <w:pPr>
              <w:jc w:val="center"/>
              <w:rPr>
                <w:b/>
                <w:bCs/>
                <w:sz w:val="16"/>
              </w:rPr>
            </w:pPr>
            <w:r w:rsidRPr="00765854">
              <w:rPr>
                <w:b/>
                <w:bCs/>
                <w:sz w:val="16"/>
              </w:rPr>
              <w:t xml:space="preserve">Steer Axle </w:t>
            </w:r>
          </w:p>
        </w:tc>
        <w:tc>
          <w:tcPr>
            <w:tcW w:w="1200" w:type="dxa"/>
            <w:noWrap/>
            <w:vAlign w:val="center"/>
            <w:hideMark/>
          </w:tcPr>
          <w:p w14:paraId="12CFD0E3" w14:textId="77777777" w:rsidR="00BC51F7" w:rsidRPr="00765854" w:rsidRDefault="0050044C" w:rsidP="00B00860">
            <w:pPr>
              <w:jc w:val="center"/>
              <w:rPr>
                <w:b/>
                <w:bCs/>
                <w:sz w:val="16"/>
              </w:rPr>
            </w:pPr>
            <w:r w:rsidRPr="00765854">
              <w:rPr>
                <w:b/>
                <w:bCs/>
                <w:sz w:val="16"/>
              </w:rPr>
              <w:t>Laden Mass</w:t>
            </w:r>
          </w:p>
        </w:tc>
      </w:tr>
      <w:tr w:rsidR="00BC51F7" w:rsidRPr="00765854" w14:paraId="5B355455" w14:textId="77777777" w:rsidTr="00BC51F7">
        <w:trPr>
          <w:trHeight w:val="315"/>
        </w:trPr>
        <w:tc>
          <w:tcPr>
            <w:tcW w:w="8505" w:type="dxa"/>
            <w:gridSpan w:val="7"/>
            <w:shd w:val="clear" w:color="auto" w:fill="F2F2F2" w:themeFill="background1" w:themeFillShade="F2"/>
            <w:noWrap/>
            <w:vAlign w:val="center"/>
            <w:hideMark/>
          </w:tcPr>
          <w:p w14:paraId="4CD9D10A" w14:textId="77777777" w:rsidR="00BC51F7" w:rsidRPr="00765854" w:rsidRDefault="00BC51F7" w:rsidP="00B00860">
            <w:pPr>
              <w:jc w:val="center"/>
              <w:rPr>
                <w:b/>
                <w:bCs/>
                <w:sz w:val="16"/>
              </w:rPr>
            </w:pPr>
            <w:r w:rsidRPr="00765854">
              <w:rPr>
                <w:b/>
                <w:bCs/>
                <w:sz w:val="16"/>
              </w:rPr>
              <w:t>Prime Movers</w:t>
            </w:r>
          </w:p>
        </w:tc>
      </w:tr>
      <w:tr w:rsidR="00BC51F7" w:rsidRPr="00765854" w14:paraId="582516A3" w14:textId="77777777" w:rsidTr="00BC51F7">
        <w:trPr>
          <w:trHeight w:val="1002"/>
        </w:trPr>
        <w:tc>
          <w:tcPr>
            <w:tcW w:w="2443" w:type="dxa"/>
            <w:noWrap/>
            <w:hideMark/>
          </w:tcPr>
          <w:p w14:paraId="27F129B5" w14:textId="77777777" w:rsidR="00BC51F7" w:rsidRPr="00765854" w:rsidRDefault="00BC51F7" w:rsidP="00B00860">
            <w:pPr>
              <w:rPr>
                <w:sz w:val="16"/>
              </w:rPr>
            </w:pPr>
            <w:r w:rsidRPr="00765854">
              <w:rPr>
                <w:noProof/>
                <w:sz w:val="16"/>
                <w:lang w:eastAsia="en-AU"/>
              </w:rPr>
              <w:drawing>
                <wp:anchor distT="0" distB="0" distL="114300" distR="114300" simplePos="0" relativeHeight="251668992" behindDoc="0" locked="0" layoutInCell="1" allowOverlap="1" wp14:anchorId="413975CD" wp14:editId="557BC54A">
                  <wp:simplePos x="0" y="0"/>
                  <wp:positionH relativeFrom="column">
                    <wp:posOffset>226885</wp:posOffset>
                  </wp:positionH>
                  <wp:positionV relativeFrom="paragraph">
                    <wp:posOffset>57521</wp:posOffset>
                  </wp:positionV>
                  <wp:extent cx="1133475" cy="504825"/>
                  <wp:effectExtent l="0" t="0" r="9525" b="9525"/>
                  <wp:wrapNone/>
                  <wp:docPr id="2" name="Picture 37" descr="Sample illustration of eligible vehicle" title="Eligible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7"/>
                          <pic:cNvPicPr>
                            <a:picLocks noChangeAspect="1"/>
                          </pic:cNvPicPr>
                        </pic:nvPicPr>
                        <pic:blipFill>
                          <a:blip r:embed="rId12"/>
                          <a:stretch>
                            <a:fillRect/>
                          </a:stretch>
                        </pic:blipFill>
                        <pic:spPr>
                          <a:xfrm>
                            <a:off x="0" y="0"/>
                            <a:ext cx="1133475" cy="504825"/>
                          </a:xfrm>
                          <a:prstGeom prst="rect">
                            <a:avLst/>
                          </a:prstGeom>
                        </pic:spPr>
                      </pic:pic>
                    </a:graphicData>
                  </a:graphic>
                </wp:anchor>
              </w:drawing>
            </w:r>
            <w:r w:rsidRPr="00765854">
              <w:rPr>
                <w:sz w:val="16"/>
              </w:rPr>
              <w:t> </w:t>
            </w:r>
          </w:p>
        </w:tc>
        <w:tc>
          <w:tcPr>
            <w:tcW w:w="2201" w:type="dxa"/>
            <w:noWrap/>
            <w:vAlign w:val="center"/>
            <w:hideMark/>
          </w:tcPr>
          <w:p w14:paraId="69D9BCA6" w14:textId="77777777" w:rsidR="00BC51F7" w:rsidRPr="00765854" w:rsidRDefault="00BC51F7" w:rsidP="00B00860">
            <w:pPr>
              <w:jc w:val="center"/>
              <w:rPr>
                <w:sz w:val="16"/>
              </w:rPr>
            </w:pPr>
            <w:r w:rsidRPr="00765854">
              <w:rPr>
                <w:sz w:val="16"/>
              </w:rPr>
              <w:t>Single steer and tandem drive</w:t>
            </w:r>
          </w:p>
        </w:tc>
        <w:tc>
          <w:tcPr>
            <w:tcW w:w="1462" w:type="dxa"/>
            <w:gridSpan w:val="2"/>
            <w:noWrap/>
            <w:vAlign w:val="center"/>
            <w:hideMark/>
          </w:tcPr>
          <w:p w14:paraId="61271979" w14:textId="77777777" w:rsidR="00BC51F7" w:rsidRPr="00765854" w:rsidRDefault="00BC51F7" w:rsidP="00B00860">
            <w:pPr>
              <w:jc w:val="center"/>
              <w:rPr>
                <w:sz w:val="16"/>
              </w:rPr>
            </w:pPr>
            <w:r w:rsidRPr="00765854">
              <w:rPr>
                <w:sz w:val="16"/>
              </w:rPr>
              <w:t>&lt; 375mm</w:t>
            </w:r>
          </w:p>
        </w:tc>
        <w:tc>
          <w:tcPr>
            <w:tcW w:w="1199" w:type="dxa"/>
            <w:gridSpan w:val="2"/>
            <w:noWrap/>
            <w:vAlign w:val="center"/>
            <w:hideMark/>
          </w:tcPr>
          <w:p w14:paraId="340929C0" w14:textId="77777777" w:rsidR="00BC51F7" w:rsidRPr="00765854" w:rsidRDefault="00BC51F7" w:rsidP="00B00860">
            <w:pPr>
              <w:jc w:val="center"/>
              <w:rPr>
                <w:sz w:val="16"/>
              </w:rPr>
            </w:pPr>
            <w:r w:rsidRPr="00765854">
              <w:rPr>
                <w:sz w:val="16"/>
              </w:rPr>
              <w:t>6.5</w:t>
            </w:r>
          </w:p>
        </w:tc>
        <w:tc>
          <w:tcPr>
            <w:tcW w:w="1200" w:type="dxa"/>
            <w:noWrap/>
            <w:vAlign w:val="center"/>
            <w:hideMark/>
          </w:tcPr>
          <w:p w14:paraId="5E9368B7" w14:textId="77777777" w:rsidR="00BC51F7" w:rsidRPr="00765854" w:rsidRDefault="00BC51F7" w:rsidP="00B00860">
            <w:pPr>
              <w:jc w:val="center"/>
              <w:rPr>
                <w:sz w:val="16"/>
              </w:rPr>
            </w:pPr>
            <w:r w:rsidRPr="00765854">
              <w:rPr>
                <w:sz w:val="16"/>
              </w:rPr>
              <w:t>28.1</w:t>
            </w:r>
          </w:p>
        </w:tc>
      </w:tr>
      <w:tr w:rsidR="00BC51F7" w:rsidRPr="00765854" w14:paraId="0BD48E9B" w14:textId="77777777" w:rsidTr="00BC51F7">
        <w:trPr>
          <w:trHeight w:val="1002"/>
        </w:trPr>
        <w:tc>
          <w:tcPr>
            <w:tcW w:w="2443" w:type="dxa"/>
            <w:noWrap/>
            <w:hideMark/>
          </w:tcPr>
          <w:p w14:paraId="21E2431C" w14:textId="77777777" w:rsidR="00BC51F7" w:rsidRPr="00765854" w:rsidRDefault="00BC51F7" w:rsidP="00B00860">
            <w:pPr>
              <w:rPr>
                <w:sz w:val="16"/>
              </w:rPr>
            </w:pPr>
            <w:r w:rsidRPr="00765854">
              <w:rPr>
                <w:noProof/>
                <w:sz w:val="16"/>
                <w:lang w:eastAsia="en-AU"/>
              </w:rPr>
              <w:drawing>
                <wp:anchor distT="0" distB="0" distL="114300" distR="114300" simplePos="0" relativeHeight="251672064" behindDoc="0" locked="0" layoutInCell="1" allowOverlap="1" wp14:anchorId="5B59554A" wp14:editId="0F46252A">
                  <wp:simplePos x="0" y="0"/>
                  <wp:positionH relativeFrom="column">
                    <wp:posOffset>214185</wp:posOffset>
                  </wp:positionH>
                  <wp:positionV relativeFrom="paragraph">
                    <wp:posOffset>82286</wp:posOffset>
                  </wp:positionV>
                  <wp:extent cx="1144270" cy="473710"/>
                  <wp:effectExtent l="0" t="0" r="0" b="2540"/>
                  <wp:wrapNone/>
                  <wp:docPr id="5" name="Picture 40" descr="Sample illustration of eligible vehicle" title="Eligible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Picture 40"/>
                          <pic:cNvPicPr>
                            <a:picLocks noChangeAspect="1"/>
                          </pic:cNvPicPr>
                        </pic:nvPicPr>
                        <pic:blipFill>
                          <a:blip r:embed="rId13"/>
                          <a:stretch>
                            <a:fillRect/>
                          </a:stretch>
                        </pic:blipFill>
                        <pic:spPr>
                          <a:xfrm>
                            <a:off x="0" y="0"/>
                            <a:ext cx="1144270" cy="473710"/>
                          </a:xfrm>
                          <a:prstGeom prst="rect">
                            <a:avLst/>
                          </a:prstGeom>
                        </pic:spPr>
                      </pic:pic>
                    </a:graphicData>
                  </a:graphic>
                </wp:anchor>
              </w:drawing>
            </w:r>
            <w:r w:rsidRPr="00765854">
              <w:rPr>
                <w:sz w:val="16"/>
              </w:rPr>
              <w:t> </w:t>
            </w:r>
          </w:p>
        </w:tc>
        <w:tc>
          <w:tcPr>
            <w:tcW w:w="2201" w:type="dxa"/>
            <w:noWrap/>
            <w:vAlign w:val="center"/>
            <w:hideMark/>
          </w:tcPr>
          <w:p w14:paraId="00353F20" w14:textId="3BD1F49B" w:rsidR="00BC51F7" w:rsidRPr="00765854" w:rsidRDefault="00BC51F7" w:rsidP="00B00860">
            <w:pPr>
              <w:jc w:val="center"/>
              <w:rPr>
                <w:sz w:val="16"/>
              </w:rPr>
            </w:pPr>
            <w:r w:rsidRPr="00765854">
              <w:rPr>
                <w:sz w:val="16"/>
              </w:rPr>
              <w:t xml:space="preserve">Single steer and tri-axle drive </w:t>
            </w:r>
            <w:r w:rsidRPr="00765854">
              <w:rPr>
                <w:sz w:val="16"/>
              </w:rPr>
              <w:br/>
              <w:t>(including tri drive)</w:t>
            </w:r>
          </w:p>
        </w:tc>
        <w:tc>
          <w:tcPr>
            <w:tcW w:w="1462" w:type="dxa"/>
            <w:gridSpan w:val="2"/>
            <w:noWrap/>
            <w:vAlign w:val="center"/>
            <w:hideMark/>
          </w:tcPr>
          <w:p w14:paraId="15C359B6" w14:textId="77777777" w:rsidR="00BC51F7" w:rsidRPr="00765854" w:rsidRDefault="00BC51F7" w:rsidP="00B00860">
            <w:pPr>
              <w:jc w:val="center"/>
              <w:rPr>
                <w:sz w:val="16"/>
              </w:rPr>
            </w:pPr>
            <w:r w:rsidRPr="00765854">
              <w:rPr>
                <w:sz w:val="16"/>
              </w:rPr>
              <w:t>&lt; 375mm</w:t>
            </w:r>
          </w:p>
        </w:tc>
        <w:tc>
          <w:tcPr>
            <w:tcW w:w="1199" w:type="dxa"/>
            <w:gridSpan w:val="2"/>
            <w:noWrap/>
            <w:vAlign w:val="center"/>
            <w:hideMark/>
          </w:tcPr>
          <w:p w14:paraId="02555F9B" w14:textId="77777777" w:rsidR="00BC51F7" w:rsidRPr="00765854" w:rsidRDefault="00BC51F7" w:rsidP="00B00860">
            <w:pPr>
              <w:jc w:val="center"/>
              <w:rPr>
                <w:sz w:val="16"/>
              </w:rPr>
            </w:pPr>
            <w:r w:rsidRPr="00765854">
              <w:rPr>
                <w:sz w:val="16"/>
              </w:rPr>
              <w:t>6.5</w:t>
            </w:r>
          </w:p>
        </w:tc>
        <w:tc>
          <w:tcPr>
            <w:tcW w:w="1200" w:type="dxa"/>
            <w:noWrap/>
            <w:vAlign w:val="center"/>
            <w:hideMark/>
          </w:tcPr>
          <w:p w14:paraId="20417FE7" w14:textId="77777777" w:rsidR="00BC51F7" w:rsidRPr="00765854" w:rsidRDefault="00BC51F7" w:rsidP="00B00860">
            <w:pPr>
              <w:jc w:val="center"/>
              <w:rPr>
                <w:sz w:val="16"/>
              </w:rPr>
            </w:pPr>
            <w:r w:rsidRPr="00765854">
              <w:rPr>
                <w:sz w:val="16"/>
              </w:rPr>
              <w:t>31.1</w:t>
            </w:r>
          </w:p>
        </w:tc>
      </w:tr>
      <w:tr w:rsidR="00341F18" w:rsidRPr="00765854" w14:paraId="41F889E0" w14:textId="77777777" w:rsidTr="00BC51F7">
        <w:trPr>
          <w:trHeight w:val="1002"/>
        </w:trPr>
        <w:tc>
          <w:tcPr>
            <w:tcW w:w="2443" w:type="dxa"/>
            <w:noWrap/>
          </w:tcPr>
          <w:p w14:paraId="746F8A1D" w14:textId="77777777" w:rsidR="00341F18" w:rsidRPr="00765854" w:rsidRDefault="00341F18" w:rsidP="00341F18">
            <w:pPr>
              <w:jc w:val="center"/>
              <w:rPr>
                <w:noProof/>
                <w:sz w:val="16"/>
                <w:lang w:eastAsia="en-AU"/>
              </w:rPr>
            </w:pPr>
            <w:r w:rsidRPr="00765854">
              <w:rPr>
                <w:noProof/>
                <w:sz w:val="16"/>
                <w:lang w:eastAsia="en-AU"/>
              </w:rPr>
              <w:drawing>
                <wp:inline distT="0" distB="0" distL="0" distR="0" wp14:anchorId="1984AAB1" wp14:editId="1DAD0B58">
                  <wp:extent cx="1091565" cy="494030"/>
                  <wp:effectExtent l="0" t="0" r="0" b="1270"/>
                  <wp:docPr id="1" name="Picture 1" descr="Sample illustration of eligible vehicle" title="Eligible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91565" cy="494030"/>
                          </a:xfrm>
                          <a:prstGeom prst="rect">
                            <a:avLst/>
                          </a:prstGeom>
                        </pic:spPr>
                      </pic:pic>
                    </a:graphicData>
                  </a:graphic>
                </wp:inline>
              </w:drawing>
            </w:r>
          </w:p>
        </w:tc>
        <w:tc>
          <w:tcPr>
            <w:tcW w:w="2201" w:type="dxa"/>
            <w:noWrap/>
            <w:vAlign w:val="center"/>
          </w:tcPr>
          <w:p w14:paraId="76126CC3" w14:textId="77777777" w:rsidR="00341F18" w:rsidRPr="00765854" w:rsidRDefault="00341F18" w:rsidP="00B00860">
            <w:pPr>
              <w:jc w:val="center"/>
              <w:rPr>
                <w:sz w:val="16"/>
              </w:rPr>
            </w:pPr>
            <w:r w:rsidRPr="00765854">
              <w:rPr>
                <w:sz w:val="16"/>
              </w:rPr>
              <w:t>Twin</w:t>
            </w:r>
            <w:r w:rsidR="007D2281" w:rsidRPr="00765854">
              <w:rPr>
                <w:sz w:val="16"/>
              </w:rPr>
              <w:t>-</w:t>
            </w:r>
            <w:r w:rsidRPr="00765854">
              <w:rPr>
                <w:sz w:val="16"/>
              </w:rPr>
              <w:t>steer and tandem drive</w:t>
            </w:r>
          </w:p>
        </w:tc>
        <w:tc>
          <w:tcPr>
            <w:tcW w:w="1462" w:type="dxa"/>
            <w:gridSpan w:val="2"/>
            <w:noWrap/>
            <w:vAlign w:val="center"/>
          </w:tcPr>
          <w:p w14:paraId="3BE35E90" w14:textId="77777777" w:rsidR="00341F18" w:rsidRPr="00765854" w:rsidRDefault="00792B1D" w:rsidP="00B00860">
            <w:pPr>
              <w:jc w:val="center"/>
              <w:rPr>
                <w:sz w:val="16"/>
              </w:rPr>
            </w:pPr>
            <w:r w:rsidRPr="00765854">
              <w:rPr>
                <w:sz w:val="16"/>
              </w:rPr>
              <w:t>&lt; 285mm</w:t>
            </w:r>
          </w:p>
        </w:tc>
        <w:tc>
          <w:tcPr>
            <w:tcW w:w="1199" w:type="dxa"/>
            <w:gridSpan w:val="2"/>
            <w:noWrap/>
            <w:vAlign w:val="center"/>
          </w:tcPr>
          <w:p w14:paraId="1CAF9F8B" w14:textId="77777777" w:rsidR="00341F18" w:rsidRPr="00765854" w:rsidRDefault="00792B1D" w:rsidP="00B00860">
            <w:pPr>
              <w:jc w:val="center"/>
              <w:rPr>
                <w:sz w:val="16"/>
              </w:rPr>
            </w:pPr>
            <w:r w:rsidRPr="00765854">
              <w:rPr>
                <w:sz w:val="16"/>
              </w:rPr>
              <w:t>11</w:t>
            </w:r>
          </w:p>
        </w:tc>
        <w:tc>
          <w:tcPr>
            <w:tcW w:w="1200" w:type="dxa"/>
            <w:noWrap/>
            <w:vAlign w:val="center"/>
          </w:tcPr>
          <w:p w14:paraId="18885A2F" w14:textId="77777777" w:rsidR="00341F18" w:rsidRPr="00765854" w:rsidRDefault="00792B1D" w:rsidP="00B00860">
            <w:pPr>
              <w:jc w:val="center"/>
              <w:rPr>
                <w:sz w:val="16"/>
              </w:rPr>
            </w:pPr>
            <w:r w:rsidRPr="00765854">
              <w:rPr>
                <w:sz w:val="16"/>
              </w:rPr>
              <w:t>32</w:t>
            </w:r>
          </w:p>
        </w:tc>
      </w:tr>
      <w:tr w:rsidR="00BC51F7" w:rsidRPr="00765854" w14:paraId="52815A2A" w14:textId="77777777" w:rsidTr="006E3C6B">
        <w:trPr>
          <w:trHeight w:val="1002"/>
        </w:trPr>
        <w:tc>
          <w:tcPr>
            <w:tcW w:w="2443" w:type="dxa"/>
            <w:noWrap/>
            <w:hideMark/>
          </w:tcPr>
          <w:p w14:paraId="76CE372E" w14:textId="77777777" w:rsidR="00BC51F7" w:rsidRPr="00765854" w:rsidRDefault="00BC51F7" w:rsidP="00B00860">
            <w:pPr>
              <w:rPr>
                <w:sz w:val="16"/>
              </w:rPr>
            </w:pPr>
            <w:r w:rsidRPr="00765854">
              <w:rPr>
                <w:noProof/>
                <w:sz w:val="16"/>
                <w:lang w:eastAsia="en-AU"/>
              </w:rPr>
              <w:drawing>
                <wp:anchor distT="0" distB="0" distL="114300" distR="114300" simplePos="0" relativeHeight="251670016" behindDoc="0" locked="0" layoutInCell="1" allowOverlap="1" wp14:anchorId="1BB9D0E6" wp14:editId="23546719">
                  <wp:simplePos x="0" y="0"/>
                  <wp:positionH relativeFrom="column">
                    <wp:posOffset>265620</wp:posOffset>
                  </wp:positionH>
                  <wp:positionV relativeFrom="paragraph">
                    <wp:posOffset>42916</wp:posOffset>
                  </wp:positionV>
                  <wp:extent cx="1094105" cy="494665"/>
                  <wp:effectExtent l="0" t="0" r="0" b="635"/>
                  <wp:wrapNone/>
                  <wp:docPr id="4" name="Picture 39" descr="Sample illustration of eligible vehicle" title="Eligible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Picture 39"/>
                          <pic:cNvPicPr>
                            <a:picLocks noChangeAspect="1"/>
                          </pic:cNvPicPr>
                        </pic:nvPicPr>
                        <pic:blipFill>
                          <a:blip r:embed="rId15"/>
                          <a:stretch>
                            <a:fillRect/>
                          </a:stretch>
                        </pic:blipFill>
                        <pic:spPr>
                          <a:xfrm>
                            <a:off x="0" y="0"/>
                            <a:ext cx="1094105" cy="494665"/>
                          </a:xfrm>
                          <a:prstGeom prst="rect">
                            <a:avLst/>
                          </a:prstGeom>
                        </pic:spPr>
                      </pic:pic>
                    </a:graphicData>
                  </a:graphic>
                </wp:anchor>
              </w:drawing>
            </w:r>
            <w:r w:rsidRPr="00765854">
              <w:rPr>
                <w:sz w:val="16"/>
              </w:rPr>
              <w:t> </w:t>
            </w:r>
          </w:p>
        </w:tc>
        <w:tc>
          <w:tcPr>
            <w:tcW w:w="2201" w:type="dxa"/>
            <w:noWrap/>
            <w:vAlign w:val="center"/>
            <w:hideMark/>
          </w:tcPr>
          <w:p w14:paraId="6027D3A0" w14:textId="77777777" w:rsidR="00BC51F7" w:rsidRPr="00765854" w:rsidRDefault="00BC51F7" w:rsidP="00B00860">
            <w:pPr>
              <w:jc w:val="center"/>
              <w:rPr>
                <w:sz w:val="16"/>
              </w:rPr>
            </w:pPr>
            <w:r w:rsidRPr="00765854">
              <w:rPr>
                <w:sz w:val="16"/>
              </w:rPr>
              <w:t>Twin</w:t>
            </w:r>
            <w:r w:rsidR="007D2281" w:rsidRPr="00765854">
              <w:rPr>
                <w:sz w:val="16"/>
              </w:rPr>
              <w:t>-</w:t>
            </w:r>
            <w:r w:rsidRPr="00765854">
              <w:rPr>
                <w:sz w:val="16"/>
              </w:rPr>
              <w:t>steer and tandem drive</w:t>
            </w:r>
          </w:p>
        </w:tc>
        <w:tc>
          <w:tcPr>
            <w:tcW w:w="1462" w:type="dxa"/>
            <w:gridSpan w:val="2"/>
            <w:noWrap/>
            <w:vAlign w:val="center"/>
          </w:tcPr>
          <w:p w14:paraId="72EE7AF6" w14:textId="77777777" w:rsidR="00BC51F7" w:rsidRPr="00765854" w:rsidRDefault="006E3C6B" w:rsidP="006E3C6B">
            <w:pPr>
              <w:jc w:val="center"/>
              <w:rPr>
                <w:sz w:val="16"/>
              </w:rPr>
            </w:pPr>
            <w:r w:rsidRPr="00765854">
              <w:rPr>
                <w:sz w:val="16"/>
              </w:rPr>
              <w:t>≥ 285mm</w:t>
            </w:r>
          </w:p>
        </w:tc>
        <w:tc>
          <w:tcPr>
            <w:tcW w:w="1199" w:type="dxa"/>
            <w:gridSpan w:val="2"/>
            <w:noWrap/>
            <w:vAlign w:val="center"/>
            <w:hideMark/>
          </w:tcPr>
          <w:p w14:paraId="41F02767" w14:textId="77777777" w:rsidR="00BC51F7" w:rsidRPr="00765854" w:rsidRDefault="00BC51F7" w:rsidP="00B00860">
            <w:pPr>
              <w:jc w:val="center"/>
              <w:rPr>
                <w:sz w:val="16"/>
              </w:rPr>
            </w:pPr>
            <w:r w:rsidRPr="00765854">
              <w:rPr>
                <w:sz w:val="16"/>
              </w:rPr>
              <w:t>12</w:t>
            </w:r>
          </w:p>
        </w:tc>
        <w:tc>
          <w:tcPr>
            <w:tcW w:w="1200" w:type="dxa"/>
            <w:noWrap/>
            <w:vAlign w:val="center"/>
            <w:hideMark/>
          </w:tcPr>
          <w:p w14:paraId="352473F5" w14:textId="77777777" w:rsidR="00BC51F7" w:rsidRPr="00765854" w:rsidRDefault="00BC51F7" w:rsidP="00B00860">
            <w:pPr>
              <w:jc w:val="center"/>
              <w:rPr>
                <w:sz w:val="16"/>
              </w:rPr>
            </w:pPr>
            <w:r w:rsidRPr="00765854">
              <w:rPr>
                <w:sz w:val="16"/>
              </w:rPr>
              <w:t>33</w:t>
            </w:r>
          </w:p>
        </w:tc>
      </w:tr>
      <w:tr w:rsidR="00BC51F7" w:rsidRPr="00765854" w14:paraId="2F55B399" w14:textId="77777777" w:rsidTr="00765854">
        <w:trPr>
          <w:trHeight w:val="1007"/>
        </w:trPr>
        <w:tc>
          <w:tcPr>
            <w:tcW w:w="2443" w:type="dxa"/>
            <w:noWrap/>
            <w:hideMark/>
          </w:tcPr>
          <w:p w14:paraId="476CE722" w14:textId="77777777" w:rsidR="00BC51F7" w:rsidRPr="00765854" w:rsidRDefault="00BC51F7" w:rsidP="00B00860">
            <w:pPr>
              <w:rPr>
                <w:sz w:val="16"/>
              </w:rPr>
            </w:pPr>
            <w:r w:rsidRPr="00765854">
              <w:rPr>
                <w:noProof/>
                <w:sz w:val="16"/>
                <w:lang w:eastAsia="en-AU"/>
              </w:rPr>
              <w:drawing>
                <wp:anchor distT="0" distB="0" distL="114300" distR="114300" simplePos="0" relativeHeight="251671040" behindDoc="0" locked="0" layoutInCell="1" allowOverlap="1" wp14:anchorId="2093A1BC" wp14:editId="09978722">
                  <wp:simplePos x="0" y="0"/>
                  <wp:positionH relativeFrom="column">
                    <wp:posOffset>226885</wp:posOffset>
                  </wp:positionH>
                  <wp:positionV relativeFrom="paragraph">
                    <wp:posOffset>72761</wp:posOffset>
                  </wp:positionV>
                  <wp:extent cx="1133475" cy="504825"/>
                  <wp:effectExtent l="0" t="0" r="9525" b="9525"/>
                  <wp:wrapNone/>
                  <wp:docPr id="6" name="Picture 45" descr="Sample illustration of eligible vehicle" title="Eligible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5"/>
                          <pic:cNvPicPr>
                            <a:picLocks noChangeAspect="1"/>
                          </pic:cNvPicPr>
                        </pic:nvPicPr>
                        <pic:blipFill>
                          <a:blip r:embed="rId12"/>
                          <a:stretch>
                            <a:fillRect/>
                          </a:stretch>
                        </pic:blipFill>
                        <pic:spPr>
                          <a:xfrm>
                            <a:off x="0" y="0"/>
                            <a:ext cx="1133475" cy="504825"/>
                          </a:xfrm>
                          <a:prstGeom prst="rect">
                            <a:avLst/>
                          </a:prstGeom>
                        </pic:spPr>
                      </pic:pic>
                    </a:graphicData>
                  </a:graphic>
                </wp:anchor>
              </w:drawing>
            </w:r>
            <w:r w:rsidRPr="00765854">
              <w:rPr>
                <w:sz w:val="16"/>
              </w:rPr>
              <w:t> </w:t>
            </w:r>
          </w:p>
        </w:tc>
        <w:tc>
          <w:tcPr>
            <w:tcW w:w="2201" w:type="dxa"/>
            <w:noWrap/>
            <w:vAlign w:val="center"/>
            <w:hideMark/>
          </w:tcPr>
          <w:p w14:paraId="6BE7FA90" w14:textId="7AD00862" w:rsidR="00BC51F7" w:rsidRPr="00765854" w:rsidRDefault="00BC51F7" w:rsidP="00765854">
            <w:pPr>
              <w:jc w:val="center"/>
              <w:rPr>
                <w:sz w:val="16"/>
              </w:rPr>
            </w:pPr>
            <w:r w:rsidRPr="00765854">
              <w:rPr>
                <w:sz w:val="16"/>
              </w:rPr>
              <w:t>Single steer and tandem drive</w:t>
            </w:r>
          </w:p>
        </w:tc>
        <w:tc>
          <w:tcPr>
            <w:tcW w:w="1462" w:type="dxa"/>
            <w:gridSpan w:val="2"/>
            <w:noWrap/>
            <w:vAlign w:val="center"/>
            <w:hideMark/>
          </w:tcPr>
          <w:p w14:paraId="3D8460F4" w14:textId="77777777" w:rsidR="00BC51F7" w:rsidRPr="00765854" w:rsidRDefault="00BC51F7" w:rsidP="00B00860">
            <w:pPr>
              <w:jc w:val="center"/>
              <w:rPr>
                <w:sz w:val="16"/>
              </w:rPr>
            </w:pPr>
            <w:r w:rsidRPr="00765854">
              <w:rPr>
                <w:sz w:val="16"/>
              </w:rPr>
              <w:t>≥ 375mm</w:t>
            </w:r>
          </w:p>
        </w:tc>
        <w:tc>
          <w:tcPr>
            <w:tcW w:w="1199" w:type="dxa"/>
            <w:gridSpan w:val="2"/>
            <w:noWrap/>
            <w:vAlign w:val="center"/>
            <w:hideMark/>
          </w:tcPr>
          <w:p w14:paraId="1A883940" w14:textId="77777777" w:rsidR="00BC51F7" w:rsidRPr="00765854" w:rsidRDefault="00BC51F7" w:rsidP="00B00860">
            <w:pPr>
              <w:jc w:val="center"/>
              <w:rPr>
                <w:sz w:val="16"/>
              </w:rPr>
            </w:pPr>
            <w:r w:rsidRPr="00765854">
              <w:rPr>
                <w:sz w:val="16"/>
              </w:rPr>
              <w:t>7.1</w:t>
            </w:r>
          </w:p>
        </w:tc>
        <w:tc>
          <w:tcPr>
            <w:tcW w:w="1200" w:type="dxa"/>
            <w:noWrap/>
            <w:vAlign w:val="center"/>
            <w:hideMark/>
          </w:tcPr>
          <w:p w14:paraId="77090019" w14:textId="77777777" w:rsidR="00BC51F7" w:rsidRPr="00765854" w:rsidRDefault="00BC51F7" w:rsidP="00B00860">
            <w:pPr>
              <w:jc w:val="center"/>
              <w:rPr>
                <w:sz w:val="16"/>
              </w:rPr>
            </w:pPr>
            <w:r w:rsidRPr="00765854">
              <w:rPr>
                <w:sz w:val="16"/>
              </w:rPr>
              <w:t>28.1</w:t>
            </w:r>
          </w:p>
        </w:tc>
      </w:tr>
      <w:tr w:rsidR="00B00860" w:rsidRPr="00765854" w14:paraId="3FF1FB1E" w14:textId="77777777" w:rsidTr="00BC51F7">
        <w:trPr>
          <w:trHeight w:val="315"/>
        </w:trPr>
        <w:tc>
          <w:tcPr>
            <w:tcW w:w="8505" w:type="dxa"/>
            <w:gridSpan w:val="7"/>
            <w:shd w:val="clear" w:color="auto" w:fill="F2F2F2" w:themeFill="background1" w:themeFillShade="F2"/>
            <w:noWrap/>
            <w:vAlign w:val="center"/>
            <w:hideMark/>
          </w:tcPr>
          <w:p w14:paraId="05D7B972" w14:textId="77777777" w:rsidR="00B00860" w:rsidRPr="00765854" w:rsidRDefault="00B00860" w:rsidP="00B00860">
            <w:pPr>
              <w:jc w:val="center"/>
              <w:rPr>
                <w:b/>
                <w:bCs/>
                <w:sz w:val="16"/>
              </w:rPr>
            </w:pPr>
            <w:r w:rsidRPr="00765854">
              <w:rPr>
                <w:b/>
                <w:bCs/>
                <w:sz w:val="16"/>
              </w:rPr>
              <w:t>Rigid Trucks</w:t>
            </w:r>
          </w:p>
        </w:tc>
      </w:tr>
      <w:tr w:rsidR="00BC51F7" w:rsidRPr="00765854" w14:paraId="56324DCC" w14:textId="77777777" w:rsidTr="00BC51F7">
        <w:trPr>
          <w:trHeight w:val="1002"/>
        </w:trPr>
        <w:tc>
          <w:tcPr>
            <w:tcW w:w="2443" w:type="dxa"/>
            <w:noWrap/>
            <w:hideMark/>
          </w:tcPr>
          <w:p w14:paraId="413B8A49" w14:textId="77777777" w:rsidR="00BC51F7" w:rsidRPr="00765854" w:rsidRDefault="00BC51F7" w:rsidP="00B00860">
            <w:pPr>
              <w:rPr>
                <w:sz w:val="16"/>
              </w:rPr>
            </w:pPr>
            <w:r w:rsidRPr="00765854">
              <w:rPr>
                <w:noProof/>
                <w:sz w:val="16"/>
                <w:lang w:eastAsia="en-AU"/>
              </w:rPr>
              <w:drawing>
                <wp:anchor distT="0" distB="0" distL="114300" distR="114300" simplePos="0" relativeHeight="251675136" behindDoc="1" locked="0" layoutInCell="1" allowOverlap="1" wp14:anchorId="3BD55EBD" wp14:editId="04E94A21">
                  <wp:simplePos x="0" y="0"/>
                  <wp:positionH relativeFrom="column">
                    <wp:posOffset>177800</wp:posOffset>
                  </wp:positionH>
                  <wp:positionV relativeFrom="paragraph">
                    <wp:posOffset>82550</wp:posOffset>
                  </wp:positionV>
                  <wp:extent cx="853440" cy="445135"/>
                  <wp:effectExtent l="0" t="0" r="3810" b="0"/>
                  <wp:wrapTight wrapText="bothSides">
                    <wp:wrapPolygon edited="0">
                      <wp:start x="0" y="0"/>
                      <wp:lineTo x="0" y="20337"/>
                      <wp:lineTo x="21214" y="20337"/>
                      <wp:lineTo x="21214" y="0"/>
                      <wp:lineTo x="0" y="0"/>
                    </wp:wrapPolygon>
                  </wp:wrapTight>
                  <wp:docPr id="9" name="Picture 9" descr="Sample illustration of eligible vehicle" title="Eligible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3440" cy="445135"/>
                          </a:xfrm>
                          <a:prstGeom prst="rect">
                            <a:avLst/>
                          </a:prstGeom>
                          <a:noFill/>
                        </pic:spPr>
                      </pic:pic>
                    </a:graphicData>
                  </a:graphic>
                  <wp14:sizeRelH relativeFrom="page">
                    <wp14:pctWidth>0</wp14:pctWidth>
                  </wp14:sizeRelH>
                  <wp14:sizeRelV relativeFrom="page">
                    <wp14:pctHeight>0</wp14:pctHeight>
                  </wp14:sizeRelV>
                </wp:anchor>
              </w:drawing>
            </w:r>
            <w:r w:rsidRPr="00765854">
              <w:rPr>
                <w:sz w:val="16"/>
              </w:rPr>
              <w:t> </w:t>
            </w:r>
          </w:p>
        </w:tc>
        <w:tc>
          <w:tcPr>
            <w:tcW w:w="2201" w:type="dxa"/>
            <w:noWrap/>
            <w:vAlign w:val="center"/>
            <w:hideMark/>
          </w:tcPr>
          <w:p w14:paraId="2434EAF0" w14:textId="77777777" w:rsidR="00BC51F7" w:rsidRPr="00765854" w:rsidRDefault="00BC51F7" w:rsidP="00B00860">
            <w:pPr>
              <w:jc w:val="center"/>
              <w:rPr>
                <w:sz w:val="16"/>
              </w:rPr>
            </w:pPr>
            <w:r w:rsidRPr="00765854">
              <w:rPr>
                <w:sz w:val="16"/>
              </w:rPr>
              <w:t>Single steer and single drive</w:t>
            </w:r>
          </w:p>
        </w:tc>
        <w:tc>
          <w:tcPr>
            <w:tcW w:w="1287" w:type="dxa"/>
            <w:noWrap/>
            <w:vAlign w:val="center"/>
            <w:hideMark/>
          </w:tcPr>
          <w:p w14:paraId="1D25B98E" w14:textId="77777777" w:rsidR="00BC51F7" w:rsidRPr="00765854" w:rsidRDefault="00BC51F7" w:rsidP="00B00860">
            <w:pPr>
              <w:jc w:val="center"/>
              <w:rPr>
                <w:sz w:val="16"/>
              </w:rPr>
            </w:pPr>
            <w:r w:rsidRPr="00765854">
              <w:rPr>
                <w:sz w:val="16"/>
              </w:rPr>
              <w:t>&lt; 375mm</w:t>
            </w:r>
          </w:p>
        </w:tc>
        <w:tc>
          <w:tcPr>
            <w:tcW w:w="1287" w:type="dxa"/>
            <w:gridSpan w:val="2"/>
            <w:noWrap/>
            <w:vAlign w:val="center"/>
            <w:hideMark/>
          </w:tcPr>
          <w:p w14:paraId="4B4C312F" w14:textId="77777777" w:rsidR="00BC51F7" w:rsidRPr="00765854" w:rsidRDefault="00BC51F7" w:rsidP="00B00860">
            <w:pPr>
              <w:jc w:val="center"/>
              <w:rPr>
                <w:sz w:val="16"/>
              </w:rPr>
            </w:pPr>
            <w:r w:rsidRPr="00765854">
              <w:rPr>
                <w:sz w:val="16"/>
              </w:rPr>
              <w:t>6.5</w:t>
            </w:r>
          </w:p>
        </w:tc>
        <w:tc>
          <w:tcPr>
            <w:tcW w:w="1287" w:type="dxa"/>
            <w:gridSpan w:val="2"/>
            <w:noWrap/>
            <w:vAlign w:val="center"/>
            <w:hideMark/>
          </w:tcPr>
          <w:p w14:paraId="4507C58B" w14:textId="77777777" w:rsidR="00BC51F7" w:rsidRPr="00765854" w:rsidRDefault="00BC51F7" w:rsidP="00B00860">
            <w:pPr>
              <w:jc w:val="center"/>
              <w:rPr>
                <w:sz w:val="16"/>
              </w:rPr>
            </w:pPr>
            <w:r w:rsidRPr="00765854">
              <w:rPr>
                <w:sz w:val="16"/>
              </w:rPr>
              <w:t>18.1</w:t>
            </w:r>
          </w:p>
        </w:tc>
      </w:tr>
      <w:tr w:rsidR="00BC51F7" w:rsidRPr="00765854" w14:paraId="756C479E" w14:textId="77777777" w:rsidTr="00BC51F7">
        <w:trPr>
          <w:trHeight w:val="1002"/>
        </w:trPr>
        <w:tc>
          <w:tcPr>
            <w:tcW w:w="2443" w:type="dxa"/>
            <w:noWrap/>
            <w:hideMark/>
          </w:tcPr>
          <w:p w14:paraId="62DF5EF4" w14:textId="77777777" w:rsidR="00BC51F7" w:rsidRPr="00765854" w:rsidRDefault="00BC51F7" w:rsidP="00B00860">
            <w:pPr>
              <w:rPr>
                <w:sz w:val="16"/>
              </w:rPr>
            </w:pPr>
            <w:r w:rsidRPr="00765854">
              <w:rPr>
                <w:noProof/>
                <w:lang w:eastAsia="en-AU"/>
              </w:rPr>
              <w:drawing>
                <wp:anchor distT="0" distB="0" distL="114300" distR="114300" simplePos="0" relativeHeight="251676160" behindDoc="1" locked="0" layoutInCell="1" allowOverlap="1" wp14:anchorId="38560C80" wp14:editId="297E673E">
                  <wp:simplePos x="0" y="0"/>
                  <wp:positionH relativeFrom="column">
                    <wp:posOffset>177800</wp:posOffset>
                  </wp:positionH>
                  <wp:positionV relativeFrom="paragraph">
                    <wp:posOffset>128905</wp:posOffset>
                  </wp:positionV>
                  <wp:extent cx="1051560" cy="426085"/>
                  <wp:effectExtent l="0" t="0" r="0" b="0"/>
                  <wp:wrapTight wrapText="bothSides">
                    <wp:wrapPolygon edited="0">
                      <wp:start x="0" y="0"/>
                      <wp:lineTo x="0" y="20280"/>
                      <wp:lineTo x="21130" y="20280"/>
                      <wp:lineTo x="21130" y="0"/>
                      <wp:lineTo x="0" y="0"/>
                    </wp:wrapPolygon>
                  </wp:wrapTight>
                  <wp:docPr id="15" name="Picture 15" descr="Sample illustration of eligible vehicle" title="Eligible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extLst>
                              <a:ext uri="{28A0092B-C50C-407E-A947-70E740481C1C}">
                                <a14:useLocalDpi xmlns:a14="http://schemas.microsoft.com/office/drawing/2010/main" val="0"/>
                              </a:ext>
                            </a:extLst>
                          </a:blip>
                          <a:srcRect t="5989" b="4176"/>
                          <a:stretch/>
                        </pic:blipFill>
                        <pic:spPr bwMode="auto">
                          <a:xfrm>
                            <a:off x="0" y="0"/>
                            <a:ext cx="1051560" cy="426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5854">
              <w:rPr>
                <w:noProof/>
                <w:sz w:val="16"/>
                <w:lang w:eastAsia="en-AU"/>
              </w:rPr>
              <w:drawing>
                <wp:anchor distT="0" distB="0" distL="114300" distR="114300" simplePos="0" relativeHeight="251674112" behindDoc="0" locked="0" layoutInCell="1" allowOverlap="1" wp14:anchorId="6CE53473" wp14:editId="301A048F">
                  <wp:simplePos x="0" y="0"/>
                  <wp:positionH relativeFrom="column">
                    <wp:posOffset>762000</wp:posOffset>
                  </wp:positionH>
                  <wp:positionV relativeFrom="paragraph">
                    <wp:posOffset>76200</wp:posOffset>
                  </wp:positionV>
                  <wp:extent cx="9525" cy="114300"/>
                  <wp:effectExtent l="0" t="0" r="0" b="0"/>
                  <wp:wrapNone/>
                  <wp:docPr id="14" name="Picture 14"/>
                  <wp:cNvGraphicFramePr/>
                  <a:graphic xmlns:a="http://schemas.openxmlformats.org/drawingml/2006/main">
                    <a:graphicData uri="http://schemas.openxmlformats.org/drawingml/2006/picture">
                      <pic:pic xmlns:pic="http://schemas.openxmlformats.org/drawingml/2006/picture">
                        <pic:nvPicPr>
                          <pic:cNvPr id="10" name="Picture 9"/>
                          <pic:cNvPicPr>
                            <a:picLocks noChangeAspect="1"/>
                          </pic:cNvPicPr>
                        </pic:nvPicPr>
                        <pic:blipFill>
                          <a:blip r:embed="rId18"/>
                          <a:stretch>
                            <a:fillRect/>
                          </a:stretch>
                        </pic:blipFill>
                        <pic:spPr>
                          <a:xfrm>
                            <a:off x="0" y="0"/>
                            <a:ext cx="1137454" cy="504825"/>
                          </a:xfrm>
                          <a:prstGeom prst="rect">
                            <a:avLst/>
                          </a:prstGeom>
                        </pic:spPr>
                      </pic:pic>
                    </a:graphicData>
                  </a:graphic>
                  <wp14:sizeRelH relativeFrom="page">
                    <wp14:pctWidth>0</wp14:pctWidth>
                  </wp14:sizeRelH>
                  <wp14:sizeRelV relativeFrom="page">
                    <wp14:pctHeight>0</wp14:pctHeight>
                  </wp14:sizeRelV>
                </wp:anchor>
              </w:drawing>
            </w:r>
          </w:p>
          <w:p w14:paraId="2E4A9A4C" w14:textId="77777777" w:rsidR="00BC51F7" w:rsidRPr="00765854" w:rsidRDefault="00BC51F7" w:rsidP="00B00860">
            <w:pPr>
              <w:rPr>
                <w:sz w:val="16"/>
              </w:rPr>
            </w:pPr>
          </w:p>
        </w:tc>
        <w:tc>
          <w:tcPr>
            <w:tcW w:w="2201" w:type="dxa"/>
            <w:noWrap/>
            <w:vAlign w:val="center"/>
            <w:hideMark/>
          </w:tcPr>
          <w:p w14:paraId="7F0E1F69" w14:textId="77777777" w:rsidR="00BC51F7" w:rsidRPr="00765854" w:rsidRDefault="00BC51F7" w:rsidP="00B00860">
            <w:pPr>
              <w:jc w:val="center"/>
              <w:rPr>
                <w:sz w:val="16"/>
              </w:rPr>
            </w:pPr>
            <w:r w:rsidRPr="00765854">
              <w:rPr>
                <w:sz w:val="16"/>
              </w:rPr>
              <w:t>Single steer and tandem drive</w:t>
            </w:r>
          </w:p>
        </w:tc>
        <w:tc>
          <w:tcPr>
            <w:tcW w:w="1287" w:type="dxa"/>
            <w:noWrap/>
            <w:vAlign w:val="center"/>
            <w:hideMark/>
          </w:tcPr>
          <w:p w14:paraId="5BD7FC20" w14:textId="77777777" w:rsidR="00BC51F7" w:rsidRPr="00765854" w:rsidRDefault="00BC51F7" w:rsidP="00B00860">
            <w:pPr>
              <w:jc w:val="center"/>
              <w:rPr>
                <w:sz w:val="16"/>
              </w:rPr>
            </w:pPr>
            <w:r w:rsidRPr="00765854">
              <w:rPr>
                <w:sz w:val="16"/>
              </w:rPr>
              <w:t>&lt; 375mm</w:t>
            </w:r>
          </w:p>
        </w:tc>
        <w:tc>
          <w:tcPr>
            <w:tcW w:w="1287" w:type="dxa"/>
            <w:gridSpan w:val="2"/>
            <w:noWrap/>
            <w:vAlign w:val="center"/>
            <w:hideMark/>
          </w:tcPr>
          <w:p w14:paraId="07F03092" w14:textId="77777777" w:rsidR="00BC51F7" w:rsidRPr="00765854" w:rsidRDefault="00BC51F7" w:rsidP="00B00860">
            <w:pPr>
              <w:jc w:val="center"/>
              <w:rPr>
                <w:sz w:val="16"/>
              </w:rPr>
            </w:pPr>
            <w:r w:rsidRPr="00765854">
              <w:rPr>
                <w:sz w:val="16"/>
              </w:rPr>
              <w:t>6.5</w:t>
            </w:r>
          </w:p>
        </w:tc>
        <w:tc>
          <w:tcPr>
            <w:tcW w:w="1287" w:type="dxa"/>
            <w:gridSpan w:val="2"/>
            <w:noWrap/>
            <w:vAlign w:val="center"/>
            <w:hideMark/>
          </w:tcPr>
          <w:p w14:paraId="2483F575" w14:textId="77777777" w:rsidR="00BC51F7" w:rsidRPr="00765854" w:rsidRDefault="00BC51F7" w:rsidP="00B00860">
            <w:pPr>
              <w:jc w:val="center"/>
              <w:rPr>
                <w:sz w:val="16"/>
              </w:rPr>
            </w:pPr>
            <w:r w:rsidRPr="00765854">
              <w:rPr>
                <w:sz w:val="16"/>
              </w:rPr>
              <w:t>28.1</w:t>
            </w:r>
          </w:p>
        </w:tc>
      </w:tr>
      <w:tr w:rsidR="006E3C6B" w:rsidRPr="00765854" w14:paraId="104C9EFA" w14:textId="77777777" w:rsidTr="00BC51F7">
        <w:trPr>
          <w:trHeight w:val="1002"/>
        </w:trPr>
        <w:tc>
          <w:tcPr>
            <w:tcW w:w="2443" w:type="dxa"/>
            <w:noWrap/>
          </w:tcPr>
          <w:p w14:paraId="5604687D" w14:textId="77777777" w:rsidR="006E3C6B" w:rsidRPr="00765854" w:rsidRDefault="006E3C6B" w:rsidP="006E3C6B">
            <w:pPr>
              <w:jc w:val="center"/>
              <w:rPr>
                <w:noProof/>
                <w:lang w:eastAsia="en-AU"/>
              </w:rPr>
            </w:pPr>
            <w:r w:rsidRPr="00765854">
              <w:rPr>
                <w:noProof/>
                <w:lang w:eastAsia="en-AU"/>
              </w:rPr>
              <w:drawing>
                <wp:inline distT="0" distB="0" distL="0" distR="0" wp14:anchorId="712DA143" wp14:editId="1243C09F">
                  <wp:extent cx="1048385" cy="487680"/>
                  <wp:effectExtent l="0" t="0" r="0" b="7620"/>
                  <wp:docPr id="3" name="Picture 3" descr="Sample illustration of eligible vehicle" title="Eligible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48385" cy="487680"/>
                          </a:xfrm>
                          <a:prstGeom prst="rect">
                            <a:avLst/>
                          </a:prstGeom>
                          <a:noFill/>
                        </pic:spPr>
                      </pic:pic>
                    </a:graphicData>
                  </a:graphic>
                </wp:inline>
              </w:drawing>
            </w:r>
          </w:p>
        </w:tc>
        <w:tc>
          <w:tcPr>
            <w:tcW w:w="2201" w:type="dxa"/>
            <w:noWrap/>
            <w:vAlign w:val="center"/>
          </w:tcPr>
          <w:p w14:paraId="0229796D" w14:textId="77777777" w:rsidR="006E3C6B" w:rsidRPr="00765854" w:rsidRDefault="006E3C6B" w:rsidP="00B00860">
            <w:pPr>
              <w:jc w:val="center"/>
              <w:rPr>
                <w:sz w:val="16"/>
              </w:rPr>
            </w:pPr>
            <w:r w:rsidRPr="00765854">
              <w:rPr>
                <w:sz w:val="16"/>
              </w:rPr>
              <w:t>Twin-steer and tandem drive</w:t>
            </w:r>
          </w:p>
        </w:tc>
        <w:tc>
          <w:tcPr>
            <w:tcW w:w="1287" w:type="dxa"/>
            <w:noWrap/>
            <w:vAlign w:val="center"/>
          </w:tcPr>
          <w:p w14:paraId="0C24014C" w14:textId="77777777" w:rsidR="006E3C6B" w:rsidRPr="00765854" w:rsidRDefault="006E3C6B" w:rsidP="00B00860">
            <w:pPr>
              <w:jc w:val="center"/>
              <w:rPr>
                <w:sz w:val="16"/>
              </w:rPr>
            </w:pPr>
            <w:r w:rsidRPr="00765854">
              <w:rPr>
                <w:sz w:val="16"/>
              </w:rPr>
              <w:t>&lt; 285mm</w:t>
            </w:r>
          </w:p>
        </w:tc>
        <w:tc>
          <w:tcPr>
            <w:tcW w:w="1287" w:type="dxa"/>
            <w:gridSpan w:val="2"/>
            <w:noWrap/>
            <w:vAlign w:val="center"/>
          </w:tcPr>
          <w:p w14:paraId="5C528B04" w14:textId="77777777" w:rsidR="006E3C6B" w:rsidRPr="00765854" w:rsidRDefault="006E3C6B" w:rsidP="00B00860">
            <w:pPr>
              <w:jc w:val="center"/>
              <w:rPr>
                <w:sz w:val="16"/>
              </w:rPr>
            </w:pPr>
            <w:r w:rsidRPr="00765854">
              <w:rPr>
                <w:sz w:val="16"/>
              </w:rPr>
              <w:t>11</w:t>
            </w:r>
          </w:p>
        </w:tc>
        <w:tc>
          <w:tcPr>
            <w:tcW w:w="1287" w:type="dxa"/>
            <w:gridSpan w:val="2"/>
            <w:noWrap/>
            <w:vAlign w:val="center"/>
          </w:tcPr>
          <w:p w14:paraId="65ABF115" w14:textId="77777777" w:rsidR="006E3C6B" w:rsidRPr="00765854" w:rsidRDefault="006E3C6B" w:rsidP="00B00860">
            <w:pPr>
              <w:jc w:val="center"/>
              <w:rPr>
                <w:sz w:val="16"/>
              </w:rPr>
            </w:pPr>
            <w:r w:rsidRPr="00765854">
              <w:rPr>
                <w:sz w:val="16"/>
              </w:rPr>
              <w:t>32</w:t>
            </w:r>
          </w:p>
        </w:tc>
      </w:tr>
      <w:tr w:rsidR="00BC51F7" w:rsidRPr="00765854" w14:paraId="50CBA61D" w14:textId="77777777" w:rsidTr="00BC51F7">
        <w:trPr>
          <w:trHeight w:val="1002"/>
        </w:trPr>
        <w:tc>
          <w:tcPr>
            <w:tcW w:w="2443" w:type="dxa"/>
            <w:noWrap/>
            <w:hideMark/>
          </w:tcPr>
          <w:p w14:paraId="667BA952" w14:textId="77777777" w:rsidR="00BC51F7" w:rsidRPr="00765854" w:rsidRDefault="00BC51F7" w:rsidP="00B00860">
            <w:pPr>
              <w:rPr>
                <w:sz w:val="16"/>
              </w:rPr>
            </w:pPr>
            <w:r w:rsidRPr="00765854">
              <w:rPr>
                <w:noProof/>
                <w:lang w:eastAsia="en-AU"/>
              </w:rPr>
              <w:drawing>
                <wp:anchor distT="0" distB="0" distL="114300" distR="114300" simplePos="0" relativeHeight="251677184" behindDoc="1" locked="0" layoutInCell="1" allowOverlap="1" wp14:anchorId="06B8B32F" wp14:editId="6B26254E">
                  <wp:simplePos x="0" y="0"/>
                  <wp:positionH relativeFrom="column">
                    <wp:posOffset>177800</wp:posOffset>
                  </wp:positionH>
                  <wp:positionV relativeFrom="paragraph">
                    <wp:posOffset>113030</wp:posOffset>
                  </wp:positionV>
                  <wp:extent cx="1044575" cy="484505"/>
                  <wp:effectExtent l="0" t="0" r="3175" b="0"/>
                  <wp:wrapTight wrapText="bothSides">
                    <wp:wrapPolygon edited="0">
                      <wp:start x="0" y="0"/>
                      <wp:lineTo x="0" y="20383"/>
                      <wp:lineTo x="21272" y="20383"/>
                      <wp:lineTo x="21272" y="0"/>
                      <wp:lineTo x="0" y="0"/>
                    </wp:wrapPolygon>
                  </wp:wrapTight>
                  <wp:docPr id="16" name="Picture 16" descr="Sample illustration of eligible vehicle" title="Eligible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044575" cy="484505"/>
                          </a:xfrm>
                          <a:prstGeom prst="rect">
                            <a:avLst/>
                          </a:prstGeom>
                        </pic:spPr>
                      </pic:pic>
                    </a:graphicData>
                  </a:graphic>
                  <wp14:sizeRelH relativeFrom="page">
                    <wp14:pctWidth>0</wp14:pctWidth>
                  </wp14:sizeRelH>
                  <wp14:sizeRelV relativeFrom="page">
                    <wp14:pctHeight>0</wp14:pctHeight>
                  </wp14:sizeRelV>
                </wp:anchor>
              </w:drawing>
            </w:r>
          </w:p>
        </w:tc>
        <w:tc>
          <w:tcPr>
            <w:tcW w:w="2201" w:type="dxa"/>
            <w:noWrap/>
            <w:vAlign w:val="center"/>
            <w:hideMark/>
          </w:tcPr>
          <w:p w14:paraId="311B9A16" w14:textId="77777777" w:rsidR="00BC51F7" w:rsidRPr="00765854" w:rsidRDefault="00BC51F7" w:rsidP="00B00860">
            <w:pPr>
              <w:jc w:val="center"/>
              <w:rPr>
                <w:sz w:val="16"/>
              </w:rPr>
            </w:pPr>
            <w:r w:rsidRPr="00765854">
              <w:rPr>
                <w:sz w:val="16"/>
              </w:rPr>
              <w:t>Twin-steer and tandem drive</w:t>
            </w:r>
          </w:p>
        </w:tc>
        <w:tc>
          <w:tcPr>
            <w:tcW w:w="1287" w:type="dxa"/>
            <w:noWrap/>
            <w:vAlign w:val="center"/>
            <w:hideMark/>
          </w:tcPr>
          <w:p w14:paraId="0AF31C08" w14:textId="77777777" w:rsidR="00BC51F7" w:rsidRPr="00765854" w:rsidRDefault="006E3C6B" w:rsidP="00B00860">
            <w:pPr>
              <w:jc w:val="center"/>
              <w:rPr>
                <w:sz w:val="16"/>
              </w:rPr>
            </w:pPr>
            <w:r w:rsidRPr="00765854">
              <w:rPr>
                <w:sz w:val="16"/>
              </w:rPr>
              <w:t>≥ 285mm</w:t>
            </w:r>
          </w:p>
        </w:tc>
        <w:tc>
          <w:tcPr>
            <w:tcW w:w="1287" w:type="dxa"/>
            <w:gridSpan w:val="2"/>
            <w:noWrap/>
            <w:vAlign w:val="center"/>
            <w:hideMark/>
          </w:tcPr>
          <w:p w14:paraId="2B8710CF" w14:textId="77777777" w:rsidR="00BC51F7" w:rsidRPr="00765854" w:rsidRDefault="00BC51F7" w:rsidP="00B00860">
            <w:pPr>
              <w:jc w:val="center"/>
              <w:rPr>
                <w:sz w:val="16"/>
              </w:rPr>
            </w:pPr>
            <w:r w:rsidRPr="00765854">
              <w:rPr>
                <w:sz w:val="16"/>
              </w:rPr>
              <w:t>12</w:t>
            </w:r>
          </w:p>
        </w:tc>
        <w:tc>
          <w:tcPr>
            <w:tcW w:w="1287" w:type="dxa"/>
            <w:gridSpan w:val="2"/>
            <w:noWrap/>
            <w:vAlign w:val="center"/>
            <w:hideMark/>
          </w:tcPr>
          <w:p w14:paraId="779CADFC" w14:textId="77777777" w:rsidR="00BC51F7" w:rsidRPr="00765854" w:rsidRDefault="00BC51F7" w:rsidP="00B00860">
            <w:pPr>
              <w:jc w:val="center"/>
              <w:rPr>
                <w:sz w:val="16"/>
              </w:rPr>
            </w:pPr>
            <w:r w:rsidRPr="00765854">
              <w:rPr>
                <w:sz w:val="16"/>
              </w:rPr>
              <w:t>33</w:t>
            </w:r>
          </w:p>
        </w:tc>
      </w:tr>
      <w:tr w:rsidR="00BC51F7" w:rsidRPr="00765854" w14:paraId="07F32A4E" w14:textId="77777777" w:rsidTr="00BC51F7">
        <w:trPr>
          <w:trHeight w:val="1002"/>
        </w:trPr>
        <w:tc>
          <w:tcPr>
            <w:tcW w:w="2443" w:type="dxa"/>
            <w:noWrap/>
            <w:hideMark/>
          </w:tcPr>
          <w:p w14:paraId="2FB09342" w14:textId="77777777" w:rsidR="00BC51F7" w:rsidRPr="00765854" w:rsidRDefault="00BC51F7" w:rsidP="00B00860">
            <w:pPr>
              <w:rPr>
                <w:sz w:val="16"/>
              </w:rPr>
            </w:pPr>
            <w:r w:rsidRPr="00765854">
              <w:rPr>
                <w:noProof/>
                <w:sz w:val="16"/>
                <w:lang w:eastAsia="en-AU"/>
              </w:rPr>
              <w:drawing>
                <wp:anchor distT="0" distB="0" distL="114300" distR="114300" simplePos="0" relativeHeight="251678208" behindDoc="1" locked="0" layoutInCell="1" allowOverlap="1" wp14:anchorId="1111F3DC" wp14:editId="2766E5E9">
                  <wp:simplePos x="0" y="0"/>
                  <wp:positionH relativeFrom="column">
                    <wp:posOffset>177800</wp:posOffset>
                  </wp:positionH>
                  <wp:positionV relativeFrom="paragraph">
                    <wp:posOffset>130175</wp:posOffset>
                  </wp:positionV>
                  <wp:extent cx="853440" cy="445135"/>
                  <wp:effectExtent l="0" t="0" r="3810" b="0"/>
                  <wp:wrapTight wrapText="bothSides">
                    <wp:wrapPolygon edited="0">
                      <wp:start x="0" y="0"/>
                      <wp:lineTo x="0" y="20337"/>
                      <wp:lineTo x="21214" y="20337"/>
                      <wp:lineTo x="21214" y="0"/>
                      <wp:lineTo x="0" y="0"/>
                    </wp:wrapPolygon>
                  </wp:wrapTight>
                  <wp:docPr id="10" name="Picture 10" descr="Sample illustration of eligible vehicle" title="Eligible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53440" cy="445135"/>
                          </a:xfrm>
                          <a:prstGeom prst="rect">
                            <a:avLst/>
                          </a:prstGeom>
                          <a:noFill/>
                        </pic:spPr>
                      </pic:pic>
                    </a:graphicData>
                  </a:graphic>
                  <wp14:sizeRelH relativeFrom="page">
                    <wp14:pctWidth>0</wp14:pctWidth>
                  </wp14:sizeRelH>
                  <wp14:sizeRelV relativeFrom="page">
                    <wp14:pctHeight>0</wp14:pctHeight>
                  </wp14:sizeRelV>
                </wp:anchor>
              </w:drawing>
            </w:r>
            <w:r w:rsidRPr="00765854">
              <w:rPr>
                <w:sz w:val="16"/>
              </w:rPr>
              <w:t> </w:t>
            </w:r>
          </w:p>
        </w:tc>
        <w:tc>
          <w:tcPr>
            <w:tcW w:w="2201" w:type="dxa"/>
            <w:noWrap/>
            <w:vAlign w:val="center"/>
            <w:hideMark/>
          </w:tcPr>
          <w:p w14:paraId="240E13F5" w14:textId="77777777" w:rsidR="00BC51F7" w:rsidRPr="00765854" w:rsidRDefault="00BC51F7" w:rsidP="00B00860">
            <w:pPr>
              <w:jc w:val="center"/>
              <w:rPr>
                <w:sz w:val="16"/>
              </w:rPr>
            </w:pPr>
            <w:r w:rsidRPr="00765854">
              <w:rPr>
                <w:sz w:val="16"/>
              </w:rPr>
              <w:t>Single steer and single drive</w:t>
            </w:r>
          </w:p>
        </w:tc>
        <w:tc>
          <w:tcPr>
            <w:tcW w:w="1287" w:type="dxa"/>
            <w:noWrap/>
            <w:vAlign w:val="center"/>
            <w:hideMark/>
          </w:tcPr>
          <w:p w14:paraId="4B2074B2" w14:textId="77777777" w:rsidR="00BC51F7" w:rsidRPr="00765854" w:rsidRDefault="00BC51F7" w:rsidP="00B00860">
            <w:pPr>
              <w:jc w:val="center"/>
              <w:rPr>
                <w:sz w:val="16"/>
              </w:rPr>
            </w:pPr>
            <w:r w:rsidRPr="00765854">
              <w:rPr>
                <w:sz w:val="16"/>
              </w:rPr>
              <w:t>≥ 375mm</w:t>
            </w:r>
          </w:p>
        </w:tc>
        <w:tc>
          <w:tcPr>
            <w:tcW w:w="1287" w:type="dxa"/>
            <w:gridSpan w:val="2"/>
            <w:noWrap/>
            <w:vAlign w:val="center"/>
            <w:hideMark/>
          </w:tcPr>
          <w:p w14:paraId="3729B093" w14:textId="77777777" w:rsidR="00BC51F7" w:rsidRPr="00765854" w:rsidRDefault="00BC51F7" w:rsidP="00B00860">
            <w:pPr>
              <w:jc w:val="center"/>
              <w:rPr>
                <w:sz w:val="16"/>
              </w:rPr>
            </w:pPr>
            <w:r w:rsidRPr="00765854">
              <w:rPr>
                <w:sz w:val="16"/>
              </w:rPr>
              <w:t>7.1</w:t>
            </w:r>
          </w:p>
        </w:tc>
        <w:tc>
          <w:tcPr>
            <w:tcW w:w="1287" w:type="dxa"/>
            <w:gridSpan w:val="2"/>
            <w:noWrap/>
            <w:vAlign w:val="center"/>
            <w:hideMark/>
          </w:tcPr>
          <w:p w14:paraId="5567BE0F" w14:textId="77777777" w:rsidR="00BC51F7" w:rsidRPr="00765854" w:rsidRDefault="00BC51F7" w:rsidP="00B00860">
            <w:pPr>
              <w:jc w:val="center"/>
              <w:rPr>
                <w:sz w:val="16"/>
              </w:rPr>
            </w:pPr>
            <w:r w:rsidRPr="00765854">
              <w:rPr>
                <w:sz w:val="16"/>
              </w:rPr>
              <w:t>18.1</w:t>
            </w:r>
          </w:p>
        </w:tc>
      </w:tr>
      <w:tr w:rsidR="00BC51F7" w:rsidRPr="00765854" w14:paraId="62598D2D" w14:textId="77777777" w:rsidTr="00BC51F7">
        <w:trPr>
          <w:trHeight w:val="1002"/>
        </w:trPr>
        <w:tc>
          <w:tcPr>
            <w:tcW w:w="2443" w:type="dxa"/>
            <w:noWrap/>
            <w:hideMark/>
          </w:tcPr>
          <w:p w14:paraId="16AAB88C" w14:textId="77777777" w:rsidR="00BC51F7" w:rsidRPr="00765854" w:rsidRDefault="00BC51F7" w:rsidP="00B00860">
            <w:pPr>
              <w:rPr>
                <w:sz w:val="16"/>
              </w:rPr>
            </w:pPr>
            <w:r w:rsidRPr="00765854">
              <w:rPr>
                <w:noProof/>
                <w:lang w:eastAsia="en-AU"/>
              </w:rPr>
              <w:drawing>
                <wp:anchor distT="0" distB="0" distL="114300" distR="114300" simplePos="0" relativeHeight="251679232" behindDoc="1" locked="0" layoutInCell="1" allowOverlap="1" wp14:anchorId="3A70D83D" wp14:editId="0BC260A1">
                  <wp:simplePos x="0" y="0"/>
                  <wp:positionH relativeFrom="column">
                    <wp:posOffset>177800</wp:posOffset>
                  </wp:positionH>
                  <wp:positionV relativeFrom="paragraph">
                    <wp:posOffset>123190</wp:posOffset>
                  </wp:positionV>
                  <wp:extent cx="1051560" cy="426085"/>
                  <wp:effectExtent l="0" t="0" r="0" b="0"/>
                  <wp:wrapTight wrapText="bothSides">
                    <wp:wrapPolygon edited="0">
                      <wp:start x="0" y="0"/>
                      <wp:lineTo x="0" y="20280"/>
                      <wp:lineTo x="21130" y="20280"/>
                      <wp:lineTo x="21130" y="0"/>
                      <wp:lineTo x="0" y="0"/>
                    </wp:wrapPolygon>
                  </wp:wrapTight>
                  <wp:docPr id="11" name="Picture 11" descr="Sample illustration of eligible vehicle" title="Eligible vehi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7">
                            <a:extLst>
                              <a:ext uri="{28A0092B-C50C-407E-A947-70E740481C1C}">
                                <a14:useLocalDpi xmlns:a14="http://schemas.microsoft.com/office/drawing/2010/main" val="0"/>
                              </a:ext>
                            </a:extLst>
                          </a:blip>
                          <a:srcRect t="5989" b="4176"/>
                          <a:stretch/>
                        </pic:blipFill>
                        <pic:spPr bwMode="auto">
                          <a:xfrm>
                            <a:off x="0" y="0"/>
                            <a:ext cx="1051560" cy="4260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765854">
              <w:rPr>
                <w:sz w:val="16"/>
              </w:rPr>
              <w:t> </w:t>
            </w:r>
          </w:p>
        </w:tc>
        <w:tc>
          <w:tcPr>
            <w:tcW w:w="2201" w:type="dxa"/>
            <w:noWrap/>
            <w:vAlign w:val="center"/>
            <w:hideMark/>
          </w:tcPr>
          <w:p w14:paraId="2E768DE7" w14:textId="77777777" w:rsidR="00BC51F7" w:rsidRPr="00765854" w:rsidRDefault="00BC51F7" w:rsidP="00B00860">
            <w:pPr>
              <w:jc w:val="center"/>
              <w:rPr>
                <w:sz w:val="16"/>
              </w:rPr>
            </w:pPr>
            <w:r w:rsidRPr="00765854">
              <w:rPr>
                <w:sz w:val="16"/>
              </w:rPr>
              <w:t>Single steer and tandem drive</w:t>
            </w:r>
          </w:p>
        </w:tc>
        <w:tc>
          <w:tcPr>
            <w:tcW w:w="1287" w:type="dxa"/>
            <w:noWrap/>
            <w:vAlign w:val="center"/>
            <w:hideMark/>
          </w:tcPr>
          <w:p w14:paraId="152EB5DB" w14:textId="77777777" w:rsidR="00BC51F7" w:rsidRPr="00765854" w:rsidRDefault="00BC51F7" w:rsidP="00B00860">
            <w:pPr>
              <w:jc w:val="center"/>
              <w:rPr>
                <w:sz w:val="16"/>
              </w:rPr>
            </w:pPr>
            <w:r w:rsidRPr="00765854">
              <w:rPr>
                <w:sz w:val="16"/>
              </w:rPr>
              <w:t>≥ 375mm</w:t>
            </w:r>
          </w:p>
        </w:tc>
        <w:tc>
          <w:tcPr>
            <w:tcW w:w="1287" w:type="dxa"/>
            <w:gridSpan w:val="2"/>
            <w:noWrap/>
            <w:vAlign w:val="center"/>
            <w:hideMark/>
          </w:tcPr>
          <w:p w14:paraId="3C034B5B" w14:textId="77777777" w:rsidR="00BC51F7" w:rsidRPr="00765854" w:rsidRDefault="00BC51F7" w:rsidP="00B00860">
            <w:pPr>
              <w:jc w:val="center"/>
              <w:rPr>
                <w:sz w:val="16"/>
              </w:rPr>
            </w:pPr>
            <w:r w:rsidRPr="00765854">
              <w:rPr>
                <w:sz w:val="16"/>
              </w:rPr>
              <w:t>7.1</w:t>
            </w:r>
          </w:p>
        </w:tc>
        <w:tc>
          <w:tcPr>
            <w:tcW w:w="1287" w:type="dxa"/>
            <w:gridSpan w:val="2"/>
            <w:noWrap/>
            <w:vAlign w:val="center"/>
            <w:hideMark/>
          </w:tcPr>
          <w:p w14:paraId="656EAFC2" w14:textId="77777777" w:rsidR="00BC51F7" w:rsidRPr="00765854" w:rsidRDefault="00BC51F7" w:rsidP="00B00860">
            <w:pPr>
              <w:jc w:val="center"/>
              <w:rPr>
                <w:sz w:val="16"/>
              </w:rPr>
            </w:pPr>
            <w:r w:rsidRPr="00765854">
              <w:rPr>
                <w:sz w:val="16"/>
              </w:rPr>
              <w:t>28.1</w:t>
            </w:r>
          </w:p>
        </w:tc>
      </w:tr>
    </w:tbl>
    <w:p w14:paraId="6469D63E" w14:textId="49933987" w:rsidR="00B00860" w:rsidRPr="008E39A6" w:rsidRDefault="00B00860" w:rsidP="00B00860">
      <w:pPr>
        <w:rPr>
          <w:b/>
          <w:sz w:val="24"/>
          <w:szCs w:val="24"/>
          <w:lang w:val="en-US"/>
        </w:rPr>
      </w:pPr>
      <w:r w:rsidRPr="008E39A6">
        <w:rPr>
          <w:b/>
          <w:sz w:val="24"/>
          <w:szCs w:val="24"/>
          <w:lang w:val="en-US"/>
        </w:rPr>
        <w:lastRenderedPageBreak/>
        <w:t xml:space="preserve">2 </w:t>
      </w:r>
      <w:r w:rsidR="00765854" w:rsidRPr="008E39A6">
        <w:rPr>
          <w:b/>
          <w:sz w:val="24"/>
          <w:szCs w:val="24"/>
          <w:lang w:val="en-US"/>
        </w:rPr>
        <w:t xml:space="preserve">Conditions - </w:t>
      </w:r>
      <w:r w:rsidRPr="008E39A6">
        <w:rPr>
          <w:b/>
          <w:sz w:val="24"/>
          <w:szCs w:val="24"/>
          <w:lang w:val="en-US"/>
        </w:rPr>
        <w:t>Vehicle Standards</w:t>
      </w:r>
    </w:p>
    <w:p w14:paraId="3F0A5737" w14:textId="0E9497DD" w:rsidR="00623C03" w:rsidRPr="008E39A6" w:rsidRDefault="00623C03" w:rsidP="008E39A6">
      <w:pPr>
        <w:numPr>
          <w:ilvl w:val="0"/>
          <w:numId w:val="20"/>
        </w:numPr>
        <w:contextualSpacing/>
        <w:rPr>
          <w:bCs/>
          <w:sz w:val="24"/>
          <w:szCs w:val="24"/>
        </w:rPr>
      </w:pPr>
      <w:r w:rsidRPr="008E39A6">
        <w:rPr>
          <w:bCs/>
          <w:sz w:val="24"/>
          <w:szCs w:val="24"/>
        </w:rPr>
        <w:t>Table 2 contains conditional vehicle standards that must be met by eligible vehicles operating under this Notice.</w:t>
      </w:r>
    </w:p>
    <w:p w14:paraId="4B4CF5B2" w14:textId="5959D7E2" w:rsidR="005431F4" w:rsidRPr="00765854" w:rsidRDefault="005431F4" w:rsidP="005431F4">
      <w:pPr>
        <w:pStyle w:val="Caption"/>
        <w:keepNext/>
        <w:rPr>
          <w:color w:val="auto"/>
          <w:sz w:val="22"/>
          <w:szCs w:val="22"/>
        </w:rPr>
      </w:pPr>
      <w:r w:rsidRPr="00765854">
        <w:rPr>
          <w:color w:val="auto"/>
          <w:sz w:val="22"/>
          <w:szCs w:val="22"/>
        </w:rPr>
        <w:t xml:space="preserve">Table </w:t>
      </w:r>
      <w:r w:rsidR="00024917">
        <w:rPr>
          <w:color w:val="auto"/>
          <w:sz w:val="22"/>
          <w:szCs w:val="22"/>
        </w:rPr>
        <w:t>2</w:t>
      </w:r>
      <w:r w:rsidR="00024917" w:rsidRPr="00765854">
        <w:rPr>
          <w:color w:val="auto"/>
          <w:sz w:val="22"/>
          <w:szCs w:val="22"/>
        </w:rPr>
        <w:t xml:space="preserve"> </w:t>
      </w:r>
      <w:r w:rsidR="00765854" w:rsidRPr="00765854">
        <w:rPr>
          <w:color w:val="auto"/>
          <w:sz w:val="22"/>
          <w:szCs w:val="22"/>
        </w:rPr>
        <w:t>Conditional Vehicle Standards</w:t>
      </w:r>
    </w:p>
    <w:tbl>
      <w:tblPr>
        <w:tblStyle w:val="TableGrid1"/>
        <w:tblW w:w="5000" w:type="pct"/>
        <w:tblLook w:val="04A0" w:firstRow="1" w:lastRow="0" w:firstColumn="1" w:lastColumn="0" w:noHBand="0" w:noVBand="1"/>
        <w:tblCaption w:val="Table 2 Conditional Vehicle Standards"/>
        <w:tblDescription w:val="A table of conditional vehicle standards for eligible vehicles to operate under this Notice."/>
      </w:tblPr>
      <w:tblGrid>
        <w:gridCol w:w="1822"/>
        <w:gridCol w:w="3111"/>
        <w:gridCol w:w="1800"/>
        <w:gridCol w:w="1333"/>
        <w:gridCol w:w="1176"/>
      </w:tblGrid>
      <w:tr w:rsidR="00B00860" w:rsidRPr="00765854" w14:paraId="696594D3" w14:textId="77777777" w:rsidTr="005431F4">
        <w:trPr>
          <w:trHeight w:val="351"/>
        </w:trPr>
        <w:tc>
          <w:tcPr>
            <w:tcW w:w="986" w:type="pct"/>
            <w:vMerge w:val="restart"/>
            <w:shd w:val="clear" w:color="auto" w:fill="F2F2F2" w:themeFill="background1" w:themeFillShade="F2"/>
            <w:noWrap/>
            <w:vAlign w:val="center"/>
            <w:hideMark/>
          </w:tcPr>
          <w:p w14:paraId="627A7A17" w14:textId="77777777" w:rsidR="00B00860" w:rsidRPr="00765854" w:rsidRDefault="00B00860" w:rsidP="00B00860">
            <w:pPr>
              <w:rPr>
                <w:b/>
                <w:bCs/>
              </w:rPr>
            </w:pPr>
            <w:r w:rsidRPr="00765854">
              <w:rPr>
                <w:b/>
                <w:bCs/>
              </w:rPr>
              <w:t>Vehicle types</w:t>
            </w:r>
          </w:p>
        </w:tc>
        <w:tc>
          <w:tcPr>
            <w:tcW w:w="1683" w:type="pct"/>
            <w:vMerge w:val="restart"/>
            <w:shd w:val="clear" w:color="auto" w:fill="F2F2F2" w:themeFill="background1" w:themeFillShade="F2"/>
            <w:vAlign w:val="center"/>
          </w:tcPr>
          <w:p w14:paraId="0FAAA8B0" w14:textId="77777777" w:rsidR="00B00860" w:rsidRPr="00765854" w:rsidRDefault="00B00860" w:rsidP="00B00860">
            <w:pPr>
              <w:rPr>
                <w:b/>
                <w:bCs/>
              </w:rPr>
            </w:pPr>
            <w:r w:rsidRPr="00765854">
              <w:rPr>
                <w:b/>
                <w:bCs/>
              </w:rPr>
              <w:t xml:space="preserve">Description </w:t>
            </w:r>
          </w:p>
        </w:tc>
        <w:tc>
          <w:tcPr>
            <w:tcW w:w="2331" w:type="pct"/>
            <w:gridSpan w:val="3"/>
            <w:shd w:val="clear" w:color="auto" w:fill="F2F2F2" w:themeFill="background1" w:themeFillShade="F2"/>
            <w:vAlign w:val="center"/>
            <w:hideMark/>
          </w:tcPr>
          <w:p w14:paraId="211623BC" w14:textId="77777777" w:rsidR="00B00860" w:rsidRPr="00765854" w:rsidRDefault="00B00860" w:rsidP="00B00860">
            <w:pPr>
              <w:jc w:val="center"/>
              <w:rPr>
                <w:b/>
                <w:bCs/>
              </w:rPr>
            </w:pPr>
            <w:r w:rsidRPr="00765854">
              <w:rPr>
                <w:b/>
                <w:bCs/>
                <w:sz w:val="20"/>
              </w:rPr>
              <w:t>Minimum D Value requirements for couplings</w:t>
            </w:r>
          </w:p>
        </w:tc>
      </w:tr>
      <w:tr w:rsidR="00B00860" w:rsidRPr="00765854" w14:paraId="21542D83" w14:textId="77777777" w:rsidTr="005431F4">
        <w:trPr>
          <w:trHeight w:val="558"/>
        </w:trPr>
        <w:tc>
          <w:tcPr>
            <w:tcW w:w="986" w:type="pct"/>
            <w:vMerge/>
            <w:shd w:val="clear" w:color="auto" w:fill="F2F2F2" w:themeFill="background1" w:themeFillShade="F2"/>
            <w:vAlign w:val="center"/>
            <w:hideMark/>
          </w:tcPr>
          <w:p w14:paraId="790B3EF6" w14:textId="77777777" w:rsidR="00B00860" w:rsidRPr="00765854" w:rsidRDefault="00B00860" w:rsidP="00B00860">
            <w:pPr>
              <w:rPr>
                <w:b/>
                <w:bCs/>
              </w:rPr>
            </w:pPr>
          </w:p>
        </w:tc>
        <w:tc>
          <w:tcPr>
            <w:tcW w:w="1683" w:type="pct"/>
            <w:vMerge/>
            <w:shd w:val="clear" w:color="auto" w:fill="F2F2F2" w:themeFill="background1" w:themeFillShade="F2"/>
            <w:vAlign w:val="center"/>
          </w:tcPr>
          <w:p w14:paraId="3F7B5B2E" w14:textId="77777777" w:rsidR="00B00860" w:rsidRPr="00765854" w:rsidRDefault="00B00860" w:rsidP="00B00860">
            <w:pPr>
              <w:rPr>
                <w:b/>
                <w:bCs/>
              </w:rPr>
            </w:pPr>
          </w:p>
        </w:tc>
        <w:tc>
          <w:tcPr>
            <w:tcW w:w="974" w:type="pct"/>
            <w:shd w:val="clear" w:color="auto" w:fill="F2F2F2" w:themeFill="background1" w:themeFillShade="F2"/>
            <w:vAlign w:val="center"/>
            <w:hideMark/>
          </w:tcPr>
          <w:p w14:paraId="7A65B844" w14:textId="77777777" w:rsidR="00B00860" w:rsidRPr="00765854" w:rsidRDefault="00B00860" w:rsidP="00B00860">
            <w:pPr>
              <w:jc w:val="center"/>
              <w:rPr>
                <w:sz w:val="16"/>
              </w:rPr>
            </w:pPr>
            <w:r w:rsidRPr="00765854">
              <w:rPr>
                <w:sz w:val="16"/>
              </w:rPr>
              <w:t xml:space="preserve">Fifth wheels and </w:t>
            </w:r>
            <w:r w:rsidRPr="00765854">
              <w:rPr>
                <w:sz w:val="16"/>
              </w:rPr>
              <w:br/>
              <w:t>turntables</w:t>
            </w:r>
          </w:p>
        </w:tc>
        <w:tc>
          <w:tcPr>
            <w:tcW w:w="721" w:type="pct"/>
            <w:shd w:val="clear" w:color="auto" w:fill="F2F2F2" w:themeFill="background1" w:themeFillShade="F2"/>
            <w:vAlign w:val="center"/>
            <w:hideMark/>
          </w:tcPr>
          <w:p w14:paraId="2B5B10A0" w14:textId="77777777" w:rsidR="00B00860" w:rsidRPr="00765854" w:rsidRDefault="00B00860" w:rsidP="00B00860">
            <w:pPr>
              <w:jc w:val="center"/>
              <w:rPr>
                <w:sz w:val="16"/>
              </w:rPr>
            </w:pPr>
            <w:r w:rsidRPr="00765854">
              <w:rPr>
                <w:sz w:val="16"/>
              </w:rPr>
              <w:t>Automatic pin type couplings</w:t>
            </w:r>
          </w:p>
        </w:tc>
        <w:tc>
          <w:tcPr>
            <w:tcW w:w="636" w:type="pct"/>
            <w:shd w:val="clear" w:color="auto" w:fill="F2F2F2" w:themeFill="background1" w:themeFillShade="F2"/>
            <w:noWrap/>
            <w:vAlign w:val="center"/>
            <w:hideMark/>
          </w:tcPr>
          <w:p w14:paraId="5F9990C8" w14:textId="77777777" w:rsidR="00B00860" w:rsidRPr="00765854" w:rsidRDefault="00B00860" w:rsidP="00B00860">
            <w:pPr>
              <w:jc w:val="center"/>
              <w:rPr>
                <w:sz w:val="16"/>
              </w:rPr>
            </w:pPr>
            <w:r w:rsidRPr="00765854">
              <w:rPr>
                <w:sz w:val="16"/>
              </w:rPr>
              <w:t>King Pins</w:t>
            </w:r>
          </w:p>
        </w:tc>
      </w:tr>
      <w:tr w:rsidR="00B00860" w:rsidRPr="00765854" w14:paraId="15FCAD2C" w14:textId="77777777" w:rsidTr="005431F4">
        <w:trPr>
          <w:trHeight w:val="397"/>
        </w:trPr>
        <w:tc>
          <w:tcPr>
            <w:tcW w:w="986" w:type="pct"/>
            <w:vMerge w:val="restart"/>
            <w:noWrap/>
            <w:vAlign w:val="center"/>
            <w:hideMark/>
          </w:tcPr>
          <w:p w14:paraId="3562C0CC" w14:textId="77777777" w:rsidR="00B00860" w:rsidRPr="00765854" w:rsidRDefault="00B00860" w:rsidP="00B00860">
            <w:pPr>
              <w:rPr>
                <w:b/>
                <w:bCs/>
              </w:rPr>
            </w:pPr>
            <w:r w:rsidRPr="00765854">
              <w:rPr>
                <w:b/>
                <w:bCs/>
              </w:rPr>
              <w:t>Prime Mover</w:t>
            </w:r>
          </w:p>
        </w:tc>
        <w:tc>
          <w:tcPr>
            <w:tcW w:w="1683" w:type="pct"/>
            <w:noWrap/>
            <w:vAlign w:val="center"/>
            <w:hideMark/>
          </w:tcPr>
          <w:p w14:paraId="288B3385" w14:textId="77777777" w:rsidR="00B00860" w:rsidRPr="00765854" w:rsidRDefault="00B00860" w:rsidP="00B00860">
            <w:r w:rsidRPr="00765854">
              <w:t>Type 2 Road Train hauling unit</w:t>
            </w:r>
          </w:p>
        </w:tc>
        <w:tc>
          <w:tcPr>
            <w:tcW w:w="974" w:type="pct"/>
            <w:noWrap/>
            <w:vAlign w:val="center"/>
            <w:hideMark/>
          </w:tcPr>
          <w:p w14:paraId="7F442DE2" w14:textId="77777777" w:rsidR="00B00860" w:rsidRPr="00765854" w:rsidRDefault="00B00860" w:rsidP="00B00860">
            <w:pPr>
              <w:jc w:val="center"/>
            </w:pPr>
            <w:r w:rsidRPr="00765854">
              <w:t xml:space="preserve">160 </w:t>
            </w:r>
            <w:proofErr w:type="spellStart"/>
            <w:r w:rsidRPr="00765854">
              <w:t>kN</w:t>
            </w:r>
            <w:proofErr w:type="spellEnd"/>
          </w:p>
        </w:tc>
        <w:tc>
          <w:tcPr>
            <w:tcW w:w="721" w:type="pct"/>
            <w:noWrap/>
            <w:vAlign w:val="center"/>
            <w:hideMark/>
          </w:tcPr>
          <w:p w14:paraId="75A13C9F" w14:textId="77777777" w:rsidR="00B00860" w:rsidRPr="00765854" w:rsidRDefault="00B00860" w:rsidP="00B00860">
            <w:pPr>
              <w:jc w:val="center"/>
            </w:pPr>
          </w:p>
        </w:tc>
        <w:tc>
          <w:tcPr>
            <w:tcW w:w="636" w:type="pct"/>
            <w:noWrap/>
            <w:vAlign w:val="center"/>
            <w:hideMark/>
          </w:tcPr>
          <w:p w14:paraId="459F93FA" w14:textId="77777777" w:rsidR="00B00860" w:rsidRPr="00765854" w:rsidRDefault="00B00860" w:rsidP="00B00860">
            <w:pPr>
              <w:jc w:val="center"/>
            </w:pPr>
          </w:p>
        </w:tc>
      </w:tr>
      <w:tr w:rsidR="00B00860" w:rsidRPr="00765854" w14:paraId="6E2E321F" w14:textId="77777777" w:rsidTr="005431F4">
        <w:trPr>
          <w:trHeight w:val="300"/>
        </w:trPr>
        <w:tc>
          <w:tcPr>
            <w:tcW w:w="986" w:type="pct"/>
            <w:vMerge/>
            <w:vAlign w:val="center"/>
            <w:hideMark/>
          </w:tcPr>
          <w:p w14:paraId="198C322D" w14:textId="77777777" w:rsidR="00B00860" w:rsidRPr="00765854" w:rsidRDefault="00B00860" w:rsidP="00B00860">
            <w:pPr>
              <w:rPr>
                <w:b/>
                <w:bCs/>
              </w:rPr>
            </w:pPr>
          </w:p>
        </w:tc>
        <w:tc>
          <w:tcPr>
            <w:tcW w:w="1683" w:type="pct"/>
            <w:noWrap/>
            <w:vAlign w:val="center"/>
            <w:hideMark/>
          </w:tcPr>
          <w:p w14:paraId="326D9CE0" w14:textId="77777777" w:rsidR="00B00860" w:rsidRPr="00765854" w:rsidRDefault="00B00860" w:rsidP="00B00860">
            <w:r w:rsidRPr="00765854">
              <w:t>Type 1 Road Train hauling unit</w:t>
            </w:r>
          </w:p>
        </w:tc>
        <w:tc>
          <w:tcPr>
            <w:tcW w:w="974" w:type="pct"/>
            <w:noWrap/>
            <w:vAlign w:val="center"/>
            <w:hideMark/>
          </w:tcPr>
          <w:p w14:paraId="3227FD84" w14:textId="77777777" w:rsidR="00B00860" w:rsidRPr="00765854" w:rsidRDefault="00B00860" w:rsidP="00B00860">
            <w:pPr>
              <w:jc w:val="center"/>
            </w:pPr>
            <w:r w:rsidRPr="00765854">
              <w:t xml:space="preserve">140 </w:t>
            </w:r>
            <w:proofErr w:type="spellStart"/>
            <w:r w:rsidRPr="00765854">
              <w:t>kN</w:t>
            </w:r>
            <w:proofErr w:type="spellEnd"/>
          </w:p>
        </w:tc>
        <w:tc>
          <w:tcPr>
            <w:tcW w:w="721" w:type="pct"/>
            <w:noWrap/>
            <w:vAlign w:val="center"/>
            <w:hideMark/>
          </w:tcPr>
          <w:p w14:paraId="43357703" w14:textId="77777777" w:rsidR="00B00860" w:rsidRPr="00765854" w:rsidRDefault="00B00860" w:rsidP="00B00860">
            <w:pPr>
              <w:jc w:val="center"/>
            </w:pPr>
          </w:p>
        </w:tc>
        <w:tc>
          <w:tcPr>
            <w:tcW w:w="636" w:type="pct"/>
            <w:noWrap/>
            <w:vAlign w:val="center"/>
            <w:hideMark/>
          </w:tcPr>
          <w:p w14:paraId="7523818F" w14:textId="77777777" w:rsidR="00B00860" w:rsidRPr="00765854" w:rsidRDefault="00B00860" w:rsidP="00B00860">
            <w:pPr>
              <w:jc w:val="center"/>
            </w:pPr>
          </w:p>
        </w:tc>
      </w:tr>
      <w:tr w:rsidR="00B00860" w:rsidRPr="00765854" w14:paraId="56322FD5" w14:textId="77777777" w:rsidTr="005431F4">
        <w:trPr>
          <w:trHeight w:val="300"/>
        </w:trPr>
        <w:tc>
          <w:tcPr>
            <w:tcW w:w="986" w:type="pct"/>
            <w:vMerge/>
            <w:vAlign w:val="center"/>
            <w:hideMark/>
          </w:tcPr>
          <w:p w14:paraId="7D45D41B" w14:textId="77777777" w:rsidR="00B00860" w:rsidRPr="00765854" w:rsidRDefault="00B00860" w:rsidP="00B00860">
            <w:pPr>
              <w:rPr>
                <w:b/>
                <w:bCs/>
              </w:rPr>
            </w:pPr>
          </w:p>
        </w:tc>
        <w:tc>
          <w:tcPr>
            <w:tcW w:w="1683" w:type="pct"/>
            <w:noWrap/>
            <w:vAlign w:val="center"/>
            <w:hideMark/>
          </w:tcPr>
          <w:p w14:paraId="7AE711F5" w14:textId="77777777" w:rsidR="00B00860" w:rsidRPr="00765854" w:rsidRDefault="00B00860" w:rsidP="00B00860">
            <w:r w:rsidRPr="00765854">
              <w:t>other</w:t>
            </w:r>
          </w:p>
        </w:tc>
        <w:tc>
          <w:tcPr>
            <w:tcW w:w="974" w:type="pct"/>
            <w:noWrap/>
            <w:vAlign w:val="center"/>
            <w:hideMark/>
          </w:tcPr>
          <w:p w14:paraId="0DA8D17A" w14:textId="77777777" w:rsidR="00B00860" w:rsidRPr="00765854" w:rsidRDefault="00B00860" w:rsidP="00B00860">
            <w:pPr>
              <w:jc w:val="center"/>
            </w:pPr>
            <w:r w:rsidRPr="00765854">
              <w:t xml:space="preserve">123 </w:t>
            </w:r>
            <w:proofErr w:type="spellStart"/>
            <w:r w:rsidRPr="00765854">
              <w:t>kN</w:t>
            </w:r>
            <w:proofErr w:type="spellEnd"/>
          </w:p>
        </w:tc>
        <w:tc>
          <w:tcPr>
            <w:tcW w:w="721" w:type="pct"/>
            <w:noWrap/>
            <w:vAlign w:val="center"/>
            <w:hideMark/>
          </w:tcPr>
          <w:p w14:paraId="2078F756" w14:textId="77777777" w:rsidR="00B00860" w:rsidRPr="00765854" w:rsidRDefault="00B00860" w:rsidP="00B00860">
            <w:pPr>
              <w:jc w:val="center"/>
            </w:pPr>
          </w:p>
        </w:tc>
        <w:tc>
          <w:tcPr>
            <w:tcW w:w="636" w:type="pct"/>
            <w:noWrap/>
            <w:vAlign w:val="center"/>
            <w:hideMark/>
          </w:tcPr>
          <w:p w14:paraId="5BB552B1" w14:textId="77777777" w:rsidR="00B00860" w:rsidRPr="00765854" w:rsidRDefault="00B00860" w:rsidP="00B00860">
            <w:pPr>
              <w:jc w:val="center"/>
            </w:pPr>
          </w:p>
        </w:tc>
      </w:tr>
      <w:tr w:rsidR="00B00860" w:rsidRPr="00765854" w14:paraId="77D3717F" w14:textId="77777777" w:rsidTr="005431F4">
        <w:trPr>
          <w:trHeight w:val="368"/>
        </w:trPr>
        <w:tc>
          <w:tcPr>
            <w:tcW w:w="986" w:type="pct"/>
            <w:vMerge w:val="restart"/>
            <w:noWrap/>
            <w:vAlign w:val="center"/>
            <w:hideMark/>
          </w:tcPr>
          <w:p w14:paraId="5E61EEEB" w14:textId="77777777" w:rsidR="00B00860" w:rsidRPr="00765854" w:rsidRDefault="00B00860" w:rsidP="00B00860">
            <w:pPr>
              <w:rPr>
                <w:b/>
                <w:bCs/>
              </w:rPr>
            </w:pPr>
            <w:r w:rsidRPr="00765854">
              <w:rPr>
                <w:b/>
                <w:bCs/>
              </w:rPr>
              <w:t>Rigid Truck</w:t>
            </w:r>
          </w:p>
        </w:tc>
        <w:tc>
          <w:tcPr>
            <w:tcW w:w="1683" w:type="pct"/>
            <w:noWrap/>
            <w:vAlign w:val="center"/>
            <w:hideMark/>
          </w:tcPr>
          <w:p w14:paraId="6E17A6D4" w14:textId="77777777" w:rsidR="00B00860" w:rsidRPr="00765854" w:rsidRDefault="00B00860" w:rsidP="00B00860">
            <w:r w:rsidRPr="00765854">
              <w:t>Type 2 Road Train hauling unit</w:t>
            </w:r>
          </w:p>
        </w:tc>
        <w:tc>
          <w:tcPr>
            <w:tcW w:w="974" w:type="pct"/>
            <w:noWrap/>
            <w:vAlign w:val="center"/>
            <w:hideMark/>
          </w:tcPr>
          <w:p w14:paraId="1C67FDB7" w14:textId="77777777" w:rsidR="00B00860" w:rsidRPr="00765854" w:rsidRDefault="00B00860" w:rsidP="00B00860">
            <w:pPr>
              <w:jc w:val="center"/>
            </w:pPr>
          </w:p>
        </w:tc>
        <w:tc>
          <w:tcPr>
            <w:tcW w:w="721" w:type="pct"/>
            <w:noWrap/>
            <w:vAlign w:val="center"/>
            <w:hideMark/>
          </w:tcPr>
          <w:p w14:paraId="5C7D2221" w14:textId="77777777" w:rsidR="00B00860" w:rsidRPr="00765854" w:rsidRDefault="00B00860" w:rsidP="00B00860">
            <w:pPr>
              <w:jc w:val="center"/>
            </w:pPr>
            <w:r w:rsidRPr="00765854">
              <w:t>172kN</w:t>
            </w:r>
          </w:p>
        </w:tc>
        <w:tc>
          <w:tcPr>
            <w:tcW w:w="636" w:type="pct"/>
            <w:noWrap/>
            <w:vAlign w:val="center"/>
            <w:hideMark/>
          </w:tcPr>
          <w:p w14:paraId="47934539" w14:textId="77777777" w:rsidR="00B00860" w:rsidRPr="00765854" w:rsidRDefault="00B00860" w:rsidP="00B00860">
            <w:pPr>
              <w:jc w:val="center"/>
            </w:pPr>
          </w:p>
        </w:tc>
      </w:tr>
      <w:tr w:rsidR="00B00860" w:rsidRPr="00765854" w14:paraId="5A56BA93" w14:textId="77777777" w:rsidTr="005431F4">
        <w:trPr>
          <w:trHeight w:val="339"/>
        </w:trPr>
        <w:tc>
          <w:tcPr>
            <w:tcW w:w="986" w:type="pct"/>
            <w:vMerge/>
            <w:vAlign w:val="center"/>
            <w:hideMark/>
          </w:tcPr>
          <w:p w14:paraId="05B61485" w14:textId="77777777" w:rsidR="00B00860" w:rsidRPr="00765854" w:rsidRDefault="00B00860" w:rsidP="00B00860">
            <w:pPr>
              <w:rPr>
                <w:b/>
                <w:bCs/>
              </w:rPr>
            </w:pPr>
          </w:p>
        </w:tc>
        <w:tc>
          <w:tcPr>
            <w:tcW w:w="1683" w:type="pct"/>
            <w:noWrap/>
            <w:vAlign w:val="center"/>
            <w:hideMark/>
          </w:tcPr>
          <w:p w14:paraId="353DDDB3" w14:textId="77777777" w:rsidR="00B00860" w:rsidRPr="00765854" w:rsidRDefault="00B00860" w:rsidP="00B00860">
            <w:r w:rsidRPr="00765854">
              <w:t>other</w:t>
            </w:r>
          </w:p>
        </w:tc>
        <w:tc>
          <w:tcPr>
            <w:tcW w:w="974" w:type="pct"/>
            <w:noWrap/>
            <w:vAlign w:val="center"/>
            <w:hideMark/>
          </w:tcPr>
          <w:p w14:paraId="216EFC63" w14:textId="77777777" w:rsidR="00B00860" w:rsidRPr="00765854" w:rsidRDefault="00B00860" w:rsidP="00B00860">
            <w:pPr>
              <w:jc w:val="center"/>
            </w:pPr>
          </w:p>
        </w:tc>
        <w:tc>
          <w:tcPr>
            <w:tcW w:w="721" w:type="pct"/>
            <w:noWrap/>
            <w:vAlign w:val="center"/>
            <w:hideMark/>
          </w:tcPr>
          <w:p w14:paraId="39D52C12" w14:textId="77777777" w:rsidR="00B00860" w:rsidRPr="00765854" w:rsidRDefault="00B00860" w:rsidP="00B00860">
            <w:pPr>
              <w:jc w:val="center"/>
            </w:pPr>
            <w:r w:rsidRPr="00765854">
              <w:t>162kN</w:t>
            </w:r>
          </w:p>
        </w:tc>
        <w:tc>
          <w:tcPr>
            <w:tcW w:w="636" w:type="pct"/>
            <w:noWrap/>
            <w:vAlign w:val="center"/>
            <w:hideMark/>
          </w:tcPr>
          <w:p w14:paraId="42087AAB" w14:textId="77777777" w:rsidR="00B00860" w:rsidRPr="00765854" w:rsidRDefault="00B00860" w:rsidP="00B00860">
            <w:pPr>
              <w:jc w:val="center"/>
            </w:pPr>
          </w:p>
        </w:tc>
      </w:tr>
      <w:tr w:rsidR="00B00860" w:rsidRPr="00765854" w14:paraId="7804AF6F" w14:textId="77777777" w:rsidTr="005431F4">
        <w:trPr>
          <w:trHeight w:val="325"/>
        </w:trPr>
        <w:tc>
          <w:tcPr>
            <w:tcW w:w="986" w:type="pct"/>
            <w:vMerge w:val="restart"/>
            <w:noWrap/>
            <w:vAlign w:val="center"/>
            <w:hideMark/>
          </w:tcPr>
          <w:p w14:paraId="4C408C0B" w14:textId="77777777" w:rsidR="00B00860" w:rsidRPr="00765854" w:rsidRDefault="00B00860" w:rsidP="00B00860">
            <w:pPr>
              <w:rPr>
                <w:b/>
                <w:bCs/>
              </w:rPr>
            </w:pPr>
            <w:r w:rsidRPr="00765854">
              <w:rPr>
                <w:b/>
                <w:bCs/>
              </w:rPr>
              <w:t>Semitrailer</w:t>
            </w:r>
          </w:p>
        </w:tc>
        <w:tc>
          <w:tcPr>
            <w:tcW w:w="1683" w:type="pct"/>
            <w:noWrap/>
            <w:vAlign w:val="center"/>
            <w:hideMark/>
          </w:tcPr>
          <w:p w14:paraId="63495863" w14:textId="77777777" w:rsidR="00B00860" w:rsidRPr="00765854" w:rsidRDefault="00B00860" w:rsidP="00B00860">
            <w:r w:rsidRPr="00765854">
              <w:t>fitted with rear pin coupling</w:t>
            </w:r>
          </w:p>
        </w:tc>
        <w:tc>
          <w:tcPr>
            <w:tcW w:w="974" w:type="pct"/>
            <w:noWrap/>
            <w:vAlign w:val="center"/>
            <w:hideMark/>
          </w:tcPr>
          <w:p w14:paraId="0FD0B85E" w14:textId="77777777" w:rsidR="00B00860" w:rsidRPr="00765854" w:rsidRDefault="00B00860" w:rsidP="00B00860">
            <w:pPr>
              <w:jc w:val="center"/>
            </w:pPr>
          </w:p>
        </w:tc>
        <w:tc>
          <w:tcPr>
            <w:tcW w:w="721" w:type="pct"/>
            <w:noWrap/>
            <w:vAlign w:val="center"/>
            <w:hideMark/>
          </w:tcPr>
          <w:p w14:paraId="553D9EED" w14:textId="77777777" w:rsidR="00B00860" w:rsidRPr="00765854" w:rsidRDefault="00B00860" w:rsidP="00B00860">
            <w:pPr>
              <w:jc w:val="center"/>
            </w:pPr>
            <w:r w:rsidRPr="00765854">
              <w:t>210kN</w:t>
            </w:r>
          </w:p>
        </w:tc>
        <w:tc>
          <w:tcPr>
            <w:tcW w:w="636" w:type="pct"/>
            <w:noWrap/>
            <w:vAlign w:val="center"/>
            <w:hideMark/>
          </w:tcPr>
          <w:p w14:paraId="3806CD74" w14:textId="77777777" w:rsidR="00B00860" w:rsidRPr="00765854" w:rsidRDefault="00B00860" w:rsidP="00B00860">
            <w:pPr>
              <w:jc w:val="center"/>
            </w:pPr>
            <w:r w:rsidRPr="00765854">
              <w:t xml:space="preserve">190 </w:t>
            </w:r>
            <w:proofErr w:type="spellStart"/>
            <w:r w:rsidRPr="00765854">
              <w:t>kN</w:t>
            </w:r>
            <w:proofErr w:type="spellEnd"/>
          </w:p>
        </w:tc>
      </w:tr>
      <w:tr w:rsidR="00B00860" w:rsidRPr="00765854" w14:paraId="2DBC1954" w14:textId="77777777" w:rsidTr="005431F4">
        <w:trPr>
          <w:trHeight w:val="300"/>
        </w:trPr>
        <w:tc>
          <w:tcPr>
            <w:tcW w:w="986" w:type="pct"/>
            <w:vMerge/>
            <w:vAlign w:val="center"/>
            <w:hideMark/>
          </w:tcPr>
          <w:p w14:paraId="66CB1C6C" w14:textId="77777777" w:rsidR="00B00860" w:rsidRPr="00765854" w:rsidRDefault="00B00860" w:rsidP="00B00860">
            <w:pPr>
              <w:rPr>
                <w:b/>
                <w:bCs/>
              </w:rPr>
            </w:pPr>
          </w:p>
        </w:tc>
        <w:tc>
          <w:tcPr>
            <w:tcW w:w="1683" w:type="pct"/>
            <w:noWrap/>
            <w:vAlign w:val="center"/>
            <w:hideMark/>
          </w:tcPr>
          <w:p w14:paraId="190E590B" w14:textId="77777777" w:rsidR="00B00860" w:rsidRPr="00765854" w:rsidRDefault="00B00860" w:rsidP="00B00860">
            <w:r w:rsidRPr="00765854">
              <w:t>without rear pin coupling</w:t>
            </w:r>
          </w:p>
        </w:tc>
        <w:tc>
          <w:tcPr>
            <w:tcW w:w="974" w:type="pct"/>
            <w:noWrap/>
            <w:vAlign w:val="center"/>
            <w:hideMark/>
          </w:tcPr>
          <w:p w14:paraId="567AAD7F" w14:textId="77777777" w:rsidR="00B00860" w:rsidRPr="00765854" w:rsidRDefault="00B00860" w:rsidP="00B00860">
            <w:pPr>
              <w:jc w:val="center"/>
            </w:pPr>
          </w:p>
        </w:tc>
        <w:tc>
          <w:tcPr>
            <w:tcW w:w="721" w:type="pct"/>
            <w:noWrap/>
            <w:vAlign w:val="center"/>
            <w:hideMark/>
          </w:tcPr>
          <w:p w14:paraId="3B5ECB50" w14:textId="77777777" w:rsidR="00B00860" w:rsidRPr="00765854" w:rsidRDefault="00B00860" w:rsidP="00B00860">
            <w:pPr>
              <w:jc w:val="center"/>
            </w:pPr>
          </w:p>
        </w:tc>
        <w:tc>
          <w:tcPr>
            <w:tcW w:w="636" w:type="pct"/>
            <w:noWrap/>
            <w:vAlign w:val="center"/>
            <w:hideMark/>
          </w:tcPr>
          <w:p w14:paraId="3EAA7E4D" w14:textId="77777777" w:rsidR="00B00860" w:rsidRPr="00765854" w:rsidRDefault="00B00860" w:rsidP="00B00860">
            <w:pPr>
              <w:jc w:val="center"/>
            </w:pPr>
            <w:r w:rsidRPr="00765854">
              <w:t xml:space="preserve">123 </w:t>
            </w:r>
            <w:proofErr w:type="spellStart"/>
            <w:r w:rsidRPr="00765854">
              <w:t>kN</w:t>
            </w:r>
            <w:proofErr w:type="spellEnd"/>
          </w:p>
        </w:tc>
      </w:tr>
      <w:tr w:rsidR="00B00860" w:rsidRPr="00765854" w14:paraId="3866FB94" w14:textId="77777777" w:rsidTr="005431F4">
        <w:trPr>
          <w:trHeight w:val="300"/>
        </w:trPr>
        <w:tc>
          <w:tcPr>
            <w:tcW w:w="986" w:type="pct"/>
            <w:noWrap/>
            <w:vAlign w:val="center"/>
            <w:hideMark/>
          </w:tcPr>
          <w:p w14:paraId="24247EB0" w14:textId="00A1A379" w:rsidR="00B00860" w:rsidRPr="00765854" w:rsidRDefault="00585011" w:rsidP="00B00860">
            <w:pPr>
              <w:rPr>
                <w:b/>
                <w:bCs/>
              </w:rPr>
            </w:pPr>
            <w:r w:rsidRPr="00765854">
              <w:rPr>
                <w:b/>
                <w:bCs/>
              </w:rPr>
              <w:t>B-double</w:t>
            </w:r>
          </w:p>
        </w:tc>
        <w:tc>
          <w:tcPr>
            <w:tcW w:w="1683" w:type="pct"/>
            <w:noWrap/>
            <w:vAlign w:val="center"/>
            <w:hideMark/>
          </w:tcPr>
          <w:p w14:paraId="271CF13E" w14:textId="5408FF2B" w:rsidR="00B00860" w:rsidRPr="00765854" w:rsidRDefault="00585011" w:rsidP="00B00860">
            <w:r w:rsidRPr="00765854">
              <w:t>B-double</w:t>
            </w:r>
            <w:r w:rsidR="00B00860" w:rsidRPr="00765854">
              <w:t xml:space="preserve"> trailers</w:t>
            </w:r>
          </w:p>
        </w:tc>
        <w:tc>
          <w:tcPr>
            <w:tcW w:w="974" w:type="pct"/>
            <w:noWrap/>
            <w:vAlign w:val="center"/>
            <w:hideMark/>
          </w:tcPr>
          <w:p w14:paraId="1C5FA00E" w14:textId="77777777" w:rsidR="00B00860" w:rsidRPr="00765854" w:rsidRDefault="00B00860" w:rsidP="00B00860">
            <w:pPr>
              <w:jc w:val="center"/>
            </w:pPr>
            <w:r w:rsidRPr="00765854">
              <w:t xml:space="preserve">135 </w:t>
            </w:r>
            <w:proofErr w:type="spellStart"/>
            <w:r w:rsidRPr="00765854">
              <w:t>kN</w:t>
            </w:r>
            <w:proofErr w:type="spellEnd"/>
          </w:p>
        </w:tc>
        <w:tc>
          <w:tcPr>
            <w:tcW w:w="721" w:type="pct"/>
            <w:noWrap/>
            <w:vAlign w:val="center"/>
            <w:hideMark/>
          </w:tcPr>
          <w:p w14:paraId="1B8C0C55" w14:textId="77777777" w:rsidR="00B00860" w:rsidRPr="00765854" w:rsidRDefault="00B00860" w:rsidP="00B00860">
            <w:pPr>
              <w:jc w:val="center"/>
            </w:pPr>
          </w:p>
        </w:tc>
        <w:tc>
          <w:tcPr>
            <w:tcW w:w="636" w:type="pct"/>
            <w:noWrap/>
            <w:vAlign w:val="center"/>
            <w:hideMark/>
          </w:tcPr>
          <w:p w14:paraId="66C1EB26" w14:textId="77777777" w:rsidR="00B00860" w:rsidRPr="00765854" w:rsidRDefault="00B00860" w:rsidP="00B00860">
            <w:pPr>
              <w:jc w:val="center"/>
            </w:pPr>
            <w:r w:rsidRPr="00765854">
              <w:t xml:space="preserve">135 </w:t>
            </w:r>
            <w:proofErr w:type="spellStart"/>
            <w:r w:rsidRPr="00765854">
              <w:t>kN</w:t>
            </w:r>
            <w:proofErr w:type="spellEnd"/>
          </w:p>
        </w:tc>
      </w:tr>
      <w:tr w:rsidR="00B00860" w:rsidRPr="00765854" w14:paraId="5890A544" w14:textId="77777777" w:rsidTr="005431F4">
        <w:trPr>
          <w:trHeight w:val="300"/>
        </w:trPr>
        <w:tc>
          <w:tcPr>
            <w:tcW w:w="986" w:type="pct"/>
            <w:noWrap/>
            <w:vAlign w:val="center"/>
            <w:hideMark/>
          </w:tcPr>
          <w:p w14:paraId="61CE3062" w14:textId="77777777" w:rsidR="00B00860" w:rsidRPr="00765854" w:rsidRDefault="00B00860" w:rsidP="00B00860">
            <w:pPr>
              <w:rPr>
                <w:b/>
                <w:bCs/>
              </w:rPr>
            </w:pPr>
            <w:r w:rsidRPr="00765854">
              <w:rPr>
                <w:b/>
                <w:bCs/>
              </w:rPr>
              <w:t>B-triple</w:t>
            </w:r>
          </w:p>
        </w:tc>
        <w:tc>
          <w:tcPr>
            <w:tcW w:w="1683" w:type="pct"/>
            <w:noWrap/>
            <w:vAlign w:val="center"/>
            <w:hideMark/>
          </w:tcPr>
          <w:p w14:paraId="3E2314B7" w14:textId="77777777" w:rsidR="00B00860" w:rsidRPr="00765854" w:rsidRDefault="00B00860" w:rsidP="00B00860">
            <w:r w:rsidRPr="00765854">
              <w:t>B-triple trailers</w:t>
            </w:r>
          </w:p>
        </w:tc>
        <w:tc>
          <w:tcPr>
            <w:tcW w:w="974" w:type="pct"/>
            <w:noWrap/>
            <w:vAlign w:val="center"/>
            <w:hideMark/>
          </w:tcPr>
          <w:p w14:paraId="62DE86A5" w14:textId="77777777" w:rsidR="00B00860" w:rsidRPr="00765854" w:rsidRDefault="00B00860" w:rsidP="00B00860">
            <w:pPr>
              <w:jc w:val="center"/>
            </w:pPr>
            <w:r w:rsidRPr="00765854">
              <w:t xml:space="preserve">162 </w:t>
            </w:r>
            <w:proofErr w:type="spellStart"/>
            <w:r w:rsidRPr="00765854">
              <w:t>kN</w:t>
            </w:r>
            <w:proofErr w:type="spellEnd"/>
          </w:p>
        </w:tc>
        <w:tc>
          <w:tcPr>
            <w:tcW w:w="721" w:type="pct"/>
            <w:noWrap/>
            <w:vAlign w:val="center"/>
            <w:hideMark/>
          </w:tcPr>
          <w:p w14:paraId="0DE063CD" w14:textId="77777777" w:rsidR="00B00860" w:rsidRPr="00765854" w:rsidRDefault="00B00860" w:rsidP="00B00860">
            <w:pPr>
              <w:jc w:val="center"/>
            </w:pPr>
          </w:p>
        </w:tc>
        <w:tc>
          <w:tcPr>
            <w:tcW w:w="636" w:type="pct"/>
            <w:noWrap/>
            <w:vAlign w:val="center"/>
            <w:hideMark/>
          </w:tcPr>
          <w:p w14:paraId="74616C9C" w14:textId="77777777" w:rsidR="00B00860" w:rsidRPr="00765854" w:rsidRDefault="00B00860" w:rsidP="00B00860">
            <w:pPr>
              <w:jc w:val="center"/>
            </w:pPr>
            <w:r w:rsidRPr="00765854">
              <w:t xml:space="preserve">162 </w:t>
            </w:r>
            <w:proofErr w:type="spellStart"/>
            <w:r w:rsidRPr="00765854">
              <w:t>kN</w:t>
            </w:r>
            <w:proofErr w:type="spellEnd"/>
          </w:p>
        </w:tc>
      </w:tr>
      <w:tr w:rsidR="00B00860" w:rsidRPr="00765854" w14:paraId="420FCD45" w14:textId="77777777" w:rsidTr="005431F4">
        <w:trPr>
          <w:trHeight w:val="300"/>
        </w:trPr>
        <w:tc>
          <w:tcPr>
            <w:tcW w:w="2669" w:type="pct"/>
            <w:gridSpan w:val="2"/>
            <w:noWrap/>
            <w:vAlign w:val="center"/>
            <w:hideMark/>
          </w:tcPr>
          <w:p w14:paraId="402100A3" w14:textId="77777777" w:rsidR="00B00860" w:rsidRPr="00765854" w:rsidRDefault="00B00860" w:rsidP="00B00860">
            <w:pPr>
              <w:rPr>
                <w:b/>
                <w:bCs/>
              </w:rPr>
            </w:pPr>
            <w:r w:rsidRPr="00765854">
              <w:rPr>
                <w:b/>
                <w:bCs/>
              </w:rPr>
              <w:t>Converter dolly</w:t>
            </w:r>
          </w:p>
        </w:tc>
        <w:tc>
          <w:tcPr>
            <w:tcW w:w="974" w:type="pct"/>
            <w:noWrap/>
            <w:vAlign w:val="center"/>
            <w:hideMark/>
          </w:tcPr>
          <w:p w14:paraId="4D224C60" w14:textId="77777777" w:rsidR="00B00860" w:rsidRPr="00765854" w:rsidRDefault="00B00860" w:rsidP="00B00860">
            <w:pPr>
              <w:jc w:val="center"/>
            </w:pPr>
            <w:r w:rsidRPr="00765854">
              <w:t xml:space="preserve">190 </w:t>
            </w:r>
            <w:proofErr w:type="spellStart"/>
            <w:r w:rsidRPr="00765854">
              <w:t>kN</w:t>
            </w:r>
            <w:proofErr w:type="spellEnd"/>
          </w:p>
        </w:tc>
        <w:tc>
          <w:tcPr>
            <w:tcW w:w="721" w:type="pct"/>
            <w:noWrap/>
            <w:vAlign w:val="center"/>
            <w:hideMark/>
          </w:tcPr>
          <w:p w14:paraId="37D8CC94" w14:textId="77777777" w:rsidR="00B00860" w:rsidRPr="00765854" w:rsidRDefault="00B00860" w:rsidP="00B00860">
            <w:pPr>
              <w:jc w:val="center"/>
            </w:pPr>
            <w:r w:rsidRPr="00765854">
              <w:t>210kN</w:t>
            </w:r>
          </w:p>
        </w:tc>
        <w:tc>
          <w:tcPr>
            <w:tcW w:w="636" w:type="pct"/>
            <w:noWrap/>
            <w:vAlign w:val="center"/>
            <w:hideMark/>
          </w:tcPr>
          <w:p w14:paraId="132D0B1B" w14:textId="77777777" w:rsidR="00B00860" w:rsidRPr="00765854" w:rsidRDefault="00B00860" w:rsidP="00B00860">
            <w:pPr>
              <w:jc w:val="center"/>
            </w:pPr>
          </w:p>
        </w:tc>
      </w:tr>
      <w:tr w:rsidR="00B00860" w:rsidRPr="00765854" w14:paraId="727569C3" w14:textId="77777777" w:rsidTr="005431F4">
        <w:trPr>
          <w:trHeight w:val="300"/>
        </w:trPr>
        <w:tc>
          <w:tcPr>
            <w:tcW w:w="2669" w:type="pct"/>
            <w:gridSpan w:val="2"/>
            <w:noWrap/>
            <w:vAlign w:val="center"/>
            <w:hideMark/>
          </w:tcPr>
          <w:p w14:paraId="7342AE53" w14:textId="77777777" w:rsidR="00B00860" w:rsidRPr="00765854" w:rsidRDefault="00B00860" w:rsidP="00B00860">
            <w:pPr>
              <w:rPr>
                <w:b/>
                <w:bCs/>
              </w:rPr>
            </w:pPr>
            <w:r w:rsidRPr="00765854">
              <w:rPr>
                <w:b/>
                <w:bCs/>
              </w:rPr>
              <w:t xml:space="preserve">Five or six axle dog </w:t>
            </w:r>
            <w:proofErr w:type="gramStart"/>
            <w:r w:rsidRPr="00765854">
              <w:rPr>
                <w:b/>
                <w:bCs/>
              </w:rPr>
              <w:t>trailer</w:t>
            </w:r>
            <w:proofErr w:type="gramEnd"/>
          </w:p>
        </w:tc>
        <w:tc>
          <w:tcPr>
            <w:tcW w:w="974" w:type="pct"/>
            <w:noWrap/>
            <w:vAlign w:val="center"/>
            <w:hideMark/>
          </w:tcPr>
          <w:p w14:paraId="60269352" w14:textId="77777777" w:rsidR="00B00860" w:rsidRPr="00765854" w:rsidRDefault="00B00860" w:rsidP="00B00860">
            <w:pPr>
              <w:jc w:val="center"/>
            </w:pPr>
            <w:r w:rsidRPr="00765854">
              <w:t xml:space="preserve">135 </w:t>
            </w:r>
            <w:proofErr w:type="spellStart"/>
            <w:r w:rsidRPr="00765854">
              <w:t>kN</w:t>
            </w:r>
            <w:proofErr w:type="spellEnd"/>
          </w:p>
        </w:tc>
        <w:tc>
          <w:tcPr>
            <w:tcW w:w="721" w:type="pct"/>
            <w:noWrap/>
            <w:vAlign w:val="center"/>
            <w:hideMark/>
          </w:tcPr>
          <w:p w14:paraId="42EEA3A7" w14:textId="77777777" w:rsidR="00B00860" w:rsidRPr="00765854" w:rsidRDefault="00B00860" w:rsidP="00B00860">
            <w:pPr>
              <w:jc w:val="center"/>
            </w:pPr>
            <w:r w:rsidRPr="00765854">
              <w:t>162kN</w:t>
            </w:r>
          </w:p>
        </w:tc>
        <w:tc>
          <w:tcPr>
            <w:tcW w:w="636" w:type="pct"/>
            <w:noWrap/>
            <w:vAlign w:val="center"/>
            <w:hideMark/>
          </w:tcPr>
          <w:p w14:paraId="580928F7" w14:textId="77777777" w:rsidR="00B00860" w:rsidRPr="00765854" w:rsidRDefault="00B00860" w:rsidP="00B00860">
            <w:pPr>
              <w:jc w:val="center"/>
            </w:pPr>
            <w:r w:rsidRPr="00765854">
              <w:t xml:space="preserve">135 </w:t>
            </w:r>
            <w:proofErr w:type="spellStart"/>
            <w:r w:rsidRPr="00765854">
              <w:t>kN</w:t>
            </w:r>
            <w:proofErr w:type="spellEnd"/>
          </w:p>
        </w:tc>
      </w:tr>
    </w:tbl>
    <w:p w14:paraId="1D675C79" w14:textId="77777777" w:rsidR="00B00860" w:rsidRPr="008E39A6" w:rsidRDefault="00B00860" w:rsidP="00B00860">
      <w:pPr>
        <w:rPr>
          <w:sz w:val="24"/>
          <w:szCs w:val="24"/>
          <w:lang w:val="en-US"/>
        </w:rPr>
      </w:pPr>
    </w:p>
    <w:p w14:paraId="21534089" w14:textId="473FAFD1" w:rsidR="00B00860" w:rsidRPr="008E39A6" w:rsidRDefault="00B00860" w:rsidP="00B00860">
      <w:pPr>
        <w:rPr>
          <w:b/>
          <w:sz w:val="24"/>
          <w:szCs w:val="24"/>
          <w:lang w:val="en-US"/>
        </w:rPr>
      </w:pPr>
      <w:r w:rsidRPr="008E39A6">
        <w:rPr>
          <w:b/>
          <w:sz w:val="24"/>
          <w:szCs w:val="24"/>
          <w:lang w:val="en-US"/>
        </w:rPr>
        <w:t xml:space="preserve">3 </w:t>
      </w:r>
      <w:r w:rsidR="008E39A6">
        <w:rPr>
          <w:b/>
          <w:sz w:val="24"/>
          <w:szCs w:val="24"/>
          <w:lang w:val="en-US"/>
        </w:rPr>
        <w:t xml:space="preserve">Conditions - </w:t>
      </w:r>
      <w:r w:rsidRPr="008E39A6">
        <w:rPr>
          <w:b/>
          <w:sz w:val="24"/>
          <w:szCs w:val="24"/>
          <w:lang w:val="en-US"/>
        </w:rPr>
        <w:t>Dimension Requirements</w:t>
      </w:r>
    </w:p>
    <w:p w14:paraId="11DF928D" w14:textId="77777777" w:rsidR="00B00860" w:rsidRPr="008E39A6" w:rsidRDefault="00B00860" w:rsidP="008E39A6">
      <w:pPr>
        <w:numPr>
          <w:ilvl w:val="0"/>
          <w:numId w:val="24"/>
        </w:numPr>
        <w:contextualSpacing/>
        <w:rPr>
          <w:b/>
          <w:sz w:val="24"/>
          <w:szCs w:val="24"/>
          <w:lang w:val="en-US"/>
        </w:rPr>
      </w:pPr>
      <w:r w:rsidRPr="008E39A6">
        <w:rPr>
          <w:bCs/>
          <w:sz w:val="24"/>
          <w:szCs w:val="24"/>
        </w:rPr>
        <w:t>For the purpose of Table 3, Loaded deck length is defined</w:t>
      </w:r>
      <w:r w:rsidR="0043792A" w:rsidRPr="008E39A6">
        <w:rPr>
          <w:bCs/>
          <w:sz w:val="24"/>
          <w:szCs w:val="24"/>
        </w:rPr>
        <w:t xml:space="preserve"> as</w:t>
      </w:r>
      <w:r w:rsidRPr="008E39A6">
        <w:rPr>
          <w:bCs/>
          <w:sz w:val="24"/>
          <w:szCs w:val="24"/>
        </w:rPr>
        <w:t>:</w:t>
      </w:r>
    </w:p>
    <w:p w14:paraId="4905E957" w14:textId="783206E3" w:rsidR="00B00860" w:rsidRPr="008E39A6" w:rsidRDefault="00B00860" w:rsidP="008E39A6">
      <w:pPr>
        <w:numPr>
          <w:ilvl w:val="0"/>
          <w:numId w:val="21"/>
        </w:numPr>
        <w:contextualSpacing/>
        <w:rPr>
          <w:b/>
          <w:sz w:val="24"/>
          <w:szCs w:val="24"/>
          <w:lang w:val="en-US"/>
        </w:rPr>
      </w:pPr>
      <w:r w:rsidRPr="008E39A6">
        <w:rPr>
          <w:sz w:val="24"/>
          <w:szCs w:val="24"/>
        </w:rPr>
        <w:t>For a semitrailer</w:t>
      </w:r>
      <w:r w:rsidR="0043792A" w:rsidRPr="008E39A6">
        <w:rPr>
          <w:sz w:val="24"/>
          <w:szCs w:val="24"/>
        </w:rPr>
        <w:t>:</w:t>
      </w:r>
      <w:r w:rsidRPr="008E39A6">
        <w:rPr>
          <w:sz w:val="24"/>
          <w:szCs w:val="24"/>
        </w:rPr>
        <w:t xml:space="preserve"> the length of the deck of the trailer measured from inside the front wall to inside the back wall of the loading</w:t>
      </w:r>
      <w:r w:rsidRPr="008E39A6">
        <w:rPr>
          <w:sz w:val="24"/>
          <w:szCs w:val="24"/>
        </w:rPr>
        <w:br/>
        <w:t>space.</w:t>
      </w:r>
    </w:p>
    <w:p w14:paraId="02D57857" w14:textId="5FFB5F26" w:rsidR="00B00860" w:rsidRPr="008E39A6" w:rsidRDefault="00B00860" w:rsidP="008E39A6">
      <w:pPr>
        <w:numPr>
          <w:ilvl w:val="0"/>
          <w:numId w:val="21"/>
        </w:numPr>
        <w:contextualSpacing/>
        <w:rPr>
          <w:b/>
          <w:sz w:val="24"/>
          <w:szCs w:val="24"/>
          <w:lang w:val="en-US"/>
        </w:rPr>
      </w:pPr>
      <w:r w:rsidRPr="008E39A6">
        <w:rPr>
          <w:sz w:val="24"/>
          <w:szCs w:val="24"/>
        </w:rPr>
        <w:t xml:space="preserve">For </w:t>
      </w:r>
      <w:r w:rsidR="00585011" w:rsidRPr="008E39A6">
        <w:rPr>
          <w:sz w:val="24"/>
          <w:szCs w:val="24"/>
        </w:rPr>
        <w:t>B-double</w:t>
      </w:r>
      <w:r w:rsidRPr="008E39A6">
        <w:rPr>
          <w:sz w:val="24"/>
          <w:szCs w:val="24"/>
        </w:rPr>
        <w:t xml:space="preserve"> combination</w:t>
      </w:r>
      <w:r w:rsidR="0043792A" w:rsidRPr="008E39A6">
        <w:rPr>
          <w:sz w:val="24"/>
          <w:szCs w:val="24"/>
        </w:rPr>
        <w:t>:</w:t>
      </w:r>
      <w:r w:rsidRPr="008E39A6">
        <w:rPr>
          <w:sz w:val="24"/>
          <w:szCs w:val="24"/>
        </w:rPr>
        <w:t xml:space="preserve"> the sum of the lengths of the two decks of the trailers measured from inside the front wall to inside the</w:t>
      </w:r>
      <w:r w:rsidR="00590058" w:rsidRPr="008E39A6">
        <w:rPr>
          <w:sz w:val="24"/>
          <w:szCs w:val="24"/>
        </w:rPr>
        <w:t xml:space="preserve"> </w:t>
      </w:r>
      <w:r w:rsidRPr="008E39A6">
        <w:rPr>
          <w:sz w:val="24"/>
          <w:szCs w:val="24"/>
        </w:rPr>
        <w:t>back wall of the loading space.</w:t>
      </w:r>
    </w:p>
    <w:p w14:paraId="271523B0" w14:textId="77777777" w:rsidR="00024167" w:rsidRPr="00024167" w:rsidRDefault="00B00860" w:rsidP="008E39A6">
      <w:pPr>
        <w:numPr>
          <w:ilvl w:val="0"/>
          <w:numId w:val="21"/>
        </w:numPr>
        <w:contextualSpacing/>
        <w:rPr>
          <w:b/>
          <w:sz w:val="24"/>
          <w:szCs w:val="24"/>
          <w:lang w:val="en-US"/>
        </w:rPr>
      </w:pPr>
      <w:r w:rsidRPr="008E39A6">
        <w:rPr>
          <w:sz w:val="24"/>
          <w:szCs w:val="24"/>
        </w:rPr>
        <w:t>For B-triple combination</w:t>
      </w:r>
      <w:r w:rsidR="0043792A" w:rsidRPr="008E39A6">
        <w:rPr>
          <w:sz w:val="24"/>
          <w:szCs w:val="24"/>
        </w:rPr>
        <w:t>:</w:t>
      </w:r>
      <w:r w:rsidRPr="008E39A6">
        <w:rPr>
          <w:sz w:val="24"/>
          <w:szCs w:val="24"/>
        </w:rPr>
        <w:t xml:space="preserve"> the sum of the lengths of the three decks of the trailers measured from inside the front wall to inside the</w:t>
      </w:r>
      <w:r w:rsidRPr="008E39A6">
        <w:rPr>
          <w:sz w:val="24"/>
          <w:szCs w:val="24"/>
        </w:rPr>
        <w:br/>
        <w:t>back wall of the loading space.</w:t>
      </w:r>
    </w:p>
    <w:p w14:paraId="2A79863D" w14:textId="77777777" w:rsidR="00024167" w:rsidRPr="00024167" w:rsidRDefault="00024167" w:rsidP="00024167">
      <w:pPr>
        <w:ind w:left="1069"/>
        <w:contextualSpacing/>
        <w:rPr>
          <w:b/>
          <w:sz w:val="24"/>
          <w:szCs w:val="24"/>
          <w:lang w:val="en-US"/>
        </w:rPr>
      </w:pPr>
    </w:p>
    <w:p w14:paraId="31791B3E" w14:textId="540DF75C" w:rsidR="00024167" w:rsidRPr="00024167" w:rsidRDefault="00024167" w:rsidP="00024167">
      <w:pPr>
        <w:numPr>
          <w:ilvl w:val="0"/>
          <w:numId w:val="24"/>
        </w:numPr>
        <w:contextualSpacing/>
        <w:rPr>
          <w:b/>
          <w:sz w:val="24"/>
          <w:szCs w:val="24"/>
          <w:lang w:val="en-US"/>
        </w:rPr>
      </w:pPr>
      <w:r w:rsidRPr="00024167">
        <w:rPr>
          <w:bCs/>
          <w:sz w:val="24"/>
          <w:szCs w:val="24"/>
        </w:rPr>
        <w:t xml:space="preserve">Maximum </w:t>
      </w:r>
      <w:r>
        <w:rPr>
          <w:bCs/>
          <w:sz w:val="24"/>
          <w:szCs w:val="24"/>
        </w:rPr>
        <w:t>height for a vehicle operating und</w:t>
      </w:r>
      <w:r w:rsidR="00EA632E">
        <w:rPr>
          <w:bCs/>
          <w:sz w:val="24"/>
          <w:szCs w:val="24"/>
        </w:rPr>
        <w:t>er this Notice is 4.6m</w:t>
      </w:r>
      <w:r>
        <w:rPr>
          <w:bCs/>
          <w:sz w:val="24"/>
          <w:szCs w:val="24"/>
        </w:rPr>
        <w:t>.</w:t>
      </w:r>
    </w:p>
    <w:p w14:paraId="21D664B5" w14:textId="77777777" w:rsidR="00024167" w:rsidRDefault="00024167" w:rsidP="00024167">
      <w:pPr>
        <w:contextualSpacing/>
        <w:rPr>
          <w:bCs/>
          <w:sz w:val="24"/>
          <w:szCs w:val="24"/>
        </w:rPr>
      </w:pPr>
    </w:p>
    <w:p w14:paraId="52764AE4" w14:textId="3005EF6F" w:rsidR="00B00860" w:rsidRPr="00024167" w:rsidRDefault="00024167" w:rsidP="00024167">
      <w:pPr>
        <w:ind w:left="1440" w:hanging="720"/>
        <w:contextualSpacing/>
        <w:rPr>
          <w:b/>
          <w:i/>
          <w:sz w:val="24"/>
          <w:szCs w:val="24"/>
          <w:lang w:val="en-US"/>
        </w:rPr>
      </w:pPr>
      <w:r>
        <w:rPr>
          <w:bCs/>
          <w:i/>
          <w:sz w:val="24"/>
          <w:szCs w:val="24"/>
        </w:rPr>
        <w:t>Note:</w:t>
      </w:r>
      <w:r>
        <w:rPr>
          <w:bCs/>
          <w:i/>
          <w:sz w:val="24"/>
          <w:szCs w:val="24"/>
        </w:rPr>
        <w:tab/>
        <w:t xml:space="preserve">for clarity </w:t>
      </w:r>
      <w:r w:rsidRPr="00024167">
        <w:rPr>
          <w:bCs/>
          <w:i/>
          <w:sz w:val="24"/>
          <w:szCs w:val="24"/>
        </w:rPr>
        <w:t xml:space="preserve">the conditional height in 2) is the same as </w:t>
      </w:r>
      <w:r>
        <w:rPr>
          <w:bCs/>
          <w:i/>
          <w:sz w:val="24"/>
          <w:szCs w:val="24"/>
        </w:rPr>
        <w:t xml:space="preserve">that is allowed for a compliant Class 2 livestock vehicle under the MDL Regulation </w:t>
      </w:r>
      <w:r w:rsidR="005431F4" w:rsidRPr="00024167">
        <w:rPr>
          <w:b/>
          <w:i/>
          <w:sz w:val="24"/>
          <w:szCs w:val="24"/>
          <w:lang w:val="en-US"/>
        </w:rPr>
        <w:br/>
      </w:r>
    </w:p>
    <w:p w14:paraId="45B84C2F" w14:textId="77777777" w:rsidR="00765854" w:rsidRDefault="00765854">
      <w:pPr>
        <w:rPr>
          <w:b/>
          <w:bCs/>
        </w:rPr>
      </w:pPr>
      <w:r>
        <w:br w:type="page"/>
      </w:r>
    </w:p>
    <w:p w14:paraId="1F23E9E5" w14:textId="51DF9375" w:rsidR="005431F4" w:rsidRPr="008E39A6" w:rsidRDefault="005431F4" w:rsidP="005431F4">
      <w:pPr>
        <w:pStyle w:val="Caption"/>
        <w:keepNext/>
        <w:rPr>
          <w:color w:val="auto"/>
          <w:sz w:val="24"/>
          <w:szCs w:val="24"/>
        </w:rPr>
      </w:pPr>
      <w:r w:rsidRPr="008E39A6">
        <w:rPr>
          <w:color w:val="auto"/>
          <w:sz w:val="24"/>
          <w:szCs w:val="24"/>
        </w:rPr>
        <w:lastRenderedPageBreak/>
        <w:t xml:space="preserve">Table </w:t>
      </w:r>
      <w:r w:rsidR="00024917" w:rsidRPr="008E39A6">
        <w:rPr>
          <w:color w:val="auto"/>
          <w:sz w:val="24"/>
          <w:szCs w:val="24"/>
        </w:rPr>
        <w:t xml:space="preserve">3 </w:t>
      </w:r>
      <w:r w:rsidR="00765854" w:rsidRPr="008E39A6">
        <w:rPr>
          <w:color w:val="auto"/>
          <w:sz w:val="24"/>
          <w:szCs w:val="24"/>
        </w:rPr>
        <w:t>Conditional Dimension Requirements</w:t>
      </w:r>
    </w:p>
    <w:tbl>
      <w:tblPr>
        <w:tblStyle w:val="TableGrid"/>
        <w:tblW w:w="9367" w:type="dxa"/>
        <w:tblLook w:val="04A0" w:firstRow="1" w:lastRow="0" w:firstColumn="1" w:lastColumn="0" w:noHBand="0" w:noVBand="1"/>
        <w:tblCaption w:val="Table 3 Conditional Dimension Requirements"/>
        <w:tblDescription w:val="This table contains conditional dimension requirements for an eligible vehicle to operate under this Notice."/>
      </w:tblPr>
      <w:tblGrid>
        <w:gridCol w:w="1418"/>
        <w:gridCol w:w="3042"/>
        <w:gridCol w:w="4907"/>
      </w:tblGrid>
      <w:tr w:rsidR="005431F4" w:rsidRPr="00765854" w14:paraId="42DAC86B" w14:textId="77777777" w:rsidTr="008F4BA7">
        <w:trPr>
          <w:trHeight w:val="445"/>
        </w:trPr>
        <w:tc>
          <w:tcPr>
            <w:tcW w:w="1418" w:type="dxa"/>
            <w:shd w:val="clear" w:color="auto" w:fill="F2F2F2" w:themeFill="background1" w:themeFillShade="F2"/>
            <w:noWrap/>
            <w:vAlign w:val="center"/>
          </w:tcPr>
          <w:p w14:paraId="3FD0B13C" w14:textId="77777777" w:rsidR="005431F4" w:rsidRPr="00765854" w:rsidRDefault="005431F4" w:rsidP="008F4BA7">
            <w:pPr>
              <w:rPr>
                <w:rFonts w:asciiTheme="minorHAnsi" w:hAnsiTheme="minorHAnsi"/>
                <w:b/>
                <w:bCs/>
                <w:sz w:val="22"/>
                <w:szCs w:val="22"/>
              </w:rPr>
            </w:pPr>
            <w:r w:rsidRPr="00765854">
              <w:rPr>
                <w:rFonts w:asciiTheme="minorHAnsi" w:hAnsiTheme="minorHAnsi"/>
                <w:b/>
                <w:bCs/>
                <w:sz w:val="22"/>
                <w:szCs w:val="22"/>
              </w:rPr>
              <w:t>Vehicle Type</w:t>
            </w:r>
          </w:p>
        </w:tc>
        <w:tc>
          <w:tcPr>
            <w:tcW w:w="3042" w:type="dxa"/>
            <w:shd w:val="clear" w:color="auto" w:fill="F2F2F2" w:themeFill="background1" w:themeFillShade="F2"/>
            <w:noWrap/>
            <w:vAlign w:val="center"/>
          </w:tcPr>
          <w:p w14:paraId="442C29BB" w14:textId="77777777" w:rsidR="005431F4" w:rsidRPr="00765854" w:rsidRDefault="005431F4" w:rsidP="008F4BA7">
            <w:pPr>
              <w:rPr>
                <w:rFonts w:asciiTheme="minorHAnsi" w:hAnsiTheme="minorHAnsi"/>
                <w:b/>
                <w:sz w:val="22"/>
                <w:szCs w:val="22"/>
              </w:rPr>
            </w:pPr>
            <w:r w:rsidRPr="00765854">
              <w:rPr>
                <w:rFonts w:asciiTheme="minorHAnsi" w:hAnsiTheme="minorHAnsi"/>
                <w:b/>
                <w:sz w:val="22"/>
                <w:szCs w:val="22"/>
              </w:rPr>
              <w:t>Description</w:t>
            </w:r>
          </w:p>
        </w:tc>
        <w:tc>
          <w:tcPr>
            <w:tcW w:w="4907" w:type="dxa"/>
            <w:shd w:val="clear" w:color="auto" w:fill="F2F2F2" w:themeFill="background1" w:themeFillShade="F2"/>
            <w:vAlign w:val="center"/>
          </w:tcPr>
          <w:p w14:paraId="6D49CA17" w14:textId="77777777" w:rsidR="005431F4" w:rsidRPr="00765854" w:rsidRDefault="005431F4" w:rsidP="008F4BA7">
            <w:pPr>
              <w:rPr>
                <w:rFonts w:asciiTheme="minorHAnsi" w:hAnsiTheme="minorHAnsi"/>
                <w:sz w:val="22"/>
                <w:szCs w:val="22"/>
              </w:rPr>
            </w:pPr>
            <w:r w:rsidRPr="00765854">
              <w:rPr>
                <w:rFonts w:asciiTheme="minorHAnsi" w:hAnsiTheme="minorHAnsi"/>
                <w:b/>
                <w:bCs/>
                <w:sz w:val="22"/>
                <w:szCs w:val="22"/>
              </w:rPr>
              <w:t>Dimension Requirements</w:t>
            </w:r>
          </w:p>
        </w:tc>
      </w:tr>
      <w:tr w:rsidR="005431F4" w:rsidRPr="00765854" w14:paraId="536566F2" w14:textId="77777777" w:rsidTr="008F4BA7">
        <w:trPr>
          <w:trHeight w:val="1002"/>
        </w:trPr>
        <w:tc>
          <w:tcPr>
            <w:tcW w:w="1418" w:type="dxa"/>
            <w:vMerge w:val="restart"/>
            <w:noWrap/>
            <w:vAlign w:val="center"/>
            <w:hideMark/>
          </w:tcPr>
          <w:p w14:paraId="5E4798A5" w14:textId="77777777" w:rsidR="005431F4" w:rsidRPr="00765854" w:rsidRDefault="005431F4" w:rsidP="008F4BA7">
            <w:pPr>
              <w:rPr>
                <w:rFonts w:asciiTheme="minorHAnsi" w:hAnsiTheme="minorHAnsi"/>
                <w:b/>
                <w:bCs/>
                <w:sz w:val="22"/>
                <w:szCs w:val="22"/>
              </w:rPr>
            </w:pPr>
            <w:r w:rsidRPr="00765854">
              <w:rPr>
                <w:rFonts w:asciiTheme="minorHAnsi" w:hAnsiTheme="minorHAnsi"/>
                <w:b/>
                <w:bCs/>
                <w:sz w:val="22"/>
                <w:szCs w:val="22"/>
              </w:rPr>
              <w:t xml:space="preserve">Rigid Truck </w:t>
            </w:r>
          </w:p>
        </w:tc>
        <w:tc>
          <w:tcPr>
            <w:tcW w:w="3042" w:type="dxa"/>
            <w:noWrap/>
            <w:vAlign w:val="center"/>
            <w:hideMark/>
          </w:tcPr>
          <w:p w14:paraId="7BB7E1BB" w14:textId="77777777" w:rsidR="005431F4" w:rsidRPr="00765854" w:rsidRDefault="005431F4" w:rsidP="008F4BA7">
            <w:pPr>
              <w:rPr>
                <w:rFonts w:asciiTheme="minorHAnsi" w:hAnsiTheme="minorHAnsi"/>
                <w:sz w:val="22"/>
                <w:szCs w:val="22"/>
              </w:rPr>
            </w:pPr>
            <w:r w:rsidRPr="00765854">
              <w:rPr>
                <w:rFonts w:asciiTheme="minorHAnsi" w:hAnsiTheme="minorHAnsi"/>
                <w:sz w:val="22"/>
                <w:szCs w:val="22"/>
              </w:rPr>
              <w:t>Type 2 Road Train hauling unit</w:t>
            </w:r>
          </w:p>
        </w:tc>
        <w:tc>
          <w:tcPr>
            <w:tcW w:w="4907" w:type="dxa"/>
            <w:vMerge w:val="restart"/>
            <w:vAlign w:val="center"/>
            <w:hideMark/>
          </w:tcPr>
          <w:p w14:paraId="585BC36F" w14:textId="77777777" w:rsidR="005431F4" w:rsidRPr="00765854" w:rsidRDefault="005431F4" w:rsidP="008F4BA7">
            <w:pPr>
              <w:rPr>
                <w:rFonts w:asciiTheme="minorHAnsi" w:hAnsiTheme="minorHAnsi"/>
                <w:sz w:val="22"/>
                <w:szCs w:val="22"/>
              </w:rPr>
            </w:pPr>
            <w:r w:rsidRPr="00765854">
              <w:rPr>
                <w:rFonts w:asciiTheme="minorHAnsi" w:hAnsiTheme="minorHAnsi"/>
                <w:sz w:val="22"/>
                <w:szCs w:val="22"/>
              </w:rPr>
              <w:t>Stock crate height not to</w:t>
            </w:r>
            <w:r w:rsidRPr="00765854">
              <w:rPr>
                <w:rFonts w:asciiTheme="minorHAnsi" w:hAnsiTheme="minorHAnsi"/>
                <w:sz w:val="22"/>
                <w:szCs w:val="22"/>
              </w:rPr>
              <w:br/>
              <w:t>exceed:</w:t>
            </w:r>
            <w:r w:rsidRPr="00765854">
              <w:rPr>
                <w:rFonts w:asciiTheme="minorHAnsi" w:hAnsiTheme="minorHAnsi"/>
                <w:sz w:val="22"/>
                <w:szCs w:val="22"/>
              </w:rPr>
              <w:br/>
              <w:t>- 4.3m for a 4x2; or</w:t>
            </w:r>
            <w:r w:rsidRPr="00765854">
              <w:rPr>
                <w:rFonts w:asciiTheme="minorHAnsi" w:hAnsiTheme="minorHAnsi"/>
                <w:sz w:val="22"/>
                <w:szCs w:val="22"/>
              </w:rPr>
              <w:br/>
              <w:t>- 4.6m for other axle</w:t>
            </w:r>
            <w:r w:rsidRPr="00765854">
              <w:rPr>
                <w:rFonts w:asciiTheme="minorHAnsi" w:hAnsiTheme="minorHAnsi"/>
                <w:sz w:val="22"/>
                <w:szCs w:val="22"/>
              </w:rPr>
              <w:br/>
              <w:t>configurations (if fitted</w:t>
            </w:r>
            <w:r w:rsidRPr="00765854">
              <w:rPr>
                <w:rFonts w:asciiTheme="minorHAnsi" w:hAnsiTheme="minorHAnsi"/>
                <w:sz w:val="22"/>
                <w:szCs w:val="22"/>
              </w:rPr>
              <w:br/>
              <w:t>with a multi-deck crate)</w:t>
            </w:r>
          </w:p>
        </w:tc>
      </w:tr>
      <w:tr w:rsidR="005431F4" w:rsidRPr="00765854" w14:paraId="3AA41346" w14:textId="77777777" w:rsidTr="008F4BA7">
        <w:trPr>
          <w:trHeight w:val="572"/>
        </w:trPr>
        <w:tc>
          <w:tcPr>
            <w:tcW w:w="1418" w:type="dxa"/>
            <w:vMerge/>
            <w:vAlign w:val="center"/>
            <w:hideMark/>
          </w:tcPr>
          <w:p w14:paraId="742B21C9" w14:textId="77777777" w:rsidR="005431F4" w:rsidRPr="00765854" w:rsidRDefault="005431F4" w:rsidP="008F4BA7">
            <w:pPr>
              <w:rPr>
                <w:rFonts w:asciiTheme="minorHAnsi" w:hAnsiTheme="minorHAnsi"/>
                <w:b/>
                <w:bCs/>
                <w:sz w:val="22"/>
                <w:szCs w:val="22"/>
              </w:rPr>
            </w:pPr>
          </w:p>
        </w:tc>
        <w:tc>
          <w:tcPr>
            <w:tcW w:w="3042" w:type="dxa"/>
            <w:noWrap/>
            <w:vAlign w:val="center"/>
            <w:hideMark/>
          </w:tcPr>
          <w:p w14:paraId="35BC0DFD" w14:textId="77777777" w:rsidR="005431F4" w:rsidRPr="00765854" w:rsidRDefault="005431F4" w:rsidP="008F4BA7">
            <w:pPr>
              <w:rPr>
                <w:rFonts w:asciiTheme="minorHAnsi" w:hAnsiTheme="minorHAnsi"/>
                <w:sz w:val="22"/>
                <w:szCs w:val="22"/>
              </w:rPr>
            </w:pPr>
            <w:r w:rsidRPr="00765854">
              <w:rPr>
                <w:rFonts w:asciiTheme="minorHAnsi" w:hAnsiTheme="minorHAnsi"/>
                <w:sz w:val="22"/>
                <w:szCs w:val="22"/>
              </w:rPr>
              <w:t>other</w:t>
            </w:r>
          </w:p>
        </w:tc>
        <w:tc>
          <w:tcPr>
            <w:tcW w:w="4907" w:type="dxa"/>
            <w:vMerge/>
            <w:vAlign w:val="center"/>
            <w:hideMark/>
          </w:tcPr>
          <w:p w14:paraId="0A716108" w14:textId="77777777" w:rsidR="005431F4" w:rsidRPr="00765854" w:rsidRDefault="005431F4" w:rsidP="008F4BA7">
            <w:pPr>
              <w:rPr>
                <w:rFonts w:asciiTheme="minorHAnsi" w:hAnsiTheme="minorHAnsi"/>
                <w:sz w:val="22"/>
                <w:szCs w:val="22"/>
              </w:rPr>
            </w:pPr>
          </w:p>
        </w:tc>
      </w:tr>
      <w:tr w:rsidR="005431F4" w:rsidRPr="00765854" w14:paraId="46BCBF5F" w14:textId="77777777" w:rsidTr="008F4BA7">
        <w:trPr>
          <w:trHeight w:val="1800"/>
        </w:trPr>
        <w:tc>
          <w:tcPr>
            <w:tcW w:w="1418" w:type="dxa"/>
            <w:vMerge w:val="restart"/>
            <w:noWrap/>
            <w:vAlign w:val="center"/>
            <w:hideMark/>
          </w:tcPr>
          <w:p w14:paraId="43843414" w14:textId="77777777" w:rsidR="005431F4" w:rsidRPr="00765854" w:rsidRDefault="005431F4" w:rsidP="008F4BA7">
            <w:pPr>
              <w:rPr>
                <w:rFonts w:asciiTheme="minorHAnsi" w:hAnsiTheme="minorHAnsi"/>
                <w:b/>
                <w:bCs/>
                <w:sz w:val="22"/>
                <w:szCs w:val="22"/>
              </w:rPr>
            </w:pPr>
            <w:r w:rsidRPr="00765854">
              <w:rPr>
                <w:rFonts w:asciiTheme="minorHAnsi" w:hAnsiTheme="minorHAnsi"/>
                <w:b/>
                <w:bCs/>
                <w:sz w:val="22"/>
                <w:szCs w:val="22"/>
              </w:rPr>
              <w:t>Semitrailer</w:t>
            </w:r>
          </w:p>
        </w:tc>
        <w:tc>
          <w:tcPr>
            <w:tcW w:w="3042" w:type="dxa"/>
            <w:noWrap/>
            <w:vAlign w:val="center"/>
            <w:hideMark/>
          </w:tcPr>
          <w:p w14:paraId="41CEC054" w14:textId="77777777" w:rsidR="005431F4" w:rsidRPr="00765854" w:rsidRDefault="005431F4" w:rsidP="008F4BA7">
            <w:pPr>
              <w:rPr>
                <w:rFonts w:asciiTheme="minorHAnsi" w:hAnsiTheme="minorHAnsi"/>
                <w:sz w:val="22"/>
                <w:szCs w:val="22"/>
              </w:rPr>
            </w:pPr>
            <w:r w:rsidRPr="00765854">
              <w:rPr>
                <w:rFonts w:asciiTheme="minorHAnsi" w:hAnsiTheme="minorHAnsi"/>
                <w:sz w:val="22"/>
                <w:szCs w:val="22"/>
              </w:rPr>
              <w:t>fitted with rear pin coupling</w:t>
            </w:r>
          </w:p>
        </w:tc>
        <w:tc>
          <w:tcPr>
            <w:tcW w:w="4907" w:type="dxa"/>
            <w:vMerge w:val="restart"/>
            <w:vAlign w:val="center"/>
            <w:hideMark/>
          </w:tcPr>
          <w:p w14:paraId="33B520EC" w14:textId="77777777" w:rsidR="005431F4" w:rsidRPr="00765854" w:rsidRDefault="005431F4" w:rsidP="008F4BA7">
            <w:pPr>
              <w:rPr>
                <w:rFonts w:asciiTheme="minorHAnsi" w:hAnsiTheme="minorHAnsi"/>
                <w:sz w:val="22"/>
                <w:szCs w:val="22"/>
              </w:rPr>
            </w:pPr>
            <w:r w:rsidRPr="00765854">
              <w:rPr>
                <w:rFonts w:asciiTheme="minorHAnsi" w:hAnsiTheme="minorHAnsi"/>
                <w:sz w:val="22"/>
                <w:szCs w:val="22"/>
              </w:rPr>
              <w:t>Loaded deck length* must</w:t>
            </w:r>
            <w:r w:rsidRPr="00765854">
              <w:rPr>
                <w:rFonts w:asciiTheme="minorHAnsi" w:hAnsiTheme="minorHAnsi"/>
                <w:sz w:val="22"/>
                <w:szCs w:val="22"/>
              </w:rPr>
              <w:br/>
              <w:t>not exceed 12.5m</w:t>
            </w:r>
            <w:r w:rsidRPr="00765854">
              <w:rPr>
                <w:rFonts w:asciiTheme="minorHAnsi" w:hAnsiTheme="minorHAnsi"/>
                <w:sz w:val="22"/>
                <w:szCs w:val="22"/>
              </w:rPr>
              <w:br/>
            </w:r>
            <w:r w:rsidRPr="00765854">
              <w:rPr>
                <w:rFonts w:asciiTheme="minorHAnsi" w:hAnsiTheme="minorHAnsi"/>
                <w:sz w:val="22"/>
                <w:szCs w:val="22"/>
              </w:rPr>
              <w:br/>
              <w:t>Stock crate height not to</w:t>
            </w:r>
            <w:r w:rsidRPr="00765854">
              <w:rPr>
                <w:rFonts w:asciiTheme="minorHAnsi" w:hAnsiTheme="minorHAnsi"/>
                <w:sz w:val="22"/>
                <w:szCs w:val="22"/>
              </w:rPr>
              <w:br/>
              <w:t>exceed 4.6m for multideck</w:t>
            </w:r>
            <w:r w:rsidRPr="00765854">
              <w:rPr>
                <w:rFonts w:asciiTheme="minorHAnsi" w:hAnsiTheme="minorHAnsi"/>
                <w:sz w:val="22"/>
                <w:szCs w:val="22"/>
              </w:rPr>
              <w:br/>
              <w:t>crate and 4.3 m for</w:t>
            </w:r>
            <w:r w:rsidRPr="00765854">
              <w:rPr>
                <w:rFonts w:asciiTheme="minorHAnsi" w:hAnsiTheme="minorHAnsi"/>
                <w:sz w:val="22"/>
                <w:szCs w:val="22"/>
              </w:rPr>
              <w:br/>
              <w:t>single deck crate</w:t>
            </w:r>
          </w:p>
        </w:tc>
      </w:tr>
      <w:tr w:rsidR="005431F4" w:rsidRPr="00765854" w14:paraId="022CB687" w14:textId="77777777" w:rsidTr="008F4BA7">
        <w:trPr>
          <w:trHeight w:val="300"/>
        </w:trPr>
        <w:tc>
          <w:tcPr>
            <w:tcW w:w="1418" w:type="dxa"/>
            <w:vMerge/>
            <w:vAlign w:val="center"/>
            <w:hideMark/>
          </w:tcPr>
          <w:p w14:paraId="52067DD8" w14:textId="77777777" w:rsidR="005431F4" w:rsidRPr="00765854" w:rsidRDefault="005431F4" w:rsidP="008F4BA7">
            <w:pPr>
              <w:rPr>
                <w:rFonts w:asciiTheme="minorHAnsi" w:hAnsiTheme="minorHAnsi"/>
                <w:b/>
                <w:bCs/>
                <w:sz w:val="22"/>
                <w:szCs w:val="22"/>
              </w:rPr>
            </w:pPr>
          </w:p>
        </w:tc>
        <w:tc>
          <w:tcPr>
            <w:tcW w:w="3042" w:type="dxa"/>
            <w:noWrap/>
            <w:vAlign w:val="center"/>
            <w:hideMark/>
          </w:tcPr>
          <w:p w14:paraId="5E16BB9B" w14:textId="77777777" w:rsidR="005431F4" w:rsidRPr="00765854" w:rsidRDefault="005431F4" w:rsidP="008F4BA7">
            <w:pPr>
              <w:rPr>
                <w:rFonts w:asciiTheme="minorHAnsi" w:hAnsiTheme="minorHAnsi"/>
                <w:sz w:val="22"/>
                <w:szCs w:val="22"/>
              </w:rPr>
            </w:pPr>
            <w:r w:rsidRPr="00765854">
              <w:rPr>
                <w:rFonts w:asciiTheme="minorHAnsi" w:hAnsiTheme="minorHAnsi"/>
                <w:sz w:val="22"/>
                <w:szCs w:val="22"/>
              </w:rPr>
              <w:t>without rear pin coupling</w:t>
            </w:r>
          </w:p>
        </w:tc>
        <w:tc>
          <w:tcPr>
            <w:tcW w:w="4907" w:type="dxa"/>
            <w:vMerge/>
            <w:vAlign w:val="center"/>
            <w:hideMark/>
          </w:tcPr>
          <w:p w14:paraId="292817FB" w14:textId="77777777" w:rsidR="005431F4" w:rsidRPr="00765854" w:rsidRDefault="005431F4" w:rsidP="008F4BA7">
            <w:pPr>
              <w:rPr>
                <w:rFonts w:asciiTheme="minorHAnsi" w:hAnsiTheme="minorHAnsi"/>
                <w:sz w:val="22"/>
                <w:szCs w:val="22"/>
              </w:rPr>
            </w:pPr>
          </w:p>
        </w:tc>
      </w:tr>
      <w:tr w:rsidR="005431F4" w:rsidRPr="00765854" w14:paraId="46098B76" w14:textId="77777777" w:rsidTr="008F4BA7">
        <w:trPr>
          <w:trHeight w:val="1200"/>
        </w:trPr>
        <w:tc>
          <w:tcPr>
            <w:tcW w:w="1418" w:type="dxa"/>
            <w:noWrap/>
            <w:vAlign w:val="center"/>
            <w:hideMark/>
          </w:tcPr>
          <w:p w14:paraId="08631151" w14:textId="048E9B69" w:rsidR="005431F4" w:rsidRPr="00765854" w:rsidRDefault="00585011" w:rsidP="008F4BA7">
            <w:pPr>
              <w:rPr>
                <w:rFonts w:asciiTheme="minorHAnsi" w:hAnsiTheme="minorHAnsi"/>
                <w:b/>
                <w:bCs/>
                <w:sz w:val="22"/>
                <w:szCs w:val="22"/>
              </w:rPr>
            </w:pPr>
            <w:r w:rsidRPr="00765854">
              <w:rPr>
                <w:rFonts w:asciiTheme="minorHAnsi" w:hAnsiTheme="minorHAnsi"/>
                <w:b/>
                <w:bCs/>
                <w:sz w:val="22"/>
                <w:szCs w:val="22"/>
              </w:rPr>
              <w:t>B-double</w:t>
            </w:r>
          </w:p>
        </w:tc>
        <w:tc>
          <w:tcPr>
            <w:tcW w:w="3042" w:type="dxa"/>
            <w:noWrap/>
            <w:vAlign w:val="center"/>
            <w:hideMark/>
          </w:tcPr>
          <w:p w14:paraId="5B9C13B6" w14:textId="6DECB82D" w:rsidR="005431F4" w:rsidRPr="00765854" w:rsidRDefault="00585011" w:rsidP="008F4BA7">
            <w:pPr>
              <w:rPr>
                <w:rFonts w:asciiTheme="minorHAnsi" w:hAnsiTheme="minorHAnsi"/>
                <w:sz w:val="22"/>
                <w:szCs w:val="22"/>
              </w:rPr>
            </w:pPr>
            <w:r w:rsidRPr="00765854">
              <w:rPr>
                <w:rFonts w:asciiTheme="minorHAnsi" w:hAnsiTheme="minorHAnsi"/>
                <w:sz w:val="22"/>
                <w:szCs w:val="22"/>
              </w:rPr>
              <w:t>B-double</w:t>
            </w:r>
            <w:r w:rsidR="005431F4" w:rsidRPr="00765854">
              <w:rPr>
                <w:rFonts w:asciiTheme="minorHAnsi" w:hAnsiTheme="minorHAnsi"/>
                <w:sz w:val="22"/>
                <w:szCs w:val="22"/>
              </w:rPr>
              <w:t xml:space="preserve"> trailers</w:t>
            </w:r>
          </w:p>
        </w:tc>
        <w:tc>
          <w:tcPr>
            <w:tcW w:w="4907" w:type="dxa"/>
            <w:vAlign w:val="center"/>
            <w:hideMark/>
          </w:tcPr>
          <w:p w14:paraId="0DAD224D" w14:textId="77777777" w:rsidR="005431F4" w:rsidRPr="00765854" w:rsidRDefault="005431F4" w:rsidP="008F4BA7">
            <w:pPr>
              <w:rPr>
                <w:rFonts w:asciiTheme="minorHAnsi" w:hAnsiTheme="minorHAnsi"/>
                <w:sz w:val="22"/>
                <w:szCs w:val="22"/>
              </w:rPr>
            </w:pPr>
            <w:r w:rsidRPr="00765854">
              <w:rPr>
                <w:rFonts w:asciiTheme="minorHAnsi" w:hAnsiTheme="minorHAnsi"/>
                <w:sz w:val="22"/>
                <w:szCs w:val="22"/>
              </w:rPr>
              <w:t>Loaded deck length* of</w:t>
            </w:r>
            <w:r w:rsidRPr="00765854">
              <w:rPr>
                <w:rFonts w:asciiTheme="minorHAnsi" w:hAnsiTheme="minorHAnsi"/>
                <w:sz w:val="22"/>
                <w:szCs w:val="22"/>
              </w:rPr>
              <w:br/>
              <w:t>both</w:t>
            </w:r>
            <w:r w:rsidRPr="00765854">
              <w:rPr>
                <w:rFonts w:asciiTheme="minorHAnsi" w:hAnsiTheme="minorHAnsi"/>
                <w:sz w:val="22"/>
                <w:szCs w:val="22"/>
              </w:rPr>
              <w:br/>
              <w:t>trailers must not exceed</w:t>
            </w:r>
            <w:r w:rsidRPr="00765854">
              <w:rPr>
                <w:rFonts w:asciiTheme="minorHAnsi" w:hAnsiTheme="minorHAnsi"/>
                <w:sz w:val="22"/>
                <w:szCs w:val="22"/>
              </w:rPr>
              <w:br/>
              <w:t>18.8m</w:t>
            </w:r>
          </w:p>
        </w:tc>
      </w:tr>
      <w:tr w:rsidR="005431F4" w:rsidRPr="00765854" w14:paraId="75747D6A" w14:textId="77777777" w:rsidTr="008F4BA7">
        <w:trPr>
          <w:trHeight w:val="900"/>
        </w:trPr>
        <w:tc>
          <w:tcPr>
            <w:tcW w:w="1418" w:type="dxa"/>
            <w:noWrap/>
            <w:vAlign w:val="center"/>
            <w:hideMark/>
          </w:tcPr>
          <w:p w14:paraId="7737FD23" w14:textId="77777777" w:rsidR="005431F4" w:rsidRPr="00765854" w:rsidRDefault="005431F4" w:rsidP="008F4BA7">
            <w:pPr>
              <w:rPr>
                <w:rFonts w:asciiTheme="minorHAnsi" w:hAnsiTheme="minorHAnsi"/>
                <w:b/>
                <w:bCs/>
                <w:sz w:val="22"/>
                <w:szCs w:val="22"/>
              </w:rPr>
            </w:pPr>
            <w:r w:rsidRPr="00765854">
              <w:rPr>
                <w:rFonts w:asciiTheme="minorHAnsi" w:hAnsiTheme="minorHAnsi"/>
                <w:b/>
                <w:bCs/>
                <w:sz w:val="22"/>
                <w:szCs w:val="22"/>
              </w:rPr>
              <w:t>B-triple</w:t>
            </w:r>
          </w:p>
        </w:tc>
        <w:tc>
          <w:tcPr>
            <w:tcW w:w="3042" w:type="dxa"/>
            <w:noWrap/>
            <w:vAlign w:val="center"/>
            <w:hideMark/>
          </w:tcPr>
          <w:p w14:paraId="39F72EA9" w14:textId="77777777" w:rsidR="005431F4" w:rsidRPr="00765854" w:rsidRDefault="005431F4" w:rsidP="008F4BA7">
            <w:pPr>
              <w:rPr>
                <w:rFonts w:asciiTheme="minorHAnsi" w:hAnsiTheme="minorHAnsi"/>
                <w:sz w:val="22"/>
                <w:szCs w:val="22"/>
              </w:rPr>
            </w:pPr>
            <w:r w:rsidRPr="00765854">
              <w:rPr>
                <w:rFonts w:asciiTheme="minorHAnsi" w:hAnsiTheme="minorHAnsi"/>
                <w:sz w:val="22"/>
                <w:szCs w:val="22"/>
              </w:rPr>
              <w:t>B-triple trailers</w:t>
            </w:r>
          </w:p>
        </w:tc>
        <w:tc>
          <w:tcPr>
            <w:tcW w:w="4907" w:type="dxa"/>
            <w:vAlign w:val="center"/>
            <w:hideMark/>
          </w:tcPr>
          <w:p w14:paraId="5AC5E87A" w14:textId="77777777" w:rsidR="005431F4" w:rsidRPr="00765854" w:rsidRDefault="005431F4" w:rsidP="008F4BA7">
            <w:pPr>
              <w:rPr>
                <w:rFonts w:asciiTheme="minorHAnsi" w:hAnsiTheme="minorHAnsi"/>
                <w:sz w:val="22"/>
                <w:szCs w:val="22"/>
              </w:rPr>
            </w:pPr>
            <w:r w:rsidRPr="00765854">
              <w:rPr>
                <w:rFonts w:asciiTheme="minorHAnsi" w:hAnsiTheme="minorHAnsi"/>
                <w:sz w:val="22"/>
                <w:szCs w:val="22"/>
              </w:rPr>
              <w:t>Loaded deck length* of all</w:t>
            </w:r>
            <w:r w:rsidRPr="00765854">
              <w:rPr>
                <w:rFonts w:asciiTheme="minorHAnsi" w:hAnsiTheme="minorHAnsi"/>
                <w:sz w:val="22"/>
                <w:szCs w:val="22"/>
              </w:rPr>
              <w:br/>
              <w:t>trailers must not exceed</w:t>
            </w:r>
            <w:r w:rsidRPr="00765854">
              <w:rPr>
                <w:rFonts w:asciiTheme="minorHAnsi" w:hAnsiTheme="minorHAnsi"/>
                <w:sz w:val="22"/>
                <w:szCs w:val="22"/>
              </w:rPr>
              <w:br/>
              <w:t>28.2m</w:t>
            </w:r>
          </w:p>
        </w:tc>
      </w:tr>
      <w:tr w:rsidR="005431F4" w:rsidRPr="00765854" w14:paraId="4FCDBA62" w14:textId="77777777" w:rsidTr="008F4BA7">
        <w:trPr>
          <w:trHeight w:val="2400"/>
        </w:trPr>
        <w:tc>
          <w:tcPr>
            <w:tcW w:w="4460" w:type="dxa"/>
            <w:gridSpan w:val="2"/>
            <w:noWrap/>
            <w:vAlign w:val="center"/>
            <w:hideMark/>
          </w:tcPr>
          <w:p w14:paraId="10FC3755" w14:textId="77777777" w:rsidR="005431F4" w:rsidRPr="00765854" w:rsidRDefault="005431F4" w:rsidP="008F4BA7">
            <w:pPr>
              <w:rPr>
                <w:rFonts w:asciiTheme="minorHAnsi" w:hAnsiTheme="minorHAnsi"/>
                <w:b/>
                <w:sz w:val="22"/>
                <w:szCs w:val="22"/>
              </w:rPr>
            </w:pPr>
            <w:r w:rsidRPr="00765854">
              <w:rPr>
                <w:rFonts w:asciiTheme="minorHAnsi" w:hAnsiTheme="minorHAnsi"/>
                <w:b/>
                <w:sz w:val="22"/>
                <w:szCs w:val="22"/>
              </w:rPr>
              <w:t xml:space="preserve">Five or six axle dog </w:t>
            </w:r>
            <w:proofErr w:type="gramStart"/>
            <w:r w:rsidRPr="00765854">
              <w:rPr>
                <w:rFonts w:asciiTheme="minorHAnsi" w:hAnsiTheme="minorHAnsi"/>
                <w:b/>
                <w:sz w:val="22"/>
                <w:szCs w:val="22"/>
              </w:rPr>
              <w:t>trailer</w:t>
            </w:r>
            <w:proofErr w:type="gramEnd"/>
          </w:p>
        </w:tc>
        <w:tc>
          <w:tcPr>
            <w:tcW w:w="4907" w:type="dxa"/>
            <w:vAlign w:val="center"/>
            <w:hideMark/>
          </w:tcPr>
          <w:p w14:paraId="36E37A0B" w14:textId="77777777" w:rsidR="005431F4" w:rsidRPr="00765854" w:rsidRDefault="005431F4" w:rsidP="008F4BA7">
            <w:pPr>
              <w:rPr>
                <w:rFonts w:asciiTheme="minorHAnsi" w:hAnsiTheme="minorHAnsi"/>
                <w:sz w:val="22"/>
                <w:szCs w:val="22"/>
              </w:rPr>
            </w:pPr>
            <w:r w:rsidRPr="00765854">
              <w:rPr>
                <w:rFonts w:asciiTheme="minorHAnsi" w:hAnsiTheme="minorHAnsi"/>
                <w:sz w:val="22"/>
                <w:szCs w:val="22"/>
              </w:rPr>
              <w:t>Loaded deck length* must</w:t>
            </w:r>
            <w:r w:rsidRPr="00765854">
              <w:rPr>
                <w:rFonts w:asciiTheme="minorHAnsi" w:hAnsiTheme="minorHAnsi"/>
                <w:sz w:val="22"/>
                <w:szCs w:val="22"/>
              </w:rPr>
              <w:br/>
              <w:t>not</w:t>
            </w:r>
            <w:r w:rsidRPr="00765854">
              <w:rPr>
                <w:rFonts w:asciiTheme="minorHAnsi" w:hAnsiTheme="minorHAnsi"/>
                <w:sz w:val="22"/>
                <w:szCs w:val="22"/>
              </w:rPr>
              <w:br/>
              <w:t>exceed 12.5m</w:t>
            </w:r>
            <w:r w:rsidRPr="00765854">
              <w:rPr>
                <w:rFonts w:asciiTheme="minorHAnsi" w:hAnsiTheme="minorHAnsi"/>
                <w:sz w:val="22"/>
                <w:szCs w:val="22"/>
              </w:rPr>
              <w:br/>
            </w:r>
            <w:r w:rsidRPr="00765854">
              <w:rPr>
                <w:rFonts w:asciiTheme="minorHAnsi" w:hAnsiTheme="minorHAnsi"/>
                <w:sz w:val="22"/>
                <w:szCs w:val="22"/>
              </w:rPr>
              <w:br/>
              <w:t>Stock crate height not to</w:t>
            </w:r>
            <w:r w:rsidRPr="00765854">
              <w:rPr>
                <w:rFonts w:asciiTheme="minorHAnsi" w:hAnsiTheme="minorHAnsi"/>
                <w:sz w:val="22"/>
                <w:szCs w:val="22"/>
              </w:rPr>
              <w:br/>
              <w:t>exceed 4.6m for multi</w:t>
            </w:r>
            <w:r w:rsidR="00E41832" w:rsidRPr="00765854">
              <w:rPr>
                <w:rFonts w:asciiTheme="minorHAnsi" w:hAnsiTheme="minorHAnsi"/>
                <w:sz w:val="22"/>
                <w:szCs w:val="22"/>
              </w:rPr>
              <w:t>-</w:t>
            </w:r>
            <w:r w:rsidRPr="00765854">
              <w:rPr>
                <w:rFonts w:asciiTheme="minorHAnsi" w:hAnsiTheme="minorHAnsi"/>
                <w:sz w:val="22"/>
                <w:szCs w:val="22"/>
              </w:rPr>
              <w:t>deck</w:t>
            </w:r>
            <w:r w:rsidRPr="00765854">
              <w:rPr>
                <w:rFonts w:asciiTheme="minorHAnsi" w:hAnsiTheme="minorHAnsi"/>
                <w:sz w:val="22"/>
                <w:szCs w:val="22"/>
              </w:rPr>
              <w:br/>
              <w:t>crate and 4.3 m for</w:t>
            </w:r>
            <w:r w:rsidRPr="00765854">
              <w:rPr>
                <w:rFonts w:asciiTheme="minorHAnsi" w:hAnsiTheme="minorHAnsi"/>
                <w:sz w:val="22"/>
                <w:szCs w:val="22"/>
              </w:rPr>
              <w:br/>
              <w:t>single deck crate</w:t>
            </w:r>
          </w:p>
        </w:tc>
      </w:tr>
      <w:tr w:rsidR="000E3000" w:rsidRPr="00047849" w14:paraId="31E265EA" w14:textId="77777777" w:rsidTr="00765854">
        <w:trPr>
          <w:trHeight w:val="1399"/>
        </w:trPr>
        <w:tc>
          <w:tcPr>
            <w:tcW w:w="9367" w:type="dxa"/>
            <w:gridSpan w:val="3"/>
            <w:noWrap/>
            <w:vAlign w:val="center"/>
          </w:tcPr>
          <w:p w14:paraId="227418E5" w14:textId="77777777" w:rsidR="000E3000" w:rsidRPr="00765854" w:rsidRDefault="000E3000" w:rsidP="00765854">
            <w:pPr>
              <w:pStyle w:val="ListParagraph"/>
            </w:pPr>
            <w:r w:rsidRPr="00765854">
              <w:t>*Loaded deck length is defined:</w:t>
            </w:r>
          </w:p>
          <w:p w14:paraId="5AEBD41E" w14:textId="77777777" w:rsidR="000E3000" w:rsidRPr="00765854" w:rsidRDefault="00585011" w:rsidP="008E39A6">
            <w:pPr>
              <w:pStyle w:val="ListParagraph"/>
              <w:numPr>
                <w:ilvl w:val="0"/>
                <w:numId w:val="22"/>
              </w:numPr>
            </w:pPr>
            <w:r w:rsidRPr="00765854">
              <w:t>For</w:t>
            </w:r>
            <w:r w:rsidR="000E3000" w:rsidRPr="00765854">
              <w:t xml:space="preserve"> a semitrailer as the length of the deck of the trailer measured from inside the front wall to inside the back wall of the loading space.</w:t>
            </w:r>
          </w:p>
          <w:p w14:paraId="24357551" w14:textId="77777777" w:rsidR="000E3000" w:rsidRPr="00765854" w:rsidRDefault="000E3000" w:rsidP="008E39A6">
            <w:pPr>
              <w:pStyle w:val="ListParagraph"/>
              <w:numPr>
                <w:ilvl w:val="0"/>
                <w:numId w:val="22"/>
              </w:numPr>
            </w:pPr>
            <w:r w:rsidRPr="00765854">
              <w:t xml:space="preserve">For </w:t>
            </w:r>
            <w:r w:rsidR="00585011" w:rsidRPr="00765854">
              <w:t>B-double</w:t>
            </w:r>
            <w:r w:rsidRPr="00765854">
              <w:t xml:space="preserve"> combinations as the sum of the lengths of the two decks of the trailers measured from inside the front wall to inside the back wall of the loading space.</w:t>
            </w:r>
          </w:p>
        </w:tc>
      </w:tr>
    </w:tbl>
    <w:p w14:paraId="556C9268" w14:textId="77777777" w:rsidR="000C3D7A" w:rsidRPr="00136D68" w:rsidRDefault="000C3D7A" w:rsidP="00B00860">
      <w:pPr>
        <w:jc w:val="both"/>
        <w:rPr>
          <w:sz w:val="24"/>
          <w:szCs w:val="24"/>
        </w:rPr>
      </w:pPr>
    </w:p>
    <w:sectPr w:rsidR="000C3D7A" w:rsidRPr="00136D68" w:rsidSect="00765854">
      <w:footerReference w:type="default" r:id="rId21"/>
      <w:headerReference w:type="first" r:id="rId22"/>
      <w:footerReference w:type="first" r:id="rId2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AE8B4" w14:textId="77777777" w:rsidR="00CD0513" w:rsidRDefault="00CD0513" w:rsidP="00A037BF">
      <w:pPr>
        <w:spacing w:after="0" w:line="240" w:lineRule="auto"/>
      </w:pPr>
      <w:r>
        <w:separator/>
      </w:r>
    </w:p>
  </w:endnote>
  <w:endnote w:type="continuationSeparator" w:id="0">
    <w:p w14:paraId="4668604F" w14:textId="77777777" w:rsidR="00CD0513" w:rsidRDefault="00CD0513" w:rsidP="00A03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60D96" w14:textId="77777777" w:rsidR="00765854" w:rsidRDefault="00765854" w:rsidP="00765854">
    <w:pPr>
      <w:pStyle w:val="Footer"/>
      <w:jc w:val="right"/>
    </w:pPr>
  </w:p>
  <w:p w14:paraId="3C9CF8B3" w14:textId="0301B302" w:rsidR="00765854" w:rsidRDefault="00765854" w:rsidP="00765854">
    <w:pPr>
      <w:pStyle w:val="Footer"/>
      <w:jc w:val="right"/>
    </w:pPr>
    <w:r w:rsidRPr="006E7A93">
      <w:t>Queensland Class 3 Livestock Loading Exemption Notice 20</w:t>
    </w:r>
    <w:r w:rsidR="005971AF">
      <w:t>24</w:t>
    </w:r>
    <w:r w:rsidR="001E1B25">
      <w:t xml:space="preserve"> (No.</w:t>
    </w:r>
    <w:r w:rsidR="005971AF">
      <w:t>1</w:t>
    </w:r>
    <w:r>
      <w:t>)</w:t>
    </w:r>
  </w:p>
  <w:p w14:paraId="66252C9C" w14:textId="5B48CEEB" w:rsidR="00765854" w:rsidRDefault="002E4DE8" w:rsidP="00765854">
    <w:pPr>
      <w:pStyle w:val="Footer"/>
      <w:jc w:val="right"/>
    </w:pPr>
    <w:sdt>
      <w:sdtPr>
        <w:id w:val="1032924375"/>
        <w:docPartObj>
          <w:docPartGallery w:val="Page Numbers (Top of Page)"/>
          <w:docPartUnique/>
        </w:docPartObj>
      </w:sdtPr>
      <w:sdtEndPr/>
      <w:sdtContent>
        <w:r w:rsidR="00765854">
          <w:t xml:space="preserve">Page </w:t>
        </w:r>
        <w:r w:rsidR="00765854">
          <w:rPr>
            <w:b/>
            <w:bCs/>
            <w:sz w:val="24"/>
            <w:szCs w:val="24"/>
          </w:rPr>
          <w:fldChar w:fldCharType="begin"/>
        </w:r>
        <w:r w:rsidR="00765854">
          <w:rPr>
            <w:b/>
            <w:bCs/>
          </w:rPr>
          <w:instrText xml:space="preserve"> PAGE </w:instrText>
        </w:r>
        <w:r w:rsidR="00765854">
          <w:rPr>
            <w:b/>
            <w:bCs/>
            <w:sz w:val="24"/>
            <w:szCs w:val="24"/>
          </w:rPr>
          <w:fldChar w:fldCharType="separate"/>
        </w:r>
        <w:r w:rsidR="00553786">
          <w:rPr>
            <w:b/>
            <w:bCs/>
            <w:noProof/>
          </w:rPr>
          <w:t>5</w:t>
        </w:r>
        <w:r w:rsidR="00765854">
          <w:rPr>
            <w:b/>
            <w:bCs/>
            <w:sz w:val="24"/>
            <w:szCs w:val="24"/>
          </w:rPr>
          <w:fldChar w:fldCharType="end"/>
        </w:r>
        <w:r w:rsidR="00765854">
          <w:t xml:space="preserve"> of </w:t>
        </w:r>
        <w:r w:rsidR="00765854">
          <w:rPr>
            <w:b/>
            <w:bCs/>
            <w:sz w:val="24"/>
            <w:szCs w:val="24"/>
          </w:rPr>
          <w:fldChar w:fldCharType="begin"/>
        </w:r>
        <w:r w:rsidR="00765854">
          <w:rPr>
            <w:b/>
            <w:bCs/>
          </w:rPr>
          <w:instrText xml:space="preserve"> NUMPAGES  </w:instrText>
        </w:r>
        <w:r w:rsidR="00765854">
          <w:rPr>
            <w:b/>
            <w:bCs/>
            <w:sz w:val="24"/>
            <w:szCs w:val="24"/>
          </w:rPr>
          <w:fldChar w:fldCharType="separate"/>
        </w:r>
        <w:r w:rsidR="00553786">
          <w:rPr>
            <w:b/>
            <w:bCs/>
            <w:noProof/>
          </w:rPr>
          <w:t>8</w:t>
        </w:r>
        <w:r w:rsidR="00765854">
          <w:rPr>
            <w:b/>
            <w:bCs/>
            <w:sz w:val="24"/>
            <w:szCs w:val="24"/>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F38AB" w14:textId="77777777" w:rsidR="00C629DE" w:rsidRDefault="00C629DE" w:rsidP="00C629DE">
    <w:pPr>
      <w:pStyle w:val="Footer"/>
    </w:pPr>
  </w:p>
  <w:p w14:paraId="11176769" w14:textId="114D7F23" w:rsidR="00C629DE" w:rsidRDefault="00C629DE" w:rsidP="00765854">
    <w:pPr>
      <w:pStyle w:val="Footer"/>
      <w:jc w:val="right"/>
    </w:pPr>
    <w:r w:rsidRPr="00C629DE">
      <w:t>Queensland Class 3 Livestock Loading Exemption Notice 202</w:t>
    </w:r>
    <w:r w:rsidR="005971AF">
      <w:t>4</w:t>
    </w:r>
    <w:r w:rsidRPr="00C629DE">
      <w:t xml:space="preserve"> (No.1)</w:t>
    </w:r>
  </w:p>
  <w:p w14:paraId="05A54F49" w14:textId="7E54AA54" w:rsidR="00765854" w:rsidRDefault="002E4DE8" w:rsidP="00765854">
    <w:pPr>
      <w:pStyle w:val="Footer"/>
      <w:jc w:val="right"/>
    </w:pPr>
    <w:sdt>
      <w:sdtPr>
        <w:id w:val="860082579"/>
        <w:docPartObj>
          <w:docPartGallery w:val="Page Numbers (Top of Page)"/>
          <w:docPartUnique/>
        </w:docPartObj>
      </w:sdtPr>
      <w:sdtEndPr/>
      <w:sdtContent>
        <w:r w:rsidR="00765854">
          <w:t xml:space="preserve">Page </w:t>
        </w:r>
        <w:r w:rsidR="00765854">
          <w:rPr>
            <w:b/>
            <w:bCs/>
            <w:sz w:val="24"/>
            <w:szCs w:val="24"/>
          </w:rPr>
          <w:fldChar w:fldCharType="begin"/>
        </w:r>
        <w:r w:rsidR="00765854">
          <w:rPr>
            <w:b/>
            <w:bCs/>
          </w:rPr>
          <w:instrText xml:space="preserve"> PAGE </w:instrText>
        </w:r>
        <w:r w:rsidR="00765854">
          <w:rPr>
            <w:b/>
            <w:bCs/>
            <w:sz w:val="24"/>
            <w:szCs w:val="24"/>
          </w:rPr>
          <w:fldChar w:fldCharType="separate"/>
        </w:r>
        <w:r w:rsidR="00553786">
          <w:rPr>
            <w:b/>
            <w:bCs/>
            <w:noProof/>
          </w:rPr>
          <w:t>1</w:t>
        </w:r>
        <w:r w:rsidR="00765854">
          <w:rPr>
            <w:b/>
            <w:bCs/>
            <w:sz w:val="24"/>
            <w:szCs w:val="24"/>
          </w:rPr>
          <w:fldChar w:fldCharType="end"/>
        </w:r>
        <w:r w:rsidR="00765854">
          <w:t xml:space="preserve"> of </w:t>
        </w:r>
        <w:r w:rsidR="00765854">
          <w:rPr>
            <w:b/>
            <w:bCs/>
            <w:sz w:val="24"/>
            <w:szCs w:val="24"/>
          </w:rPr>
          <w:fldChar w:fldCharType="begin"/>
        </w:r>
        <w:r w:rsidR="00765854">
          <w:rPr>
            <w:b/>
            <w:bCs/>
          </w:rPr>
          <w:instrText xml:space="preserve"> NUMPAGES  </w:instrText>
        </w:r>
        <w:r w:rsidR="00765854">
          <w:rPr>
            <w:b/>
            <w:bCs/>
            <w:sz w:val="24"/>
            <w:szCs w:val="24"/>
          </w:rPr>
          <w:fldChar w:fldCharType="separate"/>
        </w:r>
        <w:r w:rsidR="00553786">
          <w:rPr>
            <w:b/>
            <w:bCs/>
            <w:noProof/>
          </w:rPr>
          <w:t>8</w:t>
        </w:r>
        <w:r w:rsidR="00765854">
          <w:rPr>
            <w:b/>
            <w:bCs/>
            <w:sz w:val="24"/>
            <w:szCs w:val="24"/>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8BAF35" w14:textId="77777777" w:rsidR="00CD0513" w:rsidRDefault="00CD0513" w:rsidP="00A037BF">
      <w:pPr>
        <w:spacing w:after="0" w:line="240" w:lineRule="auto"/>
      </w:pPr>
      <w:r>
        <w:separator/>
      </w:r>
    </w:p>
  </w:footnote>
  <w:footnote w:type="continuationSeparator" w:id="0">
    <w:p w14:paraId="2E552AC6" w14:textId="77777777" w:rsidR="00CD0513" w:rsidRDefault="00CD0513" w:rsidP="00A03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77" w:type="dxa"/>
      <w:tblInd w:w="80" w:type="dxa"/>
      <w:tblLayout w:type="fixed"/>
      <w:tblLook w:val="01E0" w:firstRow="1" w:lastRow="1" w:firstColumn="1" w:lastColumn="1" w:noHBand="0" w:noVBand="0"/>
    </w:tblPr>
    <w:tblGrid>
      <w:gridCol w:w="1263"/>
      <w:gridCol w:w="4435"/>
      <w:gridCol w:w="3979"/>
    </w:tblGrid>
    <w:tr w:rsidR="008B1C25" w:rsidRPr="00CE796A" w14:paraId="10CDDFA6" w14:textId="77777777" w:rsidTr="00B21B89">
      <w:trPr>
        <w:trHeight w:val="984"/>
      </w:trPr>
      <w:tc>
        <w:tcPr>
          <w:tcW w:w="1263" w:type="dxa"/>
          <w:tcBorders>
            <w:top w:val="single" w:sz="4" w:space="0" w:color="auto"/>
            <w:left w:val="nil"/>
            <w:bottom w:val="single" w:sz="4" w:space="0" w:color="auto"/>
            <w:right w:val="nil"/>
            <w:tl2br w:val="nil"/>
            <w:tr2bl w:val="nil"/>
          </w:tcBorders>
          <w:shd w:val="clear" w:color="auto" w:fill="auto"/>
        </w:tcPr>
        <w:p w14:paraId="527C2E59" w14:textId="77777777" w:rsidR="008B1C25" w:rsidRPr="00CE796A" w:rsidRDefault="008B1C25" w:rsidP="008B1C25">
          <w:pPr>
            <w:spacing w:before="60" w:after="0"/>
            <w:ind w:left="-51"/>
            <w:rPr>
              <w:rFonts w:ascii="Arial" w:hAnsi="Arial"/>
              <w:sz w:val="12"/>
            </w:rPr>
          </w:pPr>
          <w:bookmarkStart w:id="0" w:name="OLE_LINK2"/>
          <w:r>
            <w:rPr>
              <w:rFonts w:ascii="Arial" w:hAnsi="Arial"/>
              <w:noProof/>
              <w:sz w:val="12"/>
              <w:lang w:eastAsia="en-AU"/>
            </w:rPr>
            <w:drawing>
              <wp:inline distT="0" distB="0" distL="0" distR="0" wp14:anchorId="143D5D11" wp14:editId="1128176A">
                <wp:extent cx="702945" cy="544195"/>
                <wp:effectExtent l="0" t="0" r="0" b="8255"/>
                <wp:docPr id="528213568" name="Picture 528213568" title="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14:paraId="010AEF9E" w14:textId="77777777" w:rsidR="008B1C25" w:rsidRPr="00CE796A" w:rsidRDefault="008B1C25" w:rsidP="008B1C25">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14:paraId="1B97275D" w14:textId="77777777" w:rsidR="008B1C25" w:rsidRPr="00CE796A" w:rsidRDefault="008B1C25" w:rsidP="008B1C25">
          <w:pPr>
            <w:spacing w:before="180" w:after="0" w:line="800" w:lineRule="exact"/>
            <w:jc w:val="right"/>
            <w:rPr>
              <w:rFonts w:ascii="Arial" w:hAnsi="Arial" w:cs="Arial"/>
              <w:b/>
              <w:sz w:val="100"/>
              <w:szCs w:val="100"/>
            </w:rPr>
          </w:pPr>
          <w:r w:rsidRPr="00CE796A">
            <w:rPr>
              <w:rFonts w:ascii="Arial" w:hAnsi="Arial" w:cs="Arial"/>
              <w:b/>
              <w:sz w:val="100"/>
              <w:szCs w:val="100"/>
            </w:rPr>
            <w:t>Gazette</w:t>
          </w:r>
        </w:p>
      </w:tc>
    </w:tr>
    <w:tr w:rsidR="008B1C25" w:rsidRPr="00CE796A" w14:paraId="34F0C835" w14:textId="77777777" w:rsidTr="00B21B89">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14:paraId="45099F82" w14:textId="77777777" w:rsidR="008B1C25" w:rsidRPr="00CE796A" w:rsidRDefault="008B1C25" w:rsidP="008B1C25">
          <w:pPr>
            <w:spacing w:after="0"/>
            <w:ind w:left="-51"/>
            <w:rPr>
              <w:rFonts w:ascii="Arial" w:hAnsi="Arial" w:cs="Arial"/>
              <w:sz w:val="14"/>
              <w:szCs w:val="14"/>
            </w:rPr>
          </w:pPr>
          <w:bookmarkStart w:id="1" w:name="GazNo"/>
          <w:bookmarkEnd w:id="1"/>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14:paraId="1D392944" w14:textId="77777777" w:rsidR="008B1C25" w:rsidRPr="00840A06" w:rsidRDefault="008B1C25" w:rsidP="008B1C25">
          <w:pPr>
            <w:spacing w:after="0"/>
            <w:jc w:val="right"/>
            <w:rPr>
              <w:rFonts w:ascii="Arial" w:hAnsi="Arial" w:cs="Arial"/>
              <w:b/>
              <w:sz w:val="24"/>
              <w:szCs w:val="24"/>
            </w:rPr>
          </w:pPr>
          <w:r w:rsidRPr="00840A06">
            <w:rPr>
              <w:rFonts w:ascii="Arial" w:hAnsi="Arial" w:cs="Arial"/>
              <w:b/>
              <w:sz w:val="24"/>
              <w:szCs w:val="24"/>
            </w:rPr>
            <w:t>GOVERNMENT NOTICES</w:t>
          </w:r>
        </w:p>
      </w:tc>
    </w:tr>
    <w:bookmarkEnd w:id="0"/>
  </w:tbl>
  <w:p w14:paraId="5D4245CA" w14:textId="77777777" w:rsidR="008B1C25" w:rsidRDefault="008B1C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E6DB8"/>
    <w:multiLevelType w:val="hybridMultilevel"/>
    <w:tmpl w:val="926812BC"/>
    <w:lvl w:ilvl="0" w:tplc="0824AD76">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8D45C73"/>
    <w:multiLevelType w:val="hybridMultilevel"/>
    <w:tmpl w:val="9FE0D8A4"/>
    <w:lvl w:ilvl="0" w:tplc="0824AD76">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 w15:restartNumberingAfterBreak="0">
    <w:nsid w:val="096F064B"/>
    <w:multiLevelType w:val="hybridMultilevel"/>
    <w:tmpl w:val="77E2A73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09D14BBB"/>
    <w:multiLevelType w:val="hybridMultilevel"/>
    <w:tmpl w:val="A68269B2"/>
    <w:lvl w:ilvl="0" w:tplc="41B8A9AC">
      <w:start w:val="1"/>
      <w:numFmt w:val="lowerLetter"/>
      <w:lvlText w:val="(%1)"/>
      <w:lvlJc w:val="left"/>
      <w:pPr>
        <w:ind w:left="1069" w:hanging="360"/>
      </w:pPr>
      <w:rPr>
        <w:rFonts w:hint="default"/>
        <w:b w:val="0"/>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1D045C83"/>
    <w:multiLevelType w:val="hybridMultilevel"/>
    <w:tmpl w:val="9FE0D8A4"/>
    <w:lvl w:ilvl="0" w:tplc="0824AD76">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201B614D"/>
    <w:multiLevelType w:val="hybridMultilevel"/>
    <w:tmpl w:val="F7E4A564"/>
    <w:lvl w:ilvl="0" w:tplc="C21C441A">
      <w:start w:val="1"/>
      <w:numFmt w:val="lowerLetter"/>
      <w:lvlText w:val="(%1)"/>
      <w:lvlJc w:val="left"/>
      <w:pPr>
        <w:ind w:left="1440" w:hanging="360"/>
      </w:pPr>
      <w:rPr>
        <w:rFonts w:hint="default"/>
      </w:r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6" w15:restartNumberingAfterBreak="0">
    <w:nsid w:val="21FE352B"/>
    <w:multiLevelType w:val="hybridMultilevel"/>
    <w:tmpl w:val="F45E6634"/>
    <w:lvl w:ilvl="0" w:tplc="0824AD76">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AD56278"/>
    <w:multiLevelType w:val="hybridMultilevel"/>
    <w:tmpl w:val="F7E4A564"/>
    <w:lvl w:ilvl="0" w:tplc="C21C441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 w15:restartNumberingAfterBreak="0">
    <w:nsid w:val="30B54B49"/>
    <w:multiLevelType w:val="hybridMultilevel"/>
    <w:tmpl w:val="345E5C5E"/>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9" w15:restartNumberingAfterBreak="0">
    <w:nsid w:val="352B68F4"/>
    <w:multiLevelType w:val="hybridMultilevel"/>
    <w:tmpl w:val="2F729888"/>
    <w:lvl w:ilvl="0" w:tplc="0C090017">
      <w:start w:val="1"/>
      <w:numFmt w:val="lowerLetter"/>
      <w:lvlText w:val="%1)"/>
      <w:lvlJc w:val="left"/>
      <w:pPr>
        <w:ind w:left="1440" w:hanging="360"/>
      </w:pPr>
    </w:lvl>
    <w:lvl w:ilvl="1" w:tplc="1B7E193E">
      <w:start w:val="1"/>
      <w:numFmt w:val="lowerRoman"/>
      <w:lvlText w:val="(%2)"/>
      <w:lvlJc w:val="left"/>
      <w:pPr>
        <w:ind w:left="2160" w:hanging="360"/>
      </w:pPr>
      <w:rPr>
        <w:rFonts w:ascii="Calibri" w:eastAsia="Times New Roman" w:hAnsi="Calibri" w:hint="default"/>
        <w:sz w:val="22"/>
        <w:szCs w:val="22"/>
      </w:rPr>
    </w:lvl>
    <w:lvl w:ilvl="2" w:tplc="37A053D8">
      <w:start w:val="31"/>
      <w:numFmt w:val="bullet"/>
      <w:lvlText w:val=""/>
      <w:lvlJc w:val="left"/>
      <w:pPr>
        <w:ind w:left="3060" w:hanging="360"/>
      </w:pPr>
      <w:rPr>
        <w:rFonts w:ascii="Wingdings" w:eastAsiaTheme="minorHAnsi" w:hAnsi="Wingdings" w:cstheme="minorBidi" w:hint="default"/>
      </w:r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0" w15:restartNumberingAfterBreak="0">
    <w:nsid w:val="3B5F6C96"/>
    <w:multiLevelType w:val="hybridMultilevel"/>
    <w:tmpl w:val="9FE0D8A4"/>
    <w:lvl w:ilvl="0" w:tplc="0824AD76">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4B03004E"/>
    <w:multiLevelType w:val="hybridMultilevel"/>
    <w:tmpl w:val="F7E4A564"/>
    <w:lvl w:ilvl="0" w:tplc="C21C441A">
      <w:start w:val="1"/>
      <w:numFmt w:val="lowerLetter"/>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 w15:restartNumberingAfterBreak="0">
    <w:nsid w:val="4E207001"/>
    <w:multiLevelType w:val="hybridMultilevel"/>
    <w:tmpl w:val="345E5C5E"/>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 w15:restartNumberingAfterBreak="0">
    <w:nsid w:val="543078DC"/>
    <w:multiLevelType w:val="hybridMultilevel"/>
    <w:tmpl w:val="9FE0D8A4"/>
    <w:lvl w:ilvl="0" w:tplc="0824AD76">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54CD1591"/>
    <w:multiLevelType w:val="hybridMultilevel"/>
    <w:tmpl w:val="EB5EFFE2"/>
    <w:lvl w:ilvl="0" w:tplc="68FAAA0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598F1BB8"/>
    <w:multiLevelType w:val="hybridMultilevel"/>
    <w:tmpl w:val="926812BC"/>
    <w:lvl w:ilvl="0" w:tplc="0824AD76">
      <w:start w:val="1"/>
      <w:numFmt w:val="decimal"/>
      <w:lvlText w:val="(%1)"/>
      <w:lvlJc w:val="left"/>
      <w:pPr>
        <w:ind w:left="720" w:hanging="360"/>
      </w:pPr>
      <w:rPr>
        <w:rFonts w:hint="default"/>
        <w:b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9B41B9A"/>
    <w:multiLevelType w:val="hybridMultilevel"/>
    <w:tmpl w:val="B71A0D36"/>
    <w:lvl w:ilvl="0" w:tplc="056EC4EA">
      <w:start w:val="1"/>
      <w:numFmt w:val="decimal"/>
      <w:pStyle w:val="Number1"/>
      <w:lvlText w:val="%1."/>
      <w:lvlJc w:val="left"/>
      <w:pPr>
        <w:ind w:left="1440" w:hanging="360"/>
      </w:pPr>
    </w:lvl>
    <w:lvl w:ilvl="1" w:tplc="18E8CA3A">
      <w:start w:val="1"/>
      <w:numFmt w:val="lowerLetter"/>
      <w:pStyle w:val="Number2"/>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62AB188D"/>
    <w:multiLevelType w:val="hybridMultilevel"/>
    <w:tmpl w:val="9FE0D8A4"/>
    <w:lvl w:ilvl="0" w:tplc="0824AD76">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8" w15:restartNumberingAfterBreak="0">
    <w:nsid w:val="630B7168"/>
    <w:multiLevelType w:val="hybridMultilevel"/>
    <w:tmpl w:val="ED28A7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65123D5A"/>
    <w:multiLevelType w:val="hybridMultilevel"/>
    <w:tmpl w:val="9FE0D8A4"/>
    <w:lvl w:ilvl="0" w:tplc="0824AD76">
      <w:start w:val="1"/>
      <w:numFmt w:val="decimal"/>
      <w:lvlText w:val="(%1)"/>
      <w:lvlJc w:val="left"/>
      <w:pPr>
        <w:ind w:left="1080" w:hanging="360"/>
      </w:pPr>
      <w:rPr>
        <w:rFonts w:hint="default"/>
        <w:b w:val="0"/>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0" w15:restartNumberingAfterBreak="0">
    <w:nsid w:val="6EEA43F7"/>
    <w:multiLevelType w:val="hybridMultilevel"/>
    <w:tmpl w:val="345E5C5E"/>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1" w15:restartNumberingAfterBreak="0">
    <w:nsid w:val="75D250CE"/>
    <w:multiLevelType w:val="hybridMultilevel"/>
    <w:tmpl w:val="345E5C5E"/>
    <w:lvl w:ilvl="0" w:tplc="0C090017">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 w15:restartNumberingAfterBreak="0">
    <w:nsid w:val="7C092867"/>
    <w:multiLevelType w:val="hybridMultilevel"/>
    <w:tmpl w:val="9FE0D8A4"/>
    <w:lvl w:ilvl="0" w:tplc="0824AD76">
      <w:start w:val="1"/>
      <w:numFmt w:val="decimal"/>
      <w:lvlText w:val="(%1)"/>
      <w:lvlJc w:val="left"/>
      <w:pPr>
        <w:ind w:left="1080" w:hanging="360"/>
      </w:pPr>
      <w:rPr>
        <w:rFonts w:hint="default"/>
        <w:b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7D7A087D"/>
    <w:multiLevelType w:val="hybridMultilevel"/>
    <w:tmpl w:val="345E5C5E"/>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4" w15:restartNumberingAfterBreak="0">
    <w:nsid w:val="7F3F6F7D"/>
    <w:multiLevelType w:val="hybridMultilevel"/>
    <w:tmpl w:val="9FE0D8A4"/>
    <w:lvl w:ilvl="0" w:tplc="0824AD76">
      <w:start w:val="1"/>
      <w:numFmt w:val="decimal"/>
      <w:lvlText w:val="(%1)"/>
      <w:lvlJc w:val="left"/>
      <w:pPr>
        <w:ind w:left="1080" w:hanging="360"/>
      </w:pPr>
      <w:rPr>
        <w:rFonts w:hint="default"/>
        <w:b w:val="0"/>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16cid:durableId="1004161198">
    <w:abstractNumId w:val="18"/>
  </w:num>
  <w:num w:numId="2" w16cid:durableId="1325160196">
    <w:abstractNumId w:val="4"/>
  </w:num>
  <w:num w:numId="3" w16cid:durableId="1180970717">
    <w:abstractNumId w:val="22"/>
  </w:num>
  <w:num w:numId="4" w16cid:durableId="214391383">
    <w:abstractNumId w:val="12"/>
  </w:num>
  <w:num w:numId="5" w16cid:durableId="1983266917">
    <w:abstractNumId w:val="13"/>
  </w:num>
  <w:num w:numId="6" w16cid:durableId="1950160608">
    <w:abstractNumId w:val="19"/>
  </w:num>
  <w:num w:numId="7" w16cid:durableId="1074863494">
    <w:abstractNumId w:val="21"/>
  </w:num>
  <w:num w:numId="8" w16cid:durableId="999308740">
    <w:abstractNumId w:val="10"/>
  </w:num>
  <w:num w:numId="9" w16cid:durableId="1168711169">
    <w:abstractNumId w:val="9"/>
  </w:num>
  <w:num w:numId="10" w16cid:durableId="1702515382">
    <w:abstractNumId w:val="23"/>
  </w:num>
  <w:num w:numId="11" w16cid:durableId="694502769">
    <w:abstractNumId w:val="24"/>
  </w:num>
  <w:num w:numId="12" w16cid:durableId="1217277956">
    <w:abstractNumId w:val="20"/>
  </w:num>
  <w:num w:numId="13" w16cid:durableId="1853106913">
    <w:abstractNumId w:val="17"/>
  </w:num>
  <w:num w:numId="14" w16cid:durableId="752507420">
    <w:abstractNumId w:val="1"/>
  </w:num>
  <w:num w:numId="15" w16cid:durableId="1459641656">
    <w:abstractNumId w:val="8"/>
  </w:num>
  <w:num w:numId="16" w16cid:durableId="1654606488">
    <w:abstractNumId w:val="6"/>
  </w:num>
  <w:num w:numId="17" w16cid:durableId="242835594">
    <w:abstractNumId w:val="11"/>
  </w:num>
  <w:num w:numId="18" w16cid:durableId="2041468919">
    <w:abstractNumId w:val="7"/>
  </w:num>
  <w:num w:numId="19" w16cid:durableId="235938787">
    <w:abstractNumId w:val="5"/>
  </w:num>
  <w:num w:numId="20" w16cid:durableId="2061396411">
    <w:abstractNumId w:val="15"/>
  </w:num>
  <w:num w:numId="21" w16cid:durableId="2122676790">
    <w:abstractNumId w:val="3"/>
  </w:num>
  <w:num w:numId="22" w16cid:durableId="803501098">
    <w:abstractNumId w:val="2"/>
  </w:num>
  <w:num w:numId="23" w16cid:durableId="445808614">
    <w:abstractNumId w:val="16"/>
  </w:num>
  <w:num w:numId="24" w16cid:durableId="1308247384">
    <w:abstractNumId w:val="0"/>
  </w:num>
  <w:num w:numId="25" w16cid:durableId="1018317838">
    <w:abstractNumId w:val="14"/>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01D"/>
    <w:rsid w:val="00006D04"/>
    <w:rsid w:val="00024167"/>
    <w:rsid w:val="00024917"/>
    <w:rsid w:val="000337EB"/>
    <w:rsid w:val="00051551"/>
    <w:rsid w:val="0007326E"/>
    <w:rsid w:val="000733CF"/>
    <w:rsid w:val="000C3D7A"/>
    <w:rsid w:val="000E3000"/>
    <w:rsid w:val="00136D68"/>
    <w:rsid w:val="00186DC5"/>
    <w:rsid w:val="001C00AB"/>
    <w:rsid w:val="001C169C"/>
    <w:rsid w:val="001C6825"/>
    <w:rsid w:val="001E1B25"/>
    <w:rsid w:val="00203C8A"/>
    <w:rsid w:val="0025483D"/>
    <w:rsid w:val="002569D9"/>
    <w:rsid w:val="0028052F"/>
    <w:rsid w:val="00285103"/>
    <w:rsid w:val="002B66E0"/>
    <w:rsid w:val="00315354"/>
    <w:rsid w:val="00341B7F"/>
    <w:rsid w:val="00341F18"/>
    <w:rsid w:val="00360664"/>
    <w:rsid w:val="00394ABD"/>
    <w:rsid w:val="003B090A"/>
    <w:rsid w:val="003B365A"/>
    <w:rsid w:val="003C65BE"/>
    <w:rsid w:val="003C65F6"/>
    <w:rsid w:val="003D3884"/>
    <w:rsid w:val="003D556D"/>
    <w:rsid w:val="004104AE"/>
    <w:rsid w:val="00417BDA"/>
    <w:rsid w:val="00434A29"/>
    <w:rsid w:val="0043792A"/>
    <w:rsid w:val="00493344"/>
    <w:rsid w:val="004B53D7"/>
    <w:rsid w:val="004C5EA0"/>
    <w:rsid w:val="0050044C"/>
    <w:rsid w:val="0050677C"/>
    <w:rsid w:val="005431F4"/>
    <w:rsid w:val="00553786"/>
    <w:rsid w:val="00567DA2"/>
    <w:rsid w:val="00585011"/>
    <w:rsid w:val="0058757C"/>
    <w:rsid w:val="00590058"/>
    <w:rsid w:val="00593EDE"/>
    <w:rsid w:val="005971AF"/>
    <w:rsid w:val="005A76EF"/>
    <w:rsid w:val="00623C03"/>
    <w:rsid w:val="00625031"/>
    <w:rsid w:val="0063620D"/>
    <w:rsid w:val="00671249"/>
    <w:rsid w:val="006830F3"/>
    <w:rsid w:val="006A4021"/>
    <w:rsid w:val="006B0E4C"/>
    <w:rsid w:val="006B254E"/>
    <w:rsid w:val="006D0D3F"/>
    <w:rsid w:val="006E3C6B"/>
    <w:rsid w:val="00747017"/>
    <w:rsid w:val="00765854"/>
    <w:rsid w:val="007708B6"/>
    <w:rsid w:val="00781768"/>
    <w:rsid w:val="00782F00"/>
    <w:rsid w:val="00792B1D"/>
    <w:rsid w:val="007D2281"/>
    <w:rsid w:val="007E26A1"/>
    <w:rsid w:val="007E394C"/>
    <w:rsid w:val="007F246A"/>
    <w:rsid w:val="00805C7E"/>
    <w:rsid w:val="00863177"/>
    <w:rsid w:val="008653B3"/>
    <w:rsid w:val="00881029"/>
    <w:rsid w:val="00890E01"/>
    <w:rsid w:val="008B1C25"/>
    <w:rsid w:val="008C383C"/>
    <w:rsid w:val="008E39A6"/>
    <w:rsid w:val="00901963"/>
    <w:rsid w:val="00940028"/>
    <w:rsid w:val="009D0245"/>
    <w:rsid w:val="00A037BF"/>
    <w:rsid w:val="00A2425A"/>
    <w:rsid w:val="00A32B48"/>
    <w:rsid w:val="00A43158"/>
    <w:rsid w:val="00A44F34"/>
    <w:rsid w:val="00A44FCC"/>
    <w:rsid w:val="00A53056"/>
    <w:rsid w:val="00A80B36"/>
    <w:rsid w:val="00AD3E2A"/>
    <w:rsid w:val="00AD71A9"/>
    <w:rsid w:val="00AF54F0"/>
    <w:rsid w:val="00B00860"/>
    <w:rsid w:val="00B10F95"/>
    <w:rsid w:val="00B21C4D"/>
    <w:rsid w:val="00B24B60"/>
    <w:rsid w:val="00B52C41"/>
    <w:rsid w:val="00B56127"/>
    <w:rsid w:val="00B70434"/>
    <w:rsid w:val="00B92805"/>
    <w:rsid w:val="00BA0B98"/>
    <w:rsid w:val="00BA161A"/>
    <w:rsid w:val="00BB707E"/>
    <w:rsid w:val="00BC51F7"/>
    <w:rsid w:val="00BD019B"/>
    <w:rsid w:val="00BE2DD6"/>
    <w:rsid w:val="00BE301D"/>
    <w:rsid w:val="00BE5648"/>
    <w:rsid w:val="00BF1E9F"/>
    <w:rsid w:val="00C20D2C"/>
    <w:rsid w:val="00C2337F"/>
    <w:rsid w:val="00C31A1D"/>
    <w:rsid w:val="00C57990"/>
    <w:rsid w:val="00C629DE"/>
    <w:rsid w:val="00C63D80"/>
    <w:rsid w:val="00C84018"/>
    <w:rsid w:val="00CA2189"/>
    <w:rsid w:val="00CD0513"/>
    <w:rsid w:val="00D47D35"/>
    <w:rsid w:val="00D6419D"/>
    <w:rsid w:val="00D66599"/>
    <w:rsid w:val="00D67E52"/>
    <w:rsid w:val="00E13384"/>
    <w:rsid w:val="00E33506"/>
    <w:rsid w:val="00E41832"/>
    <w:rsid w:val="00E44D81"/>
    <w:rsid w:val="00E45D21"/>
    <w:rsid w:val="00E56FF3"/>
    <w:rsid w:val="00E63FA7"/>
    <w:rsid w:val="00E66995"/>
    <w:rsid w:val="00E95C3D"/>
    <w:rsid w:val="00E96984"/>
    <w:rsid w:val="00EA4CF4"/>
    <w:rsid w:val="00EA632E"/>
    <w:rsid w:val="00EC6B0C"/>
    <w:rsid w:val="00EC77F0"/>
    <w:rsid w:val="00EE1863"/>
    <w:rsid w:val="00EF4BE5"/>
    <w:rsid w:val="00F32D1A"/>
    <w:rsid w:val="00F46608"/>
    <w:rsid w:val="00F75BC7"/>
    <w:rsid w:val="00FC3F80"/>
    <w:rsid w:val="00FE4BC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24956A"/>
  <w15:docId w15:val="{E379AABA-3EFF-4CA7-B184-9036E9814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4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3620D"/>
    <w:pPr>
      <w:ind w:left="720"/>
      <w:contextualSpacing/>
    </w:pPr>
  </w:style>
  <w:style w:type="character" w:styleId="CommentReference">
    <w:name w:val="annotation reference"/>
    <w:basedOn w:val="DefaultParagraphFont"/>
    <w:uiPriority w:val="99"/>
    <w:semiHidden/>
    <w:unhideWhenUsed/>
    <w:rsid w:val="00A2425A"/>
    <w:rPr>
      <w:sz w:val="16"/>
      <w:szCs w:val="16"/>
    </w:rPr>
  </w:style>
  <w:style w:type="paragraph" w:styleId="CommentText">
    <w:name w:val="annotation text"/>
    <w:basedOn w:val="Normal"/>
    <w:link w:val="CommentTextChar"/>
    <w:uiPriority w:val="49"/>
    <w:semiHidden/>
    <w:unhideWhenUsed/>
    <w:rsid w:val="00A2425A"/>
    <w:pPr>
      <w:spacing w:line="240" w:lineRule="auto"/>
    </w:pPr>
    <w:rPr>
      <w:sz w:val="20"/>
      <w:szCs w:val="20"/>
    </w:rPr>
  </w:style>
  <w:style w:type="character" w:customStyle="1" w:styleId="CommentTextChar">
    <w:name w:val="Comment Text Char"/>
    <w:basedOn w:val="DefaultParagraphFont"/>
    <w:link w:val="CommentText"/>
    <w:uiPriority w:val="49"/>
    <w:semiHidden/>
    <w:rsid w:val="00A2425A"/>
    <w:rPr>
      <w:sz w:val="20"/>
      <w:szCs w:val="20"/>
    </w:rPr>
  </w:style>
  <w:style w:type="paragraph" w:styleId="CommentSubject">
    <w:name w:val="annotation subject"/>
    <w:basedOn w:val="CommentText"/>
    <w:next w:val="CommentText"/>
    <w:link w:val="CommentSubjectChar"/>
    <w:uiPriority w:val="99"/>
    <w:semiHidden/>
    <w:unhideWhenUsed/>
    <w:rsid w:val="00A2425A"/>
    <w:rPr>
      <w:b/>
      <w:bCs/>
    </w:rPr>
  </w:style>
  <w:style w:type="character" w:customStyle="1" w:styleId="CommentSubjectChar">
    <w:name w:val="Comment Subject Char"/>
    <w:basedOn w:val="CommentTextChar"/>
    <w:link w:val="CommentSubject"/>
    <w:uiPriority w:val="99"/>
    <w:semiHidden/>
    <w:rsid w:val="00A2425A"/>
    <w:rPr>
      <w:b/>
      <w:bCs/>
      <w:sz w:val="20"/>
      <w:szCs w:val="20"/>
    </w:rPr>
  </w:style>
  <w:style w:type="paragraph" w:styleId="BalloonText">
    <w:name w:val="Balloon Text"/>
    <w:basedOn w:val="Normal"/>
    <w:link w:val="BalloonTextChar"/>
    <w:uiPriority w:val="99"/>
    <w:semiHidden/>
    <w:unhideWhenUsed/>
    <w:rsid w:val="00A2425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425A"/>
    <w:rPr>
      <w:rFonts w:ascii="Tahoma" w:hAnsi="Tahoma" w:cs="Tahoma"/>
      <w:sz w:val="16"/>
      <w:szCs w:val="16"/>
    </w:rPr>
  </w:style>
  <w:style w:type="table" w:styleId="TableGrid">
    <w:name w:val="Table Grid"/>
    <w:basedOn w:val="TableNormal"/>
    <w:uiPriority w:val="59"/>
    <w:rsid w:val="000733C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037BF"/>
    <w:pPr>
      <w:tabs>
        <w:tab w:val="center" w:pos="4513"/>
        <w:tab w:val="right" w:pos="9026"/>
      </w:tabs>
      <w:spacing w:after="0" w:line="240" w:lineRule="auto"/>
    </w:pPr>
  </w:style>
  <w:style w:type="character" w:customStyle="1" w:styleId="HeaderChar">
    <w:name w:val="Header Char"/>
    <w:basedOn w:val="DefaultParagraphFont"/>
    <w:link w:val="Header"/>
    <w:uiPriority w:val="99"/>
    <w:rsid w:val="00A037BF"/>
  </w:style>
  <w:style w:type="paragraph" w:styleId="Footer">
    <w:name w:val="footer"/>
    <w:basedOn w:val="Normal"/>
    <w:link w:val="FooterChar"/>
    <w:uiPriority w:val="99"/>
    <w:unhideWhenUsed/>
    <w:rsid w:val="00A037BF"/>
    <w:pPr>
      <w:tabs>
        <w:tab w:val="center" w:pos="4513"/>
        <w:tab w:val="right" w:pos="9026"/>
      </w:tabs>
      <w:spacing w:after="0" w:line="240" w:lineRule="auto"/>
    </w:pPr>
  </w:style>
  <w:style w:type="character" w:customStyle="1" w:styleId="FooterChar">
    <w:name w:val="Footer Char"/>
    <w:basedOn w:val="DefaultParagraphFont"/>
    <w:link w:val="Footer"/>
    <w:uiPriority w:val="99"/>
    <w:rsid w:val="00A037BF"/>
  </w:style>
  <w:style w:type="table" w:customStyle="1" w:styleId="TableGrid1">
    <w:name w:val="Table Grid1"/>
    <w:basedOn w:val="TableNormal"/>
    <w:next w:val="TableGrid"/>
    <w:uiPriority w:val="59"/>
    <w:rsid w:val="00B008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5431F4"/>
    <w:pPr>
      <w:spacing w:line="240" w:lineRule="auto"/>
    </w:pPr>
    <w:rPr>
      <w:b/>
      <w:bCs/>
      <w:color w:val="4F81BD" w:themeColor="accent1"/>
      <w:sz w:val="18"/>
      <w:szCs w:val="18"/>
    </w:rPr>
  </w:style>
  <w:style w:type="paragraph" w:customStyle="1" w:styleId="Number1">
    <w:name w:val="Number1"/>
    <w:basedOn w:val="ListParagraph"/>
    <w:uiPriority w:val="14"/>
    <w:qFormat/>
    <w:rsid w:val="00EA4CF4"/>
    <w:pPr>
      <w:numPr>
        <w:numId w:val="23"/>
      </w:numPr>
      <w:tabs>
        <w:tab w:val="left" w:pos="284"/>
      </w:tabs>
      <w:spacing w:after="60" w:line="240" w:lineRule="auto"/>
      <w:ind w:left="284" w:hanging="284"/>
      <w:contextualSpacing w:val="0"/>
    </w:pPr>
    <w:rPr>
      <w:rFonts w:ascii="Calibri" w:eastAsia="Cambria" w:hAnsi="Calibri" w:cs="Times New Roman"/>
      <w:color w:val="9BBB59" w:themeColor="accent3"/>
      <w:sz w:val="20"/>
      <w:szCs w:val="24"/>
      <w:lang w:val="en-GB"/>
    </w:rPr>
  </w:style>
  <w:style w:type="paragraph" w:customStyle="1" w:styleId="Number2">
    <w:name w:val="Number2"/>
    <w:basedOn w:val="ListParagraph"/>
    <w:uiPriority w:val="15"/>
    <w:qFormat/>
    <w:rsid w:val="00EA4CF4"/>
    <w:pPr>
      <w:numPr>
        <w:ilvl w:val="1"/>
        <w:numId w:val="23"/>
      </w:numPr>
      <w:tabs>
        <w:tab w:val="left" w:pos="567"/>
      </w:tabs>
      <w:spacing w:after="60" w:line="240" w:lineRule="auto"/>
      <w:ind w:left="568" w:hanging="284"/>
      <w:contextualSpacing w:val="0"/>
    </w:pPr>
    <w:rPr>
      <w:rFonts w:ascii="Calibri" w:eastAsia="Cambria" w:hAnsi="Calibri" w:cs="Times New Roman"/>
      <w:color w:val="9BBB59" w:themeColor="accent3"/>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936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41D59F8C1A3F41A2B5409D4BA3BB7A" ma:contentTypeVersion="15" ma:contentTypeDescription="Create a new document." ma:contentTypeScope="" ma:versionID="2470763c3bb8fd391469142fd48bcdff">
  <xsd:schema xmlns:xsd="http://www.w3.org/2001/XMLSchema" xmlns:xs="http://www.w3.org/2001/XMLSchema" xmlns:p="http://schemas.microsoft.com/office/2006/metadata/properties" xmlns:ns2="5ad2cbeb-fc51-4b49-87dc-42300fe4d1dd" xmlns:ns3="73f7d1ba-ac27-4bcb-a5b6-37981e86af6e" xmlns:ns4="45ab7314-6ee2-4801-b2cf-a27306d55ce5" targetNamespace="http://schemas.microsoft.com/office/2006/metadata/properties" ma:root="true" ma:fieldsID="e6b6330ba7df0a714de88ba6034b60bb" ns2:_="" ns3:_="" ns4:_="">
    <xsd:import namespace="5ad2cbeb-fc51-4b49-87dc-42300fe4d1dd"/>
    <xsd:import namespace="73f7d1ba-ac27-4bcb-a5b6-37981e86af6e"/>
    <xsd:import namespace="45ab7314-6ee2-4801-b2cf-a27306d55ce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GenerationTime" minOccurs="0"/>
                <xsd:element ref="ns3:MediaServiceEventHashCode" minOccurs="0"/>
                <xsd:element ref="ns3:MediaServiceOCR" minOccurs="0"/>
                <xsd:element ref="ns3:lcf76f155ced4ddcb4097134ff3c332f" minOccurs="0"/>
                <xsd:element ref="ns4: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d2cbeb-fc51-4b49-87dc-42300fe4d1dd"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f7d1ba-ac27-4bcb-a5b6-37981e86af6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d882f032-dad1-41cf-a60f-97869fdaaf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ab7314-6ee2-4801-b2cf-a27306d55ce5"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581b6f11-93fd-4477-9f44-3f52b0d9db65}" ma:internalName="TaxCatchAll" ma:showField="CatchAllData" ma:web="5ad2cbeb-fc51-4b49-87dc-42300fe4d1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5ab7314-6ee2-4801-b2cf-a27306d55ce5" xsi:nil="true"/>
    <lcf76f155ced4ddcb4097134ff3c332f xmlns="73f7d1ba-ac27-4bcb-a5b6-37981e86af6e">
      <Terms xmlns="http://schemas.microsoft.com/office/infopath/2007/PartnerControls"/>
    </lcf76f155ced4ddcb4097134ff3c332f>
  </documentManagement>
</p:properties>
</file>

<file path=customXml/item5.xml>��< ? x m l   v e r s i o n = " 1 . 0 "   e n c o d i n g = " u t f - 1 6 " ? > < K a p i s h F i l e n a m e T o U r i M a p p i n g s   x m l n s : x s d = " h t t p : / / w w w . w 3 . o r g / 2 0 0 1 / X M L S c h e m a "   x m l n s : x s i = " h t t p : / / w w w . w 3 . o r g / 2 0 0 1 / X M L S c h e m a - i n s t a n c e " / > 
</file>

<file path=customXml/itemProps1.xml><?xml version="1.0" encoding="utf-8"?>
<ds:datastoreItem xmlns:ds="http://schemas.openxmlformats.org/officeDocument/2006/customXml" ds:itemID="{3FCE1454-5E5B-4973-A195-3D4CC93638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d2cbeb-fc51-4b49-87dc-42300fe4d1dd"/>
    <ds:schemaRef ds:uri="73f7d1ba-ac27-4bcb-a5b6-37981e86af6e"/>
    <ds:schemaRef ds:uri="45ab7314-6ee2-4801-b2cf-a27306d55c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25533C0-1B95-4150-B7E5-DCC4E79979B4}">
  <ds:schemaRefs>
    <ds:schemaRef ds:uri="http://schemas.microsoft.com/sharepoint/v3/contenttype/forms"/>
  </ds:schemaRefs>
</ds:datastoreItem>
</file>

<file path=customXml/itemProps3.xml><?xml version="1.0" encoding="utf-8"?>
<ds:datastoreItem xmlns:ds="http://schemas.openxmlformats.org/officeDocument/2006/customXml" ds:itemID="{9C13899A-2B97-45E7-A943-E2FDCAA7FB91}">
  <ds:schemaRefs>
    <ds:schemaRef ds:uri="http://schemas.openxmlformats.org/officeDocument/2006/bibliography"/>
  </ds:schemaRefs>
</ds:datastoreItem>
</file>

<file path=customXml/itemProps4.xml><?xml version="1.0" encoding="utf-8"?>
<ds:datastoreItem xmlns:ds="http://schemas.openxmlformats.org/officeDocument/2006/customXml" ds:itemID="{B2033920-6415-4BBD-A6EE-819629B9F0B7}">
  <ds:schemaRefs>
    <ds:schemaRef ds:uri="45ab7314-6ee2-4801-b2cf-a27306d55ce5"/>
    <ds:schemaRef ds:uri="http://www.w3.org/XML/1998/namespace"/>
    <ds:schemaRef ds:uri="http://schemas.microsoft.com/office/infopath/2007/PartnerControls"/>
    <ds:schemaRef ds:uri="5ad2cbeb-fc51-4b49-87dc-42300fe4d1dd"/>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73f7d1ba-ac27-4bcb-a5b6-37981e86af6e"/>
    <ds:schemaRef ds:uri="http://schemas.microsoft.com/office/2006/metadata/properties"/>
  </ds:schemaRefs>
</ds:datastoreItem>
</file>

<file path=customXml/itemProps5.xml><?xml version="1.0" encoding="utf-8"?>
<ds:datastoreItem xmlns:ds="http://schemas.openxmlformats.org/officeDocument/2006/customXml" ds:itemID="{46DCCF3C-A939-401F-B6AE-AD9AC4CC9750}">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8</Pages>
  <Words>1437</Words>
  <Characters>8194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National Heavy Vehicle Regulator</Company>
  <LinksUpToDate>false</LinksUpToDate>
  <CharactersWithSpaces>9612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 Crapnell</dc:creator>
  <cp:lastModifiedBy>Robert Crapnell</cp:lastModifiedBy>
  <cp:revision>23</cp:revision>
  <cp:lastPrinted>2019-01-17T00:11:00Z</cp:lastPrinted>
  <dcterms:created xsi:type="dcterms:W3CDTF">2019-01-31T06:25:00Z</dcterms:created>
  <dcterms:modified xsi:type="dcterms:W3CDTF">2024-01-23T01:26:00Z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0x0101002D41D59F8C1A3F41A2B5409D4BA3BB7A</vt:lpwstr>
  </property>
  <property fmtid="{D5CDD505-2E9C-101B-9397-08002B2CF9AE}" pid="3" name="MediaServiceImageTags">
    <vt:lpwstr/>
  </property>
</Properties>
</file>