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31A2" w14:textId="51E931B4" w:rsidR="00765CC7" w:rsidRDefault="00765CC7">
      <w:pPr>
        <w:pStyle w:val="BodyText"/>
        <w:ind w:left="5668"/>
        <w:rPr>
          <w:rFonts w:ascii="Times New Roman"/>
          <w:sz w:val="20"/>
        </w:rPr>
      </w:pPr>
    </w:p>
    <w:p w14:paraId="55304F72" w14:textId="77777777" w:rsidR="00765CC7" w:rsidRDefault="004C2A60">
      <w:pPr>
        <w:spacing w:before="89"/>
        <w:ind w:left="100"/>
        <w:rPr>
          <w:b/>
          <w:sz w:val="32"/>
        </w:rPr>
      </w:pPr>
      <w:r>
        <w:rPr>
          <w:b/>
          <w:sz w:val="32"/>
        </w:rPr>
        <w:t xml:space="preserve">Revocation of </w:t>
      </w:r>
      <w:proofErr w:type="spellStart"/>
      <w:r>
        <w:rPr>
          <w:b/>
          <w:sz w:val="32"/>
        </w:rPr>
        <w:t>authorisation</w:t>
      </w:r>
      <w:proofErr w:type="spellEnd"/>
      <w:r>
        <w:rPr>
          <w:b/>
          <w:sz w:val="32"/>
        </w:rPr>
        <w:t xml:space="preserve"> to carry on insurance business 2024 – </w:t>
      </w:r>
      <w:proofErr w:type="spellStart"/>
      <w:r>
        <w:rPr>
          <w:b/>
          <w:sz w:val="32"/>
        </w:rPr>
        <w:t>Aioi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Nissay</w:t>
      </w:r>
      <w:proofErr w:type="spellEnd"/>
      <w:r>
        <w:rPr>
          <w:b/>
          <w:sz w:val="32"/>
        </w:rPr>
        <w:t xml:space="preserve"> Dowa Insurance Company Limited</w:t>
      </w:r>
    </w:p>
    <w:p w14:paraId="39649D75" w14:textId="77777777" w:rsidR="00765CC7" w:rsidRDefault="00765CC7">
      <w:pPr>
        <w:pStyle w:val="BodyText"/>
        <w:spacing w:before="4"/>
        <w:rPr>
          <w:b/>
          <w:sz w:val="31"/>
        </w:rPr>
      </w:pPr>
    </w:p>
    <w:p w14:paraId="63F9718F" w14:textId="7CB14268" w:rsidR="00765CC7" w:rsidRDefault="004C2A60">
      <w:pPr>
        <w:pBdr>
          <w:bottom w:val="single" w:sz="6" w:space="1" w:color="auto"/>
        </w:pBdr>
        <w:ind w:left="100"/>
        <w:rPr>
          <w:i/>
          <w:sz w:val="28"/>
        </w:rPr>
      </w:pPr>
      <w:r>
        <w:rPr>
          <w:i/>
          <w:sz w:val="28"/>
        </w:rPr>
        <w:t>Insurance Act 1973</w:t>
      </w:r>
    </w:p>
    <w:p w14:paraId="738675E7" w14:textId="77777777" w:rsidR="00765CC7" w:rsidRDefault="00765CC7">
      <w:pPr>
        <w:pStyle w:val="BodyText"/>
        <w:spacing w:before="7"/>
        <w:rPr>
          <w:i/>
          <w:sz w:val="39"/>
        </w:rPr>
      </w:pPr>
    </w:p>
    <w:p w14:paraId="086621E5" w14:textId="77777777" w:rsidR="00765CC7" w:rsidRDefault="004C2A60">
      <w:pPr>
        <w:pStyle w:val="BodyText"/>
        <w:tabs>
          <w:tab w:val="left" w:pos="666"/>
        </w:tabs>
        <w:spacing w:before="1"/>
        <w:ind w:left="666" w:right="115" w:hanging="567"/>
      </w:pPr>
      <w:r>
        <w:t>To:</w:t>
      </w:r>
      <w:r>
        <w:tab/>
      </w:r>
      <w:proofErr w:type="spellStart"/>
      <w:r>
        <w:t>Aioi</w:t>
      </w:r>
      <w:proofErr w:type="spellEnd"/>
      <w:r>
        <w:t xml:space="preserve"> </w:t>
      </w:r>
      <w:proofErr w:type="spellStart"/>
      <w:r>
        <w:t>Nissay</w:t>
      </w:r>
      <w:proofErr w:type="spellEnd"/>
      <w:r>
        <w:t xml:space="preserve"> Dowa Insurance Company Limited ABN 39 096 302 466 (‘the general insurer’)</w:t>
      </w:r>
    </w:p>
    <w:p w14:paraId="512F1526" w14:textId="77777777" w:rsidR="00765CC7" w:rsidRDefault="00765CC7">
      <w:pPr>
        <w:pStyle w:val="BodyText"/>
        <w:spacing w:before="10"/>
        <w:rPr>
          <w:sz w:val="21"/>
        </w:rPr>
      </w:pPr>
    </w:p>
    <w:p w14:paraId="164B2D2C" w14:textId="77777777" w:rsidR="00765CC7" w:rsidRDefault="004C2A60">
      <w:pPr>
        <w:pStyle w:val="BodyText"/>
        <w:spacing w:before="1"/>
        <w:ind w:left="100"/>
      </w:pPr>
      <w:r>
        <w:t>Since:</w:t>
      </w:r>
    </w:p>
    <w:p w14:paraId="5D10A6B5" w14:textId="77777777" w:rsidR="00765CC7" w:rsidRDefault="00765CC7">
      <w:pPr>
        <w:pStyle w:val="BodyText"/>
      </w:pPr>
    </w:p>
    <w:p w14:paraId="62D850A8" w14:textId="77777777" w:rsidR="00765CC7" w:rsidRDefault="004C2A60">
      <w:pPr>
        <w:pStyle w:val="ListParagraph"/>
        <w:numPr>
          <w:ilvl w:val="0"/>
          <w:numId w:val="1"/>
        </w:numPr>
        <w:tabs>
          <w:tab w:val="left" w:pos="667"/>
        </w:tabs>
        <w:ind w:right="113"/>
        <w:jc w:val="both"/>
      </w:pPr>
      <w:r>
        <w:t>the</w:t>
      </w:r>
      <w:r>
        <w:rPr>
          <w:spacing w:val="-13"/>
        </w:rPr>
        <w:t xml:space="preserve"> </w:t>
      </w:r>
      <w:r>
        <w:t>general</w:t>
      </w:r>
      <w:r>
        <w:rPr>
          <w:spacing w:val="-14"/>
        </w:rPr>
        <w:t xml:space="preserve"> </w:t>
      </w:r>
      <w:r>
        <w:t>insurer</w:t>
      </w:r>
      <w:r>
        <w:rPr>
          <w:spacing w:val="-10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held</w:t>
      </w:r>
      <w:r>
        <w:rPr>
          <w:spacing w:val="-12"/>
        </w:rPr>
        <w:t xml:space="preserve"> </w:t>
      </w:r>
      <w:r>
        <w:t>an</w:t>
      </w:r>
      <w:r>
        <w:rPr>
          <w:spacing w:val="-11"/>
        </w:rPr>
        <w:t xml:space="preserve"> </w:t>
      </w:r>
      <w:proofErr w:type="spellStart"/>
      <w:r>
        <w:t>authorisation</w:t>
      </w:r>
      <w:proofErr w:type="spellEnd"/>
      <w:r>
        <w:rPr>
          <w:spacing w:val="-11"/>
        </w:rPr>
        <w:t xml:space="preserve"> </w:t>
      </w:r>
      <w:r>
        <w:t>under</w:t>
      </w:r>
      <w:r>
        <w:rPr>
          <w:spacing w:val="-12"/>
        </w:rPr>
        <w:t xml:space="preserve"> </w:t>
      </w:r>
      <w:r>
        <w:t>section</w:t>
      </w:r>
      <w:r>
        <w:rPr>
          <w:spacing w:val="-13"/>
        </w:rPr>
        <w:t xml:space="preserve"> </w:t>
      </w:r>
      <w:r>
        <w:t>12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Insurance</w:t>
      </w:r>
      <w:r>
        <w:rPr>
          <w:spacing w:val="-11"/>
        </w:rPr>
        <w:t xml:space="preserve"> </w:t>
      </w:r>
      <w:r>
        <w:rPr>
          <w:i/>
        </w:rPr>
        <w:t>Act</w:t>
      </w:r>
      <w:r>
        <w:rPr>
          <w:i/>
          <w:spacing w:val="-11"/>
        </w:rPr>
        <w:t xml:space="preserve"> </w:t>
      </w:r>
      <w:r>
        <w:rPr>
          <w:i/>
        </w:rPr>
        <w:t xml:space="preserve">1973 </w:t>
      </w:r>
      <w:r>
        <w:t xml:space="preserve">(‘the Act’) to carry on insurance business in Australia since 1 July 2002 (‘the </w:t>
      </w:r>
      <w:proofErr w:type="spellStart"/>
      <w:r>
        <w:t>authorisation</w:t>
      </w:r>
      <w:proofErr w:type="spellEnd"/>
      <w:r>
        <w:t>’</w:t>
      </w:r>
      <w:proofErr w:type="gramStart"/>
      <w:r>
        <w:t>);</w:t>
      </w:r>
      <w:proofErr w:type="gramEnd"/>
    </w:p>
    <w:p w14:paraId="1F9B343F" w14:textId="77777777" w:rsidR="00765CC7" w:rsidRDefault="00765CC7">
      <w:pPr>
        <w:pStyle w:val="BodyText"/>
        <w:rPr>
          <w:sz w:val="24"/>
        </w:rPr>
      </w:pPr>
    </w:p>
    <w:p w14:paraId="203007FD" w14:textId="77777777" w:rsidR="00765CC7" w:rsidRDefault="004C2A60">
      <w:pPr>
        <w:pStyle w:val="ListParagraph"/>
        <w:numPr>
          <w:ilvl w:val="0"/>
          <w:numId w:val="1"/>
        </w:numPr>
        <w:tabs>
          <w:tab w:val="left" w:pos="666"/>
          <w:tab w:val="left" w:pos="667"/>
        </w:tabs>
      </w:pPr>
      <w:r>
        <w:t xml:space="preserve">the general insurer has asked APRA to revoke the </w:t>
      </w:r>
      <w:proofErr w:type="spellStart"/>
      <w:r>
        <w:t>authorisation</w:t>
      </w:r>
      <w:proofErr w:type="spellEnd"/>
      <w:r>
        <w:t>;</w:t>
      </w:r>
      <w:r>
        <w:rPr>
          <w:spacing w:val="-7"/>
        </w:rPr>
        <w:t xml:space="preserve"> </w:t>
      </w:r>
      <w:r>
        <w:t>and</w:t>
      </w:r>
    </w:p>
    <w:p w14:paraId="6DAF4A1A" w14:textId="77777777" w:rsidR="00765CC7" w:rsidRDefault="00765CC7">
      <w:pPr>
        <w:pStyle w:val="BodyText"/>
      </w:pPr>
    </w:p>
    <w:p w14:paraId="78BAB570" w14:textId="77777777" w:rsidR="00765CC7" w:rsidRDefault="004C2A60">
      <w:pPr>
        <w:pStyle w:val="ListParagraph"/>
        <w:numPr>
          <w:ilvl w:val="0"/>
          <w:numId w:val="1"/>
        </w:numPr>
        <w:tabs>
          <w:tab w:val="left" w:pos="667"/>
        </w:tabs>
        <w:ind w:right="120"/>
        <w:jc w:val="both"/>
      </w:pPr>
      <w:r>
        <w:t xml:space="preserve">APRA is satisfied the general insurer has no liabilities in respect of insurance business carried on by it in Australia and revoking the </w:t>
      </w:r>
      <w:proofErr w:type="spellStart"/>
      <w:r>
        <w:t>authorisation</w:t>
      </w:r>
      <w:proofErr w:type="spellEnd"/>
      <w:r>
        <w:t xml:space="preserve"> would not be contrary to the national</w:t>
      </w:r>
      <w:r>
        <w:rPr>
          <w:spacing w:val="-2"/>
        </w:rPr>
        <w:t xml:space="preserve"> </w:t>
      </w:r>
      <w:r>
        <w:t>interest,</w:t>
      </w:r>
    </w:p>
    <w:p w14:paraId="2DCF7C67" w14:textId="77777777" w:rsidR="00765CC7" w:rsidRDefault="00765CC7">
      <w:pPr>
        <w:pStyle w:val="BodyText"/>
        <w:spacing w:before="1"/>
      </w:pPr>
    </w:p>
    <w:p w14:paraId="0BE458DB" w14:textId="77777777" w:rsidR="00765CC7" w:rsidRDefault="004C2A60">
      <w:pPr>
        <w:pStyle w:val="BodyText"/>
        <w:ind w:left="100"/>
      </w:pPr>
      <w:r>
        <w:t xml:space="preserve">I Sean Carmody, a delegate of APRA, under subsection 16(1) of the Act, revoke the general insurer’s </w:t>
      </w:r>
      <w:proofErr w:type="spellStart"/>
      <w:r>
        <w:t>authorisation</w:t>
      </w:r>
      <w:proofErr w:type="spellEnd"/>
      <w:r>
        <w:t>.</w:t>
      </w:r>
    </w:p>
    <w:p w14:paraId="52319071" w14:textId="77777777" w:rsidR="00765CC7" w:rsidRDefault="00765CC7">
      <w:pPr>
        <w:pStyle w:val="BodyText"/>
      </w:pPr>
    </w:p>
    <w:p w14:paraId="527F1272" w14:textId="3C5249B3" w:rsidR="00765CC7" w:rsidRDefault="004C2A60">
      <w:pPr>
        <w:pStyle w:val="BodyText"/>
        <w:spacing w:line="480" w:lineRule="auto"/>
        <w:ind w:left="100" w:right="4262"/>
      </w:pPr>
      <w:r>
        <w:t>The revocation takes effect on the date it is made. Dated: 15 March</w:t>
      </w:r>
      <w:r>
        <w:rPr>
          <w:spacing w:val="-5"/>
        </w:rPr>
        <w:t xml:space="preserve"> </w:t>
      </w:r>
      <w:r>
        <w:t>2024</w:t>
      </w:r>
    </w:p>
    <w:p w14:paraId="6FF37F9F" w14:textId="77777777" w:rsidR="00765CC7" w:rsidRDefault="00765CC7">
      <w:pPr>
        <w:pStyle w:val="BodyText"/>
        <w:rPr>
          <w:sz w:val="24"/>
        </w:rPr>
      </w:pPr>
    </w:p>
    <w:p w14:paraId="6B73D94A" w14:textId="77777777" w:rsidR="00765CC7" w:rsidRDefault="00765CC7">
      <w:pPr>
        <w:pStyle w:val="BodyText"/>
        <w:rPr>
          <w:sz w:val="24"/>
        </w:rPr>
      </w:pPr>
    </w:p>
    <w:p w14:paraId="5663E6B0" w14:textId="77777777" w:rsidR="00765CC7" w:rsidRDefault="00765CC7">
      <w:pPr>
        <w:pStyle w:val="BodyText"/>
      </w:pPr>
    </w:p>
    <w:p w14:paraId="5195E30D" w14:textId="77777777" w:rsidR="00765CC7" w:rsidRDefault="004C2A60">
      <w:pPr>
        <w:pStyle w:val="BodyText"/>
        <w:ind w:left="100" w:right="7332"/>
      </w:pPr>
      <w:r>
        <w:t>Sean Carmody Executive Director Insurance Division</w:t>
      </w:r>
    </w:p>
    <w:p w14:paraId="7E343FE3" w14:textId="77777777" w:rsidR="00765CC7" w:rsidRDefault="00765CC7">
      <w:pPr>
        <w:pStyle w:val="BodyText"/>
        <w:spacing w:before="10"/>
        <w:rPr>
          <w:sz w:val="21"/>
        </w:rPr>
      </w:pPr>
    </w:p>
    <w:p w14:paraId="3583E353" w14:textId="77777777" w:rsidR="00765CC7" w:rsidRDefault="004C2A60">
      <w:pPr>
        <w:ind w:left="100"/>
        <w:rPr>
          <w:b/>
        </w:rPr>
      </w:pPr>
      <w:r>
        <w:rPr>
          <w:b/>
        </w:rPr>
        <w:t>Interpretation</w:t>
      </w:r>
    </w:p>
    <w:p w14:paraId="1FB4A45F" w14:textId="77777777" w:rsidR="00765CC7" w:rsidRDefault="004C2A60">
      <w:pPr>
        <w:pStyle w:val="BodyText"/>
        <w:spacing w:before="2"/>
        <w:ind w:left="100"/>
      </w:pPr>
      <w:r>
        <w:t>In this instrument:</w:t>
      </w:r>
    </w:p>
    <w:p w14:paraId="70129358" w14:textId="77777777" w:rsidR="00765CC7" w:rsidRDefault="00765CC7">
      <w:pPr>
        <w:pStyle w:val="BodyText"/>
        <w:spacing w:before="9"/>
        <w:rPr>
          <w:sz w:val="20"/>
        </w:rPr>
      </w:pPr>
    </w:p>
    <w:p w14:paraId="13AB9813" w14:textId="77777777" w:rsidR="00765CC7" w:rsidRDefault="004C2A60">
      <w:pPr>
        <w:pStyle w:val="BodyText"/>
        <w:ind w:left="100"/>
      </w:pPr>
      <w:r>
        <w:rPr>
          <w:b/>
          <w:i/>
        </w:rPr>
        <w:t xml:space="preserve">APRA </w:t>
      </w:r>
      <w:r>
        <w:t>means the Australian Prudential Regulation Authority.</w:t>
      </w:r>
    </w:p>
    <w:p w14:paraId="38F5C32E" w14:textId="77777777" w:rsidR="00765CC7" w:rsidRDefault="004C2A60">
      <w:pPr>
        <w:spacing w:before="2"/>
        <w:ind w:left="100"/>
      </w:pPr>
      <w:r>
        <w:rPr>
          <w:b/>
          <w:i/>
        </w:rPr>
        <w:t xml:space="preserve">insurance business </w:t>
      </w:r>
      <w:r>
        <w:t>has the meaning given in subsection 3(1) of the Act.</w:t>
      </w:r>
    </w:p>
    <w:p w14:paraId="474D90FB" w14:textId="77777777" w:rsidR="00765CC7" w:rsidRDefault="00765CC7">
      <w:pPr>
        <w:pStyle w:val="BodyText"/>
        <w:rPr>
          <w:sz w:val="20"/>
        </w:rPr>
      </w:pPr>
    </w:p>
    <w:p w14:paraId="05BFBBCA" w14:textId="77777777" w:rsidR="00765CC7" w:rsidRDefault="00765CC7">
      <w:pPr>
        <w:pStyle w:val="BodyText"/>
        <w:rPr>
          <w:sz w:val="20"/>
        </w:rPr>
      </w:pPr>
    </w:p>
    <w:p w14:paraId="2793D641" w14:textId="77777777" w:rsidR="00765CC7" w:rsidRDefault="00765CC7">
      <w:pPr>
        <w:pStyle w:val="BodyText"/>
        <w:spacing w:before="5"/>
        <w:rPr>
          <w:sz w:val="19"/>
        </w:rPr>
      </w:pPr>
    </w:p>
    <w:p w14:paraId="6D8F32FC" w14:textId="77777777" w:rsidR="00765CC7" w:rsidRDefault="004C2A60">
      <w:pPr>
        <w:spacing w:before="94"/>
        <w:ind w:right="114"/>
        <w:jc w:val="right"/>
        <w:rPr>
          <w:sz w:val="18"/>
        </w:rPr>
      </w:pPr>
      <w:r>
        <w:rPr>
          <w:sz w:val="18"/>
        </w:rPr>
        <w:t>Page 1 of 1</w:t>
      </w:r>
    </w:p>
    <w:sectPr w:rsidR="00765CC7">
      <w:headerReference w:type="default" r:id="rId7"/>
      <w:type w:val="continuous"/>
      <w:pgSz w:w="11910" w:h="16840"/>
      <w:pgMar w:top="132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19268" w14:textId="77777777" w:rsidR="004B49D6" w:rsidRDefault="004B49D6" w:rsidP="004B49D6">
      <w:r>
        <w:separator/>
      </w:r>
    </w:p>
  </w:endnote>
  <w:endnote w:type="continuationSeparator" w:id="0">
    <w:p w14:paraId="71E12FA4" w14:textId="77777777" w:rsidR="004B49D6" w:rsidRDefault="004B49D6" w:rsidP="004B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FDD7A" w14:textId="77777777" w:rsidR="004B49D6" w:rsidRDefault="004B49D6" w:rsidP="004B49D6">
      <w:r>
        <w:separator/>
      </w:r>
    </w:p>
  </w:footnote>
  <w:footnote w:type="continuationSeparator" w:id="0">
    <w:p w14:paraId="0F710421" w14:textId="77777777" w:rsidR="004B49D6" w:rsidRDefault="004B49D6" w:rsidP="004B4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4B49D6" w:rsidRPr="00CE796A" w14:paraId="3D836446" w14:textId="77777777" w:rsidTr="00386D3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63D60EB" w14:textId="77777777" w:rsidR="004B49D6" w:rsidRPr="00CE796A" w:rsidRDefault="004B49D6" w:rsidP="004B49D6">
          <w:pPr>
            <w:spacing w:before="60"/>
            <w:ind w:left="-51"/>
            <w:rPr>
              <w:sz w:val="12"/>
            </w:rPr>
          </w:pPr>
          <w:bookmarkStart w:id="0" w:name="OLE_LINK2"/>
          <w:r>
            <w:rPr>
              <w:noProof/>
              <w:sz w:val="12"/>
              <w:lang w:eastAsia="en-AU"/>
            </w:rPr>
            <w:drawing>
              <wp:inline distT="0" distB="0" distL="0" distR="0" wp14:anchorId="3ED2BA11" wp14:editId="3538FDDC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BBC121A" w14:textId="77777777" w:rsidR="004B49D6" w:rsidRPr="00CE796A" w:rsidRDefault="004B49D6" w:rsidP="004B49D6">
          <w:pPr>
            <w:spacing w:before="60" w:line="460" w:lineRule="exact"/>
            <w:rPr>
              <w:b/>
              <w:spacing w:val="-2"/>
              <w:sz w:val="44"/>
              <w:szCs w:val="44"/>
            </w:rPr>
          </w:pPr>
          <w:r w:rsidRPr="00CE796A">
            <w:rPr>
              <w:b/>
              <w:spacing w:val="-2"/>
              <w:sz w:val="44"/>
              <w:szCs w:val="44"/>
            </w:rPr>
            <w:t>Commonwealth</w:t>
          </w:r>
          <w:r w:rsidRPr="00CE796A">
            <w:rPr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90F5D84" w14:textId="77777777" w:rsidR="004B49D6" w:rsidRPr="00CE796A" w:rsidRDefault="004B49D6" w:rsidP="004B49D6">
          <w:pPr>
            <w:spacing w:before="180" w:line="800" w:lineRule="exact"/>
            <w:jc w:val="right"/>
            <w:rPr>
              <w:b/>
              <w:sz w:val="100"/>
              <w:szCs w:val="100"/>
            </w:rPr>
          </w:pPr>
          <w:r w:rsidRPr="00CE796A">
            <w:rPr>
              <w:b/>
              <w:sz w:val="100"/>
              <w:szCs w:val="100"/>
            </w:rPr>
            <w:t>Gazette</w:t>
          </w:r>
        </w:p>
      </w:tc>
    </w:tr>
    <w:tr w:rsidR="004B49D6" w:rsidRPr="00CE796A" w14:paraId="1F8EA814" w14:textId="77777777" w:rsidTr="00386D3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4AAAAAB" w14:textId="77777777" w:rsidR="004B49D6" w:rsidRPr="00CE796A" w:rsidRDefault="004B49D6" w:rsidP="004B49D6">
          <w:pPr>
            <w:ind w:left="-51"/>
            <w:rPr>
              <w:sz w:val="14"/>
              <w:szCs w:val="14"/>
            </w:rPr>
          </w:pPr>
          <w:bookmarkStart w:id="1" w:name="GazNo"/>
          <w:bookmarkEnd w:id="1"/>
          <w:r w:rsidRPr="00CE796A">
            <w:rPr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26248C6" w14:textId="77777777" w:rsidR="004B49D6" w:rsidRPr="00840A06" w:rsidRDefault="004B49D6" w:rsidP="004B49D6">
          <w:pPr>
            <w:jc w:val="right"/>
            <w:rPr>
              <w:b/>
              <w:sz w:val="24"/>
              <w:szCs w:val="24"/>
            </w:rPr>
          </w:pPr>
          <w:r w:rsidRPr="00840A06">
            <w:rPr>
              <w:b/>
              <w:sz w:val="24"/>
              <w:szCs w:val="24"/>
            </w:rPr>
            <w:t>GOVERNMENT NOTICES</w:t>
          </w:r>
        </w:p>
      </w:tc>
    </w:tr>
    <w:bookmarkEnd w:id="0"/>
  </w:tbl>
  <w:p w14:paraId="74A9F35D" w14:textId="546949B4" w:rsidR="004B49D6" w:rsidRDefault="004B49D6">
    <w:pPr>
      <w:pStyle w:val="Header"/>
    </w:pPr>
  </w:p>
  <w:p w14:paraId="0241A99A" w14:textId="77777777" w:rsidR="004B49D6" w:rsidRDefault="004B49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93567"/>
    <w:multiLevelType w:val="hybridMultilevel"/>
    <w:tmpl w:val="E75A16B0"/>
    <w:lvl w:ilvl="0" w:tplc="A53095FE">
      <w:start w:val="1"/>
      <w:numFmt w:val="lowerLetter"/>
      <w:lvlText w:val="(%1)"/>
      <w:lvlJc w:val="left"/>
      <w:pPr>
        <w:ind w:left="666" w:hanging="567"/>
        <w:jc w:val="left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C12E877A">
      <w:numFmt w:val="bullet"/>
      <w:lvlText w:val="•"/>
      <w:lvlJc w:val="left"/>
      <w:pPr>
        <w:ind w:left="1518" w:hanging="567"/>
      </w:pPr>
      <w:rPr>
        <w:rFonts w:hint="default"/>
        <w:lang w:val="en-US" w:eastAsia="en-US" w:bidi="en-US"/>
      </w:rPr>
    </w:lvl>
    <w:lvl w:ilvl="2" w:tplc="C34E1A60">
      <w:numFmt w:val="bullet"/>
      <w:lvlText w:val="•"/>
      <w:lvlJc w:val="left"/>
      <w:pPr>
        <w:ind w:left="2377" w:hanging="567"/>
      </w:pPr>
      <w:rPr>
        <w:rFonts w:hint="default"/>
        <w:lang w:val="en-US" w:eastAsia="en-US" w:bidi="en-US"/>
      </w:rPr>
    </w:lvl>
    <w:lvl w:ilvl="3" w:tplc="3AC29204">
      <w:numFmt w:val="bullet"/>
      <w:lvlText w:val="•"/>
      <w:lvlJc w:val="left"/>
      <w:pPr>
        <w:ind w:left="3235" w:hanging="567"/>
      </w:pPr>
      <w:rPr>
        <w:rFonts w:hint="default"/>
        <w:lang w:val="en-US" w:eastAsia="en-US" w:bidi="en-US"/>
      </w:rPr>
    </w:lvl>
    <w:lvl w:ilvl="4" w:tplc="20C6B97C">
      <w:numFmt w:val="bullet"/>
      <w:lvlText w:val="•"/>
      <w:lvlJc w:val="left"/>
      <w:pPr>
        <w:ind w:left="4094" w:hanging="567"/>
      </w:pPr>
      <w:rPr>
        <w:rFonts w:hint="default"/>
        <w:lang w:val="en-US" w:eastAsia="en-US" w:bidi="en-US"/>
      </w:rPr>
    </w:lvl>
    <w:lvl w:ilvl="5" w:tplc="81F4D9AC">
      <w:numFmt w:val="bullet"/>
      <w:lvlText w:val="•"/>
      <w:lvlJc w:val="left"/>
      <w:pPr>
        <w:ind w:left="4953" w:hanging="567"/>
      </w:pPr>
      <w:rPr>
        <w:rFonts w:hint="default"/>
        <w:lang w:val="en-US" w:eastAsia="en-US" w:bidi="en-US"/>
      </w:rPr>
    </w:lvl>
    <w:lvl w:ilvl="6" w:tplc="3084ABEE">
      <w:numFmt w:val="bullet"/>
      <w:lvlText w:val="•"/>
      <w:lvlJc w:val="left"/>
      <w:pPr>
        <w:ind w:left="5811" w:hanging="567"/>
      </w:pPr>
      <w:rPr>
        <w:rFonts w:hint="default"/>
        <w:lang w:val="en-US" w:eastAsia="en-US" w:bidi="en-US"/>
      </w:rPr>
    </w:lvl>
    <w:lvl w:ilvl="7" w:tplc="7E4CC97E">
      <w:numFmt w:val="bullet"/>
      <w:lvlText w:val="•"/>
      <w:lvlJc w:val="left"/>
      <w:pPr>
        <w:ind w:left="6670" w:hanging="567"/>
      </w:pPr>
      <w:rPr>
        <w:rFonts w:hint="default"/>
        <w:lang w:val="en-US" w:eastAsia="en-US" w:bidi="en-US"/>
      </w:rPr>
    </w:lvl>
    <w:lvl w:ilvl="8" w:tplc="7DB4CECE">
      <w:numFmt w:val="bullet"/>
      <w:lvlText w:val="•"/>
      <w:lvlJc w:val="left"/>
      <w:pPr>
        <w:ind w:left="7529" w:hanging="567"/>
      </w:pPr>
      <w:rPr>
        <w:rFonts w:hint="default"/>
        <w:lang w:val="en-US" w:eastAsia="en-US" w:bidi="en-US"/>
      </w:rPr>
    </w:lvl>
  </w:abstractNum>
  <w:num w:numId="1" w16cid:durableId="142857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C7"/>
    <w:rsid w:val="004B49D6"/>
    <w:rsid w:val="0076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4DE71"/>
  <w15:docId w15:val="{A9F1C251-D220-4947-98E3-992153BC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66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B49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9D6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B49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9D6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163DB4DEE504FAB457909715FEC45" ma:contentTypeVersion="18" ma:contentTypeDescription="Create a new document." ma:contentTypeScope="" ma:versionID="0a455cd4abff4ab3fc4dbda0a9687c91">
  <xsd:schema xmlns:xsd="http://www.w3.org/2001/XMLSchema" xmlns:xs="http://www.w3.org/2001/XMLSchema" xmlns:p="http://schemas.microsoft.com/office/2006/metadata/properties" xmlns:ns1="http://schemas.microsoft.com/sharepoint/v3" xmlns:ns2="92a8a7e8-49a1-4017-acf0-0edc7cce208b" xmlns:ns3="f4148c6b-f494-43bd-afec-4c4bbfd3890b" targetNamespace="http://schemas.microsoft.com/office/2006/metadata/properties" ma:root="true" ma:fieldsID="af50fcd2de5446aacfa0ed2cb009c1dd" ns1:_="" ns2:_="" ns3:_="">
    <xsd:import namespace="http://schemas.microsoft.com/sharepoint/v3"/>
    <xsd:import namespace="92a8a7e8-49a1-4017-acf0-0edc7cce208b"/>
    <xsd:import namespace="f4148c6b-f494-43bd-afec-4c4bbfd3890b"/>
    <xsd:element name="properties">
      <xsd:complexType>
        <xsd:sequence>
          <xsd:element name="documentManagement">
            <xsd:complexType>
              <xsd:all>
                <xsd:element ref="ns2:i05115a133414b4dabee2531e4b46b67" minOccurs="0"/>
                <xsd:element ref="ns2:TaxCatchAll" minOccurs="0"/>
                <xsd:element ref="ns2:h67caa35a4114acd8e15fe89b3f29f9e" minOccurs="0"/>
                <xsd:element ref="ns2:k4bcc0d734474fea9fb713d9c415b4b0" minOccurs="0"/>
                <xsd:element ref="ns2:l003ee8eff60461aa1bd0027aba92ea4" minOccurs="0"/>
                <xsd:element ref="ns2:b37d8d7e823543f58f89056343a9035c" minOccurs="0"/>
                <xsd:element ref="ns2:j163382b748246d3b6e7caae71dbeeb0" minOccurs="0"/>
                <xsd:element ref="ns1:_ExtendedDescription" minOccurs="0"/>
                <xsd:element ref="ns2:APRASecurityClassifica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7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8a7e8-49a1-4017-acf0-0edc7cce208b" elementFormDefault="qualified">
    <xsd:import namespace="http://schemas.microsoft.com/office/2006/documentManagement/types"/>
    <xsd:import namespace="http://schemas.microsoft.com/office/infopath/2007/PartnerControls"/>
    <xsd:element name="i05115a133414b4dabee2531e4b46b67" ma:index="8" nillable="true" ma:taxonomy="true" ma:internalName="i05115a133414b4dabee2531e4b46b67" ma:taxonomyFieldName="APRAActivity" ma:displayName="Activity" ma:readOnly="false" ma:fieldId="{205115a1-3341-4b4d-abee-2531e4b46b67}" ma:taxonomyMulti="true" ma:sspId="4ff776a0-f2ac-455d-9889-a581410000f1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70a7764-7edc-438b-b2cf-51576a8fe6f7}" ma:internalName="TaxCatchAll" ma:showField="CatchAllData" ma:web="92a8a7e8-49a1-4017-acf0-0edc7cce2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7caa35a4114acd8e15fe89b3f29f9e" ma:index="10" nillable="true" ma:taxonomy="true" ma:internalName="h67caa35a4114acd8e15fe89b3f29f9e" ma:taxonomyFieldName="APRADocumentType" ma:displayName="Document type" ma:readOnly="false" ma:fieldId="{167caa35-a411-4acd-8e15-fe89b3f29f9e}" ma:taxonomyMulti="true" ma:sspId="4ff776a0-f2ac-455d-9889-a581410000f1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11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4ff776a0-f2ac-455d-9889-a581410000f1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12" nillable="true" ma:taxonomy="true" ma:internalName="l003ee8eff60461aa1bd0027aba92ea4" ma:taxonomyFieldName="APRAIndustry" ma:displayName="Industry/Sector" ma:readOnly="false" ma:fieldId="{5003ee8e-ff60-461a-a1bd-0027aba92ea4}" ma:taxonomyMulti="true" ma:sspId="4ff776a0-f2ac-455d-9889-a581410000f1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13" nillable="true" ma:taxonomy="true" ma:internalName="b37d8d7e823543f58f89056343a9035c" ma:taxonomyFieldName="APRALegislation" ma:displayName="Legislation" ma:readOnly="false" ma:fieldId="{b37d8d7e-8235-43f5-8f89-056343a9035c}" ma:taxonomyMulti="true" ma:sspId="4ff776a0-f2ac-455d-9889-a581410000f1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63382b748246d3b6e7caae71dbeeb0" ma:index="14" nillable="true" ma:taxonomy="true" ma:internalName="j163382b748246d3b6e7caae71dbeeb0" ma:taxonomyFieldName="APRAStatus" ma:displayName="Status" ma:readOnly="false" ma:default="-1;#Draft|0e1556d2-3fe8-443a-ada7-3620563b46b3" ma:fieldId="{3163382b-7482-46d3-b6e7-caae71dbeeb0}" ma:sspId="4ff776a0-f2ac-455d-9889-a581410000f1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SecurityClassification" ma:index="21" nillable="true" ma:displayName="Security classification" ma:default="OFFICIAL: Sensitive" ma:format="Dropdown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48c6b-f494-43bd-afec-4c4bbfd38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bcc0d734474fea9fb713d9c415b4b0 xmlns="92a8a7e8-49a1-4017-acf0-0edc7cce208b">
      <Terms xmlns="http://schemas.microsoft.com/office/infopath/2007/PartnerControls"/>
    </k4bcc0d734474fea9fb713d9c415b4b0>
    <APRASecurityClassification xmlns="92a8a7e8-49a1-4017-acf0-0edc7cce208b">OFFICIAL: Sensitive</APRASecurityClassification>
    <i05115a133414b4dabee2531e4b46b67 xmlns="92a8a7e8-49a1-4017-acf0-0edc7cce208b">
      <Terms xmlns="http://schemas.microsoft.com/office/infopath/2007/PartnerControls"/>
    </i05115a133414b4dabee2531e4b46b67>
    <h67caa35a4114acd8e15fe89b3f29f9e xmlns="92a8a7e8-49a1-4017-acf0-0edc7cce208b">
      <Terms xmlns="http://schemas.microsoft.com/office/infopath/2007/PartnerControls"/>
    </h67caa35a4114acd8e15fe89b3f29f9e>
    <l003ee8eff60461aa1bd0027aba92ea4 xmlns="92a8a7e8-49a1-4017-acf0-0edc7cce208b">
      <Terms xmlns="http://schemas.microsoft.com/office/infopath/2007/PartnerControls"/>
    </l003ee8eff60461aa1bd0027aba92ea4>
    <_ExtendedDescription xmlns="http://schemas.microsoft.com/sharepoint/v3" xsi:nil="true"/>
    <TaxCatchAll xmlns="92a8a7e8-49a1-4017-acf0-0edc7cce208b">
      <Value>-1</Value>
    </TaxCatchAll>
    <j163382b748246d3b6e7caae71dbeeb0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b37d8d7e823543f58f89056343a9035c xmlns="92a8a7e8-49a1-4017-acf0-0edc7cce208b">
      <Terms xmlns="http://schemas.microsoft.com/office/infopath/2007/PartnerControls"/>
    </b37d8d7e823543f58f89056343a9035c>
  </documentManagement>
</p:properties>
</file>

<file path=customXml/itemProps1.xml><?xml version="1.0" encoding="utf-8"?>
<ds:datastoreItem xmlns:ds="http://schemas.openxmlformats.org/officeDocument/2006/customXml" ds:itemID="{88643EC3-8882-424E-8CCC-0953EC2E62D0}"/>
</file>

<file path=customXml/itemProps2.xml><?xml version="1.0" encoding="utf-8"?>
<ds:datastoreItem xmlns:ds="http://schemas.openxmlformats.org/officeDocument/2006/customXml" ds:itemID="{0DBA04B2-43A3-4748-A166-ACF321583717}"/>
</file>

<file path=customXml/itemProps3.xml><?xml version="1.0" encoding="utf-8"?>
<ds:datastoreItem xmlns:ds="http://schemas.openxmlformats.org/officeDocument/2006/customXml" ds:itemID="{5567375C-2621-43C1-A6D6-6449DD38F1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937</Characters>
  <Application>Microsoft Office Word</Application>
  <DocSecurity>0</DocSecurity>
  <Lines>42</Lines>
  <Paragraphs>17</Paragraphs>
  <ScaleCrop>false</ScaleCrop>
  <Company>APRA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Michalis, Toni</dc:creator>
  <cp:keywords>[SEC=OFFICIAL]</cp:keywords>
  <cp:lastModifiedBy>Toni Michalis</cp:lastModifiedBy>
  <cp:revision>2</cp:revision>
  <dcterms:created xsi:type="dcterms:W3CDTF">2024-03-18T03:35:00Z</dcterms:created>
  <dcterms:modified xsi:type="dcterms:W3CDTF">2024-03-18T03:35:00Z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LastSaved">
    <vt:filetime>2024-03-18T00:00:00Z</vt:filetime>
  </property>
  <property fmtid="{D5CDD505-2E9C-101B-9397-08002B2CF9AE}" pid="4" name="PM_Namespace">
    <vt:lpwstr>gov.au</vt:lpwstr>
  </property>
  <property fmtid="{D5CDD505-2E9C-101B-9397-08002B2CF9AE}" pid="5" name="PM_Caveats_Count">
    <vt:lpwstr>0</vt:lpwstr>
  </property>
  <property fmtid="{D5CDD505-2E9C-101B-9397-08002B2CF9AE}" pid="6" name="PM_Version">
    <vt:lpwstr>2018.4</vt:lpwstr>
  </property>
  <property fmtid="{D5CDD505-2E9C-101B-9397-08002B2CF9AE}" pid="7" name="MSIP_Label_c0129afb-6481-4f92-bc9f-5a4a6346364d_Name">
    <vt:lpwstr>OFFICIAL</vt:lpwstr>
  </property>
  <property fmtid="{D5CDD505-2E9C-101B-9397-08002B2CF9AE}" pid="8" name="PM_Note">
    <vt:lpwstr/>
  </property>
  <property fmtid="{D5CDD505-2E9C-101B-9397-08002B2CF9AE}" pid="9" name="PMHMAC">
    <vt:lpwstr>v=2022.1;a=SHA256;h=F4A255AF29D0903F5FCB9BF083C809F31573D26C3AEB3169BE154E2402EFC24A</vt:lpwstr>
  </property>
  <property fmtid="{D5CDD505-2E9C-101B-9397-08002B2CF9AE}" pid="10" name="PM_Qualifier">
    <vt:lpwstr/>
  </property>
  <property fmtid="{D5CDD505-2E9C-101B-9397-08002B2CF9AE}" pid="11" name="MSIP_Label_c0129afb-6481-4f92-bc9f-5a4a6346364d_Method">
    <vt:lpwstr>Privileged</vt:lpwstr>
  </property>
  <property fmtid="{D5CDD505-2E9C-101B-9397-08002B2CF9AE}" pid="12" name="PM_SecurityClassification">
    <vt:lpwstr>OFFICIAL</vt:lpwstr>
  </property>
  <property fmtid="{D5CDD505-2E9C-101B-9397-08002B2CF9AE}" pid="13" name="PM_ProtectiveMarkingValue_Header">
    <vt:lpwstr>OFFICIAL</vt:lpwstr>
  </property>
  <property fmtid="{D5CDD505-2E9C-101B-9397-08002B2CF9AE}" pid="14" name="PM_OriginationTimeStamp">
    <vt:lpwstr>2024-03-18T03:34:53Z</vt:lpwstr>
  </property>
  <property fmtid="{D5CDD505-2E9C-101B-9397-08002B2CF9AE}" pid="15" name="PM_Markers">
    <vt:lpwstr/>
  </property>
  <property fmtid="{D5CDD505-2E9C-101B-9397-08002B2CF9AE}" pid="16" name="MSIP_Label_c0129afb-6481-4f92-bc9f-5a4a6346364d_SiteId">
    <vt:lpwstr>c05e3ffd-b491-4431-9809-e61d4dc78816</vt:lpwstr>
  </property>
  <property fmtid="{D5CDD505-2E9C-101B-9397-08002B2CF9AE}" pid="17" name="MSIP_Label_c0129afb-6481-4f92-bc9f-5a4a6346364d_ContentBits">
    <vt:lpwstr>0</vt:lpwstr>
  </property>
  <property fmtid="{D5CDD505-2E9C-101B-9397-08002B2CF9AE}" pid="18" name="MSIP_Label_c0129afb-6481-4f92-bc9f-5a4a6346364d_Enabled">
    <vt:lpwstr>true</vt:lpwstr>
  </property>
  <property fmtid="{D5CDD505-2E9C-101B-9397-08002B2CF9AE}" pid="19" name="PM_Hash_Salt_Prev">
    <vt:lpwstr>2601492B294E182117D56967C48B125E</vt:lpwstr>
  </property>
  <property fmtid="{D5CDD505-2E9C-101B-9397-08002B2CF9AE}" pid="20" name="MSIP_Label_c0129afb-6481-4f92-bc9f-5a4a6346364d_SetDate">
    <vt:lpwstr>2024-03-18T03:34:53Z</vt:lpwstr>
  </property>
  <property fmtid="{D5CDD505-2E9C-101B-9397-08002B2CF9AE}" pid="21" name="MSIP_Label_c0129afb-6481-4f92-bc9f-5a4a6346364d_ActionId">
    <vt:lpwstr>f4cff72f95204f94ad974100fa9d7086</vt:lpwstr>
  </property>
  <property fmtid="{D5CDD505-2E9C-101B-9397-08002B2CF9AE}" pid="22" name="PM_InsertionValue">
    <vt:lpwstr>OFFICIAL</vt:lpwstr>
  </property>
  <property fmtid="{D5CDD505-2E9C-101B-9397-08002B2CF9AE}" pid="23" name="PM_Originator_Hash_SHA1">
    <vt:lpwstr>C3AD57350F36D8E1BD75F8F67CB06D435C9C43CA</vt:lpwstr>
  </property>
  <property fmtid="{D5CDD505-2E9C-101B-9397-08002B2CF9AE}" pid="24" name="PM_DisplayValueSecClassificationWithQualifier">
    <vt:lpwstr>OFFICIAL</vt:lpwstr>
  </property>
  <property fmtid="{D5CDD505-2E9C-101B-9397-08002B2CF9AE}" pid="25" name="PM_Originating_FileId">
    <vt:lpwstr>88D37F1110F246EC920A57BBD4B55F3D</vt:lpwstr>
  </property>
  <property fmtid="{D5CDD505-2E9C-101B-9397-08002B2CF9AE}" pid="26" name="PM_ProtectiveMarkingValue_Footer">
    <vt:lpwstr>OFFICIAL</vt:lpwstr>
  </property>
  <property fmtid="{D5CDD505-2E9C-101B-9397-08002B2CF9AE}" pid="27" name="PM_ProtectiveMarkingImage_Header">
    <vt:lpwstr>C:\Program Files\Common Files\janusNET Shared\janusSEAL\Images\DocumentSlashBlue.png</vt:lpwstr>
  </property>
  <property fmtid="{D5CDD505-2E9C-101B-9397-08002B2CF9AE}" pid="28" name="PM_ProtectiveMarkingImage_Footer">
    <vt:lpwstr>C:\Program Files\Common Files\janusNET Shared\janusSEAL\Images\DocumentSlashBlue.png</vt:lpwstr>
  </property>
  <property fmtid="{D5CDD505-2E9C-101B-9397-08002B2CF9AE}" pid="29" name="PM_Display">
    <vt:lpwstr>OFFICIAL</vt:lpwstr>
  </property>
  <property fmtid="{D5CDD505-2E9C-101B-9397-08002B2CF9AE}" pid="30" name="PM_OriginatorUserAccountName_SHA256">
    <vt:lpwstr>6E3018F28A186D2E5FF5207C041E7A82E907C3008E071057026A53705873B72E</vt:lpwstr>
  </property>
  <property fmtid="{D5CDD505-2E9C-101B-9397-08002B2CF9AE}" pid="31" name="PM_OriginatorDomainName_SHA256">
    <vt:lpwstr>ECBDE2B44A971754412B3FB70606937A119CC0D4B6C1B658A40FBD41C30BE3EC</vt:lpwstr>
  </property>
  <property fmtid="{D5CDD505-2E9C-101B-9397-08002B2CF9AE}" pid="32" name="PMUuid">
    <vt:lpwstr>v=2022.2;d=gov.au;g=46DD6D7C-8107-577B-BC6E-F348953B2E44</vt:lpwstr>
  </property>
  <property fmtid="{D5CDD505-2E9C-101B-9397-08002B2CF9AE}" pid="33" name="PM_Hash_Version">
    <vt:lpwstr>2022.1</vt:lpwstr>
  </property>
  <property fmtid="{D5CDD505-2E9C-101B-9397-08002B2CF9AE}" pid="34" name="PM_Hash_Salt">
    <vt:lpwstr>6614438AD44C915ADA2B87082B852C71</vt:lpwstr>
  </property>
  <property fmtid="{D5CDD505-2E9C-101B-9397-08002B2CF9AE}" pid="35" name="PM_Hash_SHA1">
    <vt:lpwstr>8580F00A559E0575E34C6D324039AB36267F5066</vt:lpwstr>
  </property>
  <property fmtid="{D5CDD505-2E9C-101B-9397-08002B2CF9AE}" pid="36" name="ContentTypeId">
    <vt:lpwstr>0x01010080D163DB4DEE504FAB457909715FEC45</vt:lpwstr>
  </property>
</Properties>
</file>