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388F" w14:textId="4A33B524" w:rsidR="00BF4AE4" w:rsidRPr="000D0001" w:rsidRDefault="00355572" w:rsidP="00BF4AE4">
      <w:pPr>
        <w:pStyle w:val="Title-QldSI"/>
        <w:ind w:left="0"/>
        <w:rPr>
          <w:rFonts w:ascii="Calibri" w:hAnsi="Calibri" w:cs="Calibri"/>
        </w:rPr>
      </w:pPr>
      <w:r w:rsidRPr="000D0001">
        <w:rPr>
          <w:rFonts w:ascii="Calibri" w:hAnsi="Calibri" w:cs="Calibri"/>
        </w:rPr>
        <w:t>HEAVY VEHICLE NATIONAL LAW</w:t>
      </w:r>
    </w:p>
    <w:p w14:paraId="3614CDB1" w14:textId="5D0BE5E3" w:rsidR="007C62D5" w:rsidRPr="004B6D9B" w:rsidRDefault="007C62D5" w:rsidP="004B6D9B">
      <w:pPr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14:ligatures w14:val="none"/>
        </w:rPr>
      </w:pPr>
      <w:r w:rsidRPr="004B6D9B">
        <w:rPr>
          <w:rFonts w:ascii="Calibri" w:eastAsia="Times New Roman" w:hAnsi="Calibri" w:cs="Times New Roman"/>
          <w:b/>
          <w:sz w:val="28"/>
          <w:szCs w:val="28"/>
          <w14:ligatures w14:val="none"/>
        </w:rPr>
        <w:t>New South Wales Class 2 Port Botany Container Transportation Authorisation 2024 (No.1)</w:t>
      </w:r>
    </w:p>
    <w:p w14:paraId="5723D2D8" w14:textId="77777777" w:rsidR="007C62D5" w:rsidRPr="004B6D9B" w:rsidRDefault="007C62D5" w:rsidP="004B6D9B">
      <w:pPr>
        <w:pStyle w:val="ListParagraph"/>
        <w:numPr>
          <w:ilvl w:val="0"/>
          <w:numId w:val="11"/>
        </w:numPr>
        <w:ind w:left="714" w:hanging="357"/>
        <w:jc w:val="both"/>
        <w:rPr>
          <w:rFonts w:ascii="Calibri" w:eastAsia="Times New Roman" w:hAnsi="Calibri" w:cs="Times New Roman"/>
          <w:b/>
          <w14:ligatures w14:val="none"/>
        </w:rPr>
      </w:pPr>
      <w:r w:rsidRPr="004B6D9B">
        <w:rPr>
          <w:rFonts w:ascii="Calibri" w:eastAsia="Times New Roman" w:hAnsi="Calibri" w:cs="Times New Roman"/>
          <w:b/>
          <w14:ligatures w14:val="none"/>
        </w:rPr>
        <w:t>Purpose</w:t>
      </w:r>
    </w:p>
    <w:p w14:paraId="145C969E" w14:textId="4B9DE81B" w:rsidR="007C62D5" w:rsidRPr="004B6D9B" w:rsidRDefault="007C62D5" w:rsidP="004B6D9B">
      <w:pPr>
        <w:ind w:left="1077" w:hanging="357"/>
        <w:jc w:val="both"/>
        <w:rPr>
          <w:rFonts w:ascii="Calibri" w:eastAsia="Times New Roman" w:hAnsi="Calibri" w:cs="Times New Roman"/>
          <w14:ligatures w14:val="none"/>
        </w:rPr>
      </w:pPr>
      <w:r w:rsidRPr="004B6D9B">
        <w:rPr>
          <w:rFonts w:ascii="Calibri" w:eastAsia="Times New Roman" w:hAnsi="Calibri" w:cs="Times New Roman"/>
          <w14:ligatures w14:val="none"/>
        </w:rPr>
        <w:t>1)</w:t>
      </w:r>
      <w:r w:rsidRPr="004B6D9B">
        <w:rPr>
          <w:rFonts w:ascii="Calibri" w:eastAsia="Times New Roman" w:hAnsi="Calibri" w:cs="Times New Roman"/>
          <w14:ligatures w14:val="none"/>
        </w:rPr>
        <w:tab/>
      </w:r>
      <w:r w:rsidR="00ED1D15" w:rsidRPr="004B6D9B">
        <w:rPr>
          <w:rFonts w:ascii="Calibri" w:eastAsia="Times New Roman" w:hAnsi="Calibri" w:cs="Times New Roman"/>
          <w:bCs/>
          <w14:ligatures w14:val="none"/>
        </w:rPr>
        <w:t xml:space="preserve">This </w:t>
      </w:r>
      <w:r w:rsidR="004B587E" w:rsidRPr="004B6D9B">
        <w:rPr>
          <w:rFonts w:ascii="Calibri" w:eastAsia="Times New Roman" w:hAnsi="Calibri" w:cs="Times New Roman"/>
          <w:bCs/>
          <w14:ligatures w14:val="none"/>
        </w:rPr>
        <w:t>n</w:t>
      </w:r>
      <w:r w:rsidR="00ED1D15" w:rsidRPr="004B6D9B">
        <w:rPr>
          <w:rFonts w:ascii="Calibri" w:eastAsia="Times New Roman" w:hAnsi="Calibri" w:cs="Times New Roman"/>
          <w:bCs/>
          <w14:ligatures w14:val="none"/>
        </w:rPr>
        <w:t xml:space="preserve">otice authorises the use of </w:t>
      </w:r>
      <w:r w:rsidR="002761EC">
        <w:rPr>
          <w:rFonts w:ascii="Calibri" w:eastAsia="Times New Roman" w:hAnsi="Calibri" w:cs="Times New Roman"/>
          <w:bCs/>
          <w14:ligatures w14:val="none"/>
        </w:rPr>
        <w:t>c</w:t>
      </w:r>
      <w:r w:rsidR="00ED1D15" w:rsidRPr="004B6D9B">
        <w:rPr>
          <w:rFonts w:ascii="Calibri" w:eastAsia="Times New Roman" w:hAnsi="Calibri" w:cs="Times New Roman"/>
          <w:bCs/>
          <w14:ligatures w14:val="none"/>
        </w:rPr>
        <w:t xml:space="preserve">lass 2 heavy vehicles that are </w:t>
      </w:r>
      <w:r w:rsidR="00D245E7" w:rsidRPr="004B6D9B">
        <w:rPr>
          <w:rFonts w:ascii="Calibri" w:eastAsia="Times New Roman" w:hAnsi="Calibri" w:cs="Times New Roman"/>
          <w14:ligatures w14:val="none"/>
        </w:rPr>
        <w:t>Performance Based Standards</w:t>
      </w:r>
      <w:r w:rsidR="00551CE1" w:rsidRPr="004B6D9B">
        <w:rPr>
          <w:rFonts w:ascii="Calibri" w:eastAsia="Times New Roman" w:hAnsi="Calibri" w:cs="Times New Roman"/>
          <w14:ligatures w14:val="none"/>
        </w:rPr>
        <w:t xml:space="preserve"> (PBS)</w:t>
      </w:r>
      <w:r w:rsidR="008006E0" w:rsidRPr="004B6D9B">
        <w:rPr>
          <w:rFonts w:ascii="Calibri" w:eastAsia="Times New Roman" w:hAnsi="Calibri" w:cs="Times New Roman"/>
          <w14:ligatures w14:val="none"/>
        </w:rPr>
        <w:t xml:space="preserve"> heavy</w:t>
      </w:r>
      <w:r w:rsidRPr="004B6D9B">
        <w:rPr>
          <w:rFonts w:ascii="Calibri" w:eastAsia="Times New Roman" w:hAnsi="Calibri" w:cs="Times New Roman"/>
          <w14:ligatures w14:val="none"/>
        </w:rPr>
        <w:t xml:space="preserve"> vehicles transporting over-mass freight containers from a Stevedore’s Terminal at Port Botany to a prescribed Container Freight Station.</w:t>
      </w:r>
    </w:p>
    <w:p w14:paraId="1F264846" w14:textId="4E004EAC" w:rsidR="007C62D5" w:rsidRPr="004B6D9B" w:rsidRDefault="007C62D5" w:rsidP="004B6D9B">
      <w:pPr>
        <w:spacing w:after="0"/>
        <w:ind w:left="1701" w:hanging="720"/>
        <w:jc w:val="both"/>
        <w:rPr>
          <w:rFonts w:ascii="Calibri" w:eastAsia="Times New Roman" w:hAnsi="Calibri" w:cs="Times New Roman"/>
          <w:bCs/>
          <w:i/>
          <w14:ligatures w14:val="none"/>
        </w:rPr>
      </w:pPr>
      <w:r w:rsidRPr="004B6D9B">
        <w:rPr>
          <w:rFonts w:ascii="Calibri" w:eastAsia="Times New Roman" w:hAnsi="Calibri" w:cs="Times New Roman"/>
          <w:i/>
          <w14:ligatures w14:val="none"/>
        </w:rPr>
        <w:t>Note:</w:t>
      </w:r>
      <w:r w:rsidRPr="004B6D9B">
        <w:rPr>
          <w:rFonts w:ascii="Calibri" w:eastAsia="Times New Roman" w:hAnsi="Calibri" w:cs="Times New Roman"/>
          <w:i/>
          <w14:ligatures w14:val="none"/>
        </w:rPr>
        <w:tab/>
        <w:t xml:space="preserve">This </w:t>
      </w:r>
      <w:r w:rsidR="004B587E" w:rsidRPr="004B6D9B">
        <w:rPr>
          <w:rFonts w:ascii="Calibri" w:eastAsia="Times New Roman" w:hAnsi="Calibri" w:cs="Times New Roman"/>
          <w:i/>
          <w14:ligatures w14:val="none"/>
        </w:rPr>
        <w:t>n</w:t>
      </w:r>
      <w:r w:rsidRPr="004B6D9B">
        <w:rPr>
          <w:rFonts w:ascii="Calibri" w:eastAsia="Times New Roman" w:hAnsi="Calibri" w:cs="Times New Roman"/>
          <w:i/>
          <w14:ligatures w14:val="none"/>
        </w:rPr>
        <w:t>otice operates in conjunction with the New South Wales Class</w:t>
      </w:r>
      <w:r w:rsidR="008006E0" w:rsidRPr="004B6D9B">
        <w:rPr>
          <w:rFonts w:ascii="Calibri" w:eastAsia="Times New Roman" w:hAnsi="Calibri" w:cs="Times New Roman"/>
          <w:i/>
          <w14:ligatures w14:val="none"/>
        </w:rPr>
        <w:t xml:space="preserve"> </w:t>
      </w:r>
      <w:r w:rsidR="00BA2ACE" w:rsidRPr="004B6D9B">
        <w:rPr>
          <w:rFonts w:ascii="Calibri" w:eastAsia="Times New Roman" w:hAnsi="Calibri" w:cs="Times New Roman"/>
          <w:i/>
          <w14:ligatures w14:val="none"/>
        </w:rPr>
        <w:t xml:space="preserve">2 and </w:t>
      </w:r>
      <w:r w:rsidRPr="004B6D9B">
        <w:rPr>
          <w:rFonts w:ascii="Calibri" w:eastAsia="Times New Roman" w:hAnsi="Calibri" w:cs="Times New Roman"/>
          <w:i/>
          <w14:ligatures w14:val="none"/>
        </w:rPr>
        <w:t xml:space="preserve">3 Port Botany Container Transportation Mass Exemption Notice Operator’s Guide. </w:t>
      </w:r>
    </w:p>
    <w:p w14:paraId="3D8E4C46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1710DE4B" w14:textId="77777777" w:rsidR="00ED1D15" w:rsidRPr="004B6D9B" w:rsidRDefault="00ED1D15" w:rsidP="004B6D9B">
      <w:pPr>
        <w:spacing w:after="200" w:line="276" w:lineRule="auto"/>
        <w:ind w:left="357"/>
        <w:contextualSpacing/>
        <w:jc w:val="both"/>
        <w:rPr>
          <w:rFonts w:ascii="Calibri" w:eastAsia="Times New Roman" w:hAnsi="Calibri" w:cs="Times New Roman"/>
          <w:b/>
          <w14:ligatures w14:val="none"/>
        </w:rPr>
      </w:pPr>
      <w:r w:rsidRPr="004B6D9B">
        <w:rPr>
          <w:rFonts w:ascii="Calibri" w:eastAsia="Times New Roman" w:hAnsi="Calibri" w:cs="Times New Roman"/>
          <w:b/>
          <w14:ligatures w14:val="none"/>
        </w:rPr>
        <w:t>2.</w:t>
      </w:r>
      <w:r w:rsidRPr="004B6D9B">
        <w:rPr>
          <w:rFonts w:ascii="Calibri" w:eastAsia="Times New Roman" w:hAnsi="Calibri" w:cs="Times New Roman"/>
          <w:b/>
          <w14:ligatures w14:val="none"/>
        </w:rPr>
        <w:tab/>
        <w:t>Authorising provision</w:t>
      </w:r>
    </w:p>
    <w:p w14:paraId="7D2C93F2" w14:textId="77777777" w:rsidR="00ED1D15" w:rsidRPr="004B6D9B" w:rsidRDefault="00ED1D15" w:rsidP="00D957EA">
      <w:pPr>
        <w:spacing w:after="0" w:line="276" w:lineRule="auto"/>
        <w:ind w:left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3234ADAA" w14:textId="1A0B180C" w:rsidR="00ED1D15" w:rsidRPr="003F28CB" w:rsidRDefault="00ED1D15" w:rsidP="003F28CB">
      <w:pPr>
        <w:pStyle w:val="ListParagraph"/>
        <w:numPr>
          <w:ilvl w:val="0"/>
          <w:numId w:val="23"/>
        </w:numPr>
        <w:spacing w:after="0"/>
        <w:ind w:left="1077" w:hanging="357"/>
        <w:jc w:val="both"/>
        <w:rPr>
          <w:rFonts w:ascii="Calibri" w:eastAsia="Times New Roman" w:hAnsi="Calibri" w:cs="Times New Roman"/>
          <w:bCs/>
          <w14:ligatures w14:val="none"/>
        </w:rPr>
      </w:pPr>
      <w:r w:rsidRPr="003F28CB">
        <w:rPr>
          <w:rFonts w:ascii="Calibri" w:eastAsia="Times New Roman" w:hAnsi="Calibri" w:cs="Times New Roman"/>
          <w:bCs/>
          <w14:ligatures w14:val="none"/>
        </w:rPr>
        <w:t xml:space="preserve">This </w:t>
      </w:r>
      <w:r w:rsidR="002979FF" w:rsidRPr="003F28CB">
        <w:rPr>
          <w:rFonts w:ascii="Calibri" w:eastAsia="Times New Roman" w:hAnsi="Calibri" w:cs="Times New Roman"/>
          <w:bCs/>
          <w14:ligatures w14:val="none"/>
        </w:rPr>
        <w:t>n</w:t>
      </w:r>
      <w:r w:rsidRPr="003F28CB">
        <w:rPr>
          <w:rFonts w:ascii="Calibri" w:eastAsia="Times New Roman" w:hAnsi="Calibri" w:cs="Times New Roman"/>
          <w:bCs/>
          <w14:ligatures w14:val="none"/>
        </w:rPr>
        <w:t xml:space="preserve">otice is made under the following </w:t>
      </w:r>
      <w:r w:rsidR="00570D45">
        <w:rPr>
          <w:rFonts w:ascii="Calibri" w:eastAsia="Times New Roman" w:hAnsi="Calibri" w:cs="Times New Roman"/>
          <w:bCs/>
          <w14:ligatures w14:val="none"/>
        </w:rPr>
        <w:t>section</w:t>
      </w:r>
      <w:r w:rsidRPr="003F28CB">
        <w:rPr>
          <w:rFonts w:ascii="Calibri" w:eastAsia="Times New Roman" w:hAnsi="Calibri" w:cs="Times New Roman"/>
          <w:bCs/>
          <w14:ligatures w14:val="none"/>
        </w:rPr>
        <w:t xml:space="preserve"> of the Heavy Vehicle National Law (HVNL):</w:t>
      </w:r>
    </w:p>
    <w:p w14:paraId="29F72B40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0A42FD96" w14:textId="260B6BD1" w:rsidR="00ED1D15" w:rsidRPr="004B6D9B" w:rsidRDefault="00ED1D15" w:rsidP="004B6D9B">
      <w:pPr>
        <w:ind w:left="1434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a)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 xml:space="preserve">section 138 – </w:t>
      </w:r>
      <w:r w:rsidRPr="004B6D9B">
        <w:rPr>
          <w:rFonts w:ascii="Calibri" w:eastAsia="Times New Roman" w:hAnsi="Calibri" w:cs="Times New Roman"/>
          <w:bCs/>
          <w:i/>
          <w:iCs/>
          <w14:ligatures w14:val="none"/>
        </w:rPr>
        <w:t>Regulator’s power to authorise use of all or stated categories of class 2 heavy vehicles</w:t>
      </w:r>
      <w:r w:rsidR="00964401" w:rsidRPr="004B6D9B">
        <w:rPr>
          <w:rFonts w:ascii="Calibri" w:eastAsia="Times New Roman" w:hAnsi="Calibri" w:cs="Times New Roman"/>
          <w:bCs/>
          <w14:ligatures w14:val="none"/>
        </w:rPr>
        <w:t>.</w:t>
      </w:r>
    </w:p>
    <w:p w14:paraId="470713F8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7595FEF0" w14:textId="77777777" w:rsidR="00ED1D15" w:rsidRPr="004B6D9B" w:rsidRDefault="00ED1D15" w:rsidP="004B6D9B">
      <w:pPr>
        <w:spacing w:after="0"/>
        <w:ind w:left="357"/>
        <w:contextualSpacing/>
        <w:jc w:val="both"/>
        <w:rPr>
          <w:rFonts w:ascii="Calibri" w:eastAsia="Times New Roman" w:hAnsi="Calibri" w:cs="Times New Roman"/>
          <w:b/>
          <w14:ligatures w14:val="none"/>
        </w:rPr>
      </w:pPr>
      <w:r w:rsidRPr="004B6D9B">
        <w:rPr>
          <w:rFonts w:ascii="Calibri" w:eastAsia="Times New Roman" w:hAnsi="Calibri" w:cs="Times New Roman"/>
          <w:b/>
          <w14:ligatures w14:val="none"/>
        </w:rPr>
        <w:t>3.</w:t>
      </w:r>
      <w:r w:rsidRPr="004B6D9B">
        <w:rPr>
          <w:rFonts w:ascii="Calibri" w:eastAsia="Times New Roman" w:hAnsi="Calibri" w:cs="Times New Roman"/>
          <w:b/>
          <w14:ligatures w14:val="none"/>
        </w:rPr>
        <w:tab/>
        <w:t>Title</w:t>
      </w:r>
    </w:p>
    <w:p w14:paraId="166221F8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4DBDE668" w14:textId="12A6D6D6" w:rsidR="00ED1D15" w:rsidRPr="004B6D9B" w:rsidRDefault="00ED1D15" w:rsidP="004B6D9B">
      <w:pPr>
        <w:ind w:left="72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 xml:space="preserve">This </w:t>
      </w:r>
      <w:r w:rsidR="002979FF" w:rsidRPr="004B6D9B">
        <w:rPr>
          <w:rFonts w:ascii="Calibri" w:eastAsia="Times New Roman" w:hAnsi="Calibri" w:cs="Times New Roman"/>
          <w:bCs/>
          <w14:ligatures w14:val="none"/>
        </w:rPr>
        <w:t>n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otice may be cited as the </w:t>
      </w:r>
      <w:r w:rsidR="00EF765A">
        <w:rPr>
          <w:rFonts w:ascii="Calibri" w:eastAsia="Times New Roman" w:hAnsi="Calibri" w:cs="Times New Roman"/>
          <w:bCs/>
          <w:i/>
          <w:iCs/>
          <w14:ligatures w14:val="none"/>
        </w:rPr>
        <w:t>New South Wales</w:t>
      </w:r>
      <w:r w:rsidRPr="004B6D9B">
        <w:rPr>
          <w:rFonts w:ascii="Calibri" w:eastAsia="Times New Roman" w:hAnsi="Calibri" w:cs="Times New Roman"/>
          <w:bCs/>
          <w:i/>
          <w:iCs/>
          <w14:ligatures w14:val="none"/>
        </w:rPr>
        <w:t xml:space="preserve"> Class 2 </w:t>
      </w:r>
      <w:r w:rsidR="00BA0ABE" w:rsidRPr="004B6D9B">
        <w:rPr>
          <w:rFonts w:ascii="Calibri" w:eastAsia="Times New Roman" w:hAnsi="Calibri" w:cs="Times New Roman"/>
          <w:bCs/>
          <w:i/>
          <w:iCs/>
          <w14:ligatures w14:val="none"/>
        </w:rPr>
        <w:t>Port Botany Container Transportation Authorisation Notice 2024 (No.1)</w:t>
      </w:r>
      <w:r w:rsidR="00F5594C" w:rsidRPr="004B6D9B">
        <w:rPr>
          <w:rFonts w:ascii="Calibri" w:eastAsia="Times New Roman" w:hAnsi="Calibri" w:cs="Times New Roman"/>
          <w:bCs/>
          <w:i/>
          <w:iCs/>
          <w14:ligatures w14:val="none"/>
        </w:rPr>
        <w:t>.</w:t>
      </w:r>
    </w:p>
    <w:p w14:paraId="093D1048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06A64E3C" w14:textId="77777777" w:rsidR="00ED1D15" w:rsidRPr="004B6D9B" w:rsidRDefault="00ED1D15" w:rsidP="004B6D9B">
      <w:pPr>
        <w:spacing w:after="0"/>
        <w:ind w:left="357"/>
        <w:contextualSpacing/>
        <w:jc w:val="both"/>
        <w:rPr>
          <w:rFonts w:ascii="Calibri" w:eastAsia="Times New Roman" w:hAnsi="Calibri" w:cs="Times New Roman"/>
          <w:b/>
          <w14:ligatures w14:val="none"/>
        </w:rPr>
      </w:pPr>
      <w:r w:rsidRPr="004B6D9B">
        <w:rPr>
          <w:rFonts w:ascii="Calibri" w:eastAsia="Times New Roman" w:hAnsi="Calibri" w:cs="Times New Roman"/>
          <w:b/>
          <w14:ligatures w14:val="none"/>
        </w:rPr>
        <w:t>4.</w:t>
      </w:r>
      <w:r w:rsidRPr="004B6D9B">
        <w:rPr>
          <w:rFonts w:ascii="Calibri" w:eastAsia="Times New Roman" w:hAnsi="Calibri" w:cs="Times New Roman"/>
          <w:b/>
          <w14:ligatures w14:val="none"/>
        </w:rPr>
        <w:tab/>
        <w:t>Commencement date</w:t>
      </w:r>
    </w:p>
    <w:p w14:paraId="3514107D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5DC96A31" w14:textId="0BD073E2" w:rsidR="00ED1D15" w:rsidRPr="004B6D9B" w:rsidRDefault="00ED1D15" w:rsidP="004B6D9B">
      <w:pPr>
        <w:ind w:left="72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 xml:space="preserve">This </w:t>
      </w:r>
      <w:r w:rsidR="002979FF" w:rsidRPr="004B6D9B">
        <w:rPr>
          <w:rFonts w:ascii="Calibri" w:eastAsia="Times New Roman" w:hAnsi="Calibri" w:cs="Times New Roman"/>
          <w:bCs/>
          <w14:ligatures w14:val="none"/>
        </w:rPr>
        <w:t>n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otice commences on </w:t>
      </w:r>
      <w:r w:rsidR="00142464" w:rsidRPr="004B6D9B">
        <w:rPr>
          <w:rFonts w:ascii="Calibri" w:eastAsia="Times New Roman" w:hAnsi="Calibri" w:cs="Times New Roman"/>
          <w:bCs/>
          <w14:ligatures w14:val="none"/>
        </w:rPr>
        <w:t>11 June 2024</w:t>
      </w:r>
      <w:r w:rsidRPr="004B6D9B">
        <w:rPr>
          <w:rFonts w:ascii="Calibri" w:eastAsia="Times New Roman" w:hAnsi="Calibri" w:cs="Times New Roman"/>
          <w:bCs/>
          <w14:ligatures w14:val="none"/>
        </w:rPr>
        <w:t>.</w:t>
      </w:r>
    </w:p>
    <w:p w14:paraId="12FBD164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619C98E8" w14:textId="77777777" w:rsidR="00ED1D15" w:rsidRPr="004B6D9B" w:rsidRDefault="00ED1D15" w:rsidP="004B6D9B">
      <w:pPr>
        <w:spacing w:after="0"/>
        <w:ind w:left="357"/>
        <w:contextualSpacing/>
        <w:jc w:val="both"/>
        <w:rPr>
          <w:rFonts w:ascii="Calibri" w:eastAsia="Times New Roman" w:hAnsi="Calibri" w:cs="Times New Roman"/>
          <w:b/>
          <w14:ligatures w14:val="none"/>
        </w:rPr>
      </w:pPr>
      <w:r w:rsidRPr="004B6D9B">
        <w:rPr>
          <w:rFonts w:ascii="Calibri" w:eastAsia="Times New Roman" w:hAnsi="Calibri" w:cs="Times New Roman"/>
          <w:b/>
          <w14:ligatures w14:val="none"/>
        </w:rPr>
        <w:t>5.</w:t>
      </w:r>
      <w:r w:rsidRPr="004B6D9B">
        <w:rPr>
          <w:rFonts w:ascii="Calibri" w:eastAsia="Times New Roman" w:hAnsi="Calibri" w:cs="Times New Roman"/>
          <w:b/>
          <w14:ligatures w14:val="none"/>
        </w:rPr>
        <w:tab/>
        <w:t>Expiry date</w:t>
      </w:r>
    </w:p>
    <w:p w14:paraId="4FA2E33B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36F43E4D" w14:textId="0C94C178" w:rsidR="00ED1D15" w:rsidRDefault="00ED1D15" w:rsidP="004B6D9B">
      <w:pPr>
        <w:ind w:left="72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 xml:space="preserve">This </w:t>
      </w:r>
      <w:r w:rsidR="002979FF" w:rsidRPr="004B6D9B">
        <w:rPr>
          <w:rFonts w:ascii="Calibri" w:eastAsia="Times New Roman" w:hAnsi="Calibri" w:cs="Times New Roman"/>
          <w:bCs/>
          <w14:ligatures w14:val="none"/>
        </w:rPr>
        <w:t>n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otice expires on </w:t>
      </w:r>
      <w:r w:rsidR="00395A8A" w:rsidRPr="004B6D9B">
        <w:rPr>
          <w:rFonts w:ascii="Calibri" w:eastAsia="Times New Roman" w:hAnsi="Calibri" w:cs="Times New Roman"/>
          <w:bCs/>
          <w14:ligatures w14:val="none"/>
        </w:rPr>
        <w:t xml:space="preserve">10 </w:t>
      </w:r>
      <w:r w:rsidR="000E4C75">
        <w:rPr>
          <w:rFonts w:ascii="Calibri" w:eastAsia="Times New Roman" w:hAnsi="Calibri" w:cs="Times New Roman"/>
          <w:bCs/>
          <w14:ligatures w14:val="none"/>
        </w:rPr>
        <w:t>April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 2029.</w:t>
      </w:r>
    </w:p>
    <w:p w14:paraId="4689BE03" w14:textId="77777777" w:rsidR="002E67D4" w:rsidRDefault="002E67D4" w:rsidP="004B6D9B">
      <w:pPr>
        <w:ind w:left="72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3D578A88" w14:textId="77777777" w:rsidR="002E67D4" w:rsidRDefault="002E67D4" w:rsidP="004B6D9B">
      <w:pPr>
        <w:ind w:left="72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088C5A6E" w14:textId="77777777" w:rsidR="002E67D4" w:rsidRDefault="002E67D4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  <w:sectPr w:rsidR="002E67D4" w:rsidSect="00523A26"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306F114" w14:textId="626A4F75" w:rsidR="002E67D4" w:rsidRDefault="002E67D4">
      <w:pPr>
        <w:rPr>
          <w:rFonts w:ascii="Calibri" w:eastAsia="Times New Roman" w:hAnsi="Calibri" w:cs="Times New Roman"/>
          <w:bCs/>
          <w14:ligatures w14:val="none"/>
        </w:rPr>
      </w:pPr>
      <w:r>
        <w:rPr>
          <w:rFonts w:ascii="Calibri" w:eastAsia="Times New Roman" w:hAnsi="Calibri" w:cs="Times New Roman"/>
          <w:bCs/>
          <w14:ligatures w14:val="none"/>
        </w:rPr>
        <w:br w:type="page"/>
      </w:r>
    </w:p>
    <w:p w14:paraId="4C5B75B0" w14:textId="77777777" w:rsidR="00ED1D15" w:rsidRPr="004B6D9B" w:rsidRDefault="00ED1D15" w:rsidP="004B6D9B">
      <w:pPr>
        <w:spacing w:after="0"/>
        <w:ind w:left="357"/>
        <w:contextualSpacing/>
        <w:jc w:val="both"/>
        <w:rPr>
          <w:rFonts w:ascii="Calibri" w:eastAsia="Times New Roman" w:hAnsi="Calibri" w:cs="Times New Roman"/>
          <w:b/>
          <w14:ligatures w14:val="none"/>
        </w:rPr>
      </w:pPr>
      <w:r w:rsidRPr="004B6D9B">
        <w:rPr>
          <w:rFonts w:ascii="Calibri" w:eastAsia="Times New Roman" w:hAnsi="Calibri" w:cs="Times New Roman"/>
          <w:b/>
          <w14:ligatures w14:val="none"/>
        </w:rPr>
        <w:lastRenderedPageBreak/>
        <w:t>6.</w:t>
      </w:r>
      <w:r w:rsidRPr="004B6D9B">
        <w:rPr>
          <w:rFonts w:ascii="Calibri" w:eastAsia="Times New Roman" w:hAnsi="Calibri" w:cs="Times New Roman"/>
          <w:b/>
          <w14:ligatures w14:val="none"/>
        </w:rPr>
        <w:tab/>
        <w:t>Definitions</w:t>
      </w:r>
    </w:p>
    <w:p w14:paraId="6BBED094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1254B056" w14:textId="73E956BD" w:rsidR="00ED1D15" w:rsidRPr="004B6D9B" w:rsidRDefault="00ED1D15" w:rsidP="004B6D9B">
      <w:pPr>
        <w:ind w:left="1077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1)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 xml:space="preserve">Unless otherwise stated, words and expressions used in this </w:t>
      </w:r>
      <w:r w:rsidR="002979FF" w:rsidRPr="004B6D9B">
        <w:rPr>
          <w:rFonts w:ascii="Calibri" w:eastAsia="Times New Roman" w:hAnsi="Calibri" w:cs="Times New Roman"/>
          <w:bCs/>
          <w14:ligatures w14:val="none"/>
        </w:rPr>
        <w:t>n</w:t>
      </w:r>
      <w:r w:rsidRPr="004B6D9B">
        <w:rPr>
          <w:rFonts w:ascii="Calibri" w:eastAsia="Times New Roman" w:hAnsi="Calibri" w:cs="Times New Roman"/>
          <w:bCs/>
          <w14:ligatures w14:val="none"/>
        </w:rPr>
        <w:t>otice have the same meanings as those in the HVNL and its regulations.</w:t>
      </w:r>
    </w:p>
    <w:p w14:paraId="55FD7C60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7899645C" w14:textId="08EA643F" w:rsidR="00ED1D15" w:rsidRPr="004B6D9B" w:rsidRDefault="00ED1D15" w:rsidP="004B6D9B">
      <w:pPr>
        <w:spacing w:after="0"/>
        <w:ind w:left="1077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2)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 xml:space="preserve">In this </w:t>
      </w:r>
      <w:r w:rsidR="002979FF" w:rsidRPr="004B6D9B">
        <w:rPr>
          <w:rFonts w:ascii="Calibri" w:eastAsia="Times New Roman" w:hAnsi="Calibri" w:cs="Times New Roman"/>
          <w:bCs/>
          <w14:ligatures w14:val="none"/>
        </w:rPr>
        <w:t>n</w:t>
      </w:r>
      <w:r w:rsidRPr="004B6D9B">
        <w:rPr>
          <w:rFonts w:ascii="Calibri" w:eastAsia="Times New Roman" w:hAnsi="Calibri" w:cs="Times New Roman"/>
          <w:bCs/>
          <w14:ligatures w14:val="none"/>
        </w:rPr>
        <w:t>otice:</w:t>
      </w:r>
    </w:p>
    <w:p w14:paraId="2FAC166F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35850D5F" w14:textId="77777777" w:rsidR="00A11798" w:rsidRPr="004B6D9B" w:rsidRDefault="00A11798" w:rsidP="004B6D9B">
      <w:pPr>
        <w:ind w:left="107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/>
          <w:i/>
          <w:iCs/>
          <w14:ligatures w14:val="none"/>
        </w:rPr>
        <w:t>Container Freight Station (CFS)</w:t>
      </w:r>
      <w:r w:rsidRPr="004B6D9B">
        <w:rPr>
          <w:rFonts w:ascii="Calibri" w:eastAsia="Times New Roman" w:hAnsi="Calibri" w:cs="Times New Roman"/>
          <w:b/>
          <w14:ligatures w14:val="none"/>
        </w:rPr>
        <w:t xml:space="preserve"> </w:t>
      </w:r>
      <w:r w:rsidRPr="004B6D9B">
        <w:rPr>
          <w:rFonts w:ascii="Calibri" w:eastAsia="Times New Roman" w:hAnsi="Calibri" w:cs="Times New Roman"/>
          <w:bCs/>
          <w14:ligatures w14:val="none"/>
        </w:rPr>
        <w:t>means a CFS prescribed in the Guide.</w:t>
      </w:r>
    </w:p>
    <w:p w14:paraId="15954683" w14:textId="77777777" w:rsidR="00B33BAC" w:rsidRPr="004B6D9B" w:rsidRDefault="00B33BAC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/>
          <w14:ligatures w14:val="none"/>
        </w:rPr>
      </w:pPr>
    </w:p>
    <w:p w14:paraId="4C5EC024" w14:textId="76B1BF50" w:rsidR="00A11798" w:rsidRPr="004B6D9B" w:rsidRDefault="00A11798" w:rsidP="004B6D9B">
      <w:pPr>
        <w:ind w:left="1077"/>
        <w:contextualSpacing/>
        <w:jc w:val="both"/>
        <w:rPr>
          <w:rFonts w:ascii="Calibri" w:eastAsia="Times New Roman" w:hAnsi="Calibri" w:cs="Times New Roman"/>
          <w:b/>
          <w14:ligatures w14:val="none"/>
        </w:rPr>
      </w:pPr>
      <w:r w:rsidRPr="004B6D9B">
        <w:rPr>
          <w:rFonts w:ascii="Calibri" w:eastAsia="Times New Roman" w:hAnsi="Calibri" w:cs="Times New Roman"/>
          <w:b/>
          <w:i/>
          <w:iCs/>
          <w14:ligatures w14:val="none"/>
        </w:rPr>
        <w:t>Guide</w:t>
      </w:r>
      <w:r w:rsidRPr="004B6D9B">
        <w:rPr>
          <w:rFonts w:ascii="Calibri" w:eastAsia="Times New Roman" w:hAnsi="Calibri" w:cs="Times New Roman"/>
          <w:b/>
          <w14:ligatures w14:val="none"/>
        </w:rPr>
        <w:t xml:space="preserve"> 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means the </w:t>
      </w:r>
      <w:r w:rsidRPr="004B6D9B">
        <w:rPr>
          <w:rFonts w:ascii="Calibri" w:eastAsia="Times New Roman" w:hAnsi="Calibri" w:cs="Times New Roman"/>
          <w:bCs/>
          <w:i/>
          <w:iCs/>
          <w14:ligatures w14:val="none"/>
        </w:rPr>
        <w:t xml:space="preserve">New South Wales Class </w:t>
      </w:r>
      <w:r w:rsidR="00EC76DA" w:rsidRPr="004B6D9B">
        <w:rPr>
          <w:rFonts w:ascii="Calibri" w:eastAsia="Times New Roman" w:hAnsi="Calibri" w:cs="Times New Roman"/>
          <w:bCs/>
          <w:i/>
          <w:iCs/>
          <w14:ligatures w14:val="none"/>
        </w:rPr>
        <w:t xml:space="preserve">2 and </w:t>
      </w:r>
      <w:r w:rsidRPr="004B6D9B">
        <w:rPr>
          <w:rFonts w:ascii="Calibri" w:eastAsia="Times New Roman" w:hAnsi="Calibri" w:cs="Times New Roman"/>
          <w:bCs/>
          <w:i/>
          <w:iCs/>
          <w14:ligatures w14:val="none"/>
        </w:rPr>
        <w:t>3 Port Botany Container Transportation Mass Exemption Notice Operator’s Guide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 published by the National Heavy Vehicle Regulator, as amended from time to time</w:t>
      </w:r>
      <w:r w:rsidRPr="004B6D9B">
        <w:rPr>
          <w:rFonts w:ascii="Calibri" w:eastAsia="Times New Roman" w:hAnsi="Calibri" w:cs="Times New Roman"/>
          <w:b/>
          <w14:ligatures w14:val="none"/>
        </w:rPr>
        <w:t>.</w:t>
      </w:r>
    </w:p>
    <w:p w14:paraId="2396119E" w14:textId="77777777" w:rsidR="00B33BAC" w:rsidRPr="004B6D9B" w:rsidRDefault="00B33BAC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/>
          <w14:ligatures w14:val="none"/>
        </w:rPr>
      </w:pPr>
    </w:p>
    <w:p w14:paraId="69FDFB9E" w14:textId="7D26D4F1" w:rsidR="00A11798" w:rsidRPr="004B6D9B" w:rsidRDefault="00A11798" w:rsidP="004B6D9B">
      <w:pPr>
        <w:ind w:left="107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/>
          <w:i/>
          <w:iCs/>
          <w14:ligatures w14:val="none"/>
        </w:rPr>
        <w:t>MDL Regulation</w:t>
      </w:r>
      <w:r w:rsidRPr="004B6D9B">
        <w:rPr>
          <w:rFonts w:ascii="Calibri" w:eastAsia="Times New Roman" w:hAnsi="Calibri" w:cs="Times New Roman"/>
          <w:b/>
          <w14:ligatures w14:val="none"/>
        </w:rPr>
        <w:t xml:space="preserve"> 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means the </w:t>
      </w:r>
      <w:r w:rsidRPr="004B6D9B">
        <w:rPr>
          <w:rFonts w:ascii="Calibri" w:eastAsia="Times New Roman" w:hAnsi="Calibri" w:cs="Times New Roman"/>
          <w:bCs/>
          <w:i/>
          <w:iCs/>
          <w14:ligatures w14:val="none"/>
        </w:rPr>
        <w:t>Heavy Vehicle National (Mass, Dimension and Loading</w:t>
      </w:r>
      <w:r w:rsidR="00571F74" w:rsidRPr="004B6D9B">
        <w:rPr>
          <w:rFonts w:ascii="Calibri" w:eastAsia="Times New Roman" w:hAnsi="Calibri" w:cs="Times New Roman"/>
          <w:bCs/>
          <w:i/>
          <w:iCs/>
          <w14:ligatures w14:val="none"/>
        </w:rPr>
        <w:t>)</w:t>
      </w:r>
      <w:r w:rsidRPr="004B6D9B">
        <w:rPr>
          <w:rFonts w:ascii="Calibri" w:eastAsia="Times New Roman" w:hAnsi="Calibri" w:cs="Times New Roman"/>
          <w:bCs/>
          <w:i/>
          <w:iCs/>
          <w14:ligatures w14:val="none"/>
        </w:rPr>
        <w:t xml:space="preserve"> Regulation</w:t>
      </w:r>
      <w:r w:rsidR="00F11BE1" w:rsidRPr="004B6D9B">
        <w:rPr>
          <w:rFonts w:ascii="Calibri" w:eastAsia="Times New Roman" w:hAnsi="Calibri" w:cs="Times New Roman"/>
          <w:bCs/>
          <w14:ligatures w14:val="none"/>
        </w:rPr>
        <w:t>.</w:t>
      </w:r>
    </w:p>
    <w:p w14:paraId="774EDA5F" w14:textId="77777777" w:rsidR="007D57F8" w:rsidRPr="004B6D9B" w:rsidRDefault="007D57F8" w:rsidP="004B6D9B">
      <w:pPr>
        <w:ind w:left="107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0615B395" w14:textId="42E78CCF" w:rsidR="007D57F8" w:rsidRPr="004B6D9B" w:rsidRDefault="007D57F8" w:rsidP="004B6D9B">
      <w:pPr>
        <w:ind w:left="107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/>
          <w:i/>
          <w:iCs/>
          <w14:ligatures w14:val="none"/>
        </w:rPr>
        <w:t>Performance Based Standards (PBS)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 vehicle means one that has a PBS current vehicle approval.</w:t>
      </w:r>
    </w:p>
    <w:p w14:paraId="26969CA0" w14:textId="77777777" w:rsidR="00F11BE1" w:rsidRPr="004B6D9B" w:rsidRDefault="00F11BE1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/>
          <w14:ligatures w14:val="none"/>
        </w:rPr>
      </w:pPr>
    </w:p>
    <w:p w14:paraId="4FAAD4BC" w14:textId="77777777" w:rsidR="00A11798" w:rsidRPr="004B6D9B" w:rsidRDefault="00A11798" w:rsidP="004B6D9B">
      <w:pPr>
        <w:ind w:left="107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/>
          <w:i/>
          <w:iCs/>
          <w14:ligatures w14:val="none"/>
        </w:rPr>
        <w:t>Prescribed Stevedore’s Terminal</w:t>
      </w:r>
      <w:r w:rsidRPr="004B6D9B">
        <w:rPr>
          <w:rFonts w:ascii="Calibri" w:eastAsia="Times New Roman" w:hAnsi="Calibri" w:cs="Times New Roman"/>
          <w:b/>
          <w14:ligatures w14:val="none"/>
        </w:rPr>
        <w:t xml:space="preserve"> </w:t>
      </w:r>
      <w:r w:rsidRPr="004B6D9B">
        <w:rPr>
          <w:rFonts w:ascii="Calibri" w:eastAsia="Times New Roman" w:hAnsi="Calibri" w:cs="Times New Roman"/>
          <w:bCs/>
          <w14:ligatures w14:val="none"/>
        </w:rPr>
        <w:t>means a cargo terminal prescribed in the Guide.</w:t>
      </w:r>
    </w:p>
    <w:p w14:paraId="35D219DE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56C52AD8" w14:textId="50FFF8A4" w:rsidR="00ED1D15" w:rsidRPr="004B6D9B" w:rsidRDefault="00ED1D15" w:rsidP="004B6D9B">
      <w:pPr>
        <w:spacing w:after="0"/>
        <w:ind w:left="714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/>
          <w14:ligatures w14:val="none"/>
        </w:rPr>
        <w:t>7.</w:t>
      </w:r>
      <w:r w:rsidR="00D11C60" w:rsidRPr="004B6D9B">
        <w:rPr>
          <w:rFonts w:ascii="Calibri" w:eastAsia="Times New Roman" w:hAnsi="Calibri" w:cs="Times New Roman"/>
          <w:b/>
          <w14:ligatures w14:val="none"/>
        </w:rPr>
        <w:t xml:space="preserve"> </w:t>
      </w:r>
      <w:r w:rsidR="00B763AB" w:rsidRPr="004B6D9B">
        <w:rPr>
          <w:rFonts w:ascii="Calibri" w:eastAsia="Times New Roman" w:hAnsi="Calibri" w:cs="Times New Roman"/>
          <w:b/>
          <w14:ligatures w14:val="none"/>
        </w:rPr>
        <w:tab/>
      </w:r>
      <w:r w:rsidRPr="004B6D9B">
        <w:rPr>
          <w:rFonts w:ascii="Calibri" w:eastAsia="Times New Roman" w:hAnsi="Calibri" w:cs="Times New Roman"/>
          <w:b/>
          <w14:ligatures w14:val="none"/>
        </w:rPr>
        <w:t>Application</w:t>
      </w:r>
    </w:p>
    <w:p w14:paraId="65097642" w14:textId="77777777" w:rsidR="00ED1D15" w:rsidRPr="004B6D9B" w:rsidRDefault="00ED1D15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394FFD64" w14:textId="0CB97E97" w:rsidR="00AA77B5" w:rsidRPr="004B6D9B" w:rsidRDefault="00AA77B5" w:rsidP="004B6D9B">
      <w:pPr>
        <w:ind w:left="1077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1)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 xml:space="preserve">This </w:t>
      </w:r>
      <w:r w:rsidR="00831564" w:rsidRPr="004B6D9B">
        <w:rPr>
          <w:rFonts w:ascii="Calibri" w:eastAsia="Times New Roman" w:hAnsi="Calibri" w:cs="Times New Roman"/>
          <w:bCs/>
          <w14:ligatures w14:val="none"/>
        </w:rPr>
        <w:t>n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otice applies to a </w:t>
      </w:r>
      <w:r w:rsidR="00293F2F">
        <w:rPr>
          <w:rFonts w:ascii="Calibri" w:eastAsia="Times New Roman" w:hAnsi="Calibri" w:cs="Times New Roman"/>
          <w:bCs/>
          <w14:ligatures w14:val="none"/>
        </w:rPr>
        <w:t>c</w:t>
      </w:r>
      <w:r w:rsidRPr="004B6D9B">
        <w:rPr>
          <w:rFonts w:ascii="Calibri" w:eastAsia="Times New Roman" w:hAnsi="Calibri" w:cs="Times New Roman"/>
          <w:bCs/>
          <w14:ligatures w14:val="none"/>
        </w:rPr>
        <w:t>lass</w:t>
      </w:r>
      <w:r w:rsidR="00BF0D2D" w:rsidRPr="004B6D9B">
        <w:rPr>
          <w:rFonts w:ascii="Calibri" w:eastAsia="Times New Roman" w:hAnsi="Calibri" w:cs="Times New Roman"/>
          <w:bCs/>
          <w14:ligatures w14:val="none"/>
        </w:rPr>
        <w:t xml:space="preserve"> </w:t>
      </w:r>
      <w:r w:rsidR="003260F1" w:rsidRPr="004B6D9B">
        <w:rPr>
          <w:rFonts w:ascii="Calibri" w:eastAsia="Times New Roman" w:hAnsi="Calibri" w:cs="Times New Roman"/>
          <w:bCs/>
          <w14:ligatures w14:val="none"/>
        </w:rPr>
        <w:t>2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 heavy vehicle that meets all the requirements in this section.</w:t>
      </w:r>
    </w:p>
    <w:p w14:paraId="5D61C15B" w14:textId="77777777" w:rsidR="003260F1" w:rsidRPr="004B6D9B" w:rsidRDefault="003260F1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7E6DA5A6" w14:textId="2DDD9687" w:rsidR="00AA77B5" w:rsidRPr="004B6D9B" w:rsidRDefault="00AA77B5" w:rsidP="004B6D9B">
      <w:pPr>
        <w:ind w:left="1077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2)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 xml:space="preserve">This </w:t>
      </w:r>
      <w:r w:rsidR="00831564" w:rsidRPr="004B6D9B">
        <w:rPr>
          <w:rFonts w:ascii="Calibri" w:eastAsia="Times New Roman" w:hAnsi="Calibri" w:cs="Times New Roman"/>
          <w:bCs/>
          <w14:ligatures w14:val="none"/>
        </w:rPr>
        <w:t>n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otice applies to a </w:t>
      </w:r>
      <w:r w:rsidR="00F07F76" w:rsidRPr="004B6D9B">
        <w:rPr>
          <w:rFonts w:ascii="Calibri" w:eastAsia="Times New Roman" w:hAnsi="Calibri" w:cs="Times New Roman"/>
          <w:bCs/>
          <w14:ligatures w14:val="none"/>
        </w:rPr>
        <w:t>PBS heavy</w:t>
      </w:r>
      <w:r w:rsidR="00D245E7" w:rsidRPr="004B6D9B">
        <w:rPr>
          <w:rFonts w:ascii="Calibri" w:eastAsia="Times New Roman" w:hAnsi="Calibri" w:cs="Times New Roman"/>
          <w:bCs/>
          <w14:ligatures w14:val="none"/>
        </w:rPr>
        <w:t xml:space="preserve"> </w:t>
      </w:r>
      <w:r w:rsidRPr="004B6D9B">
        <w:rPr>
          <w:rFonts w:ascii="Calibri" w:eastAsia="Times New Roman" w:hAnsi="Calibri" w:cs="Times New Roman"/>
          <w:bCs/>
          <w14:ligatures w14:val="none"/>
        </w:rPr>
        <w:t>vehicle that is one of the following categories, and that is carrying a load of one or more freight containers from a Prescribed Stevedore’s Terminal:</w:t>
      </w:r>
    </w:p>
    <w:p w14:paraId="66894A13" w14:textId="77777777" w:rsidR="00D245E7" w:rsidRPr="004B6D9B" w:rsidRDefault="00D245E7" w:rsidP="004B6D9B">
      <w:pPr>
        <w:pStyle w:val="OutlineNumberedLevel2"/>
        <w:numPr>
          <w:ilvl w:val="2"/>
          <w:numId w:val="1"/>
        </w:numPr>
        <w:spacing w:after="160" w:line="259" w:lineRule="auto"/>
        <w:ind w:left="1434" w:hanging="357"/>
      </w:pPr>
      <w:r w:rsidRPr="004B6D9B">
        <w:t>a prime mover and semi-trailer combination that has an overall length not exceeding 20 metres, and not more than 7 axles in total; or a</w:t>
      </w:r>
    </w:p>
    <w:p w14:paraId="3BEBB26A" w14:textId="77777777" w:rsidR="00D245E7" w:rsidRPr="004B6D9B" w:rsidRDefault="00D245E7" w:rsidP="004B6D9B">
      <w:pPr>
        <w:pStyle w:val="OutlineNumberedLevel2"/>
        <w:numPr>
          <w:ilvl w:val="2"/>
          <w:numId w:val="1"/>
        </w:numPr>
        <w:ind w:left="1491" w:hanging="357"/>
      </w:pPr>
      <w:r w:rsidRPr="004B6D9B">
        <w:t>B-double that has an overall length not exceeding 26 metres, and 9 axles in total; or a B-double that has an overall length not exceeding 30 metres, and 11 axles in total; or an</w:t>
      </w:r>
    </w:p>
    <w:p w14:paraId="5C285B7B" w14:textId="77777777" w:rsidR="00D245E7" w:rsidRPr="004B6D9B" w:rsidRDefault="00D245E7" w:rsidP="004B6D9B">
      <w:pPr>
        <w:pStyle w:val="OutlineNumberedLevel2"/>
        <w:numPr>
          <w:ilvl w:val="2"/>
          <w:numId w:val="1"/>
        </w:numPr>
        <w:ind w:left="1491" w:hanging="357"/>
      </w:pPr>
      <w:r w:rsidRPr="004B6D9B">
        <w:t>A-double that has an overall length not exceeding 30 metres, and 12 axles in total.</w:t>
      </w:r>
    </w:p>
    <w:p w14:paraId="09A71D0B" w14:textId="7CFDD2C5" w:rsidR="00ED1D15" w:rsidRPr="006F599A" w:rsidRDefault="00ED1D15" w:rsidP="006F599A">
      <w:pPr>
        <w:pStyle w:val="ListParagraph"/>
        <w:numPr>
          <w:ilvl w:val="0"/>
          <w:numId w:val="23"/>
        </w:numPr>
        <w:jc w:val="both"/>
        <w:rPr>
          <w:rFonts w:ascii="Calibri" w:eastAsia="Times New Roman" w:hAnsi="Calibri" w:cs="Times New Roman"/>
          <w:bCs/>
          <w14:ligatures w14:val="none"/>
        </w:rPr>
      </w:pPr>
      <w:r w:rsidRPr="006F599A">
        <w:rPr>
          <w:rFonts w:ascii="Calibri" w:eastAsia="Times New Roman" w:hAnsi="Calibri" w:cs="Times New Roman"/>
          <w:bCs/>
          <w14:ligatures w14:val="none"/>
        </w:rPr>
        <w:t xml:space="preserve">A heavy vehicle to which this section applies and that complies with the conditions of this </w:t>
      </w:r>
      <w:r w:rsidR="00831564" w:rsidRPr="006F599A">
        <w:rPr>
          <w:rFonts w:ascii="Calibri" w:eastAsia="Times New Roman" w:hAnsi="Calibri" w:cs="Times New Roman"/>
          <w:bCs/>
          <w14:ligatures w14:val="none"/>
        </w:rPr>
        <w:t>n</w:t>
      </w:r>
      <w:r w:rsidRPr="006F599A">
        <w:rPr>
          <w:rFonts w:ascii="Calibri" w:eastAsia="Times New Roman" w:hAnsi="Calibri" w:cs="Times New Roman"/>
          <w:bCs/>
          <w14:ligatures w14:val="none"/>
        </w:rPr>
        <w:t>otice is an eligible vehicle.</w:t>
      </w:r>
    </w:p>
    <w:p w14:paraId="717051C4" w14:textId="5F97CCC6" w:rsidR="006F599A" w:rsidRDefault="006F599A">
      <w:pPr>
        <w:rPr>
          <w:rFonts w:ascii="Calibri" w:eastAsia="Times New Roman" w:hAnsi="Calibri" w:cs="Times New Roman"/>
          <w:bCs/>
          <w14:ligatures w14:val="none"/>
        </w:rPr>
      </w:pPr>
      <w:r>
        <w:rPr>
          <w:rFonts w:ascii="Calibri" w:eastAsia="Times New Roman" w:hAnsi="Calibri" w:cs="Times New Roman"/>
          <w:bCs/>
          <w14:ligatures w14:val="none"/>
        </w:rPr>
        <w:br w:type="page"/>
      </w:r>
    </w:p>
    <w:p w14:paraId="76CEC224" w14:textId="41FA7EA7" w:rsidR="00E1195B" w:rsidRPr="004B6D9B" w:rsidRDefault="00ED1D15" w:rsidP="004B6D9B">
      <w:pPr>
        <w:pStyle w:val="Sectionheading"/>
        <w:numPr>
          <w:ilvl w:val="0"/>
          <w:numId w:val="0"/>
        </w:numPr>
        <w:ind w:left="360"/>
        <w:jc w:val="both"/>
        <w:rPr>
          <w:rFonts w:ascii="Calibri" w:hAnsi="Calibri" w:cs="Calibri"/>
        </w:rPr>
      </w:pPr>
      <w:r w:rsidRPr="004B6D9B">
        <w:rPr>
          <w:rFonts w:ascii="Calibri" w:eastAsia="Times New Roman" w:hAnsi="Calibri" w:cs="Calibri"/>
        </w:rPr>
        <w:lastRenderedPageBreak/>
        <w:t>8.</w:t>
      </w:r>
      <w:r w:rsidR="003812E4" w:rsidRPr="004B6D9B">
        <w:rPr>
          <w:rFonts w:ascii="Calibri" w:eastAsia="Times New Roman" w:hAnsi="Calibri" w:cs="Calibri"/>
        </w:rPr>
        <w:t xml:space="preserve"> </w:t>
      </w:r>
      <w:r w:rsidR="003812E4" w:rsidRPr="004B6D9B">
        <w:rPr>
          <w:rFonts w:ascii="Calibri" w:eastAsia="Times New Roman" w:hAnsi="Calibri" w:cs="Calibri"/>
        </w:rPr>
        <w:tab/>
      </w:r>
      <w:r w:rsidR="00E1195B" w:rsidRPr="004B6D9B">
        <w:rPr>
          <w:rFonts w:ascii="Calibri" w:hAnsi="Calibri" w:cs="Calibri"/>
        </w:rPr>
        <w:t>Condition - Mass Limits</w:t>
      </w:r>
    </w:p>
    <w:p w14:paraId="74FAC56D" w14:textId="077A2E24" w:rsidR="00E1195B" w:rsidRPr="001B235F" w:rsidRDefault="00E1195B" w:rsidP="001B235F">
      <w:pPr>
        <w:pStyle w:val="ListParagraph"/>
        <w:numPr>
          <w:ilvl w:val="0"/>
          <w:numId w:val="24"/>
        </w:numPr>
        <w:jc w:val="both"/>
        <w:rPr>
          <w:rFonts w:ascii="Calibri" w:eastAsia="Times New Roman" w:hAnsi="Calibri" w:cs="Times New Roman"/>
          <w:bCs/>
          <w14:ligatures w14:val="none"/>
        </w:rPr>
      </w:pPr>
      <w:r w:rsidRPr="001B235F">
        <w:rPr>
          <w:rFonts w:ascii="Calibri" w:eastAsia="Times New Roman" w:hAnsi="Calibri" w:cs="Times New Roman"/>
          <w:bCs/>
          <w14:ligatures w14:val="none"/>
        </w:rPr>
        <w:t>An eligible vehicle operating under this notice must not exceed the mass limits specified in Table 1.</w:t>
      </w:r>
    </w:p>
    <w:p w14:paraId="5374EB98" w14:textId="77777777" w:rsidR="00E1195B" w:rsidRPr="004B6D9B" w:rsidRDefault="00E1195B" w:rsidP="004B6D9B">
      <w:pPr>
        <w:rPr>
          <w:rFonts w:ascii="Calibri" w:hAnsi="Calibri" w:cs="Calibri"/>
          <w:b/>
          <w:lang w:val="en-US"/>
        </w:rPr>
      </w:pPr>
      <w:r w:rsidRPr="004B6D9B">
        <w:rPr>
          <w:rFonts w:ascii="Calibri" w:hAnsi="Calibri" w:cs="Calibri"/>
          <w:b/>
          <w:lang w:val="en-US"/>
        </w:rPr>
        <w:t>Table 1 Axle mass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 Axle mass limits"/>
        <w:tblDescription w:val="A table of conditional mass limits that apply to eligible vehicles that operate under this Notice."/>
      </w:tblPr>
      <w:tblGrid>
        <w:gridCol w:w="7493"/>
        <w:gridCol w:w="1749"/>
      </w:tblGrid>
      <w:tr w:rsidR="00E1195B" w:rsidRPr="004B6D9B" w14:paraId="64175C78" w14:textId="77777777" w:rsidTr="00743E69">
        <w:tc>
          <w:tcPr>
            <w:tcW w:w="8046" w:type="dxa"/>
            <w:vAlign w:val="center"/>
          </w:tcPr>
          <w:p w14:paraId="477F0FF1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  <w:b/>
              </w:rPr>
            </w:pPr>
            <w:r w:rsidRPr="004B6D9B"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1808" w:type="dxa"/>
            <w:vAlign w:val="center"/>
          </w:tcPr>
          <w:p w14:paraId="709375B4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  <w:b/>
              </w:rPr>
            </w:pPr>
            <w:r w:rsidRPr="004B6D9B">
              <w:rPr>
                <w:rFonts w:ascii="Calibri" w:hAnsi="Calibri" w:cs="Calibri"/>
                <w:b/>
              </w:rPr>
              <w:t>Maximum Allowable Mass (t)</w:t>
            </w:r>
          </w:p>
        </w:tc>
      </w:tr>
      <w:tr w:rsidR="00E1195B" w:rsidRPr="004B6D9B" w14:paraId="0E21D8F3" w14:textId="77777777" w:rsidTr="00743E69">
        <w:tc>
          <w:tcPr>
            <w:tcW w:w="8046" w:type="dxa"/>
          </w:tcPr>
          <w:p w14:paraId="6F435EF4" w14:textId="77777777" w:rsidR="00E1195B" w:rsidRPr="004B6D9B" w:rsidRDefault="00E1195B" w:rsidP="004B6D9B">
            <w:pPr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A non-complying steer axle</w:t>
            </w:r>
          </w:p>
        </w:tc>
        <w:tc>
          <w:tcPr>
            <w:tcW w:w="1808" w:type="dxa"/>
          </w:tcPr>
          <w:p w14:paraId="069E9E0C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7.2</w:t>
            </w:r>
          </w:p>
        </w:tc>
      </w:tr>
      <w:tr w:rsidR="00E1195B" w:rsidRPr="004B6D9B" w14:paraId="588205E7" w14:textId="77777777" w:rsidTr="00743E69">
        <w:tc>
          <w:tcPr>
            <w:tcW w:w="8046" w:type="dxa"/>
          </w:tcPr>
          <w:p w14:paraId="438CAAA8" w14:textId="77777777" w:rsidR="00E1195B" w:rsidRPr="004B6D9B" w:rsidRDefault="00E1195B" w:rsidP="004B6D9B">
            <w:pPr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 xml:space="preserve">A complying steer axle </w:t>
            </w:r>
          </w:p>
        </w:tc>
        <w:tc>
          <w:tcPr>
            <w:tcW w:w="1808" w:type="dxa"/>
          </w:tcPr>
          <w:p w14:paraId="067BDAB5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7.8</w:t>
            </w:r>
          </w:p>
        </w:tc>
      </w:tr>
      <w:tr w:rsidR="00E1195B" w:rsidRPr="004B6D9B" w14:paraId="561D3F94" w14:textId="77777777" w:rsidTr="00743E69">
        <w:tc>
          <w:tcPr>
            <w:tcW w:w="8046" w:type="dxa"/>
          </w:tcPr>
          <w:p w14:paraId="0F2958F2" w14:textId="77777777" w:rsidR="00E1195B" w:rsidRPr="004B6D9B" w:rsidRDefault="00E1195B" w:rsidP="004B6D9B">
            <w:pPr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 xml:space="preserve">Single axle or single axle group fitted with single tyres with section widths of at least </w:t>
            </w:r>
            <w:proofErr w:type="spellStart"/>
            <w:r w:rsidRPr="004B6D9B">
              <w:rPr>
                <w:rFonts w:ascii="Calibri" w:hAnsi="Calibri" w:cs="Calibri"/>
                <w:lang w:eastAsia="en-AU"/>
              </w:rPr>
              <w:t>375mm</w:t>
            </w:r>
            <w:proofErr w:type="spellEnd"/>
          </w:p>
        </w:tc>
        <w:tc>
          <w:tcPr>
            <w:tcW w:w="1808" w:type="dxa"/>
          </w:tcPr>
          <w:p w14:paraId="4045F037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7.8</w:t>
            </w:r>
          </w:p>
        </w:tc>
      </w:tr>
      <w:tr w:rsidR="00E1195B" w:rsidRPr="004B6D9B" w14:paraId="04273C67" w14:textId="77777777" w:rsidTr="00743E69">
        <w:tc>
          <w:tcPr>
            <w:tcW w:w="8046" w:type="dxa"/>
          </w:tcPr>
          <w:p w14:paraId="3B1CE330" w14:textId="77777777" w:rsidR="00E1195B" w:rsidRPr="004B6D9B" w:rsidRDefault="00E1195B" w:rsidP="004B6D9B">
            <w:pPr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 xml:space="preserve">Single axle or single axle group fitted with single tyres with section widths of at least </w:t>
            </w:r>
            <w:proofErr w:type="spellStart"/>
            <w:r w:rsidRPr="004B6D9B">
              <w:rPr>
                <w:rFonts w:ascii="Calibri" w:hAnsi="Calibri" w:cs="Calibri"/>
                <w:lang w:eastAsia="en-AU"/>
              </w:rPr>
              <w:t>375mm</w:t>
            </w:r>
            <w:proofErr w:type="spellEnd"/>
            <w:r w:rsidRPr="004B6D9B">
              <w:rPr>
                <w:rFonts w:ascii="Calibri" w:hAnsi="Calibri" w:cs="Calibri"/>
                <w:lang w:eastAsia="en-AU"/>
              </w:rPr>
              <w:t xml:space="preserve"> but less than </w:t>
            </w:r>
            <w:proofErr w:type="spellStart"/>
            <w:r w:rsidRPr="004B6D9B">
              <w:rPr>
                <w:rFonts w:ascii="Calibri" w:hAnsi="Calibri" w:cs="Calibri"/>
                <w:lang w:eastAsia="en-AU"/>
              </w:rPr>
              <w:t>450mm</w:t>
            </w:r>
            <w:proofErr w:type="spellEnd"/>
          </w:p>
        </w:tc>
        <w:tc>
          <w:tcPr>
            <w:tcW w:w="1808" w:type="dxa"/>
          </w:tcPr>
          <w:p w14:paraId="5E447AC8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8.04</w:t>
            </w:r>
          </w:p>
        </w:tc>
      </w:tr>
      <w:tr w:rsidR="00E1195B" w:rsidRPr="004B6D9B" w14:paraId="24391AC4" w14:textId="77777777" w:rsidTr="00743E69">
        <w:tc>
          <w:tcPr>
            <w:tcW w:w="8046" w:type="dxa"/>
          </w:tcPr>
          <w:p w14:paraId="7044E48D" w14:textId="77777777" w:rsidR="00E1195B" w:rsidRPr="004B6D9B" w:rsidRDefault="00E1195B" w:rsidP="004B6D9B">
            <w:pPr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 xml:space="preserve">Single axle or single axle group fitted with single tyres with section widths of at least </w:t>
            </w:r>
            <w:proofErr w:type="spellStart"/>
            <w:r w:rsidRPr="004B6D9B">
              <w:rPr>
                <w:rFonts w:ascii="Calibri" w:hAnsi="Calibri" w:cs="Calibri"/>
                <w:lang w:eastAsia="en-AU"/>
              </w:rPr>
              <w:t>450mm</w:t>
            </w:r>
            <w:proofErr w:type="spellEnd"/>
          </w:p>
        </w:tc>
        <w:tc>
          <w:tcPr>
            <w:tcW w:w="1808" w:type="dxa"/>
          </w:tcPr>
          <w:p w14:paraId="1E00EAB6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8.40</w:t>
            </w:r>
          </w:p>
        </w:tc>
      </w:tr>
      <w:tr w:rsidR="00E1195B" w:rsidRPr="004B6D9B" w14:paraId="6A2339EB" w14:textId="77777777" w:rsidTr="00743E69">
        <w:tc>
          <w:tcPr>
            <w:tcW w:w="8046" w:type="dxa"/>
          </w:tcPr>
          <w:p w14:paraId="3DC49217" w14:textId="77777777" w:rsidR="00E1195B" w:rsidRPr="004B6D9B" w:rsidRDefault="00E1195B" w:rsidP="004B6D9B">
            <w:pPr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  <w:lang w:eastAsia="en-AU"/>
              </w:rPr>
              <w:t>Single axle or single axle group fitted with dual tyres on a vehicle that is not a pig trailer, complying bus or ultra-low-floor bus</w:t>
            </w:r>
          </w:p>
        </w:tc>
        <w:tc>
          <w:tcPr>
            <w:tcW w:w="1808" w:type="dxa"/>
          </w:tcPr>
          <w:p w14:paraId="392561BC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10.8</w:t>
            </w:r>
          </w:p>
        </w:tc>
      </w:tr>
      <w:tr w:rsidR="00E1195B" w:rsidRPr="004B6D9B" w14:paraId="597F5A58" w14:textId="77777777" w:rsidTr="00743E69">
        <w:tc>
          <w:tcPr>
            <w:tcW w:w="8046" w:type="dxa"/>
          </w:tcPr>
          <w:p w14:paraId="6471D74B" w14:textId="77777777" w:rsidR="00E1195B" w:rsidRPr="004B6D9B" w:rsidRDefault="00E1195B" w:rsidP="004B6D9B">
            <w:pPr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 xml:space="preserve">Tandem axle group fitted with single tyres with tyre section widths of less than </w:t>
            </w:r>
            <w:proofErr w:type="spellStart"/>
            <w:r w:rsidRPr="004B6D9B">
              <w:rPr>
                <w:rFonts w:ascii="Calibri" w:hAnsi="Calibri" w:cs="Calibri"/>
              </w:rPr>
              <w:t>375mm</w:t>
            </w:r>
            <w:proofErr w:type="spellEnd"/>
          </w:p>
        </w:tc>
        <w:tc>
          <w:tcPr>
            <w:tcW w:w="1808" w:type="dxa"/>
          </w:tcPr>
          <w:p w14:paraId="7E5D39CD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13.2</w:t>
            </w:r>
          </w:p>
        </w:tc>
      </w:tr>
      <w:tr w:rsidR="00E1195B" w:rsidRPr="004B6D9B" w14:paraId="404E1D8E" w14:textId="77777777" w:rsidTr="00743E69">
        <w:tc>
          <w:tcPr>
            <w:tcW w:w="8046" w:type="dxa"/>
          </w:tcPr>
          <w:p w14:paraId="05B9B8F7" w14:textId="77777777" w:rsidR="00E1195B" w:rsidRPr="004B6D9B" w:rsidRDefault="00E1195B" w:rsidP="004B6D9B">
            <w:pPr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 xml:space="preserve">Tandem axle group fitted with single tyres with tyre section widths of at least </w:t>
            </w:r>
            <w:proofErr w:type="spellStart"/>
            <w:r w:rsidRPr="004B6D9B">
              <w:rPr>
                <w:rFonts w:ascii="Calibri" w:hAnsi="Calibri" w:cs="Calibri"/>
              </w:rPr>
              <w:t>375mm</w:t>
            </w:r>
            <w:proofErr w:type="spellEnd"/>
            <w:r w:rsidRPr="004B6D9B">
              <w:rPr>
                <w:rFonts w:ascii="Calibri" w:hAnsi="Calibri" w:cs="Calibri"/>
              </w:rPr>
              <w:t xml:space="preserve"> but less than </w:t>
            </w:r>
            <w:proofErr w:type="spellStart"/>
            <w:r w:rsidRPr="004B6D9B">
              <w:rPr>
                <w:rFonts w:ascii="Calibri" w:hAnsi="Calibri" w:cs="Calibri"/>
              </w:rPr>
              <w:t>450mm</w:t>
            </w:r>
            <w:proofErr w:type="spellEnd"/>
          </w:p>
        </w:tc>
        <w:tc>
          <w:tcPr>
            <w:tcW w:w="1808" w:type="dxa"/>
          </w:tcPr>
          <w:p w14:paraId="40F98AC9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15.96</w:t>
            </w:r>
          </w:p>
        </w:tc>
      </w:tr>
      <w:tr w:rsidR="00E1195B" w:rsidRPr="004B6D9B" w14:paraId="06BEE933" w14:textId="77777777" w:rsidTr="00743E69">
        <w:tc>
          <w:tcPr>
            <w:tcW w:w="8046" w:type="dxa"/>
          </w:tcPr>
          <w:p w14:paraId="0FD0B6F1" w14:textId="77777777" w:rsidR="00E1195B" w:rsidRPr="004B6D9B" w:rsidRDefault="00E1195B" w:rsidP="004B6D9B">
            <w:pPr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 xml:space="preserve">Tandem axle group fitted with single tyres with tyre section widths of at least </w:t>
            </w:r>
            <w:proofErr w:type="spellStart"/>
            <w:r w:rsidRPr="004B6D9B">
              <w:rPr>
                <w:rFonts w:ascii="Calibri" w:hAnsi="Calibri" w:cs="Calibri"/>
              </w:rPr>
              <w:t>450mm</w:t>
            </w:r>
            <w:proofErr w:type="spellEnd"/>
          </w:p>
        </w:tc>
        <w:tc>
          <w:tcPr>
            <w:tcW w:w="1808" w:type="dxa"/>
          </w:tcPr>
          <w:p w14:paraId="5506F3AC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16.8</w:t>
            </w:r>
          </w:p>
        </w:tc>
      </w:tr>
      <w:tr w:rsidR="00E1195B" w:rsidRPr="004B6D9B" w14:paraId="7C7D6D49" w14:textId="77777777" w:rsidTr="00743E69">
        <w:tc>
          <w:tcPr>
            <w:tcW w:w="8046" w:type="dxa"/>
          </w:tcPr>
          <w:p w14:paraId="65050997" w14:textId="77777777" w:rsidR="00E1195B" w:rsidRPr="004B6D9B" w:rsidRDefault="00E1195B" w:rsidP="004B6D9B">
            <w:pPr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 xml:space="preserve">Tandem axle group fitted with single tyres on 1 axle and dual tyres on the other axle on a motor vehicle that is not a complying bus </w:t>
            </w:r>
          </w:p>
        </w:tc>
        <w:tc>
          <w:tcPr>
            <w:tcW w:w="1808" w:type="dxa"/>
          </w:tcPr>
          <w:p w14:paraId="0D4DCB50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15.6</w:t>
            </w:r>
          </w:p>
        </w:tc>
      </w:tr>
      <w:tr w:rsidR="00E1195B" w:rsidRPr="004B6D9B" w14:paraId="4790D34A" w14:textId="77777777" w:rsidTr="00743E69">
        <w:tc>
          <w:tcPr>
            <w:tcW w:w="8046" w:type="dxa"/>
          </w:tcPr>
          <w:p w14:paraId="72D696AF" w14:textId="77777777" w:rsidR="00E1195B" w:rsidRPr="004B6D9B" w:rsidRDefault="00E1195B" w:rsidP="004B6D9B">
            <w:pPr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Tandem axle group fitted with dual tyres on a vehicle that is not a pig trailer</w:t>
            </w:r>
          </w:p>
        </w:tc>
        <w:tc>
          <w:tcPr>
            <w:tcW w:w="1808" w:type="dxa"/>
          </w:tcPr>
          <w:p w14:paraId="2D5F9982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19.8</w:t>
            </w:r>
          </w:p>
        </w:tc>
      </w:tr>
      <w:tr w:rsidR="00E1195B" w:rsidRPr="004B6D9B" w14:paraId="4042D84B" w14:textId="77777777" w:rsidTr="00743E69">
        <w:tc>
          <w:tcPr>
            <w:tcW w:w="8046" w:type="dxa"/>
          </w:tcPr>
          <w:p w14:paraId="1A06872A" w14:textId="77777777" w:rsidR="00E1195B" w:rsidRPr="004B6D9B" w:rsidRDefault="00E1195B" w:rsidP="004B6D9B">
            <w:pPr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>Twinsteer axle group without a load-sharing suspension system</w:t>
            </w:r>
          </w:p>
        </w:tc>
        <w:tc>
          <w:tcPr>
            <w:tcW w:w="1808" w:type="dxa"/>
          </w:tcPr>
          <w:p w14:paraId="077C2277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12.0</w:t>
            </w:r>
          </w:p>
        </w:tc>
      </w:tr>
      <w:tr w:rsidR="00E1195B" w:rsidRPr="004B6D9B" w14:paraId="655884F3" w14:textId="77777777" w:rsidTr="00743E69">
        <w:tc>
          <w:tcPr>
            <w:tcW w:w="8046" w:type="dxa"/>
          </w:tcPr>
          <w:p w14:paraId="5F707D67" w14:textId="77777777" w:rsidR="00E1195B" w:rsidRPr="004B6D9B" w:rsidRDefault="00E1195B" w:rsidP="004B6D9B">
            <w:pPr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 xml:space="preserve">Twinsteer axle group with a load-sharing suspension system. </w:t>
            </w:r>
          </w:p>
        </w:tc>
        <w:tc>
          <w:tcPr>
            <w:tcW w:w="1808" w:type="dxa"/>
          </w:tcPr>
          <w:p w14:paraId="7987AF2F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13.2</w:t>
            </w:r>
          </w:p>
        </w:tc>
      </w:tr>
      <w:tr w:rsidR="00E1195B" w:rsidRPr="004B6D9B" w14:paraId="27F7BBE2" w14:textId="77777777" w:rsidTr="00743E69">
        <w:tc>
          <w:tcPr>
            <w:tcW w:w="8046" w:type="dxa"/>
          </w:tcPr>
          <w:p w14:paraId="0FF14741" w14:textId="77777777" w:rsidR="00E1195B" w:rsidRPr="004B6D9B" w:rsidRDefault="00E1195B" w:rsidP="004B6D9B">
            <w:pPr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>Tri-axle group on a vehicle other than a pig trailer fitted with -</w:t>
            </w:r>
          </w:p>
          <w:p w14:paraId="36474E73" w14:textId="77777777" w:rsidR="00E1195B" w:rsidRPr="004B6D9B" w:rsidRDefault="00E1195B" w:rsidP="004B6D9B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 xml:space="preserve">single tyres with section widths of at least </w:t>
            </w:r>
            <w:proofErr w:type="spellStart"/>
            <w:r w:rsidRPr="004B6D9B">
              <w:rPr>
                <w:rFonts w:ascii="Calibri" w:hAnsi="Calibri" w:cs="Calibri"/>
                <w:lang w:eastAsia="en-AU"/>
              </w:rPr>
              <w:t>375mm</w:t>
            </w:r>
            <w:proofErr w:type="spellEnd"/>
            <w:r w:rsidRPr="004B6D9B">
              <w:rPr>
                <w:rFonts w:ascii="Calibri" w:hAnsi="Calibri" w:cs="Calibri"/>
                <w:lang w:eastAsia="en-AU"/>
              </w:rPr>
              <w:t xml:space="preserve"> on all axles</w:t>
            </w:r>
          </w:p>
          <w:p w14:paraId="68995057" w14:textId="77777777" w:rsidR="00E1195B" w:rsidRPr="004B6D9B" w:rsidRDefault="00E1195B" w:rsidP="004B6D9B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>dual tyres on all axles</w:t>
            </w:r>
          </w:p>
          <w:p w14:paraId="5CAC0D25" w14:textId="77777777" w:rsidR="00E1195B" w:rsidRPr="004B6D9B" w:rsidRDefault="00E1195B" w:rsidP="004B6D9B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 xml:space="preserve">single tyres with section widths of at least </w:t>
            </w:r>
            <w:proofErr w:type="spellStart"/>
            <w:r w:rsidRPr="004B6D9B">
              <w:rPr>
                <w:rFonts w:ascii="Calibri" w:hAnsi="Calibri" w:cs="Calibri"/>
                <w:lang w:eastAsia="en-AU"/>
              </w:rPr>
              <w:t>375mm</w:t>
            </w:r>
            <w:proofErr w:type="spellEnd"/>
            <w:r w:rsidRPr="004B6D9B">
              <w:rPr>
                <w:rFonts w:ascii="Calibri" w:hAnsi="Calibri" w:cs="Calibri"/>
                <w:lang w:eastAsia="en-AU"/>
              </w:rPr>
              <w:t xml:space="preserve"> on some axles and dual tyres on the other axles</w:t>
            </w:r>
          </w:p>
        </w:tc>
        <w:tc>
          <w:tcPr>
            <w:tcW w:w="1808" w:type="dxa"/>
          </w:tcPr>
          <w:p w14:paraId="4F8121BA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24.0</w:t>
            </w:r>
          </w:p>
        </w:tc>
      </w:tr>
      <w:tr w:rsidR="00E1195B" w:rsidRPr="004B6D9B" w14:paraId="59D3B274" w14:textId="77777777" w:rsidTr="00743E69">
        <w:tc>
          <w:tcPr>
            <w:tcW w:w="8046" w:type="dxa"/>
          </w:tcPr>
          <w:p w14:paraId="65EF8260" w14:textId="77777777" w:rsidR="00E1195B" w:rsidRPr="004B6D9B" w:rsidRDefault="00E1195B" w:rsidP="004B6D9B">
            <w:pPr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 xml:space="preserve">Quad-axle group fitted with single tyres with section widths of less than </w:t>
            </w:r>
            <w:proofErr w:type="spellStart"/>
            <w:r w:rsidRPr="004B6D9B">
              <w:rPr>
                <w:rFonts w:ascii="Calibri" w:hAnsi="Calibri" w:cs="Calibri"/>
                <w:lang w:eastAsia="en-AU"/>
              </w:rPr>
              <w:t>375mm</w:t>
            </w:r>
            <w:proofErr w:type="spellEnd"/>
          </w:p>
        </w:tc>
        <w:tc>
          <w:tcPr>
            <w:tcW w:w="1808" w:type="dxa"/>
          </w:tcPr>
          <w:p w14:paraId="30697C56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18.0</w:t>
            </w:r>
          </w:p>
        </w:tc>
      </w:tr>
      <w:tr w:rsidR="00E1195B" w:rsidRPr="004B6D9B" w14:paraId="60B0F3C6" w14:textId="77777777" w:rsidTr="00743E69">
        <w:tc>
          <w:tcPr>
            <w:tcW w:w="8046" w:type="dxa"/>
          </w:tcPr>
          <w:p w14:paraId="2971E35C" w14:textId="77777777" w:rsidR="00E1195B" w:rsidRPr="004B6D9B" w:rsidRDefault="00E1195B" w:rsidP="004B6D9B">
            <w:pPr>
              <w:rPr>
                <w:rFonts w:ascii="Calibri" w:hAnsi="Calibri" w:cs="Calibri"/>
                <w:lang w:eastAsia="en-AU"/>
              </w:rPr>
            </w:pPr>
            <w:r w:rsidRPr="004B6D9B">
              <w:rPr>
                <w:rFonts w:ascii="Calibri" w:hAnsi="Calibri" w:cs="Calibri"/>
                <w:lang w:eastAsia="en-AU"/>
              </w:rPr>
              <w:t xml:space="preserve">Quad-axle group fitted with single tyres with section widths of at least </w:t>
            </w:r>
            <w:proofErr w:type="spellStart"/>
            <w:r w:rsidRPr="004B6D9B">
              <w:rPr>
                <w:rFonts w:ascii="Calibri" w:hAnsi="Calibri" w:cs="Calibri"/>
                <w:lang w:eastAsia="en-AU"/>
              </w:rPr>
              <w:t>375mm</w:t>
            </w:r>
            <w:proofErr w:type="spellEnd"/>
            <w:r w:rsidRPr="004B6D9B">
              <w:rPr>
                <w:rFonts w:ascii="Calibri" w:hAnsi="Calibri" w:cs="Calibri"/>
                <w:lang w:eastAsia="en-AU"/>
              </w:rPr>
              <w:t xml:space="preserve"> or dual tyres</w:t>
            </w:r>
          </w:p>
        </w:tc>
        <w:tc>
          <w:tcPr>
            <w:tcW w:w="1808" w:type="dxa"/>
          </w:tcPr>
          <w:p w14:paraId="112C0463" w14:textId="77777777" w:rsidR="00E1195B" w:rsidRPr="004B6D9B" w:rsidRDefault="00E1195B" w:rsidP="004B6D9B">
            <w:pPr>
              <w:jc w:val="center"/>
              <w:rPr>
                <w:rFonts w:ascii="Calibri" w:hAnsi="Calibri" w:cs="Calibri"/>
              </w:rPr>
            </w:pPr>
            <w:r w:rsidRPr="004B6D9B">
              <w:rPr>
                <w:rFonts w:ascii="Calibri" w:hAnsi="Calibri" w:cs="Calibri"/>
              </w:rPr>
              <w:t>24.0</w:t>
            </w:r>
          </w:p>
        </w:tc>
      </w:tr>
    </w:tbl>
    <w:p w14:paraId="7F84DA67" w14:textId="77777777" w:rsidR="00E1195B" w:rsidRPr="004B6D9B" w:rsidRDefault="00E1195B" w:rsidP="004B6D9B">
      <w:pPr>
        <w:contextualSpacing/>
        <w:rPr>
          <w:rFonts w:ascii="Calibri" w:hAnsi="Calibri" w:cs="Calibri"/>
          <w:i/>
          <w:lang w:val="en-US"/>
        </w:rPr>
      </w:pPr>
    </w:p>
    <w:p w14:paraId="1BE00070" w14:textId="77777777" w:rsidR="008B0DD9" w:rsidRPr="004B6D9B" w:rsidRDefault="008B0DD9" w:rsidP="004B6D9B">
      <w:pPr>
        <w:pStyle w:val="ListParagraph"/>
        <w:numPr>
          <w:ilvl w:val="0"/>
          <w:numId w:val="20"/>
        </w:numPr>
        <w:ind w:left="714" w:hanging="357"/>
        <w:jc w:val="both"/>
        <w:rPr>
          <w:rFonts w:ascii="Calibri" w:hAnsi="Calibri" w:cs="Calibri"/>
          <w:b/>
          <w:bCs/>
          <w:lang w:val="en-US"/>
        </w:rPr>
      </w:pPr>
      <w:r w:rsidRPr="004B6D9B">
        <w:rPr>
          <w:rFonts w:ascii="Calibri" w:hAnsi="Calibri" w:cs="Calibri"/>
          <w:b/>
          <w:bCs/>
          <w:lang w:val="en-US"/>
        </w:rPr>
        <w:t>Condition – Compliance with PBS vehicle approval</w:t>
      </w:r>
    </w:p>
    <w:p w14:paraId="7B7D76FD" w14:textId="77777777" w:rsidR="008B0DD9" w:rsidRPr="004B6D9B" w:rsidRDefault="008B0DD9" w:rsidP="004B6D9B">
      <w:pPr>
        <w:pStyle w:val="ListParagraph"/>
        <w:ind w:left="1080"/>
        <w:jc w:val="both"/>
        <w:rPr>
          <w:rFonts w:ascii="Calibri" w:hAnsi="Calibri" w:cs="Calibri"/>
          <w:lang w:val="en-US"/>
        </w:rPr>
      </w:pPr>
    </w:p>
    <w:p w14:paraId="174AD1DB" w14:textId="77777777" w:rsidR="008B0DD9" w:rsidRPr="004B6D9B" w:rsidRDefault="008B0DD9" w:rsidP="004B6D9B">
      <w:pPr>
        <w:pStyle w:val="ListParagraph"/>
        <w:numPr>
          <w:ilvl w:val="0"/>
          <w:numId w:val="19"/>
        </w:numPr>
        <w:ind w:left="1077" w:hanging="357"/>
        <w:jc w:val="both"/>
        <w:rPr>
          <w:rFonts w:ascii="Calibri" w:hAnsi="Calibri" w:cs="Calibri"/>
          <w:lang w:val="en-US"/>
        </w:rPr>
      </w:pPr>
      <w:r w:rsidRPr="004B6D9B">
        <w:rPr>
          <w:rFonts w:ascii="Calibri" w:hAnsi="Calibri" w:cs="Calibri"/>
          <w:lang w:val="en-US"/>
        </w:rPr>
        <w:t>An eligible vehicle must comply with the requirements and conditions of the PBS vehicle approval issued to it.</w:t>
      </w:r>
    </w:p>
    <w:p w14:paraId="2C618179" w14:textId="77777777" w:rsidR="008B0DD9" w:rsidRPr="004B6D9B" w:rsidRDefault="008B0DD9" w:rsidP="004B6D9B">
      <w:pPr>
        <w:pStyle w:val="ListParagraph"/>
        <w:ind w:left="1080"/>
        <w:jc w:val="both"/>
        <w:rPr>
          <w:rFonts w:ascii="Calibri" w:hAnsi="Calibri" w:cs="Calibri"/>
          <w:lang w:val="en-US"/>
        </w:rPr>
      </w:pPr>
    </w:p>
    <w:p w14:paraId="03ABB6DC" w14:textId="2FD5D991" w:rsidR="002E67D4" w:rsidRPr="006F599A" w:rsidRDefault="008B0DD9" w:rsidP="001B235F">
      <w:pPr>
        <w:pStyle w:val="ListParagraph"/>
        <w:numPr>
          <w:ilvl w:val="0"/>
          <w:numId w:val="19"/>
        </w:numPr>
        <w:spacing w:after="0"/>
        <w:jc w:val="both"/>
        <w:rPr>
          <w:rFonts w:ascii="Calibri" w:eastAsia="Times New Roman" w:hAnsi="Calibri" w:cs="Times New Roman"/>
          <w:b/>
          <w14:ligatures w14:val="none"/>
        </w:rPr>
      </w:pPr>
      <w:r w:rsidRPr="006F599A">
        <w:rPr>
          <w:rFonts w:ascii="Calibri" w:hAnsi="Calibri" w:cs="Calibri"/>
          <w:lang w:val="en-US"/>
        </w:rPr>
        <w:t>If another condition of this Notice, or a condition of access to a network under this notice, makes a requirement that is more restrictive than the vehicle’s PBS vehicle approval then the more restrictive condition must be complied with.</w:t>
      </w:r>
      <w:r w:rsidR="002E67D4" w:rsidRPr="006F599A">
        <w:rPr>
          <w:rFonts w:ascii="Calibri" w:eastAsia="Times New Roman" w:hAnsi="Calibri" w:cs="Times New Roman"/>
          <w:b/>
          <w14:ligatures w14:val="none"/>
        </w:rPr>
        <w:br w:type="page"/>
      </w:r>
    </w:p>
    <w:p w14:paraId="27A5D394" w14:textId="1007876A" w:rsidR="00ED1D15" w:rsidRPr="004B6D9B" w:rsidRDefault="00ED1D15" w:rsidP="004B6D9B">
      <w:pPr>
        <w:pStyle w:val="ListParagraph"/>
        <w:numPr>
          <w:ilvl w:val="0"/>
          <w:numId w:val="21"/>
        </w:numPr>
        <w:ind w:left="714" w:hanging="357"/>
        <w:jc w:val="both"/>
        <w:rPr>
          <w:rFonts w:ascii="Calibri" w:eastAsia="Times New Roman" w:hAnsi="Calibri" w:cs="Times New Roman"/>
          <w:b/>
          <w14:ligatures w14:val="none"/>
        </w:rPr>
      </w:pPr>
      <w:r w:rsidRPr="004B6D9B">
        <w:rPr>
          <w:rFonts w:ascii="Calibri" w:eastAsia="Times New Roman" w:hAnsi="Calibri" w:cs="Times New Roman"/>
          <w:b/>
          <w14:ligatures w14:val="none"/>
        </w:rPr>
        <w:lastRenderedPageBreak/>
        <w:t xml:space="preserve">Condition – </w:t>
      </w:r>
      <w:r w:rsidR="00DC1437">
        <w:rPr>
          <w:rFonts w:ascii="Calibri" w:eastAsia="Times New Roman" w:hAnsi="Calibri" w:cs="Times New Roman"/>
          <w:b/>
          <w14:ligatures w14:val="none"/>
        </w:rPr>
        <w:t>S</w:t>
      </w:r>
      <w:r w:rsidRPr="004B6D9B">
        <w:rPr>
          <w:rFonts w:ascii="Calibri" w:eastAsia="Times New Roman" w:hAnsi="Calibri" w:cs="Times New Roman"/>
          <w:b/>
          <w14:ligatures w14:val="none"/>
        </w:rPr>
        <w:t>tated areas or routes</w:t>
      </w:r>
    </w:p>
    <w:p w14:paraId="2BBBAF28" w14:textId="157EF72C" w:rsidR="0080059D" w:rsidRPr="0080059D" w:rsidRDefault="0080059D" w:rsidP="0080059D">
      <w:pPr>
        <w:numPr>
          <w:ilvl w:val="0"/>
          <w:numId w:val="22"/>
        </w:numPr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80059D">
        <w:rPr>
          <w:rFonts w:ascii="Calibri" w:eastAsia="Aptos" w:hAnsi="Calibri" w:cs="Calibri"/>
        </w:rPr>
        <w:t xml:space="preserve">An eligible vehicle that complies with the conditions of this notice is authorised to operate on the routes and areas as listed in </w:t>
      </w:r>
      <w:r w:rsidRPr="0080059D">
        <w:rPr>
          <w:rFonts w:ascii="Calibri" w:eastAsia="Aptos" w:hAnsi="Calibri" w:cs="Calibri"/>
          <w:i/>
          <w:iCs/>
        </w:rPr>
        <w:t>‘</w:t>
      </w:r>
      <w:r w:rsidRPr="0080059D">
        <w:rPr>
          <w:rFonts w:ascii="Calibri" w:eastAsia="Calibri" w:hAnsi="Calibri" w:cs="Calibri"/>
          <w:i/>
          <w:iCs/>
        </w:rPr>
        <w:t>Schedule 1 - Approved Routes and Conditions</w:t>
      </w:r>
      <w:r w:rsidRPr="0080059D">
        <w:rPr>
          <w:rFonts w:ascii="Calibri" w:eastAsia="Calibri" w:hAnsi="Calibri" w:cs="Calibri"/>
        </w:rPr>
        <w:t>’ of the Guide.</w:t>
      </w:r>
    </w:p>
    <w:p w14:paraId="7D41EC13" w14:textId="5A3B59E9" w:rsidR="00DC4FF7" w:rsidRPr="004B6D9B" w:rsidRDefault="00DC4FF7" w:rsidP="00D30F20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0E36A222" w14:textId="77777777" w:rsidR="00DC4FF7" w:rsidRPr="004B6D9B" w:rsidRDefault="00DC4FF7" w:rsidP="004B6D9B">
      <w:pPr>
        <w:ind w:left="1077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2)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 xml:space="preserve">Regardless of any access granted under this section, an eligible vehicle must comply with any conditions or restrictions applied to a given area or route by the </w:t>
      </w:r>
      <w:r w:rsidRPr="004B6D9B">
        <w:rPr>
          <w:rFonts w:ascii="Calibri" w:eastAsia="Times New Roman" w:hAnsi="Calibri" w:cs="Times New Roman"/>
          <w:bCs/>
          <w:i/>
          <w:iCs/>
          <w14:ligatures w14:val="none"/>
        </w:rPr>
        <w:t>Specified Road Manager Network Requirements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 in the Guide.</w:t>
      </w:r>
    </w:p>
    <w:p w14:paraId="1FB21C8D" w14:textId="77777777" w:rsidR="00FD5978" w:rsidRPr="004B6D9B" w:rsidRDefault="00FD5978" w:rsidP="004B6D9B">
      <w:pPr>
        <w:ind w:left="1077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711969A0" w14:textId="77777777" w:rsidR="00DC4FF7" w:rsidRPr="004B6D9B" w:rsidRDefault="00DC4FF7" w:rsidP="004B6D9B">
      <w:pPr>
        <w:ind w:left="1077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3)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>In this section:</w:t>
      </w:r>
    </w:p>
    <w:p w14:paraId="5C177FC7" w14:textId="77777777" w:rsidR="004F5ADB" w:rsidRPr="004B6D9B" w:rsidRDefault="004F5ADB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76F60FF7" w14:textId="12C635B9" w:rsidR="00DC4FF7" w:rsidRPr="004B6D9B" w:rsidRDefault="00D957EA" w:rsidP="004B6D9B">
      <w:pPr>
        <w:ind w:left="107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>
        <w:rPr>
          <w:rFonts w:ascii="Calibri" w:eastAsia="Times New Roman" w:hAnsi="Calibri" w:cs="Times New Roman"/>
          <w:b/>
          <w:i/>
          <w:iCs/>
          <w14:ligatures w14:val="none"/>
        </w:rPr>
        <w:t>N</w:t>
      </w:r>
      <w:r w:rsidR="00DC4FF7" w:rsidRPr="004B6D9B">
        <w:rPr>
          <w:rFonts w:ascii="Calibri" w:eastAsia="Times New Roman" w:hAnsi="Calibri" w:cs="Times New Roman"/>
          <w:b/>
          <w:i/>
          <w:iCs/>
          <w14:ligatures w14:val="none"/>
        </w:rPr>
        <w:t>etwork</w:t>
      </w:r>
      <w:r w:rsidR="00DC4FF7" w:rsidRPr="004B6D9B">
        <w:rPr>
          <w:rFonts w:ascii="Calibri" w:eastAsia="Times New Roman" w:hAnsi="Calibri" w:cs="Times New Roman"/>
          <w:bCs/>
          <w:i/>
          <w:iCs/>
          <w14:ligatures w14:val="none"/>
        </w:rPr>
        <w:t xml:space="preserve"> </w:t>
      </w:r>
      <w:r w:rsidR="00DC4FF7" w:rsidRPr="004B6D9B">
        <w:rPr>
          <w:rFonts w:ascii="Calibri" w:eastAsia="Times New Roman" w:hAnsi="Calibri" w:cs="Times New Roman"/>
          <w:bCs/>
          <w14:ligatures w14:val="none"/>
        </w:rPr>
        <w:t xml:space="preserve">means a map or stated route, including a list or database, presented electronically or otherwise, that represents the stated areas and stated routes authorised under this </w:t>
      </w:r>
      <w:r w:rsidR="00297D8B" w:rsidRPr="004B6D9B">
        <w:rPr>
          <w:rFonts w:ascii="Calibri" w:eastAsia="Times New Roman" w:hAnsi="Calibri" w:cs="Times New Roman"/>
          <w:bCs/>
          <w14:ligatures w14:val="none"/>
        </w:rPr>
        <w:t>N</w:t>
      </w:r>
      <w:r w:rsidR="00DC4FF7" w:rsidRPr="004B6D9B">
        <w:rPr>
          <w:rFonts w:ascii="Calibri" w:eastAsia="Times New Roman" w:hAnsi="Calibri" w:cs="Times New Roman"/>
          <w:bCs/>
          <w14:ligatures w14:val="none"/>
        </w:rPr>
        <w:t>otice.</w:t>
      </w:r>
    </w:p>
    <w:p w14:paraId="39FC3E3F" w14:textId="77777777" w:rsidR="004F5ADB" w:rsidRPr="004B6D9B" w:rsidRDefault="004F5ADB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58CF65D9" w14:textId="3C5914B2" w:rsidR="00DC4FF7" w:rsidRPr="004B6D9B" w:rsidRDefault="00DC4FF7" w:rsidP="004B6D9B">
      <w:pPr>
        <w:ind w:left="1077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4)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 xml:space="preserve">An eligible vehicle operating on an area or route specified in </w:t>
      </w:r>
      <w:r w:rsidR="00ED681F" w:rsidRPr="004B6D9B">
        <w:rPr>
          <w:rFonts w:ascii="Calibri" w:eastAsia="Times New Roman" w:hAnsi="Calibri" w:cs="Times New Roman"/>
          <w:bCs/>
          <w14:ligatures w14:val="none"/>
        </w:rPr>
        <w:t>this section</w:t>
      </w:r>
      <w:r w:rsidRPr="004B6D9B">
        <w:rPr>
          <w:rFonts w:ascii="Calibri" w:eastAsia="Times New Roman" w:hAnsi="Calibri" w:cs="Times New Roman"/>
          <w:bCs/>
          <w14:ligatures w14:val="none"/>
        </w:rPr>
        <w:t xml:space="preserve"> must comply with any of the following conditions prescribed for that area or route:</w:t>
      </w:r>
    </w:p>
    <w:p w14:paraId="27831E0F" w14:textId="77777777" w:rsidR="00DC4FF7" w:rsidRPr="004B6D9B" w:rsidRDefault="00DC4FF7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6C24F253" w14:textId="77777777" w:rsidR="00DC4FF7" w:rsidRPr="004B6D9B" w:rsidRDefault="00DC4FF7" w:rsidP="004B6D9B">
      <w:pPr>
        <w:ind w:left="1434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a)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>Road conditions pursuant to section 160 of the HVNL; and</w:t>
      </w:r>
    </w:p>
    <w:p w14:paraId="607141ED" w14:textId="77777777" w:rsidR="00DC4FF7" w:rsidRPr="004B6D9B" w:rsidRDefault="00DC4FF7" w:rsidP="004B6D9B">
      <w:pPr>
        <w:ind w:left="1434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b)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>Travel conditions pursuant to section 161 of the HVNL; and</w:t>
      </w:r>
    </w:p>
    <w:p w14:paraId="73FB10F6" w14:textId="77777777" w:rsidR="00DC4FF7" w:rsidRPr="004B6D9B" w:rsidRDefault="00DC4FF7" w:rsidP="004B6D9B">
      <w:pPr>
        <w:ind w:left="1434" w:hanging="357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  <w:r w:rsidRPr="004B6D9B">
        <w:rPr>
          <w:rFonts w:ascii="Calibri" w:eastAsia="Times New Roman" w:hAnsi="Calibri" w:cs="Times New Roman"/>
          <w:bCs/>
          <w14:ligatures w14:val="none"/>
        </w:rPr>
        <w:t>c)</w:t>
      </w:r>
      <w:r w:rsidRPr="004B6D9B">
        <w:rPr>
          <w:rFonts w:ascii="Calibri" w:eastAsia="Times New Roman" w:hAnsi="Calibri" w:cs="Times New Roman"/>
          <w:bCs/>
          <w14:ligatures w14:val="none"/>
        </w:rPr>
        <w:tab/>
        <w:t>Vehicle conditions pursuant to section 162 of the HVNL.</w:t>
      </w:r>
    </w:p>
    <w:p w14:paraId="01C6B4D7" w14:textId="77777777" w:rsidR="00DC4FF7" w:rsidRPr="004B6D9B" w:rsidRDefault="00DC4FF7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3F145F2B" w14:textId="77777777" w:rsidR="00DC4FF7" w:rsidRPr="004B6D9B" w:rsidRDefault="00DC4FF7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0B93BDE8" w14:textId="77777777" w:rsidR="00DC4FF7" w:rsidRPr="004B6D9B" w:rsidRDefault="00DC4FF7" w:rsidP="004B6D9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p w14:paraId="57FD97EE" w14:textId="77777777" w:rsidR="00250B9A" w:rsidRPr="00250B9A" w:rsidRDefault="00250B9A" w:rsidP="00250B9A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lang w:val="en-AU"/>
          <w14:ligatures w14:val="none"/>
        </w:rPr>
      </w:pPr>
      <w:r w:rsidRPr="00250B9A">
        <w:rPr>
          <w:rFonts w:ascii="Calibri" w:eastAsia="Calibri" w:hAnsi="Calibri" w:cs="Times New Roman"/>
          <w:lang w:val="en-AU"/>
          <w14:ligatures w14:val="none"/>
        </w:rPr>
        <w:t>Peter Austin</w:t>
      </w:r>
    </w:p>
    <w:p w14:paraId="36BA71E2" w14:textId="77777777" w:rsidR="00250B9A" w:rsidRPr="00250B9A" w:rsidRDefault="00250B9A" w:rsidP="00250B9A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lang w:val="en-AU"/>
          <w14:ligatures w14:val="none"/>
        </w:rPr>
      </w:pPr>
      <w:r w:rsidRPr="00250B9A">
        <w:rPr>
          <w:rFonts w:ascii="Calibri" w:eastAsia="Calibri" w:hAnsi="Calibri" w:cs="Times New Roman"/>
          <w:i/>
          <w:iCs/>
          <w:lang w:val="en-AU"/>
          <w14:ligatures w14:val="none"/>
        </w:rPr>
        <w:t>Director Policy Implementation</w:t>
      </w:r>
    </w:p>
    <w:p w14:paraId="29AFBE93" w14:textId="77777777" w:rsidR="00250B9A" w:rsidRPr="00250B9A" w:rsidRDefault="00250B9A" w:rsidP="00250B9A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b/>
          <w:bCs/>
          <w:lang w:val="en-AU"/>
          <w14:ligatures w14:val="none"/>
        </w:rPr>
      </w:pPr>
      <w:r w:rsidRPr="00250B9A">
        <w:rPr>
          <w:rFonts w:ascii="Calibri" w:eastAsia="Calibri" w:hAnsi="Calibri" w:cs="Times New Roman"/>
          <w:b/>
          <w:bCs/>
          <w:lang w:val="en-AU"/>
          <w14:ligatures w14:val="none"/>
        </w:rPr>
        <w:t>National Heavy Vehicle Regulator</w:t>
      </w:r>
    </w:p>
    <w:p w14:paraId="563D039F" w14:textId="3733C447" w:rsidR="00706DCD" w:rsidRDefault="00706DCD" w:rsidP="00250B9A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bCs/>
          <w14:ligatures w14:val="none"/>
        </w:rPr>
      </w:pPr>
    </w:p>
    <w:sectPr w:rsidR="00706DCD" w:rsidSect="002E67D4">
      <w:type w:val="continuous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D26A" w14:textId="77777777" w:rsidR="00F92497" w:rsidRDefault="00F92497" w:rsidP="00EC76DA">
      <w:pPr>
        <w:spacing w:after="0" w:line="240" w:lineRule="auto"/>
      </w:pPr>
      <w:r>
        <w:separator/>
      </w:r>
    </w:p>
  </w:endnote>
  <w:endnote w:type="continuationSeparator" w:id="0">
    <w:p w14:paraId="32CDE2FE" w14:textId="77777777" w:rsidR="00F92497" w:rsidRDefault="00F92497" w:rsidP="00EC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Times New Roman" w:hAnsi="Calibri" w:cs="Times New Roman"/>
        <w:lang w:val="en-AU" w:eastAsia="en-AU"/>
        <w14:ligatures w14:val="none"/>
      </w:rPr>
      <w:id w:val="2021659328"/>
      <w:docPartObj>
        <w:docPartGallery w:val="Page Numbers (Bottom of Page)"/>
        <w:docPartUnique/>
      </w:docPartObj>
    </w:sdtPr>
    <w:sdtContent>
      <w:sdt>
        <w:sdtPr>
          <w:rPr>
            <w:rFonts w:ascii="Calibri" w:eastAsia="Times New Roman" w:hAnsi="Calibri" w:cs="Times New Roman"/>
            <w:lang w:val="en-AU" w:eastAsia="en-AU"/>
            <w14:ligatures w14:val="none"/>
          </w:rPr>
          <w:id w:val="860082579"/>
          <w:docPartObj>
            <w:docPartGallery w:val="Page Numbers (Top of Page)"/>
            <w:docPartUnique/>
          </w:docPartObj>
        </w:sdtPr>
        <w:sdtContent>
          <w:p w14:paraId="1605BEDD" w14:textId="77777777" w:rsidR="00C31590" w:rsidRPr="00C31590" w:rsidRDefault="00C31590" w:rsidP="00C31590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</w:pPr>
          </w:p>
          <w:p w14:paraId="7577D8A8" w14:textId="58C342B0" w:rsidR="00C31590" w:rsidRPr="00C31590" w:rsidRDefault="00C31590" w:rsidP="00C31590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</w:pPr>
            <w:r w:rsidRPr="00C31590"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  <w:t>New South Wales Class 2 Port Botany Container Transportation Authorisation 2024 (No.1)</w:t>
            </w:r>
          </w:p>
          <w:p w14:paraId="11BFA3F7" w14:textId="77777777" w:rsidR="00C31590" w:rsidRPr="00C31590" w:rsidRDefault="00C31590" w:rsidP="00C31590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</w:pPr>
            <w:r w:rsidRPr="00C31590"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  <w:t xml:space="preserve">Page </w: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begin"/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instrText xml:space="preserve"> PAGE </w:instrTex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separate"/>
            </w:r>
            <w:r w:rsidRPr="00C3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en-AU"/>
                <w14:ligatures w14:val="none"/>
              </w:rPr>
              <w:t>1</w: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end"/>
            </w:r>
            <w:r w:rsidRPr="00C31590"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  <w:t xml:space="preserve"> of </w: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begin"/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instrText xml:space="preserve"> NUMPAGES  </w:instrTex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separate"/>
            </w:r>
            <w:r w:rsidRPr="00C3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en-AU"/>
                <w14:ligatures w14:val="none"/>
              </w:rPr>
              <w:t>3</w: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end"/>
            </w:r>
          </w:p>
        </w:sdtContent>
      </w:sdt>
    </w:sdtContent>
  </w:sdt>
  <w:p w14:paraId="2ED330F4" w14:textId="77777777" w:rsidR="00EC76DA" w:rsidRDefault="00EC7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Times New Roman" w:hAnsi="Calibri" w:cs="Times New Roman"/>
        <w:lang w:val="en-AU" w:eastAsia="en-AU"/>
        <w14:ligatures w14:val="none"/>
      </w:rPr>
      <w:id w:val="-741952566"/>
      <w:docPartObj>
        <w:docPartGallery w:val="Page Numbers (Bottom of Page)"/>
        <w:docPartUnique/>
      </w:docPartObj>
    </w:sdtPr>
    <w:sdtContent>
      <w:sdt>
        <w:sdtPr>
          <w:rPr>
            <w:rFonts w:ascii="Calibri" w:eastAsia="Times New Roman" w:hAnsi="Calibri" w:cs="Times New Roman"/>
            <w:lang w:val="en-AU" w:eastAsia="en-AU"/>
            <w14:ligatures w14:val="none"/>
          </w:rPr>
          <w:id w:val="-1389961208"/>
          <w:docPartObj>
            <w:docPartGallery w:val="Page Numbers (Top of Page)"/>
            <w:docPartUnique/>
          </w:docPartObj>
        </w:sdtPr>
        <w:sdtContent>
          <w:p w14:paraId="77C54178" w14:textId="77777777" w:rsidR="001B235F" w:rsidRPr="00C31590" w:rsidRDefault="001B235F" w:rsidP="001B235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</w:pPr>
          </w:p>
          <w:p w14:paraId="656D901A" w14:textId="77777777" w:rsidR="001B235F" w:rsidRPr="00C31590" w:rsidRDefault="001B235F" w:rsidP="001B235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</w:pPr>
            <w:r w:rsidRPr="00C31590"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  <w:t>New South Wales Class 2 Port Botany Container Transportation Authorisation 2024 (No.1)</w:t>
            </w:r>
          </w:p>
          <w:p w14:paraId="0B5341F9" w14:textId="2932DAA5" w:rsidR="001B235F" w:rsidRPr="001B235F" w:rsidRDefault="001B235F" w:rsidP="001B235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</w:pPr>
            <w:r w:rsidRPr="00C31590"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  <w:t xml:space="preserve">Page </w: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begin"/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instrText xml:space="preserve"> PAGE </w:instrTex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14:ligatures w14:val="none"/>
              </w:rPr>
              <w:t>2</w: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end"/>
            </w:r>
            <w:r w:rsidRPr="00C31590">
              <w:rPr>
                <w:rFonts w:ascii="Calibri" w:eastAsia="Times New Roman" w:hAnsi="Calibri" w:cs="Times New Roman"/>
                <w:lang w:val="en-AU" w:eastAsia="en-AU"/>
                <w14:ligatures w14:val="none"/>
              </w:rPr>
              <w:t xml:space="preserve"> of </w: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begin"/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instrText xml:space="preserve"> NUMPAGES  </w:instrTex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14:ligatures w14:val="none"/>
              </w:rPr>
              <w:t>4</w:t>
            </w:r>
            <w:r w:rsidRPr="00C31590">
              <w:rPr>
                <w:rFonts w:ascii="Calibri" w:eastAsia="Times New Roman" w:hAnsi="Calibri" w:cs="Times New Roman"/>
                <w:bCs/>
                <w:lang w:val="en-AU" w:eastAsia="en-AU"/>
                <w14:ligatures w14:val="non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2009" w14:textId="77777777" w:rsidR="00F92497" w:rsidRDefault="00F92497" w:rsidP="00EC76DA">
      <w:pPr>
        <w:spacing w:after="0" w:line="240" w:lineRule="auto"/>
      </w:pPr>
      <w:r>
        <w:separator/>
      </w:r>
    </w:p>
  </w:footnote>
  <w:footnote w:type="continuationSeparator" w:id="0">
    <w:p w14:paraId="7A4F15D6" w14:textId="77777777" w:rsidR="00F92497" w:rsidRDefault="00F92497" w:rsidP="00EC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352B9" w:rsidRPr="00243929" w14:paraId="65349BE7" w14:textId="77777777" w:rsidTr="00AD53B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7FCA0B" w14:textId="77777777" w:rsidR="005352B9" w:rsidRPr="00243929" w:rsidRDefault="005352B9" w:rsidP="005352B9">
          <w:pPr>
            <w:spacing w:before="60" w:after="0" w:line="276" w:lineRule="auto"/>
            <w:ind w:left="-51"/>
            <w:rPr>
              <w:rFonts w:ascii="Arial" w:eastAsia="Calibri" w:hAnsi="Arial" w:cs="Times New Roman"/>
              <w:sz w:val="12"/>
              <w14:ligatures w14:val="none"/>
            </w:rPr>
          </w:pPr>
          <w:bookmarkStart w:id="0" w:name="OLE_LINK2"/>
          <w:r w:rsidRPr="00243929">
            <w:rPr>
              <w:rFonts w:ascii="Arial" w:eastAsia="Calibri" w:hAnsi="Arial" w:cs="Times New Roman"/>
              <w:noProof/>
              <w:sz w:val="12"/>
              <w:lang w:eastAsia="en-AU"/>
              <w14:ligatures w14:val="none"/>
            </w:rPr>
            <w:drawing>
              <wp:inline distT="0" distB="0" distL="0" distR="0" wp14:anchorId="24063824" wp14:editId="1DA4827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76F670" w14:textId="77777777" w:rsidR="005352B9" w:rsidRPr="00243929" w:rsidRDefault="005352B9" w:rsidP="005352B9">
          <w:pPr>
            <w:spacing w:before="60" w:after="0" w:line="460" w:lineRule="exact"/>
            <w:rPr>
              <w:rFonts w:ascii="Arial" w:eastAsia="Calibri" w:hAnsi="Arial" w:cs="Arial"/>
              <w:b/>
              <w:spacing w:val="-2"/>
              <w:sz w:val="44"/>
              <w:szCs w:val="44"/>
              <w14:ligatures w14:val="none"/>
            </w:rPr>
          </w:pPr>
          <w:r w:rsidRPr="00243929">
            <w:rPr>
              <w:rFonts w:ascii="Arial" w:eastAsia="Calibri" w:hAnsi="Arial" w:cs="Arial"/>
              <w:b/>
              <w:spacing w:val="-2"/>
              <w:sz w:val="44"/>
              <w:szCs w:val="44"/>
              <w14:ligatures w14:val="none"/>
            </w:rPr>
            <w:t>Commonwealth</w:t>
          </w:r>
          <w:r w:rsidRPr="00243929">
            <w:rPr>
              <w:rFonts w:ascii="Arial" w:eastAsia="Calibri" w:hAnsi="Arial" w:cs="Arial"/>
              <w:b/>
              <w:spacing w:val="-2"/>
              <w:sz w:val="44"/>
              <w:szCs w:val="44"/>
              <w14:ligatures w14:val="none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5D91CDA" w14:textId="77777777" w:rsidR="005352B9" w:rsidRPr="00243929" w:rsidRDefault="005352B9" w:rsidP="005352B9">
          <w:pPr>
            <w:spacing w:before="180" w:after="0" w:line="800" w:lineRule="exact"/>
            <w:jc w:val="right"/>
            <w:rPr>
              <w:rFonts w:ascii="Arial" w:eastAsia="Calibri" w:hAnsi="Arial" w:cs="Arial"/>
              <w:b/>
              <w:sz w:val="100"/>
              <w:szCs w:val="100"/>
              <w14:ligatures w14:val="none"/>
            </w:rPr>
          </w:pPr>
          <w:r w:rsidRPr="00243929">
            <w:rPr>
              <w:rFonts w:ascii="Arial" w:eastAsia="Calibri" w:hAnsi="Arial" w:cs="Arial"/>
              <w:b/>
              <w:sz w:val="100"/>
              <w:szCs w:val="100"/>
              <w14:ligatures w14:val="none"/>
            </w:rPr>
            <w:t>Gazette</w:t>
          </w:r>
        </w:p>
      </w:tc>
    </w:tr>
    <w:tr w:rsidR="005352B9" w:rsidRPr="00243929" w14:paraId="2EDE5F99" w14:textId="77777777" w:rsidTr="00AD53B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E4DDC6A" w14:textId="77777777" w:rsidR="005352B9" w:rsidRPr="00243929" w:rsidRDefault="005352B9" w:rsidP="005352B9">
          <w:pPr>
            <w:spacing w:after="0" w:line="276" w:lineRule="auto"/>
            <w:ind w:left="-51"/>
            <w:rPr>
              <w:rFonts w:ascii="Arial" w:eastAsia="Calibri" w:hAnsi="Arial" w:cs="Arial"/>
              <w:sz w:val="14"/>
              <w:szCs w:val="14"/>
              <w14:ligatures w14:val="none"/>
            </w:rPr>
          </w:pPr>
          <w:bookmarkStart w:id="1" w:name="GazNo"/>
          <w:bookmarkEnd w:id="1"/>
          <w:r w:rsidRPr="00243929">
            <w:rPr>
              <w:rFonts w:ascii="Arial" w:eastAsia="Calibri" w:hAnsi="Arial" w:cs="Arial"/>
              <w:sz w:val="14"/>
              <w:szCs w:val="14"/>
              <w14:ligatures w14:val="none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C0D8CC5" w14:textId="77777777" w:rsidR="005352B9" w:rsidRPr="00243929" w:rsidRDefault="005352B9" w:rsidP="005352B9">
          <w:pPr>
            <w:spacing w:after="0" w:line="276" w:lineRule="auto"/>
            <w:jc w:val="right"/>
            <w:rPr>
              <w:rFonts w:ascii="Arial" w:eastAsia="Calibri" w:hAnsi="Arial" w:cs="Arial"/>
              <w:b/>
              <w:sz w:val="24"/>
              <w:szCs w:val="24"/>
              <w14:ligatures w14:val="none"/>
            </w:rPr>
          </w:pPr>
          <w:r w:rsidRPr="00243929">
            <w:rPr>
              <w:rFonts w:ascii="Arial" w:eastAsia="Calibri" w:hAnsi="Arial" w:cs="Arial"/>
              <w:b/>
              <w:sz w:val="24"/>
              <w:szCs w:val="24"/>
              <w14:ligatures w14:val="none"/>
            </w:rPr>
            <w:t>GOVERNMENT NOTICES</w:t>
          </w:r>
        </w:p>
      </w:tc>
    </w:tr>
    <w:bookmarkEnd w:id="0"/>
  </w:tbl>
  <w:p w14:paraId="289952B5" w14:textId="77777777" w:rsidR="005352B9" w:rsidRDefault="00535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F2C"/>
    <w:multiLevelType w:val="hybridMultilevel"/>
    <w:tmpl w:val="9654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6F8"/>
    <w:multiLevelType w:val="hybridMultilevel"/>
    <w:tmpl w:val="DA22C852"/>
    <w:lvl w:ilvl="0" w:tplc="7570C24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673A"/>
    <w:multiLevelType w:val="hybridMultilevel"/>
    <w:tmpl w:val="029EBA94"/>
    <w:lvl w:ilvl="0" w:tplc="08090017">
      <w:start w:val="1"/>
      <w:numFmt w:val="lowerLetter"/>
      <w:lvlText w:val="%1)"/>
      <w:lvlJc w:val="left"/>
      <w:pPr>
        <w:ind w:left="2154" w:hanging="360"/>
      </w:pPr>
    </w:lvl>
    <w:lvl w:ilvl="1" w:tplc="08090019" w:tentative="1">
      <w:start w:val="1"/>
      <w:numFmt w:val="lowerLetter"/>
      <w:lvlText w:val="%2."/>
      <w:lvlJc w:val="left"/>
      <w:pPr>
        <w:ind w:left="2874" w:hanging="360"/>
      </w:pPr>
    </w:lvl>
    <w:lvl w:ilvl="2" w:tplc="0809001B" w:tentative="1">
      <w:start w:val="1"/>
      <w:numFmt w:val="lowerRoman"/>
      <w:lvlText w:val="%3."/>
      <w:lvlJc w:val="right"/>
      <w:pPr>
        <w:ind w:left="3594" w:hanging="180"/>
      </w:pPr>
    </w:lvl>
    <w:lvl w:ilvl="3" w:tplc="0809000F" w:tentative="1">
      <w:start w:val="1"/>
      <w:numFmt w:val="decimal"/>
      <w:lvlText w:val="%4."/>
      <w:lvlJc w:val="left"/>
      <w:pPr>
        <w:ind w:left="4314" w:hanging="360"/>
      </w:pPr>
    </w:lvl>
    <w:lvl w:ilvl="4" w:tplc="08090019" w:tentative="1">
      <w:start w:val="1"/>
      <w:numFmt w:val="lowerLetter"/>
      <w:lvlText w:val="%5."/>
      <w:lvlJc w:val="left"/>
      <w:pPr>
        <w:ind w:left="5034" w:hanging="360"/>
      </w:pPr>
    </w:lvl>
    <w:lvl w:ilvl="5" w:tplc="0809001B" w:tentative="1">
      <w:start w:val="1"/>
      <w:numFmt w:val="lowerRoman"/>
      <w:lvlText w:val="%6."/>
      <w:lvlJc w:val="right"/>
      <w:pPr>
        <w:ind w:left="5754" w:hanging="180"/>
      </w:pPr>
    </w:lvl>
    <w:lvl w:ilvl="6" w:tplc="0809000F" w:tentative="1">
      <w:start w:val="1"/>
      <w:numFmt w:val="decimal"/>
      <w:lvlText w:val="%7."/>
      <w:lvlJc w:val="left"/>
      <w:pPr>
        <w:ind w:left="6474" w:hanging="360"/>
      </w:pPr>
    </w:lvl>
    <w:lvl w:ilvl="7" w:tplc="08090019" w:tentative="1">
      <w:start w:val="1"/>
      <w:numFmt w:val="lowerLetter"/>
      <w:lvlText w:val="%8."/>
      <w:lvlJc w:val="left"/>
      <w:pPr>
        <w:ind w:left="7194" w:hanging="360"/>
      </w:pPr>
    </w:lvl>
    <w:lvl w:ilvl="8" w:tplc="08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029"/>
    <w:multiLevelType w:val="hybridMultilevel"/>
    <w:tmpl w:val="D9C86BD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440B6"/>
    <w:multiLevelType w:val="hybridMultilevel"/>
    <w:tmpl w:val="D9C86BD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E4092"/>
    <w:multiLevelType w:val="hybridMultilevel"/>
    <w:tmpl w:val="BEAC5148"/>
    <w:lvl w:ilvl="0" w:tplc="A01E32B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44B16"/>
    <w:multiLevelType w:val="hybridMultilevel"/>
    <w:tmpl w:val="91B8C08E"/>
    <w:lvl w:ilvl="0" w:tplc="32F661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868D8"/>
    <w:multiLevelType w:val="hybridMultilevel"/>
    <w:tmpl w:val="D2B05F92"/>
    <w:lvl w:ilvl="0" w:tplc="E378F5C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021ED"/>
    <w:multiLevelType w:val="hybridMultilevel"/>
    <w:tmpl w:val="60366B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369B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F214E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413E7"/>
    <w:multiLevelType w:val="hybridMultilevel"/>
    <w:tmpl w:val="42505FE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4D4BA0"/>
    <w:multiLevelType w:val="hybridMultilevel"/>
    <w:tmpl w:val="E5D6C28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4505B81"/>
    <w:multiLevelType w:val="hybridMultilevel"/>
    <w:tmpl w:val="A89A8C5C"/>
    <w:lvl w:ilvl="0" w:tplc="D86C57C8">
      <w:start w:val="1"/>
      <w:numFmt w:val="decimal"/>
      <w:pStyle w:val="OutlineNumberedLevel1"/>
      <w:lvlText w:val="(%1)"/>
      <w:lvlJc w:val="left"/>
      <w:pPr>
        <w:ind w:left="786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83" w:hanging="397"/>
      </w:pPr>
      <w:rPr>
        <w:rFonts w:cs="Times New Roman" w:hint="default"/>
      </w:rPr>
    </w:lvl>
    <w:lvl w:ilvl="2" w:tplc="08090017">
      <w:start w:val="1"/>
      <w:numFmt w:val="lowerLetter"/>
      <w:lvlText w:val="%3)"/>
      <w:lvlJc w:val="left"/>
      <w:pPr>
        <w:ind w:left="1702" w:hanging="360"/>
      </w:pPr>
    </w:lvl>
    <w:lvl w:ilvl="3" w:tplc="97760118">
      <w:start w:val="1"/>
      <w:numFmt w:val="upperLetter"/>
      <w:pStyle w:val="OUtlineLevel4"/>
      <w:lvlText w:val="(%4)"/>
      <w:lvlJc w:val="left"/>
      <w:pPr>
        <w:ind w:left="1824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21" w:hanging="360"/>
      </w:pPr>
    </w:lvl>
    <w:lvl w:ilvl="5" w:tplc="0C09001B" w:tentative="1">
      <w:start w:val="1"/>
      <w:numFmt w:val="lowerRoman"/>
      <w:lvlText w:val="%6."/>
      <w:lvlJc w:val="right"/>
      <w:pPr>
        <w:ind w:left="4341" w:hanging="180"/>
      </w:pPr>
    </w:lvl>
    <w:lvl w:ilvl="6" w:tplc="0C09000F" w:tentative="1">
      <w:start w:val="1"/>
      <w:numFmt w:val="decimal"/>
      <w:lvlText w:val="%7."/>
      <w:lvlJc w:val="left"/>
      <w:pPr>
        <w:ind w:left="5061" w:hanging="360"/>
      </w:pPr>
    </w:lvl>
    <w:lvl w:ilvl="7" w:tplc="0C090019" w:tentative="1">
      <w:start w:val="1"/>
      <w:numFmt w:val="lowerLetter"/>
      <w:lvlText w:val="%8."/>
      <w:lvlJc w:val="left"/>
      <w:pPr>
        <w:ind w:left="5781" w:hanging="360"/>
      </w:pPr>
    </w:lvl>
    <w:lvl w:ilvl="8" w:tplc="0C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58017918"/>
    <w:multiLevelType w:val="hybridMultilevel"/>
    <w:tmpl w:val="CC406064"/>
    <w:lvl w:ilvl="0" w:tplc="5FB04306">
      <w:start w:val="9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D353C"/>
    <w:multiLevelType w:val="hybridMultilevel"/>
    <w:tmpl w:val="4E5CA56C"/>
    <w:lvl w:ilvl="0" w:tplc="A6B629AC">
      <w:start w:val="1"/>
      <w:numFmt w:val="decimal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6B6E16D0"/>
    <w:multiLevelType w:val="hybridMultilevel"/>
    <w:tmpl w:val="661EF79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DAF1186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D3779"/>
    <w:multiLevelType w:val="hybridMultilevel"/>
    <w:tmpl w:val="3912D2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053A1B"/>
    <w:multiLevelType w:val="hybridMultilevel"/>
    <w:tmpl w:val="7690DF82"/>
    <w:lvl w:ilvl="0" w:tplc="1B782CB4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4D71A2"/>
    <w:multiLevelType w:val="hybridMultilevel"/>
    <w:tmpl w:val="5D6683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231CE"/>
    <w:multiLevelType w:val="hybridMultilevel"/>
    <w:tmpl w:val="CC7A0FA6"/>
    <w:lvl w:ilvl="0" w:tplc="08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num w:numId="1" w16cid:durableId="939533002">
    <w:abstractNumId w:val="14"/>
  </w:num>
  <w:num w:numId="2" w16cid:durableId="771364210">
    <w:abstractNumId w:val="19"/>
  </w:num>
  <w:num w:numId="3" w16cid:durableId="1671634986">
    <w:abstractNumId w:val="21"/>
  </w:num>
  <w:num w:numId="4" w16cid:durableId="1457486076">
    <w:abstractNumId w:val="6"/>
  </w:num>
  <w:num w:numId="5" w16cid:durableId="38481581">
    <w:abstractNumId w:val="13"/>
  </w:num>
  <w:num w:numId="6" w16cid:durableId="872501085">
    <w:abstractNumId w:val="16"/>
  </w:num>
  <w:num w:numId="7" w16cid:durableId="669410013">
    <w:abstractNumId w:val="2"/>
  </w:num>
  <w:num w:numId="8" w16cid:durableId="1167864593">
    <w:abstractNumId w:val="12"/>
  </w:num>
  <w:num w:numId="9" w16cid:durableId="488138697">
    <w:abstractNumId w:val="10"/>
  </w:num>
  <w:num w:numId="10" w16cid:durableId="1683051031">
    <w:abstractNumId w:val="0"/>
  </w:num>
  <w:num w:numId="11" w16cid:durableId="141119348">
    <w:abstractNumId w:val="17"/>
  </w:num>
  <w:num w:numId="12" w16cid:durableId="974992406">
    <w:abstractNumId w:val="20"/>
  </w:num>
  <w:num w:numId="13" w16cid:durableId="1533570262">
    <w:abstractNumId w:val="14"/>
    <w:lvlOverride w:ilvl="0">
      <w:startOverride w:val="1"/>
    </w:lvlOverride>
  </w:num>
  <w:num w:numId="14" w16cid:durableId="1191066469">
    <w:abstractNumId w:val="15"/>
  </w:num>
  <w:num w:numId="15" w16cid:durableId="1253784435">
    <w:abstractNumId w:val="22"/>
  </w:num>
  <w:num w:numId="16" w16cid:durableId="447554286">
    <w:abstractNumId w:val="9"/>
  </w:num>
  <w:num w:numId="17" w16cid:durableId="482310843">
    <w:abstractNumId w:val="7"/>
  </w:num>
  <w:num w:numId="18" w16cid:durableId="1388458126">
    <w:abstractNumId w:val="3"/>
  </w:num>
  <w:num w:numId="19" w16cid:durableId="564149798">
    <w:abstractNumId w:val="11"/>
  </w:num>
  <w:num w:numId="20" w16cid:durableId="401414663">
    <w:abstractNumId w:val="8"/>
  </w:num>
  <w:num w:numId="21" w16cid:durableId="164907549">
    <w:abstractNumId w:val="1"/>
  </w:num>
  <w:num w:numId="22" w16cid:durableId="1756974641">
    <w:abstractNumId w:val="18"/>
  </w:num>
  <w:num w:numId="23" w16cid:durableId="376316053">
    <w:abstractNumId w:val="5"/>
  </w:num>
  <w:num w:numId="24" w16cid:durableId="1483084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A4"/>
    <w:rsid w:val="0002312B"/>
    <w:rsid w:val="00024771"/>
    <w:rsid w:val="00052C3D"/>
    <w:rsid w:val="00066D4E"/>
    <w:rsid w:val="00085DE4"/>
    <w:rsid w:val="00095A8D"/>
    <w:rsid w:val="000A3146"/>
    <w:rsid w:val="000D0001"/>
    <w:rsid w:val="000E0271"/>
    <w:rsid w:val="000E4C75"/>
    <w:rsid w:val="00142464"/>
    <w:rsid w:val="00166A12"/>
    <w:rsid w:val="00172ABE"/>
    <w:rsid w:val="00175FD2"/>
    <w:rsid w:val="001A11B2"/>
    <w:rsid w:val="001B235F"/>
    <w:rsid w:val="001B6DAD"/>
    <w:rsid w:val="001E5366"/>
    <w:rsid w:val="001F1229"/>
    <w:rsid w:val="00202CCF"/>
    <w:rsid w:val="002058F4"/>
    <w:rsid w:val="00206DE9"/>
    <w:rsid w:val="00250B9A"/>
    <w:rsid w:val="00275E01"/>
    <w:rsid w:val="002761EC"/>
    <w:rsid w:val="00293F2F"/>
    <w:rsid w:val="002979FF"/>
    <w:rsid w:val="00297D8B"/>
    <w:rsid w:val="002D7B7F"/>
    <w:rsid w:val="002E67D4"/>
    <w:rsid w:val="00324943"/>
    <w:rsid w:val="003260F1"/>
    <w:rsid w:val="00343415"/>
    <w:rsid w:val="00350F5A"/>
    <w:rsid w:val="00355572"/>
    <w:rsid w:val="003812E4"/>
    <w:rsid w:val="00395A8A"/>
    <w:rsid w:val="003F28CB"/>
    <w:rsid w:val="0044157E"/>
    <w:rsid w:val="00453AED"/>
    <w:rsid w:val="004B587E"/>
    <w:rsid w:val="004B6D9B"/>
    <w:rsid w:val="004F5ADB"/>
    <w:rsid w:val="00523A26"/>
    <w:rsid w:val="005352B9"/>
    <w:rsid w:val="0053696E"/>
    <w:rsid w:val="00551CE1"/>
    <w:rsid w:val="00562E03"/>
    <w:rsid w:val="00570D45"/>
    <w:rsid w:val="00571F74"/>
    <w:rsid w:val="00574FCE"/>
    <w:rsid w:val="00585740"/>
    <w:rsid w:val="005A5EBB"/>
    <w:rsid w:val="00613C93"/>
    <w:rsid w:val="0062087C"/>
    <w:rsid w:val="00675368"/>
    <w:rsid w:val="00682B5F"/>
    <w:rsid w:val="006C044B"/>
    <w:rsid w:val="006E12FA"/>
    <w:rsid w:val="006F599A"/>
    <w:rsid w:val="00706DCD"/>
    <w:rsid w:val="007213FD"/>
    <w:rsid w:val="007338E3"/>
    <w:rsid w:val="0076670F"/>
    <w:rsid w:val="0077558B"/>
    <w:rsid w:val="00780756"/>
    <w:rsid w:val="0079722B"/>
    <w:rsid w:val="007C0C8B"/>
    <w:rsid w:val="007C5393"/>
    <w:rsid w:val="007C62D5"/>
    <w:rsid w:val="007D57F8"/>
    <w:rsid w:val="007E22AA"/>
    <w:rsid w:val="007F5AE6"/>
    <w:rsid w:val="0080059D"/>
    <w:rsid w:val="008006E0"/>
    <w:rsid w:val="008113D1"/>
    <w:rsid w:val="00824A35"/>
    <w:rsid w:val="00831564"/>
    <w:rsid w:val="008460ED"/>
    <w:rsid w:val="00897140"/>
    <w:rsid w:val="008B0DD9"/>
    <w:rsid w:val="008C7555"/>
    <w:rsid w:val="008D11C4"/>
    <w:rsid w:val="008F3759"/>
    <w:rsid w:val="00910B26"/>
    <w:rsid w:val="00931973"/>
    <w:rsid w:val="00962FEB"/>
    <w:rsid w:val="00964401"/>
    <w:rsid w:val="0096536E"/>
    <w:rsid w:val="009815B3"/>
    <w:rsid w:val="009904AB"/>
    <w:rsid w:val="009A2C19"/>
    <w:rsid w:val="009D2DA4"/>
    <w:rsid w:val="009E06AB"/>
    <w:rsid w:val="00A02A43"/>
    <w:rsid w:val="00A11798"/>
    <w:rsid w:val="00A1554E"/>
    <w:rsid w:val="00A27E83"/>
    <w:rsid w:val="00A30A0E"/>
    <w:rsid w:val="00A35E65"/>
    <w:rsid w:val="00A9723F"/>
    <w:rsid w:val="00AA77B5"/>
    <w:rsid w:val="00AB79F5"/>
    <w:rsid w:val="00AC4D0F"/>
    <w:rsid w:val="00B32080"/>
    <w:rsid w:val="00B33BAC"/>
    <w:rsid w:val="00B41380"/>
    <w:rsid w:val="00B43E03"/>
    <w:rsid w:val="00B763AB"/>
    <w:rsid w:val="00B771F6"/>
    <w:rsid w:val="00BA0ABE"/>
    <w:rsid w:val="00BA2ACE"/>
    <w:rsid w:val="00BD405A"/>
    <w:rsid w:val="00BE2650"/>
    <w:rsid w:val="00BF0D2D"/>
    <w:rsid w:val="00BF4AE4"/>
    <w:rsid w:val="00C24DCF"/>
    <w:rsid w:val="00C31590"/>
    <w:rsid w:val="00C934E5"/>
    <w:rsid w:val="00CC284F"/>
    <w:rsid w:val="00CC4B57"/>
    <w:rsid w:val="00CF1BB4"/>
    <w:rsid w:val="00CF2189"/>
    <w:rsid w:val="00D106BA"/>
    <w:rsid w:val="00D11C60"/>
    <w:rsid w:val="00D245E7"/>
    <w:rsid w:val="00D30F20"/>
    <w:rsid w:val="00D50843"/>
    <w:rsid w:val="00D673F0"/>
    <w:rsid w:val="00D83295"/>
    <w:rsid w:val="00D933F0"/>
    <w:rsid w:val="00D957EA"/>
    <w:rsid w:val="00DA4C0E"/>
    <w:rsid w:val="00DC1437"/>
    <w:rsid w:val="00DC4FF7"/>
    <w:rsid w:val="00DE59D3"/>
    <w:rsid w:val="00E1195B"/>
    <w:rsid w:val="00E231BD"/>
    <w:rsid w:val="00E3347F"/>
    <w:rsid w:val="00E33492"/>
    <w:rsid w:val="00E36E8D"/>
    <w:rsid w:val="00E864ED"/>
    <w:rsid w:val="00E97698"/>
    <w:rsid w:val="00EC339B"/>
    <w:rsid w:val="00EC76DA"/>
    <w:rsid w:val="00ED1D15"/>
    <w:rsid w:val="00ED681F"/>
    <w:rsid w:val="00EF765A"/>
    <w:rsid w:val="00F00D29"/>
    <w:rsid w:val="00F07F76"/>
    <w:rsid w:val="00F11BE1"/>
    <w:rsid w:val="00F26B7E"/>
    <w:rsid w:val="00F5594C"/>
    <w:rsid w:val="00F92497"/>
    <w:rsid w:val="00FA653D"/>
    <w:rsid w:val="00FD1A32"/>
    <w:rsid w:val="00FD5978"/>
    <w:rsid w:val="00FE224C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DBC8C"/>
  <w15:chartTrackingRefBased/>
  <w15:docId w15:val="{C0B42502-1D1F-4553-AD30-2F7A7268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DA4"/>
    <w:rPr>
      <w:b/>
      <w:bCs/>
      <w:smallCaps/>
      <w:color w:val="0F4761" w:themeColor="accent1" w:themeShade="BF"/>
      <w:spacing w:val="5"/>
    </w:rPr>
  </w:style>
  <w:style w:type="paragraph" w:customStyle="1" w:styleId="OutlineNumberedLevel1">
    <w:name w:val="Outline Numbered Level 1"/>
    <w:basedOn w:val="Title"/>
    <w:link w:val="OutlineNumberedLevel1Char"/>
    <w:qFormat/>
    <w:rsid w:val="009D2DA4"/>
    <w:pPr>
      <w:numPr>
        <w:numId w:val="1"/>
      </w:numPr>
      <w:spacing w:after="200" w:line="276" w:lineRule="auto"/>
      <w:contextualSpacing w:val="0"/>
      <w:jc w:val="both"/>
    </w:pPr>
    <w:rPr>
      <w:rFonts w:ascii="Calibri" w:eastAsiaTheme="minorEastAsia" w:hAnsi="Calibri" w:cstheme="minorBidi"/>
      <w:spacing w:val="0"/>
      <w:kern w:val="0"/>
      <w:sz w:val="22"/>
      <w:szCs w:val="22"/>
      <w:lang w:val="en-AU"/>
      <w14:ligatures w14:val="none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9D2DA4"/>
    <w:pPr>
      <w:numPr>
        <w:ilvl w:val="1"/>
      </w:numPr>
    </w:pPr>
  </w:style>
  <w:style w:type="character" w:customStyle="1" w:styleId="OutlineNumberedLevel2Char">
    <w:name w:val="Outline Numbered Level 2 Char"/>
    <w:basedOn w:val="DefaultParagraphFont"/>
    <w:link w:val="OutlineNumberedLevel2"/>
    <w:rsid w:val="009D2DA4"/>
    <w:rPr>
      <w:rFonts w:ascii="Calibri" w:eastAsiaTheme="minorEastAsia" w:hAnsi="Calibri"/>
      <w:lang w:val="en-AU"/>
      <w14:ligatures w14:val="none"/>
    </w:rPr>
  </w:style>
  <w:style w:type="paragraph" w:customStyle="1" w:styleId="OUtlineLevel4">
    <w:name w:val="OUtline Level 4"/>
    <w:basedOn w:val="Normal"/>
    <w:qFormat/>
    <w:rsid w:val="009D2DA4"/>
    <w:pPr>
      <w:numPr>
        <w:ilvl w:val="3"/>
        <w:numId w:val="1"/>
      </w:numPr>
      <w:spacing w:after="200" w:line="276" w:lineRule="auto"/>
      <w:jc w:val="both"/>
    </w:pPr>
    <w:rPr>
      <w:rFonts w:ascii="Calibri" w:eastAsiaTheme="minorEastAsia" w:hAnsi="Calibri"/>
      <w:lang w:val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D2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DA4"/>
    <w:pPr>
      <w:spacing w:after="200" w:line="240" w:lineRule="auto"/>
    </w:pPr>
    <w:rPr>
      <w:rFonts w:eastAsiaTheme="minorEastAsia"/>
      <w:sz w:val="20"/>
      <w:szCs w:val="20"/>
      <w:lang w:val="en-AU"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DA4"/>
    <w:rPr>
      <w:rFonts w:eastAsiaTheme="minorEastAsia"/>
      <w:sz w:val="20"/>
      <w:szCs w:val="20"/>
      <w:lang w:val="en-AU" w:eastAsia="en-AU"/>
      <w14:ligatures w14:val="none"/>
    </w:rPr>
  </w:style>
  <w:style w:type="table" w:styleId="TableGrid">
    <w:name w:val="Table Grid"/>
    <w:basedOn w:val="TableNormal"/>
    <w:uiPriority w:val="59"/>
    <w:rsid w:val="007C62D5"/>
    <w:pPr>
      <w:spacing w:after="0" w:line="240" w:lineRule="auto"/>
    </w:pPr>
    <w:rPr>
      <w:rFonts w:eastAsia="Times New Roman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6DA"/>
  </w:style>
  <w:style w:type="paragraph" w:styleId="Footer">
    <w:name w:val="footer"/>
    <w:basedOn w:val="Normal"/>
    <w:link w:val="FooterChar"/>
    <w:uiPriority w:val="99"/>
    <w:unhideWhenUsed/>
    <w:rsid w:val="00EC7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6DA"/>
  </w:style>
  <w:style w:type="character" w:customStyle="1" w:styleId="OutlineNumberedLevel1Char">
    <w:name w:val="Outline Numbered Level 1 Char"/>
    <w:basedOn w:val="TitleChar"/>
    <w:link w:val="OutlineNumberedLevel1"/>
    <w:rsid w:val="00E1195B"/>
    <w:rPr>
      <w:rFonts w:ascii="Calibri" w:eastAsiaTheme="minorEastAsia" w:hAnsi="Calibri" w:cstheme="majorBidi"/>
      <w:spacing w:val="-10"/>
      <w:kern w:val="28"/>
      <w:sz w:val="56"/>
      <w:szCs w:val="56"/>
      <w:lang w:val="en-AU"/>
      <w14:ligatures w14:val="none"/>
    </w:rPr>
  </w:style>
  <w:style w:type="paragraph" w:customStyle="1" w:styleId="Sectionheading">
    <w:name w:val="Section heading"/>
    <w:basedOn w:val="ListParagraph"/>
    <w:link w:val="SectionheadingChar"/>
    <w:qFormat/>
    <w:rsid w:val="00E1195B"/>
    <w:pPr>
      <w:numPr>
        <w:numId w:val="12"/>
      </w:numPr>
      <w:spacing w:after="200" w:line="276" w:lineRule="auto"/>
    </w:pPr>
    <w:rPr>
      <w:rFonts w:eastAsiaTheme="minorEastAsia"/>
      <w:b/>
      <w:lang w:val="en-AU"/>
      <w14:ligatures w14:val="none"/>
    </w:rPr>
  </w:style>
  <w:style w:type="character" w:customStyle="1" w:styleId="SectionheadingChar">
    <w:name w:val="Section heading Char"/>
    <w:basedOn w:val="DefaultParagraphFont"/>
    <w:link w:val="Sectionheading"/>
    <w:rsid w:val="00E1195B"/>
    <w:rPr>
      <w:rFonts w:eastAsiaTheme="minorEastAsia"/>
      <w:b/>
      <w:lang w:val="en-AU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4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QldSIChar">
    <w:name w:val="Title - Qld SI Char"/>
    <w:basedOn w:val="DefaultParagraphFont"/>
    <w:link w:val="Title-QldSI"/>
    <w:uiPriority w:val="1"/>
    <w:locked/>
    <w:rsid w:val="00BF4AE4"/>
    <w:rPr>
      <w:rFonts w:ascii="Arial" w:hAnsi="Arial" w:cs="Arial"/>
      <w:b/>
      <w:sz w:val="32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BF4AE4"/>
    <w:pPr>
      <w:widowControl w:val="0"/>
      <w:spacing w:before="200" w:after="0" w:line="354" w:lineRule="exact"/>
      <w:ind w:left="130"/>
    </w:pPr>
    <w:rPr>
      <w:rFonts w:ascii="Arial" w:hAnsi="Arial" w:cs="Arial"/>
      <w:b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Lead xmlns="4a29e63b-ef62-44d2-be79-d78a942fda43">
      <UserInfo>
        <DisplayName/>
        <AccountId xsi:nil="true"/>
        <AccountType/>
      </UserInfo>
    </ProjectLead>
    <lcf76f155ced4ddcb4097134ff3c332f xmlns="4a29e63b-ef62-44d2-be79-d78a942fda43">
      <Terms xmlns="http://schemas.microsoft.com/office/infopath/2007/PartnerControls"/>
    </lcf76f155ced4ddcb4097134ff3c332f>
    <Renewalyear xmlns="4a29e63b-ef62-44d2-be79-d78a942fda43" xsi:nil="true"/>
    <TaxCatchAll xmlns="45ab7314-6ee2-4801-b2cf-a27306d55ce5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ACC26-F5B4-4B1E-8110-66ED36B35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5F896-2459-433F-A927-4FCAC2708A95}">
  <ds:schemaRefs>
    <ds:schemaRef ds:uri="http://schemas.microsoft.com/office/2006/metadata/properties"/>
    <ds:schemaRef ds:uri="http://schemas.microsoft.com/office/infopath/2007/PartnerControls"/>
    <ds:schemaRef ds:uri="4a29e63b-ef62-44d2-be79-d78a942fda43"/>
    <ds:schemaRef ds:uri="45ab7314-6ee2-4801-b2cf-a27306d55ce5"/>
  </ds:schemaRefs>
</ds:datastoreItem>
</file>

<file path=customXml/itemProps3.xml><?xml version="1.0" encoding="utf-8"?>
<ds:datastoreItem xmlns:ds="http://schemas.openxmlformats.org/officeDocument/2006/customXml" ds:itemID="{4D8DFD5A-B73E-4F13-A78D-2741D6925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Cristian Pardo</cp:lastModifiedBy>
  <cp:revision>122</cp:revision>
  <dcterms:created xsi:type="dcterms:W3CDTF">2024-03-22T01:51:00Z</dcterms:created>
  <dcterms:modified xsi:type="dcterms:W3CDTF">2024-06-06T02:00:00Z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</Properties>
</file>