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EA0" w14:textId="6892D197" w:rsidR="00624051" w:rsidRPr="00074701" w:rsidRDefault="00215A3B" w:rsidP="004A48EA">
      <w:pPr>
        <w:pStyle w:val="Title-QldSI"/>
        <w:spacing w:before="200"/>
        <w:ind w:left="0"/>
        <w:contextualSpacing/>
        <w:rPr>
          <w:rFonts w:asciiTheme="minorHAnsi" w:cstheme="minorHAnsi"/>
          <w:sz w:val="28"/>
          <w:szCs w:val="28"/>
          <w:lang w:val="en-AU"/>
        </w:rPr>
      </w:pPr>
      <w:r w:rsidRPr="00074701">
        <w:rPr>
          <w:rFonts w:asciiTheme="minorHAnsi" w:cstheme="minorHAnsi"/>
          <w:sz w:val="28"/>
          <w:szCs w:val="28"/>
          <w:lang w:val="en-AU"/>
        </w:rPr>
        <w:t xml:space="preserve">HEAVY VEHICLE </w:t>
      </w:r>
      <w:r w:rsidRPr="00074701">
        <w:rPr>
          <w:rFonts w:asciiTheme="minorHAnsi" w:cstheme="minorHAnsi"/>
          <w:sz w:val="28"/>
          <w:szCs w:val="28"/>
        </w:rPr>
        <w:t>NATIONAL</w:t>
      </w:r>
      <w:r w:rsidRPr="00074701">
        <w:rPr>
          <w:rFonts w:asciiTheme="minorHAnsi" w:cstheme="minorHAnsi"/>
          <w:sz w:val="28"/>
          <w:szCs w:val="28"/>
          <w:lang w:val="en-AU"/>
        </w:rPr>
        <w:t xml:space="preserve"> LAW </w:t>
      </w:r>
    </w:p>
    <w:p w14:paraId="7960321C" w14:textId="20A6B846" w:rsidR="00DA1B4A" w:rsidRPr="00074701" w:rsidRDefault="00DA1B4A" w:rsidP="00DA1B4A">
      <w:pPr>
        <w:spacing w:after="160" w:line="259" w:lineRule="auto"/>
        <w:contextualSpacing/>
        <w:jc w:val="both"/>
        <w:rPr>
          <w:rFonts w:cstheme="minorHAnsi"/>
          <w:sz w:val="28"/>
          <w:szCs w:val="28"/>
        </w:rPr>
      </w:pPr>
      <w:r w:rsidRPr="00DA1B4A">
        <w:rPr>
          <w:rFonts w:ascii="Calibri" w:eastAsia="Calibri" w:hAnsi="Calibri" w:cs="Times New Roman"/>
          <w:b/>
          <w:sz w:val="28"/>
          <w:szCs w:val="28"/>
          <w:lang w:val="en-GB"/>
        </w:rPr>
        <w:t xml:space="preserve">Tasmania Class 1 Load Carrying Vehicles Mass and Dimension Exemption Notice </w:t>
      </w:r>
      <w:r w:rsidRPr="00215A3B">
        <w:rPr>
          <w:rFonts w:ascii="Calibri" w:eastAsia="Calibri" w:hAnsi="Calibri" w:cs="Times New Roman"/>
          <w:b/>
          <w:sz w:val="28"/>
          <w:szCs w:val="28"/>
          <w:lang w:val="en-GB"/>
        </w:rPr>
        <w:t>20</w:t>
      </w:r>
      <w:r w:rsidRPr="00215A3B">
        <w:rPr>
          <w:rFonts w:cstheme="minorHAnsi"/>
          <w:b/>
          <w:sz w:val="28"/>
          <w:szCs w:val="28"/>
        </w:rPr>
        <w:t>24 (No. 1)</w:t>
      </w:r>
    </w:p>
    <w:p w14:paraId="7A6F4A2A" w14:textId="77777777" w:rsidR="00DA1B4A" w:rsidRPr="00DA1B4A" w:rsidRDefault="00DA1B4A" w:rsidP="00DA1B4A">
      <w:pPr>
        <w:widowControl w:val="0"/>
        <w:tabs>
          <w:tab w:val="left" w:pos="2531"/>
        </w:tabs>
        <w:spacing w:before="176" w:after="0"/>
        <w:contextualSpacing/>
        <w:outlineLvl w:val="1"/>
        <w:rPr>
          <w:rFonts w:eastAsia="Arial" w:cstheme="minorHAnsi"/>
          <w:b/>
          <w:lang w:val="en-US"/>
        </w:rPr>
      </w:pPr>
    </w:p>
    <w:p w14:paraId="1A7D1FFA" w14:textId="77777777" w:rsidR="00DA1B4A" w:rsidRPr="00DA1B4A" w:rsidRDefault="00DA1B4A" w:rsidP="00DA1B4A">
      <w:pPr>
        <w:numPr>
          <w:ilvl w:val="0"/>
          <w:numId w:val="15"/>
        </w:numPr>
        <w:spacing w:before="120" w:after="160" w:line="259" w:lineRule="auto"/>
        <w:contextualSpacing/>
        <w:jc w:val="both"/>
        <w:rPr>
          <w:rFonts w:eastAsiaTheme="minorEastAsia"/>
          <w:b/>
          <w:lang w:val="en-GB"/>
        </w:rPr>
      </w:pPr>
      <w:r w:rsidRPr="00DA1B4A">
        <w:rPr>
          <w:rFonts w:eastAsiaTheme="minorEastAsia"/>
          <w:b/>
          <w:lang w:val="en-GB"/>
        </w:rPr>
        <w:t>Purpose</w:t>
      </w:r>
    </w:p>
    <w:p w14:paraId="7C54BB34" w14:textId="77777777" w:rsidR="00D10C33" w:rsidRPr="00D10C33" w:rsidRDefault="00D10C33" w:rsidP="00D10C33">
      <w:pPr>
        <w:spacing w:before="120" w:after="160" w:line="259" w:lineRule="auto"/>
        <w:ind w:left="1080"/>
        <w:contextualSpacing/>
        <w:jc w:val="both"/>
      </w:pPr>
    </w:p>
    <w:p w14:paraId="4D4070E4" w14:textId="0F16E4D0" w:rsidR="00DA1B4A" w:rsidRPr="000451AF" w:rsidRDefault="00DA1B4A" w:rsidP="00DA1B4A">
      <w:pPr>
        <w:numPr>
          <w:ilvl w:val="0"/>
          <w:numId w:val="16"/>
        </w:numPr>
        <w:spacing w:before="120" w:after="160" w:line="259" w:lineRule="auto"/>
        <w:contextualSpacing/>
        <w:jc w:val="both"/>
      </w:pPr>
      <w:r w:rsidRPr="00DA1B4A">
        <w:rPr>
          <w:rFonts w:eastAsiaTheme="minorEastAsia"/>
          <w:lang w:val="en-GB" w:eastAsia="en-AU"/>
        </w:rPr>
        <w:t>This notice</w:t>
      </w:r>
      <w:r w:rsidRPr="000451AF">
        <w:t xml:space="preserve"> exempts categories of laden and unladen Class 1 load carrying vehicles from the stated prescribed mass and dimension requirements in Schedule 1 and Schedule 6 of the Heavy Vehicle (Mass, Dimension and Loading) National Regulation</w:t>
      </w:r>
      <w:r>
        <w:t xml:space="preserve"> (</w:t>
      </w:r>
      <w:r w:rsidRPr="00633180">
        <w:rPr>
          <w:rFonts w:cstheme="minorHAnsi"/>
        </w:rPr>
        <w:t>MDL Regulation</w:t>
      </w:r>
      <w:r>
        <w:rPr>
          <w:rFonts w:cstheme="minorHAnsi"/>
        </w:rPr>
        <w:t>)</w:t>
      </w:r>
      <w:r w:rsidRPr="000451AF">
        <w:t xml:space="preserve">. </w:t>
      </w:r>
    </w:p>
    <w:p w14:paraId="3C37C813" w14:textId="77777777" w:rsidR="00DA1B4A" w:rsidRPr="00DA1B4A" w:rsidRDefault="00DA1B4A" w:rsidP="00DA1B4A">
      <w:pPr>
        <w:widowControl w:val="0"/>
        <w:tabs>
          <w:tab w:val="left" w:pos="1380"/>
        </w:tabs>
        <w:spacing w:before="97" w:line="226" w:lineRule="auto"/>
        <w:ind w:left="1378" w:right="108"/>
        <w:contextualSpacing/>
        <w:rPr>
          <w:rFonts w:eastAsia="Times New Roman" w:cstheme="minorHAnsi"/>
          <w:spacing w:val="-1"/>
        </w:rPr>
      </w:pPr>
    </w:p>
    <w:p w14:paraId="4303544C" w14:textId="77777777" w:rsidR="00DA1B4A" w:rsidRPr="00633180" w:rsidRDefault="00DA1B4A" w:rsidP="00DA1B4A">
      <w:pPr>
        <w:numPr>
          <w:ilvl w:val="0"/>
          <w:numId w:val="16"/>
        </w:numPr>
        <w:spacing w:before="120" w:after="160" w:line="259" w:lineRule="auto"/>
        <w:contextualSpacing/>
        <w:jc w:val="both"/>
        <w:rPr>
          <w:rFonts w:cstheme="minorHAnsi"/>
        </w:rPr>
      </w:pPr>
      <w:r w:rsidRPr="00DA1B4A">
        <w:rPr>
          <w:rFonts w:eastAsiaTheme="minorEastAsia"/>
          <w:lang w:val="en-GB" w:eastAsia="en-AU"/>
        </w:rPr>
        <w:t xml:space="preserve">This </w:t>
      </w:r>
      <w:r w:rsidRPr="00633180">
        <w:rPr>
          <w:rFonts w:cstheme="minorHAnsi"/>
        </w:rPr>
        <w:t>notice also disapplies certain requirements under Schedule 8 of the MDL Regulation.</w:t>
      </w:r>
    </w:p>
    <w:p w14:paraId="71C5C7D1" w14:textId="77777777" w:rsidR="00DA1B4A" w:rsidRPr="00DA1B4A" w:rsidRDefault="00DA1B4A" w:rsidP="00DA1B4A">
      <w:pPr>
        <w:spacing w:after="160" w:line="259" w:lineRule="auto"/>
        <w:ind w:left="1080"/>
        <w:contextualSpacing/>
        <w:jc w:val="both"/>
        <w:rPr>
          <w:rFonts w:eastAsiaTheme="minorEastAsia"/>
          <w:lang w:val="en-GB" w:eastAsia="en-AU"/>
        </w:rPr>
      </w:pPr>
    </w:p>
    <w:p w14:paraId="5B197FF2" w14:textId="312F86FC" w:rsidR="00DA1B4A" w:rsidRPr="00633180" w:rsidRDefault="00DA1B4A">
      <w:pPr>
        <w:numPr>
          <w:ilvl w:val="0"/>
          <w:numId w:val="16"/>
        </w:numPr>
        <w:spacing w:before="120" w:after="160" w:line="259" w:lineRule="auto"/>
        <w:contextualSpacing/>
        <w:jc w:val="both"/>
        <w:rPr>
          <w:rFonts w:cstheme="minorHAnsi"/>
        </w:rPr>
      </w:pPr>
      <w:r w:rsidRPr="00DA1B4A">
        <w:rPr>
          <w:rFonts w:eastAsiaTheme="minorEastAsia"/>
          <w:lang w:val="en-GB" w:eastAsia="en-AU"/>
        </w:rPr>
        <w:t xml:space="preserve">This </w:t>
      </w:r>
      <w:r w:rsidRPr="00633180">
        <w:rPr>
          <w:rFonts w:cstheme="minorHAnsi"/>
        </w:rPr>
        <w:t>notice revokes and replaces the Tasmania Class 1 Load Carrying Vehicles Mass and Dimension Exemption Notice 2022 (No.1).</w:t>
      </w:r>
    </w:p>
    <w:p w14:paraId="1F83BEDB" w14:textId="77777777" w:rsidR="00217634" w:rsidRDefault="00217634" w:rsidP="00DA1B4A">
      <w:pPr>
        <w:ind w:left="2160" w:hanging="720"/>
        <w:contextualSpacing/>
        <w:rPr>
          <w:rFonts w:cstheme="minorHAnsi"/>
          <w:i/>
          <w:iCs/>
        </w:rPr>
      </w:pPr>
    </w:p>
    <w:p w14:paraId="7C4E5BF3" w14:textId="093709E8" w:rsidR="00DA1B4A" w:rsidRPr="00DA1B4A" w:rsidRDefault="00DA1B4A" w:rsidP="00DA1B4A">
      <w:pPr>
        <w:ind w:left="2160" w:hanging="720"/>
        <w:contextualSpacing/>
        <w:rPr>
          <w:rFonts w:cstheme="minorHAnsi"/>
          <w:i/>
          <w:iCs/>
        </w:rPr>
      </w:pPr>
      <w:r w:rsidRPr="00DA1B4A">
        <w:rPr>
          <w:rFonts w:cstheme="minorHAnsi"/>
          <w:i/>
        </w:rPr>
        <w:t xml:space="preserve">Note: </w:t>
      </w:r>
      <w:r w:rsidRPr="00DA1B4A">
        <w:rPr>
          <w:rFonts w:cstheme="minorHAnsi"/>
          <w:i/>
          <w:iCs/>
        </w:rPr>
        <w:tab/>
      </w:r>
      <w:r w:rsidRPr="00DA1B4A">
        <w:rPr>
          <w:rFonts w:cstheme="minorHAnsi"/>
          <w:i/>
        </w:rPr>
        <w:t xml:space="preserve">This notice amends the maximum length dimension for a </w:t>
      </w:r>
      <w:proofErr w:type="spellStart"/>
      <w:r w:rsidRPr="00DA1B4A">
        <w:rPr>
          <w:rFonts w:cstheme="minorHAnsi"/>
          <w:i/>
        </w:rPr>
        <w:t>TCL2</w:t>
      </w:r>
      <w:proofErr w:type="spellEnd"/>
      <w:r w:rsidRPr="00DA1B4A">
        <w:rPr>
          <w:rFonts w:cstheme="minorHAnsi"/>
          <w:i/>
        </w:rPr>
        <w:t xml:space="preserve"> designation</w:t>
      </w:r>
      <w:r w:rsidRPr="00DA1B4A" w:rsidDel="0041651D">
        <w:rPr>
          <w:rFonts w:cstheme="minorHAnsi"/>
          <w:i/>
        </w:rPr>
        <w:t xml:space="preserve"> </w:t>
      </w:r>
      <w:r w:rsidRPr="00DA1B4A">
        <w:rPr>
          <w:rFonts w:cstheme="minorHAnsi"/>
          <w:i/>
        </w:rPr>
        <w:t xml:space="preserve">to </w:t>
      </w:r>
      <w:proofErr w:type="spellStart"/>
      <w:r w:rsidRPr="00DA1B4A">
        <w:rPr>
          <w:rFonts w:cstheme="minorHAnsi"/>
          <w:i/>
        </w:rPr>
        <w:t>30.0m</w:t>
      </w:r>
      <w:proofErr w:type="spellEnd"/>
      <w:r w:rsidRPr="00DA1B4A">
        <w:rPr>
          <w:rFonts w:cstheme="minorHAnsi"/>
          <w:i/>
        </w:rPr>
        <w:t xml:space="preserve"> in Table 1. No other amendments to the notice have been made.</w:t>
      </w:r>
    </w:p>
    <w:p w14:paraId="652A6ED7" w14:textId="77777777" w:rsidR="00DA1B4A" w:rsidRPr="00DA1B4A" w:rsidRDefault="00DA1B4A" w:rsidP="00DA1B4A">
      <w:pPr>
        <w:widowControl w:val="0"/>
        <w:tabs>
          <w:tab w:val="left" w:pos="1931"/>
        </w:tabs>
        <w:spacing w:before="111" w:after="0" w:line="244" w:lineRule="auto"/>
        <w:ind w:left="1930" w:right="111"/>
        <w:contextualSpacing/>
        <w:rPr>
          <w:rFonts w:cstheme="minorHAnsi"/>
          <w:lang w:val="en-US"/>
        </w:rPr>
      </w:pPr>
    </w:p>
    <w:p w14:paraId="27EB07CC" w14:textId="77777777" w:rsidR="00DA1B4A" w:rsidRPr="00074701" w:rsidRDefault="00DA1B4A" w:rsidP="00DA1B4A">
      <w:pPr>
        <w:numPr>
          <w:ilvl w:val="0"/>
          <w:numId w:val="15"/>
        </w:numPr>
        <w:spacing w:before="120" w:after="160" w:line="259" w:lineRule="auto"/>
        <w:contextualSpacing/>
        <w:jc w:val="both"/>
        <w:rPr>
          <w:rFonts w:cstheme="minorHAnsi"/>
        </w:rPr>
      </w:pPr>
      <w:r w:rsidRPr="00DA1B4A">
        <w:rPr>
          <w:rFonts w:eastAsiaTheme="minorEastAsia"/>
          <w:b/>
          <w:lang w:val="en-GB"/>
        </w:rPr>
        <w:t>Authorising Provision</w:t>
      </w:r>
    </w:p>
    <w:p w14:paraId="36F497E2" w14:textId="77777777" w:rsidR="00D10C33" w:rsidRDefault="00D10C33" w:rsidP="00D10C33">
      <w:pPr>
        <w:spacing w:before="120" w:after="160" w:line="259" w:lineRule="auto"/>
        <w:ind w:left="1080"/>
        <w:contextualSpacing/>
        <w:jc w:val="both"/>
      </w:pPr>
    </w:p>
    <w:p w14:paraId="7E96E0D7" w14:textId="599EAA35" w:rsidR="00DA1B4A" w:rsidRPr="00DA1B4A" w:rsidRDefault="00DA1B4A" w:rsidP="00DA1B4A">
      <w:pPr>
        <w:numPr>
          <w:ilvl w:val="0"/>
          <w:numId w:val="17"/>
        </w:numPr>
        <w:spacing w:before="120" w:after="160" w:line="259" w:lineRule="auto"/>
        <w:contextualSpacing/>
        <w:jc w:val="both"/>
      </w:pPr>
      <w:r w:rsidRPr="00DA1B4A">
        <w:t xml:space="preserve">This notice is made under the following </w:t>
      </w:r>
      <w:r w:rsidR="00D10C33">
        <w:t>sections</w:t>
      </w:r>
      <w:r w:rsidRPr="00DA1B4A">
        <w:t xml:space="preserve"> of the Heavy Vehicle National Law (HVNL):</w:t>
      </w:r>
    </w:p>
    <w:p w14:paraId="7D3CA019" w14:textId="77777777" w:rsidR="00DA1B4A" w:rsidRPr="00DA1B4A" w:rsidRDefault="00DA1B4A" w:rsidP="00DA1B4A">
      <w:pPr>
        <w:ind w:left="1080"/>
        <w:contextualSpacing/>
        <w:jc w:val="both"/>
      </w:pPr>
    </w:p>
    <w:p w14:paraId="19D6D300" w14:textId="77777777" w:rsidR="00DA1B4A" w:rsidRPr="00DA1B4A" w:rsidRDefault="00DA1B4A" w:rsidP="00DA1B4A">
      <w:pPr>
        <w:numPr>
          <w:ilvl w:val="0"/>
          <w:numId w:val="28"/>
        </w:numPr>
        <w:spacing w:before="120" w:after="160" w:line="259" w:lineRule="auto"/>
        <w:contextualSpacing/>
        <w:jc w:val="both"/>
      </w:pPr>
      <w:r w:rsidRPr="00DA1B4A">
        <w:t>section 117 – Regulator’s power to exempt category of class 1 or 3 heavy vehicles from compliance with mass or dimension requirement.</w:t>
      </w:r>
    </w:p>
    <w:p w14:paraId="61695A79" w14:textId="77777777" w:rsidR="00DA1B4A" w:rsidRDefault="00DA1B4A" w:rsidP="00DA1B4A">
      <w:pPr>
        <w:numPr>
          <w:ilvl w:val="0"/>
          <w:numId w:val="28"/>
        </w:numPr>
        <w:spacing w:before="120" w:after="160" w:line="259" w:lineRule="auto"/>
        <w:contextualSpacing/>
        <w:jc w:val="both"/>
      </w:pPr>
      <w:r w:rsidRPr="00DA1B4A">
        <w:t>section 23 of Schedule 1 – Regulator’s power to amend or repeal instrument.</w:t>
      </w:r>
    </w:p>
    <w:p w14:paraId="05109023" w14:textId="77777777" w:rsidR="00217634" w:rsidRPr="00DA1B4A" w:rsidRDefault="00217634" w:rsidP="00217634">
      <w:pPr>
        <w:spacing w:before="120" w:after="160" w:line="259" w:lineRule="auto"/>
        <w:ind w:left="1440"/>
        <w:contextualSpacing/>
        <w:jc w:val="both"/>
      </w:pPr>
    </w:p>
    <w:p w14:paraId="21C0CBFF" w14:textId="77777777" w:rsidR="00DA1B4A" w:rsidRPr="00074701" w:rsidRDefault="00DA1B4A" w:rsidP="00DA1B4A">
      <w:pPr>
        <w:numPr>
          <w:ilvl w:val="0"/>
          <w:numId w:val="15"/>
        </w:numPr>
        <w:spacing w:before="120" w:after="160" w:line="259" w:lineRule="auto"/>
        <w:contextualSpacing/>
        <w:jc w:val="both"/>
        <w:rPr>
          <w:rFonts w:cstheme="minorHAnsi"/>
        </w:rPr>
      </w:pPr>
      <w:r w:rsidRPr="00DA1B4A">
        <w:rPr>
          <w:rFonts w:eastAsiaTheme="minorEastAsia"/>
          <w:b/>
          <w:lang w:val="en-GB"/>
        </w:rPr>
        <w:t>Commencement</w:t>
      </w:r>
    </w:p>
    <w:p w14:paraId="4C859CF9" w14:textId="77777777" w:rsidR="00D10C33" w:rsidRDefault="00D10C33" w:rsidP="00DA1B4A">
      <w:pPr>
        <w:widowControl w:val="0"/>
        <w:tabs>
          <w:tab w:val="left" w:pos="1380"/>
        </w:tabs>
        <w:spacing w:before="97" w:line="226" w:lineRule="auto"/>
        <w:ind w:left="1378" w:right="108"/>
        <w:contextualSpacing/>
        <w:rPr>
          <w:rFonts w:eastAsia="Times New Roman" w:cstheme="minorHAnsi"/>
          <w:spacing w:val="-1"/>
        </w:rPr>
      </w:pPr>
    </w:p>
    <w:p w14:paraId="7C5EA8A9" w14:textId="607390C4" w:rsidR="00DA1B4A" w:rsidRDefault="00DA1B4A" w:rsidP="00DA1B4A">
      <w:pPr>
        <w:widowControl w:val="0"/>
        <w:tabs>
          <w:tab w:val="left" w:pos="1380"/>
        </w:tabs>
        <w:spacing w:before="97" w:line="226" w:lineRule="auto"/>
        <w:ind w:left="1378" w:right="108"/>
        <w:contextualSpacing/>
        <w:rPr>
          <w:rFonts w:eastAsia="Times New Roman" w:cstheme="minorHAnsi"/>
          <w:spacing w:val="-1"/>
        </w:rPr>
      </w:pPr>
      <w:r w:rsidRPr="00DA1B4A">
        <w:rPr>
          <w:rFonts w:eastAsia="Times New Roman" w:cstheme="minorHAnsi"/>
          <w:spacing w:val="-1"/>
        </w:rPr>
        <w:t>This notice commences on 10 June 2024</w:t>
      </w:r>
      <w:r w:rsidR="00F937B9">
        <w:rPr>
          <w:rFonts w:eastAsia="Times New Roman" w:cstheme="minorHAnsi"/>
          <w:spacing w:val="-1"/>
        </w:rPr>
        <w:t>.</w:t>
      </w:r>
    </w:p>
    <w:p w14:paraId="3EAB056A" w14:textId="77777777" w:rsidR="00217634" w:rsidRPr="003F5610" w:rsidRDefault="00217634" w:rsidP="003F5610">
      <w:pPr>
        <w:spacing w:before="120" w:after="160" w:line="259" w:lineRule="auto"/>
        <w:ind w:left="1440"/>
        <w:contextualSpacing/>
        <w:jc w:val="both"/>
      </w:pPr>
    </w:p>
    <w:p w14:paraId="56794FFB" w14:textId="77777777" w:rsidR="00DA1B4A" w:rsidRPr="00074701" w:rsidRDefault="00DA1B4A" w:rsidP="00DA1B4A">
      <w:pPr>
        <w:numPr>
          <w:ilvl w:val="0"/>
          <w:numId w:val="15"/>
        </w:numPr>
        <w:spacing w:before="120" w:after="160" w:line="259" w:lineRule="auto"/>
        <w:contextualSpacing/>
        <w:jc w:val="both"/>
        <w:rPr>
          <w:rFonts w:cstheme="minorHAnsi"/>
        </w:rPr>
      </w:pPr>
      <w:r w:rsidRPr="00DA1B4A">
        <w:rPr>
          <w:rFonts w:eastAsiaTheme="minorEastAsia"/>
          <w:b/>
          <w:lang w:val="en-GB"/>
        </w:rPr>
        <w:t>Expiry</w:t>
      </w:r>
    </w:p>
    <w:p w14:paraId="0C394C6E" w14:textId="77777777" w:rsidR="00D10C33" w:rsidRPr="003F5610" w:rsidRDefault="00D10C33" w:rsidP="003F5610">
      <w:pPr>
        <w:spacing w:before="120" w:after="160" w:line="259" w:lineRule="auto"/>
        <w:ind w:left="1440"/>
        <w:contextualSpacing/>
        <w:jc w:val="both"/>
      </w:pPr>
    </w:p>
    <w:p w14:paraId="06FE424E" w14:textId="3CE3DA45" w:rsidR="00DA1B4A" w:rsidRPr="00074701" w:rsidRDefault="00DA1B4A" w:rsidP="00DA1B4A">
      <w:pPr>
        <w:widowControl w:val="0"/>
        <w:tabs>
          <w:tab w:val="left" w:pos="1380"/>
        </w:tabs>
        <w:spacing w:before="97" w:line="226" w:lineRule="auto"/>
        <w:ind w:left="1378" w:right="108"/>
        <w:contextualSpacing/>
        <w:rPr>
          <w:rFonts w:cstheme="minorHAnsi"/>
        </w:rPr>
      </w:pPr>
      <w:r w:rsidRPr="00DA1B4A">
        <w:rPr>
          <w:rFonts w:eastAsia="Times New Roman" w:cstheme="minorHAnsi"/>
          <w:spacing w:val="-1"/>
        </w:rPr>
        <w:t xml:space="preserve">This </w:t>
      </w:r>
      <w:r>
        <w:rPr>
          <w:rFonts w:cstheme="minorHAnsi"/>
        </w:rPr>
        <w:t>n</w:t>
      </w:r>
      <w:r w:rsidRPr="00074701">
        <w:rPr>
          <w:rFonts w:cstheme="minorHAnsi"/>
        </w:rPr>
        <w:t>otice expires on 9 May 2027</w:t>
      </w:r>
      <w:r w:rsidR="00217634" w:rsidRPr="00074701">
        <w:rPr>
          <w:rFonts w:cstheme="minorHAnsi"/>
        </w:rPr>
        <w:t>.</w:t>
      </w:r>
      <w:r w:rsidRPr="00074701">
        <w:rPr>
          <w:rFonts w:cstheme="minorHAnsi"/>
        </w:rPr>
        <w:t xml:space="preserve"> </w:t>
      </w:r>
    </w:p>
    <w:p w14:paraId="15FF126C" w14:textId="77777777" w:rsidR="00F937B9" w:rsidRPr="003F5610" w:rsidRDefault="00F937B9" w:rsidP="003F5610">
      <w:pPr>
        <w:spacing w:before="120" w:after="160" w:line="259" w:lineRule="auto"/>
        <w:ind w:left="1440"/>
        <w:contextualSpacing/>
        <w:jc w:val="both"/>
      </w:pPr>
    </w:p>
    <w:p w14:paraId="63424FF3" w14:textId="77777777" w:rsidR="00DA1B4A" w:rsidRPr="00074701" w:rsidRDefault="00DA1B4A" w:rsidP="00DA1B4A">
      <w:pPr>
        <w:numPr>
          <w:ilvl w:val="0"/>
          <w:numId w:val="15"/>
        </w:numPr>
        <w:spacing w:before="120" w:after="160" w:line="259" w:lineRule="auto"/>
        <w:contextualSpacing/>
        <w:jc w:val="both"/>
        <w:rPr>
          <w:rFonts w:cstheme="minorHAnsi"/>
        </w:rPr>
      </w:pPr>
      <w:r w:rsidRPr="00DA1B4A">
        <w:rPr>
          <w:rFonts w:eastAsiaTheme="minorEastAsia"/>
          <w:b/>
          <w:lang w:val="en-GB"/>
        </w:rPr>
        <w:t>Definitions and interpretation</w:t>
      </w:r>
    </w:p>
    <w:p w14:paraId="657C65D4" w14:textId="77777777" w:rsidR="00D10C33" w:rsidRPr="00D10C33" w:rsidRDefault="00D10C33" w:rsidP="00D10C33">
      <w:pPr>
        <w:spacing w:before="120" w:after="160" w:line="259" w:lineRule="auto"/>
        <w:ind w:left="1080"/>
        <w:contextualSpacing/>
        <w:jc w:val="both"/>
        <w:rPr>
          <w:rFonts w:cstheme="minorHAnsi"/>
        </w:rPr>
      </w:pPr>
    </w:p>
    <w:p w14:paraId="0201FE2A" w14:textId="0D35D6C1" w:rsidR="00DA1B4A" w:rsidRPr="00074701" w:rsidRDefault="00DA1B4A" w:rsidP="00DA1B4A">
      <w:pPr>
        <w:numPr>
          <w:ilvl w:val="0"/>
          <w:numId w:val="18"/>
        </w:numPr>
        <w:spacing w:before="120" w:after="160" w:line="259" w:lineRule="auto"/>
        <w:contextualSpacing/>
        <w:jc w:val="both"/>
        <w:rPr>
          <w:rFonts w:cstheme="minorHAnsi"/>
        </w:rPr>
      </w:pPr>
      <w:r w:rsidRPr="00DA1B4A">
        <w:t xml:space="preserve">Unless otherwise stated, words and expressions— </w:t>
      </w:r>
    </w:p>
    <w:p w14:paraId="21803F6A" w14:textId="77777777" w:rsidR="00DA1B4A" w:rsidRPr="00074701" w:rsidRDefault="00DA1B4A" w:rsidP="00DA1B4A">
      <w:pPr>
        <w:numPr>
          <w:ilvl w:val="0"/>
          <w:numId w:val="33"/>
        </w:numPr>
        <w:spacing w:before="120" w:after="160" w:line="259" w:lineRule="auto"/>
        <w:contextualSpacing/>
        <w:jc w:val="both"/>
        <w:rPr>
          <w:rFonts w:cstheme="minorHAnsi"/>
        </w:rPr>
      </w:pPr>
      <w:r w:rsidRPr="00DA1B4A">
        <w:t>used in this notice have the same meanings as those defined in the HVNL and its regulations; and</w:t>
      </w:r>
    </w:p>
    <w:p w14:paraId="500D9B27" w14:textId="77777777" w:rsidR="00DA1B4A" w:rsidRPr="00074701" w:rsidRDefault="00DA1B4A" w:rsidP="00DA1B4A">
      <w:pPr>
        <w:numPr>
          <w:ilvl w:val="0"/>
          <w:numId w:val="33"/>
        </w:numPr>
        <w:spacing w:before="120" w:after="160" w:line="259" w:lineRule="auto"/>
        <w:contextualSpacing/>
        <w:jc w:val="both"/>
        <w:rPr>
          <w:rFonts w:cstheme="minorHAnsi"/>
        </w:rPr>
      </w:pPr>
      <w:r w:rsidRPr="00DA1B4A">
        <w:t xml:space="preserve">used in the </w:t>
      </w:r>
      <w:r w:rsidRPr="00074701">
        <w:rPr>
          <w:rFonts w:cstheme="minorHAnsi"/>
          <w:i/>
        </w:rPr>
        <w:t>Tasmanian Class One Load Carrying Vehicle Guide</w:t>
      </w:r>
      <w:r w:rsidRPr="00074701">
        <w:rPr>
          <w:rFonts w:cstheme="minorHAnsi"/>
        </w:rPr>
        <w:t xml:space="preserve"> have the same meanings as those defined in this </w:t>
      </w:r>
      <w:r>
        <w:rPr>
          <w:rFonts w:cstheme="minorHAnsi"/>
        </w:rPr>
        <w:t>n</w:t>
      </w:r>
      <w:r w:rsidRPr="00074701">
        <w:rPr>
          <w:rFonts w:cstheme="minorHAnsi"/>
        </w:rPr>
        <w:t>otice; and</w:t>
      </w:r>
    </w:p>
    <w:p w14:paraId="35060940" w14:textId="77777777" w:rsidR="00DA1B4A" w:rsidRPr="00074701" w:rsidRDefault="00DA1B4A" w:rsidP="00DA1B4A">
      <w:pPr>
        <w:numPr>
          <w:ilvl w:val="0"/>
          <w:numId w:val="33"/>
        </w:numPr>
        <w:spacing w:before="120" w:after="160" w:line="259" w:lineRule="auto"/>
        <w:contextualSpacing/>
        <w:jc w:val="both"/>
        <w:rPr>
          <w:rFonts w:cstheme="minorHAnsi"/>
        </w:rPr>
      </w:pPr>
      <w:r w:rsidRPr="00DA1B4A">
        <w:t xml:space="preserve">used in this </w:t>
      </w:r>
      <w:r>
        <w:rPr>
          <w:rFonts w:cstheme="minorHAnsi"/>
        </w:rPr>
        <w:t>n</w:t>
      </w:r>
      <w:r w:rsidRPr="00074701">
        <w:rPr>
          <w:rFonts w:cstheme="minorHAnsi"/>
        </w:rPr>
        <w:t xml:space="preserve">otice have the same meanings as those defined in the </w:t>
      </w:r>
      <w:r w:rsidRPr="00074701">
        <w:rPr>
          <w:rFonts w:cstheme="minorHAnsi"/>
          <w:i/>
        </w:rPr>
        <w:t>Tasmanian Class One Load Carrying Vehicle Guide</w:t>
      </w:r>
      <w:r w:rsidRPr="00074701">
        <w:rPr>
          <w:rFonts w:cstheme="minorHAnsi"/>
        </w:rPr>
        <w:t>.</w:t>
      </w:r>
    </w:p>
    <w:p w14:paraId="439DAD2C" w14:textId="77777777" w:rsidR="00DA1B4A" w:rsidRPr="00DA1B4A" w:rsidRDefault="00DA1B4A" w:rsidP="00DA1B4A">
      <w:pPr>
        <w:spacing w:after="160" w:line="259" w:lineRule="auto"/>
        <w:ind w:left="1440"/>
        <w:contextualSpacing/>
        <w:jc w:val="both"/>
      </w:pPr>
    </w:p>
    <w:p w14:paraId="1309516C" w14:textId="77777777" w:rsidR="00DA1B4A" w:rsidRPr="00074701" w:rsidRDefault="00DA1B4A" w:rsidP="00DA1B4A">
      <w:pPr>
        <w:numPr>
          <w:ilvl w:val="0"/>
          <w:numId w:val="18"/>
        </w:numPr>
        <w:spacing w:before="120" w:after="160" w:line="259" w:lineRule="auto"/>
        <w:contextualSpacing/>
        <w:jc w:val="both"/>
        <w:rPr>
          <w:rFonts w:cstheme="minorHAnsi"/>
        </w:rPr>
      </w:pPr>
      <w:r w:rsidRPr="00DA1B4A">
        <w:lastRenderedPageBreak/>
        <w:t xml:space="preserve">A reference in this </w:t>
      </w:r>
      <w:r>
        <w:rPr>
          <w:rFonts w:cstheme="minorHAnsi"/>
        </w:rPr>
        <w:t>n</w:t>
      </w:r>
      <w:r w:rsidRPr="00074701">
        <w:rPr>
          <w:rFonts w:cstheme="minorHAnsi"/>
        </w:rPr>
        <w:t xml:space="preserve">otice to a heavy vehicle includes a reference to the vehicle together with its load, except so far as the context or subject matter otherwise indicates or requires. </w:t>
      </w:r>
    </w:p>
    <w:p w14:paraId="678546F1" w14:textId="77F9CD04" w:rsidR="00DA1B4A" w:rsidRPr="00DA1B4A" w:rsidRDefault="00DA1B4A" w:rsidP="00DA1B4A">
      <w:pPr>
        <w:contextualSpacing/>
        <w:rPr>
          <w:rFonts w:eastAsia="Times New Roman" w:cstheme="minorHAnsi"/>
          <w:spacing w:val="-1"/>
          <w:lang w:val="en-US"/>
        </w:rPr>
      </w:pPr>
    </w:p>
    <w:p w14:paraId="7EFF79EB" w14:textId="77777777" w:rsidR="00DA1B4A" w:rsidRDefault="00DA1B4A" w:rsidP="00DA1B4A">
      <w:pPr>
        <w:numPr>
          <w:ilvl w:val="0"/>
          <w:numId w:val="18"/>
        </w:numPr>
        <w:spacing w:before="120" w:after="160" w:line="259" w:lineRule="auto"/>
        <w:contextualSpacing/>
        <w:jc w:val="both"/>
        <w:rPr>
          <w:rFonts w:cstheme="minorHAnsi"/>
        </w:rPr>
      </w:pPr>
      <w:r w:rsidRPr="00DA1B4A">
        <w:t xml:space="preserve">In this </w:t>
      </w:r>
      <w:r>
        <w:rPr>
          <w:rFonts w:cstheme="minorHAnsi"/>
        </w:rPr>
        <w:t>n</w:t>
      </w:r>
      <w:r w:rsidRPr="00074701">
        <w:rPr>
          <w:rFonts w:cstheme="minorHAnsi"/>
        </w:rPr>
        <w:t>otice—</w:t>
      </w:r>
    </w:p>
    <w:p w14:paraId="29F51B91" w14:textId="77777777" w:rsidR="00DA1B4A" w:rsidRPr="000E303B" w:rsidRDefault="00DA1B4A" w:rsidP="000E303B">
      <w:pPr>
        <w:contextualSpacing/>
        <w:rPr>
          <w:rFonts w:eastAsia="Times New Roman" w:cstheme="minorHAnsi"/>
          <w:spacing w:val="-1"/>
          <w:lang w:val="en-US"/>
        </w:rPr>
      </w:pPr>
    </w:p>
    <w:p w14:paraId="3B2F526F" w14:textId="77777777" w:rsidR="00DA1B4A" w:rsidRPr="00074701" w:rsidRDefault="00DA1B4A" w:rsidP="00DA1B4A">
      <w:pPr>
        <w:widowControl w:val="0"/>
        <w:tabs>
          <w:tab w:val="left" w:pos="1380"/>
        </w:tabs>
        <w:spacing w:before="97" w:line="226" w:lineRule="auto"/>
        <w:ind w:left="1378" w:right="108"/>
        <w:contextualSpacing/>
        <w:rPr>
          <w:rFonts w:cstheme="minorHAnsi"/>
        </w:rPr>
      </w:pPr>
      <w:proofErr w:type="spellStart"/>
      <w:r w:rsidRPr="00DA1B4A">
        <w:rPr>
          <w:rFonts w:eastAsia="Times New Roman" w:cstheme="minorHAnsi"/>
          <w:b/>
          <w:spacing w:val="-1"/>
        </w:rPr>
        <w:t>2.7m</w:t>
      </w:r>
      <w:proofErr w:type="spellEnd"/>
      <w:r w:rsidRPr="00DA1B4A">
        <w:rPr>
          <w:rFonts w:eastAsia="Times New Roman" w:cstheme="minorHAnsi"/>
          <w:b/>
          <w:spacing w:val="-1"/>
        </w:rPr>
        <w:t xml:space="preserve"> low loader </w:t>
      </w:r>
      <w:r w:rsidRPr="00074701">
        <w:rPr>
          <w:rFonts w:cstheme="minorHAnsi"/>
        </w:rPr>
        <w:t>means a low loader semitrailer that:</w:t>
      </w:r>
    </w:p>
    <w:p w14:paraId="217A2E1D" w14:textId="77777777" w:rsidR="00DA1B4A" w:rsidRPr="00074701" w:rsidRDefault="00DA1B4A" w:rsidP="00DA1B4A">
      <w:pPr>
        <w:numPr>
          <w:ilvl w:val="0"/>
          <w:numId w:val="34"/>
        </w:numPr>
        <w:spacing w:before="120" w:after="160" w:line="259" w:lineRule="auto"/>
        <w:ind w:left="1843"/>
        <w:contextualSpacing/>
        <w:jc w:val="both"/>
        <w:rPr>
          <w:rFonts w:cstheme="minorHAnsi"/>
        </w:rPr>
      </w:pPr>
      <w:r w:rsidRPr="00DA1B4A">
        <w:t>is fitted with 8 tyres on each axle; and</w:t>
      </w:r>
    </w:p>
    <w:p w14:paraId="6747D471" w14:textId="77777777" w:rsidR="00DA1B4A" w:rsidRPr="00074701" w:rsidRDefault="00DA1B4A" w:rsidP="00DA1B4A">
      <w:pPr>
        <w:numPr>
          <w:ilvl w:val="0"/>
          <w:numId w:val="34"/>
        </w:numPr>
        <w:spacing w:before="120" w:after="160" w:line="259" w:lineRule="auto"/>
        <w:ind w:left="1843"/>
        <w:contextualSpacing/>
        <w:jc w:val="both"/>
        <w:rPr>
          <w:rFonts w:cstheme="minorHAnsi"/>
        </w:rPr>
      </w:pPr>
      <w:r w:rsidRPr="00DA1B4A">
        <w:t xml:space="preserve">does not exceed </w:t>
      </w:r>
      <w:proofErr w:type="spellStart"/>
      <w:r w:rsidRPr="00DA1B4A">
        <w:t>2.7m</w:t>
      </w:r>
      <w:proofErr w:type="spellEnd"/>
      <w:r w:rsidRPr="00DA1B4A">
        <w:t xml:space="preserve"> wide as </w:t>
      </w:r>
      <w:r w:rsidRPr="00074701">
        <w:rPr>
          <w:rFonts w:cstheme="minorHAnsi"/>
        </w:rPr>
        <w:t>constructed; and</w:t>
      </w:r>
    </w:p>
    <w:p w14:paraId="49ADDEF2" w14:textId="77777777" w:rsidR="00DA1B4A" w:rsidRPr="00074701" w:rsidRDefault="00DA1B4A" w:rsidP="00DA1B4A">
      <w:pPr>
        <w:numPr>
          <w:ilvl w:val="0"/>
          <w:numId w:val="34"/>
        </w:numPr>
        <w:spacing w:before="120" w:after="160" w:line="259" w:lineRule="auto"/>
        <w:ind w:left="1843"/>
        <w:contextualSpacing/>
        <w:jc w:val="both"/>
        <w:rPr>
          <w:rFonts w:cstheme="minorHAnsi"/>
        </w:rPr>
      </w:pPr>
      <w:r w:rsidRPr="00DA1B4A">
        <w:t xml:space="preserve">has a loading deck no more than </w:t>
      </w:r>
      <w:proofErr w:type="spellStart"/>
      <w:r w:rsidRPr="00DA1B4A">
        <w:t>1m</w:t>
      </w:r>
      <w:proofErr w:type="spellEnd"/>
      <w:r w:rsidRPr="00DA1B4A">
        <w:t xml:space="preserve"> above the ground; and</w:t>
      </w:r>
    </w:p>
    <w:p w14:paraId="2E4ED955" w14:textId="77777777" w:rsidR="00DA1B4A" w:rsidRDefault="00DA1B4A" w:rsidP="00DA1B4A">
      <w:pPr>
        <w:numPr>
          <w:ilvl w:val="0"/>
          <w:numId w:val="34"/>
        </w:numPr>
        <w:spacing w:before="120" w:after="160" w:line="259" w:lineRule="auto"/>
        <w:ind w:left="1843"/>
        <w:contextualSpacing/>
        <w:jc w:val="both"/>
        <w:rPr>
          <w:rFonts w:cstheme="minorHAnsi"/>
        </w:rPr>
      </w:pPr>
      <w:r w:rsidRPr="00DA1B4A">
        <w:t xml:space="preserve">cannot be reduced to comply with prescribed width requirements under the </w:t>
      </w:r>
      <w:r>
        <w:rPr>
          <w:rFonts w:cstheme="minorHAnsi"/>
        </w:rPr>
        <w:t>MDL</w:t>
      </w:r>
      <w:r w:rsidRPr="00074701">
        <w:rPr>
          <w:rFonts w:cstheme="minorHAnsi"/>
        </w:rPr>
        <w:t xml:space="preserve"> Regulation.</w:t>
      </w:r>
    </w:p>
    <w:p w14:paraId="21F46F8B" w14:textId="77777777" w:rsidR="00DA1B4A" w:rsidRPr="000E303B" w:rsidRDefault="00DA1B4A" w:rsidP="000E303B">
      <w:pPr>
        <w:contextualSpacing/>
        <w:rPr>
          <w:rFonts w:eastAsia="Times New Roman" w:cstheme="minorHAnsi"/>
          <w:spacing w:val="-1"/>
          <w:lang w:val="en-US"/>
        </w:rPr>
      </w:pPr>
    </w:p>
    <w:p w14:paraId="3967DCEC" w14:textId="77777777" w:rsidR="00DA1B4A" w:rsidRPr="00074701" w:rsidRDefault="00DA1B4A" w:rsidP="00DA1B4A">
      <w:pPr>
        <w:widowControl w:val="0"/>
        <w:tabs>
          <w:tab w:val="left" w:pos="1380"/>
        </w:tabs>
        <w:spacing w:before="97" w:line="226" w:lineRule="auto"/>
        <w:ind w:left="1378" w:right="108" w:hanging="521"/>
        <w:contextualSpacing/>
        <w:rPr>
          <w:rFonts w:cstheme="minorHAnsi"/>
        </w:rPr>
      </w:pPr>
      <w:r w:rsidRPr="00DA1B4A">
        <w:rPr>
          <w:rFonts w:eastAsia="Times New Roman" w:cstheme="minorHAnsi"/>
          <w:b/>
          <w:spacing w:val="-1"/>
        </w:rPr>
        <w:tab/>
      </w:r>
      <w:proofErr w:type="spellStart"/>
      <w:r w:rsidRPr="00DA1B4A">
        <w:rPr>
          <w:rFonts w:eastAsia="Times New Roman" w:cstheme="minorHAnsi"/>
          <w:b/>
          <w:spacing w:val="-1"/>
        </w:rPr>
        <w:t>2.7m</w:t>
      </w:r>
      <w:proofErr w:type="spellEnd"/>
      <w:r w:rsidRPr="00DA1B4A">
        <w:rPr>
          <w:rFonts w:eastAsia="Times New Roman" w:cstheme="minorHAnsi"/>
          <w:b/>
          <w:spacing w:val="-1"/>
        </w:rPr>
        <w:t xml:space="preserve"> low loader dolly</w:t>
      </w:r>
      <w:r w:rsidRPr="00074701">
        <w:rPr>
          <w:rFonts w:cstheme="minorHAnsi"/>
        </w:rPr>
        <w:t xml:space="preserve"> means a device for distributing mass that:</w:t>
      </w:r>
    </w:p>
    <w:p w14:paraId="609310C4" w14:textId="77777777" w:rsidR="00DA1B4A" w:rsidRPr="00074701" w:rsidRDefault="00DA1B4A" w:rsidP="00DA1B4A">
      <w:pPr>
        <w:numPr>
          <w:ilvl w:val="0"/>
          <w:numId w:val="35"/>
        </w:numPr>
        <w:spacing w:before="120" w:after="160" w:line="259" w:lineRule="auto"/>
        <w:ind w:left="1843"/>
        <w:contextualSpacing/>
        <w:jc w:val="both"/>
        <w:rPr>
          <w:rFonts w:cstheme="minorHAnsi"/>
        </w:rPr>
      </w:pPr>
      <w:r w:rsidRPr="00DA1B4A">
        <w:t xml:space="preserve">is fitted with 8 tyres on each axle; and </w:t>
      </w:r>
    </w:p>
    <w:p w14:paraId="04F7108A" w14:textId="77777777" w:rsidR="00DA1B4A" w:rsidRPr="00074701" w:rsidRDefault="00DA1B4A" w:rsidP="00DA1B4A">
      <w:pPr>
        <w:numPr>
          <w:ilvl w:val="0"/>
          <w:numId w:val="35"/>
        </w:numPr>
        <w:spacing w:before="120" w:after="160" w:line="259" w:lineRule="auto"/>
        <w:ind w:left="1843"/>
        <w:contextualSpacing/>
        <w:jc w:val="both"/>
        <w:rPr>
          <w:rFonts w:cstheme="minorHAnsi"/>
        </w:rPr>
      </w:pPr>
      <w:r w:rsidRPr="00DA1B4A">
        <w:t xml:space="preserve">does not exceed </w:t>
      </w:r>
      <w:proofErr w:type="spellStart"/>
      <w:r w:rsidRPr="00DA1B4A">
        <w:t>2.7m</w:t>
      </w:r>
      <w:proofErr w:type="spellEnd"/>
      <w:r w:rsidRPr="00DA1B4A">
        <w:t xml:space="preserve"> as constructed; and</w:t>
      </w:r>
    </w:p>
    <w:p w14:paraId="15422FBD" w14:textId="77777777" w:rsidR="00DA1B4A" w:rsidRPr="00074701" w:rsidRDefault="00DA1B4A" w:rsidP="00DA1B4A">
      <w:pPr>
        <w:numPr>
          <w:ilvl w:val="0"/>
          <w:numId w:val="35"/>
        </w:numPr>
        <w:spacing w:before="120" w:after="160" w:line="259" w:lineRule="auto"/>
        <w:ind w:left="1843"/>
        <w:contextualSpacing/>
        <w:jc w:val="both"/>
        <w:rPr>
          <w:rFonts w:cstheme="minorHAnsi"/>
        </w:rPr>
      </w:pPr>
      <w:r w:rsidRPr="00DA1B4A">
        <w:t>cannot be re</w:t>
      </w:r>
      <w:r w:rsidRPr="00074701">
        <w:rPr>
          <w:rFonts w:cstheme="minorHAnsi"/>
        </w:rPr>
        <w:t xml:space="preserve">duced to comply with prescribed width requirements under the </w:t>
      </w:r>
      <w:r>
        <w:rPr>
          <w:rFonts w:cstheme="minorHAnsi"/>
        </w:rPr>
        <w:t>MDL</w:t>
      </w:r>
      <w:r w:rsidRPr="00074701">
        <w:rPr>
          <w:rFonts w:cstheme="minorHAnsi"/>
        </w:rPr>
        <w:t xml:space="preserve"> Regulation.</w:t>
      </w:r>
    </w:p>
    <w:p w14:paraId="272E2294" w14:textId="77777777" w:rsidR="00DA1B4A" w:rsidRPr="000E303B" w:rsidRDefault="00DA1B4A" w:rsidP="000E303B">
      <w:pPr>
        <w:contextualSpacing/>
        <w:rPr>
          <w:rFonts w:eastAsia="Times New Roman" w:cstheme="minorHAnsi"/>
          <w:spacing w:val="-1"/>
          <w:lang w:val="en-US"/>
        </w:rPr>
      </w:pPr>
    </w:p>
    <w:p w14:paraId="2FF15518" w14:textId="77777777" w:rsidR="00DA1B4A" w:rsidRPr="00DA1B4A" w:rsidRDefault="00DA1B4A" w:rsidP="00DA1B4A">
      <w:pPr>
        <w:widowControl w:val="0"/>
        <w:spacing w:before="119" w:after="0" w:line="226" w:lineRule="auto"/>
        <w:ind w:left="1378" w:right="108"/>
        <w:contextualSpacing/>
        <w:jc w:val="both"/>
        <w:rPr>
          <w:rFonts w:cstheme="minorHAnsi"/>
          <w:spacing w:val="-1"/>
        </w:rPr>
      </w:pPr>
      <w:r w:rsidRPr="00DA1B4A">
        <w:rPr>
          <w:rFonts w:cstheme="minorHAnsi"/>
          <w:b/>
          <w:i/>
          <w:spacing w:val="-1"/>
        </w:rPr>
        <w:t xml:space="preserve">Closed quad-axle group </w:t>
      </w:r>
      <w:r w:rsidRPr="00DA1B4A">
        <w:rPr>
          <w:rFonts w:cstheme="minorHAnsi"/>
          <w:spacing w:val="-1"/>
        </w:rPr>
        <w:t xml:space="preserve">means a group of four axles at least </w:t>
      </w:r>
      <w:proofErr w:type="spellStart"/>
      <w:r w:rsidRPr="00DA1B4A">
        <w:rPr>
          <w:rFonts w:cstheme="minorHAnsi"/>
          <w:spacing w:val="-1"/>
        </w:rPr>
        <w:t>1.2m</w:t>
      </w:r>
      <w:proofErr w:type="spellEnd"/>
      <w:r w:rsidRPr="00DA1B4A">
        <w:rPr>
          <w:rFonts w:cstheme="minorHAnsi"/>
          <w:spacing w:val="-1"/>
        </w:rPr>
        <w:t xml:space="preserve"> apart where the horizontal distance between the </w:t>
      </w:r>
      <w:proofErr w:type="gramStart"/>
      <w:r w:rsidRPr="00DA1B4A">
        <w:rPr>
          <w:rFonts w:cstheme="minorHAnsi"/>
          <w:spacing w:val="-1"/>
        </w:rPr>
        <w:t>centre-lines</w:t>
      </w:r>
      <w:proofErr w:type="gramEnd"/>
      <w:r w:rsidRPr="00DA1B4A">
        <w:rPr>
          <w:rFonts w:cstheme="minorHAnsi"/>
          <w:spacing w:val="-1"/>
        </w:rPr>
        <w:t xml:space="preserve"> of the outermost axles is not more than </w:t>
      </w:r>
      <w:proofErr w:type="spellStart"/>
      <w:r w:rsidRPr="00DA1B4A">
        <w:rPr>
          <w:rFonts w:cstheme="minorHAnsi"/>
          <w:spacing w:val="-1"/>
        </w:rPr>
        <w:t>4.9m</w:t>
      </w:r>
      <w:proofErr w:type="spellEnd"/>
      <w:r w:rsidRPr="00DA1B4A">
        <w:rPr>
          <w:rFonts w:cstheme="minorHAnsi"/>
          <w:spacing w:val="-1"/>
        </w:rPr>
        <w:t>.</w:t>
      </w:r>
    </w:p>
    <w:p w14:paraId="585A3E94" w14:textId="77777777" w:rsidR="00DA1B4A" w:rsidRPr="000E303B" w:rsidRDefault="00DA1B4A" w:rsidP="000E303B">
      <w:pPr>
        <w:contextualSpacing/>
        <w:rPr>
          <w:rFonts w:eastAsia="Times New Roman" w:cstheme="minorHAnsi"/>
          <w:spacing w:val="-1"/>
          <w:lang w:val="en-US"/>
        </w:rPr>
      </w:pPr>
    </w:p>
    <w:p w14:paraId="191F8AD6" w14:textId="77777777" w:rsidR="00DA1B4A" w:rsidRPr="00DA1B4A" w:rsidRDefault="00DA1B4A" w:rsidP="00DA1B4A">
      <w:pPr>
        <w:widowControl w:val="0"/>
        <w:spacing w:before="119" w:after="0" w:line="226" w:lineRule="auto"/>
        <w:ind w:left="1378" w:right="108"/>
        <w:contextualSpacing/>
        <w:jc w:val="both"/>
        <w:rPr>
          <w:rFonts w:cstheme="minorHAnsi"/>
          <w:spacing w:val="-1"/>
        </w:rPr>
      </w:pPr>
      <w:r w:rsidRPr="00DA1B4A">
        <w:rPr>
          <w:rFonts w:cstheme="minorHAnsi"/>
          <w:b/>
          <w:i/>
          <w:spacing w:val="-1"/>
        </w:rPr>
        <w:t xml:space="preserve">Closed tandem axle group </w:t>
      </w:r>
      <w:r w:rsidRPr="00DA1B4A">
        <w:rPr>
          <w:rFonts w:cstheme="minorHAnsi"/>
          <w:spacing w:val="-1"/>
        </w:rPr>
        <w:t xml:space="preserve">means a group of two axles at least </w:t>
      </w:r>
      <w:proofErr w:type="spellStart"/>
      <w:r w:rsidRPr="00DA1B4A">
        <w:rPr>
          <w:rFonts w:cstheme="minorHAnsi"/>
          <w:spacing w:val="-1"/>
        </w:rPr>
        <w:t>1.2m</w:t>
      </w:r>
      <w:proofErr w:type="spellEnd"/>
      <w:r w:rsidRPr="00DA1B4A">
        <w:rPr>
          <w:rFonts w:cstheme="minorHAnsi"/>
          <w:spacing w:val="-1"/>
        </w:rPr>
        <w:t xml:space="preserve"> apart where the horizontal distance between the </w:t>
      </w:r>
      <w:proofErr w:type="gramStart"/>
      <w:r w:rsidRPr="00DA1B4A">
        <w:rPr>
          <w:rFonts w:cstheme="minorHAnsi"/>
          <w:spacing w:val="-1"/>
        </w:rPr>
        <w:t>centre-lines</w:t>
      </w:r>
      <w:proofErr w:type="gramEnd"/>
      <w:r w:rsidRPr="00DA1B4A">
        <w:rPr>
          <w:rFonts w:cstheme="minorHAnsi"/>
          <w:spacing w:val="-1"/>
        </w:rPr>
        <w:t xml:space="preserve"> of the 2 axles is not more than </w:t>
      </w:r>
      <w:proofErr w:type="spellStart"/>
      <w:r w:rsidRPr="00DA1B4A">
        <w:rPr>
          <w:rFonts w:cstheme="minorHAnsi"/>
          <w:spacing w:val="-1"/>
        </w:rPr>
        <w:t>2.0m</w:t>
      </w:r>
      <w:proofErr w:type="spellEnd"/>
      <w:r w:rsidRPr="00DA1B4A">
        <w:rPr>
          <w:rFonts w:cstheme="minorHAnsi"/>
          <w:spacing w:val="-1"/>
        </w:rPr>
        <w:t>.</w:t>
      </w:r>
    </w:p>
    <w:p w14:paraId="6A1DE9C3" w14:textId="77777777" w:rsidR="00DA1B4A" w:rsidRPr="000E303B" w:rsidRDefault="00DA1B4A" w:rsidP="000E303B">
      <w:pPr>
        <w:contextualSpacing/>
        <w:rPr>
          <w:rFonts w:eastAsia="Times New Roman" w:cstheme="minorHAnsi"/>
          <w:spacing w:val="-1"/>
          <w:lang w:val="en-US"/>
        </w:rPr>
      </w:pPr>
    </w:p>
    <w:p w14:paraId="189DDC9F" w14:textId="77777777" w:rsidR="00DA1B4A" w:rsidRPr="00DA1B4A" w:rsidRDefault="00DA1B4A" w:rsidP="00DA1B4A">
      <w:pPr>
        <w:widowControl w:val="0"/>
        <w:spacing w:before="119" w:after="0" w:line="226" w:lineRule="auto"/>
        <w:ind w:left="1378" w:right="108"/>
        <w:contextualSpacing/>
        <w:jc w:val="both"/>
        <w:rPr>
          <w:rFonts w:cstheme="minorHAnsi"/>
          <w:spacing w:val="-1"/>
        </w:rPr>
      </w:pPr>
      <w:r w:rsidRPr="00DA1B4A">
        <w:rPr>
          <w:rFonts w:cstheme="minorHAnsi"/>
          <w:b/>
          <w:i/>
          <w:spacing w:val="-1"/>
        </w:rPr>
        <w:t xml:space="preserve">Closed tri-axle group </w:t>
      </w:r>
      <w:r w:rsidRPr="00DA1B4A">
        <w:rPr>
          <w:rFonts w:cstheme="minorHAnsi"/>
          <w:spacing w:val="-1"/>
        </w:rPr>
        <w:t xml:space="preserve">means a group of three axles at least </w:t>
      </w:r>
      <w:proofErr w:type="spellStart"/>
      <w:r w:rsidRPr="00DA1B4A">
        <w:rPr>
          <w:rFonts w:cstheme="minorHAnsi"/>
          <w:spacing w:val="-1"/>
        </w:rPr>
        <w:t>1.2m</w:t>
      </w:r>
      <w:proofErr w:type="spellEnd"/>
      <w:r w:rsidRPr="00DA1B4A">
        <w:rPr>
          <w:rFonts w:cstheme="minorHAnsi"/>
          <w:spacing w:val="-1"/>
        </w:rPr>
        <w:t xml:space="preserve"> apart where the horizontal distance between the </w:t>
      </w:r>
      <w:proofErr w:type="gramStart"/>
      <w:r w:rsidRPr="00DA1B4A">
        <w:rPr>
          <w:rFonts w:cstheme="minorHAnsi"/>
          <w:spacing w:val="-1"/>
        </w:rPr>
        <w:t>centre-lines</w:t>
      </w:r>
      <w:proofErr w:type="gramEnd"/>
      <w:r w:rsidRPr="00DA1B4A">
        <w:rPr>
          <w:rFonts w:cstheme="minorHAnsi"/>
          <w:spacing w:val="-1"/>
        </w:rPr>
        <w:t xml:space="preserve"> of the outermost axles is not more than </w:t>
      </w:r>
      <w:proofErr w:type="spellStart"/>
      <w:r w:rsidRPr="00DA1B4A">
        <w:rPr>
          <w:rFonts w:cstheme="minorHAnsi"/>
          <w:spacing w:val="-1"/>
        </w:rPr>
        <w:t>3.2m</w:t>
      </w:r>
      <w:proofErr w:type="spellEnd"/>
      <w:r w:rsidRPr="00DA1B4A">
        <w:rPr>
          <w:rFonts w:cstheme="minorHAnsi"/>
          <w:spacing w:val="-1"/>
        </w:rPr>
        <w:t>.</w:t>
      </w:r>
    </w:p>
    <w:p w14:paraId="7B25801F" w14:textId="77777777" w:rsidR="00DA1B4A" w:rsidRPr="000E303B" w:rsidRDefault="00DA1B4A" w:rsidP="000E303B">
      <w:pPr>
        <w:contextualSpacing/>
        <w:rPr>
          <w:rFonts w:eastAsia="Times New Roman" w:cstheme="minorHAnsi"/>
          <w:spacing w:val="-1"/>
          <w:lang w:val="en-US"/>
        </w:rPr>
      </w:pPr>
    </w:p>
    <w:p w14:paraId="68B12696" w14:textId="77777777" w:rsidR="00DA1B4A" w:rsidRPr="00074701" w:rsidRDefault="00DA1B4A" w:rsidP="00DA1B4A">
      <w:pPr>
        <w:widowControl w:val="0"/>
        <w:spacing w:before="119" w:after="0" w:line="226" w:lineRule="auto"/>
        <w:ind w:left="1378" w:right="108"/>
        <w:contextualSpacing/>
        <w:jc w:val="both"/>
        <w:rPr>
          <w:rFonts w:cstheme="minorHAnsi"/>
          <w:b/>
          <w:i/>
        </w:rPr>
      </w:pPr>
      <w:r w:rsidRPr="00DA1B4A">
        <w:rPr>
          <w:rFonts w:cstheme="minorHAnsi"/>
          <w:b/>
          <w:i/>
          <w:spacing w:val="-1"/>
        </w:rPr>
        <w:t xml:space="preserve">Eligible vehicle </w:t>
      </w:r>
      <w:r w:rsidRPr="00074701">
        <w:rPr>
          <w:rFonts w:cstheme="minorHAnsi"/>
        </w:rPr>
        <w:t>means:</w:t>
      </w:r>
    </w:p>
    <w:p w14:paraId="6F22361C" w14:textId="77777777" w:rsidR="00DA1B4A" w:rsidRPr="0085618B" w:rsidRDefault="00DA1B4A" w:rsidP="00DA1B4A">
      <w:pPr>
        <w:numPr>
          <w:ilvl w:val="0"/>
          <w:numId w:val="36"/>
        </w:numPr>
        <w:spacing w:before="120" w:after="160" w:line="259" w:lineRule="auto"/>
        <w:ind w:left="1843"/>
        <w:contextualSpacing/>
        <w:jc w:val="both"/>
        <w:rPr>
          <w:rFonts w:cstheme="minorHAnsi"/>
        </w:rPr>
      </w:pPr>
      <w:r w:rsidRPr="00DA1B4A">
        <w:t xml:space="preserve">a load-carrying vehicle specified in the </w:t>
      </w:r>
      <w:proofErr w:type="spellStart"/>
      <w:r w:rsidRPr="00DA1B4A">
        <w:t>LCVG</w:t>
      </w:r>
      <w:proofErr w:type="spellEnd"/>
      <w:r w:rsidRPr="00DA1B4A">
        <w:t>, carrying a large indivisible item, that does not comply with a prescribed mass or dimension requirement</w:t>
      </w:r>
      <w:r w:rsidRPr="0085618B">
        <w:rPr>
          <w:rFonts w:cstheme="minorHAnsi"/>
        </w:rPr>
        <w:t>, or</w:t>
      </w:r>
    </w:p>
    <w:p w14:paraId="0E82C669" w14:textId="77777777" w:rsidR="00DA1B4A" w:rsidRPr="0085618B" w:rsidRDefault="00DA1B4A" w:rsidP="00DA1B4A">
      <w:pPr>
        <w:numPr>
          <w:ilvl w:val="0"/>
          <w:numId w:val="36"/>
        </w:numPr>
        <w:spacing w:before="120" w:after="160" w:line="259" w:lineRule="auto"/>
        <w:ind w:left="1843"/>
        <w:contextualSpacing/>
        <w:jc w:val="both"/>
        <w:rPr>
          <w:rFonts w:cstheme="minorHAnsi"/>
        </w:rPr>
      </w:pPr>
      <w:r w:rsidRPr="00DA1B4A">
        <w:t xml:space="preserve">a </w:t>
      </w:r>
      <w:r w:rsidRPr="0085618B">
        <w:rPr>
          <w:rFonts w:cstheme="minorHAnsi"/>
        </w:rPr>
        <w:t>combination which does not comply with a prescribed dimension requirement which is a prime mover towing:</w:t>
      </w:r>
    </w:p>
    <w:p w14:paraId="4A0275E6" w14:textId="77777777" w:rsidR="00DA1B4A" w:rsidRPr="00074701" w:rsidRDefault="00DA1B4A" w:rsidP="00017ACB">
      <w:pPr>
        <w:widowControl w:val="0"/>
        <w:numPr>
          <w:ilvl w:val="0"/>
          <w:numId w:val="47"/>
        </w:numPr>
        <w:tabs>
          <w:tab w:val="left" w:pos="1932"/>
        </w:tabs>
        <w:spacing w:before="103" w:after="0" w:line="226" w:lineRule="auto"/>
        <w:contextualSpacing/>
        <w:rPr>
          <w:rFonts w:cstheme="minorHAnsi"/>
        </w:rPr>
      </w:pPr>
      <w:r w:rsidRPr="00DA1B4A">
        <w:rPr>
          <w:rFonts w:eastAsia="Times New Roman" w:cstheme="minorHAnsi"/>
          <w:spacing w:val="-1"/>
          <w:lang w:val="en-US"/>
        </w:rPr>
        <w:t>an unladen low loader; or</w:t>
      </w:r>
    </w:p>
    <w:p w14:paraId="5B71C488" w14:textId="77777777" w:rsidR="00DA1B4A" w:rsidRPr="00074701" w:rsidRDefault="00DA1B4A" w:rsidP="00017ACB">
      <w:pPr>
        <w:widowControl w:val="0"/>
        <w:numPr>
          <w:ilvl w:val="0"/>
          <w:numId w:val="47"/>
        </w:numPr>
        <w:tabs>
          <w:tab w:val="left" w:pos="1932"/>
        </w:tabs>
        <w:spacing w:before="103" w:after="0" w:line="226" w:lineRule="auto"/>
        <w:contextualSpacing/>
        <w:rPr>
          <w:rFonts w:cstheme="minorHAnsi"/>
        </w:rPr>
      </w:pPr>
      <w:r w:rsidRPr="00DA1B4A">
        <w:rPr>
          <w:rFonts w:eastAsia="Times New Roman" w:cstheme="minorHAnsi"/>
          <w:spacing w:val="-1"/>
          <w:lang w:val="en-US"/>
        </w:rPr>
        <w:t xml:space="preserve">an unladen </w:t>
      </w:r>
      <w:proofErr w:type="spellStart"/>
      <w:r w:rsidRPr="00DA1B4A">
        <w:rPr>
          <w:rFonts w:eastAsia="Times New Roman" w:cstheme="minorHAnsi"/>
          <w:spacing w:val="-1"/>
          <w:lang w:val="en-US"/>
        </w:rPr>
        <w:t>2.7m</w:t>
      </w:r>
      <w:proofErr w:type="spellEnd"/>
      <w:r w:rsidRPr="00DA1B4A">
        <w:rPr>
          <w:rFonts w:eastAsia="Times New Roman" w:cstheme="minorHAnsi"/>
          <w:spacing w:val="-1"/>
          <w:lang w:val="en-US"/>
        </w:rPr>
        <w:t xml:space="preserve"> low loader; or</w:t>
      </w:r>
    </w:p>
    <w:p w14:paraId="368D764A" w14:textId="77777777" w:rsidR="00DA1B4A" w:rsidRPr="00074701" w:rsidRDefault="00DA1B4A" w:rsidP="00017ACB">
      <w:pPr>
        <w:widowControl w:val="0"/>
        <w:numPr>
          <w:ilvl w:val="0"/>
          <w:numId w:val="47"/>
        </w:numPr>
        <w:tabs>
          <w:tab w:val="left" w:pos="1932"/>
        </w:tabs>
        <w:spacing w:before="103" w:after="0" w:line="226" w:lineRule="auto"/>
        <w:contextualSpacing/>
        <w:rPr>
          <w:rFonts w:cstheme="minorHAnsi"/>
        </w:rPr>
      </w:pPr>
      <w:r w:rsidRPr="00DA1B4A">
        <w:rPr>
          <w:rFonts w:eastAsia="Times New Roman" w:cstheme="minorHAnsi"/>
          <w:spacing w:val="-1"/>
          <w:lang w:val="en-US"/>
        </w:rPr>
        <w:t>a low loader dolly and an unladen low loader; or</w:t>
      </w:r>
    </w:p>
    <w:p w14:paraId="6BFFC966" w14:textId="77777777" w:rsidR="00DA1B4A" w:rsidRPr="00074701" w:rsidRDefault="00DA1B4A" w:rsidP="00017ACB">
      <w:pPr>
        <w:widowControl w:val="0"/>
        <w:numPr>
          <w:ilvl w:val="0"/>
          <w:numId w:val="47"/>
        </w:numPr>
        <w:tabs>
          <w:tab w:val="left" w:pos="1932"/>
        </w:tabs>
        <w:spacing w:before="103" w:after="0" w:line="226" w:lineRule="auto"/>
        <w:contextualSpacing/>
        <w:rPr>
          <w:rFonts w:cstheme="minorHAnsi"/>
        </w:rPr>
      </w:pPr>
      <w:r w:rsidRPr="00DA1B4A">
        <w:rPr>
          <w:rFonts w:eastAsia="Times New Roman" w:cstheme="minorHAnsi"/>
          <w:spacing w:val="-1"/>
          <w:lang w:val="en-US"/>
        </w:rPr>
        <w:t xml:space="preserve">a low loader dolly and an unladen </w:t>
      </w:r>
      <w:proofErr w:type="spellStart"/>
      <w:r w:rsidRPr="00DA1B4A">
        <w:rPr>
          <w:rFonts w:eastAsia="Times New Roman" w:cstheme="minorHAnsi"/>
          <w:spacing w:val="-1"/>
          <w:lang w:val="en-US"/>
        </w:rPr>
        <w:t>2.7m</w:t>
      </w:r>
      <w:proofErr w:type="spellEnd"/>
      <w:r w:rsidRPr="00DA1B4A">
        <w:rPr>
          <w:rFonts w:eastAsia="Times New Roman" w:cstheme="minorHAnsi"/>
          <w:spacing w:val="-1"/>
          <w:lang w:val="en-US"/>
        </w:rPr>
        <w:t xml:space="preserve"> low loader; or</w:t>
      </w:r>
    </w:p>
    <w:p w14:paraId="4EDE4A0F" w14:textId="77777777" w:rsidR="00DA1B4A" w:rsidRPr="00074701" w:rsidRDefault="00DA1B4A" w:rsidP="00017ACB">
      <w:pPr>
        <w:widowControl w:val="0"/>
        <w:numPr>
          <w:ilvl w:val="0"/>
          <w:numId w:val="47"/>
        </w:numPr>
        <w:tabs>
          <w:tab w:val="left" w:pos="1932"/>
        </w:tabs>
        <w:spacing w:before="103" w:after="0" w:line="226" w:lineRule="auto"/>
        <w:contextualSpacing/>
        <w:rPr>
          <w:rFonts w:cstheme="minorHAnsi"/>
        </w:rPr>
      </w:pPr>
      <w:r w:rsidRPr="00DA1B4A">
        <w:rPr>
          <w:rFonts w:eastAsia="Times New Roman" w:cstheme="minorHAnsi"/>
          <w:spacing w:val="-1"/>
          <w:lang w:val="en-US"/>
        </w:rPr>
        <w:t xml:space="preserve">a </w:t>
      </w:r>
      <w:proofErr w:type="spellStart"/>
      <w:r w:rsidRPr="00DA1B4A">
        <w:rPr>
          <w:rFonts w:eastAsia="Times New Roman" w:cstheme="minorHAnsi"/>
          <w:spacing w:val="-1"/>
          <w:lang w:val="en-US"/>
        </w:rPr>
        <w:t>2.7m</w:t>
      </w:r>
      <w:proofErr w:type="spellEnd"/>
      <w:r w:rsidRPr="00DA1B4A">
        <w:rPr>
          <w:rFonts w:eastAsia="Times New Roman" w:cstheme="minorHAnsi"/>
          <w:spacing w:val="-1"/>
          <w:lang w:val="en-US"/>
        </w:rPr>
        <w:t xml:space="preserve"> low loader dolly and an unladen low loader; or</w:t>
      </w:r>
    </w:p>
    <w:p w14:paraId="40CC12F7" w14:textId="77777777" w:rsidR="00DA1B4A" w:rsidRPr="00074701" w:rsidRDefault="00DA1B4A" w:rsidP="00017ACB">
      <w:pPr>
        <w:widowControl w:val="0"/>
        <w:numPr>
          <w:ilvl w:val="0"/>
          <w:numId w:val="47"/>
        </w:numPr>
        <w:tabs>
          <w:tab w:val="left" w:pos="1932"/>
        </w:tabs>
        <w:spacing w:before="103" w:after="0" w:line="226" w:lineRule="auto"/>
        <w:contextualSpacing/>
        <w:rPr>
          <w:rFonts w:cstheme="minorHAnsi"/>
        </w:rPr>
      </w:pPr>
      <w:r w:rsidRPr="00DA1B4A">
        <w:rPr>
          <w:rFonts w:eastAsia="Times New Roman" w:cstheme="minorHAnsi"/>
          <w:spacing w:val="-1"/>
          <w:lang w:val="en-US"/>
        </w:rPr>
        <w:t xml:space="preserve">a </w:t>
      </w:r>
      <w:proofErr w:type="spellStart"/>
      <w:r w:rsidRPr="00DA1B4A">
        <w:rPr>
          <w:rFonts w:eastAsia="Times New Roman" w:cstheme="minorHAnsi"/>
          <w:spacing w:val="-1"/>
          <w:lang w:val="en-US"/>
        </w:rPr>
        <w:t>2.7m</w:t>
      </w:r>
      <w:proofErr w:type="spellEnd"/>
      <w:r w:rsidRPr="00074701">
        <w:rPr>
          <w:rFonts w:cstheme="minorHAnsi"/>
        </w:rPr>
        <w:t xml:space="preserve"> low loader dolly and an unladen </w:t>
      </w:r>
      <w:proofErr w:type="spellStart"/>
      <w:r w:rsidRPr="00074701">
        <w:rPr>
          <w:rFonts w:cstheme="minorHAnsi"/>
        </w:rPr>
        <w:t>2.7m</w:t>
      </w:r>
      <w:proofErr w:type="spellEnd"/>
      <w:r w:rsidRPr="00074701">
        <w:rPr>
          <w:rFonts w:cstheme="minorHAnsi"/>
        </w:rPr>
        <w:t xml:space="preserve"> low loader.</w:t>
      </w:r>
    </w:p>
    <w:p w14:paraId="70006EAF" w14:textId="77777777" w:rsidR="00DA1B4A" w:rsidRPr="000E303B" w:rsidRDefault="00DA1B4A" w:rsidP="000E303B">
      <w:pPr>
        <w:contextualSpacing/>
        <w:rPr>
          <w:rFonts w:eastAsia="Times New Roman" w:cstheme="minorHAnsi"/>
          <w:spacing w:val="-1"/>
          <w:lang w:val="en-US"/>
        </w:rPr>
      </w:pPr>
    </w:p>
    <w:p w14:paraId="5BA3316C" w14:textId="77777777" w:rsidR="00DA1B4A" w:rsidRPr="00DA1B4A" w:rsidRDefault="00DA1B4A" w:rsidP="00DA1B4A">
      <w:pPr>
        <w:widowControl w:val="0"/>
        <w:spacing w:before="119" w:after="0" w:line="226" w:lineRule="auto"/>
        <w:ind w:left="1378" w:right="108"/>
        <w:contextualSpacing/>
        <w:jc w:val="both"/>
        <w:rPr>
          <w:rFonts w:cstheme="minorHAnsi"/>
          <w:spacing w:val="-1"/>
        </w:rPr>
      </w:pPr>
      <w:r w:rsidRPr="00DA1B4A">
        <w:rPr>
          <w:rFonts w:cstheme="minorHAnsi"/>
          <w:b/>
          <w:i/>
          <w:spacing w:val="-1"/>
        </w:rPr>
        <w:t xml:space="preserve">Ground contact width </w:t>
      </w:r>
      <w:r w:rsidRPr="00DA1B4A">
        <w:rPr>
          <w:rFonts w:cstheme="minorHAnsi"/>
          <w:spacing w:val="-1"/>
        </w:rPr>
        <w:t>means the distance between the outermost points of ground contact of the outside tyres on each end of an axle.</w:t>
      </w:r>
    </w:p>
    <w:p w14:paraId="1EABF432" w14:textId="77777777" w:rsidR="00DA1B4A" w:rsidRPr="00DA1B4A" w:rsidRDefault="00DA1B4A" w:rsidP="00DA1B4A">
      <w:pPr>
        <w:keepNext/>
        <w:autoSpaceDE w:val="0"/>
        <w:autoSpaceDN w:val="0"/>
        <w:adjustRightInd w:val="0"/>
        <w:spacing w:after="120"/>
        <w:ind w:left="2160" w:firstLine="720"/>
        <w:contextualSpacing/>
        <w:rPr>
          <w:rFonts w:cstheme="minorHAnsi"/>
          <w:color w:val="000000" w:themeColor="text1"/>
        </w:rPr>
      </w:pPr>
      <w:r w:rsidRPr="00DA1B4A">
        <w:rPr>
          <w:rFonts w:cstheme="minorHAnsi"/>
          <w:color w:val="000000" w:themeColor="text1"/>
        </w:rPr>
        <w:t xml:space="preserve">      </w:t>
      </w:r>
      <w:r w:rsidRPr="00DA1B4A">
        <w:rPr>
          <w:rFonts w:cstheme="minorHAnsi"/>
          <w:noProof/>
          <w:color w:val="000000" w:themeColor="text1"/>
          <w:lang w:eastAsia="en-AU"/>
        </w:rPr>
        <w:drawing>
          <wp:inline distT="0" distB="0" distL="0" distR="0" wp14:anchorId="6E910038" wp14:editId="4BC24E5E">
            <wp:extent cx="1473835" cy="934720"/>
            <wp:effectExtent l="0" t="0" r="0" b="0"/>
            <wp:docPr id="287146183" name="Picture 287146183" descr="Image describing ground contact width " title="Figure 1- Illustration of ground contact width of an ax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3835" cy="934720"/>
                    </a:xfrm>
                    <a:prstGeom prst="rect">
                      <a:avLst/>
                    </a:prstGeom>
                    <a:noFill/>
                    <a:ln>
                      <a:noFill/>
                    </a:ln>
                  </pic:spPr>
                </pic:pic>
              </a:graphicData>
            </a:graphic>
          </wp:inline>
        </w:drawing>
      </w:r>
    </w:p>
    <w:p w14:paraId="45C3F496" w14:textId="77777777" w:rsidR="00DA1B4A" w:rsidRPr="00DA1B4A" w:rsidRDefault="00DA1B4A" w:rsidP="00DA1B4A">
      <w:pPr>
        <w:contextualSpacing/>
        <w:jc w:val="center"/>
        <w:rPr>
          <w:rFonts w:cstheme="minorHAnsi"/>
          <w:b/>
          <w:color w:val="000000" w:themeColor="text1"/>
        </w:rPr>
      </w:pPr>
      <w:r w:rsidRPr="00DA1B4A">
        <w:rPr>
          <w:rFonts w:cstheme="minorHAnsi"/>
          <w:b/>
          <w:color w:val="000000" w:themeColor="text1"/>
        </w:rPr>
        <w:t xml:space="preserve">Figure </w:t>
      </w:r>
      <w:r w:rsidRPr="00DA1B4A">
        <w:rPr>
          <w:rFonts w:cstheme="minorHAnsi"/>
          <w:b/>
          <w:color w:val="000000" w:themeColor="text1"/>
        </w:rPr>
        <w:fldChar w:fldCharType="begin"/>
      </w:r>
      <w:r w:rsidRPr="00DA1B4A">
        <w:rPr>
          <w:rFonts w:cstheme="minorHAnsi"/>
          <w:b/>
          <w:color w:val="000000" w:themeColor="text1"/>
        </w:rPr>
        <w:instrText xml:space="preserve"> SEQ Figure \* ARABIC </w:instrText>
      </w:r>
      <w:r w:rsidRPr="00DA1B4A">
        <w:rPr>
          <w:rFonts w:cstheme="minorHAnsi"/>
          <w:b/>
          <w:color w:val="000000" w:themeColor="text1"/>
        </w:rPr>
        <w:fldChar w:fldCharType="separate"/>
      </w:r>
      <w:r w:rsidRPr="00DA1B4A">
        <w:rPr>
          <w:rFonts w:cstheme="minorHAnsi"/>
          <w:b/>
          <w:noProof/>
          <w:color w:val="000000" w:themeColor="text1"/>
        </w:rPr>
        <w:t>1</w:t>
      </w:r>
      <w:r w:rsidRPr="00DA1B4A">
        <w:rPr>
          <w:rFonts w:cstheme="minorHAnsi"/>
          <w:b/>
          <w:color w:val="000000" w:themeColor="text1"/>
        </w:rPr>
        <w:fldChar w:fldCharType="end"/>
      </w:r>
      <w:r w:rsidRPr="00DA1B4A">
        <w:rPr>
          <w:rFonts w:cstheme="minorHAnsi"/>
          <w:b/>
          <w:color w:val="000000" w:themeColor="text1"/>
        </w:rPr>
        <w:t>- Illustration of ground contact width of an axle</w:t>
      </w:r>
    </w:p>
    <w:p w14:paraId="5195E6AE" w14:textId="77777777" w:rsidR="00892443" w:rsidRPr="000E303B" w:rsidRDefault="00892443" w:rsidP="000E303B">
      <w:pPr>
        <w:contextualSpacing/>
        <w:rPr>
          <w:rFonts w:eastAsia="Times New Roman" w:cstheme="minorHAnsi"/>
          <w:spacing w:val="-1"/>
          <w:lang w:val="en-US"/>
        </w:rPr>
      </w:pPr>
    </w:p>
    <w:p w14:paraId="098AF0D8" w14:textId="499AC575" w:rsidR="00DA1B4A" w:rsidRDefault="00DA1B4A" w:rsidP="00DA1B4A">
      <w:pPr>
        <w:widowControl w:val="0"/>
        <w:spacing w:before="119" w:after="0" w:line="226" w:lineRule="auto"/>
        <w:ind w:left="1378" w:right="108"/>
        <w:contextualSpacing/>
        <w:rPr>
          <w:rFonts w:cstheme="minorHAnsi"/>
          <w:b/>
          <w:i/>
        </w:rPr>
      </w:pPr>
      <w:proofErr w:type="spellStart"/>
      <w:r w:rsidRPr="00DA1B4A">
        <w:rPr>
          <w:rFonts w:cstheme="minorHAnsi"/>
          <w:b/>
          <w:i/>
          <w:spacing w:val="-1"/>
        </w:rPr>
        <w:t>LCVG</w:t>
      </w:r>
      <w:proofErr w:type="spellEnd"/>
      <w:r w:rsidRPr="00DA1B4A">
        <w:rPr>
          <w:rFonts w:cstheme="minorHAnsi"/>
          <w:b/>
          <w:i/>
          <w:spacing w:val="-1"/>
        </w:rPr>
        <w:t xml:space="preserve"> </w:t>
      </w:r>
      <w:r w:rsidRPr="00074701">
        <w:rPr>
          <w:rFonts w:cstheme="minorHAnsi"/>
        </w:rPr>
        <w:t xml:space="preserve">means the Tasmanian Class One Load Carrying Vehicle Guide published by the Tasmanian government. </w:t>
      </w:r>
    </w:p>
    <w:p w14:paraId="71EC15F1" w14:textId="77777777" w:rsidR="002E0117" w:rsidRDefault="002E0117" w:rsidP="00DA1B4A">
      <w:pPr>
        <w:widowControl w:val="0"/>
        <w:spacing w:before="119" w:after="0" w:line="226" w:lineRule="auto"/>
        <w:ind w:left="1378" w:right="108"/>
        <w:contextualSpacing/>
        <w:jc w:val="both"/>
        <w:rPr>
          <w:rFonts w:cstheme="minorHAnsi"/>
          <w:b/>
          <w:i/>
          <w:spacing w:val="-1"/>
        </w:rPr>
      </w:pPr>
    </w:p>
    <w:p w14:paraId="4A31EB8C" w14:textId="074EB7C1" w:rsidR="00DA1B4A" w:rsidRPr="00074701" w:rsidRDefault="00DA1B4A" w:rsidP="00DA1B4A">
      <w:pPr>
        <w:widowControl w:val="0"/>
        <w:spacing w:before="119" w:after="0" w:line="226" w:lineRule="auto"/>
        <w:ind w:left="1378" w:right="108"/>
        <w:contextualSpacing/>
        <w:jc w:val="both"/>
        <w:rPr>
          <w:rFonts w:cstheme="minorHAnsi"/>
          <w:b/>
          <w:i/>
        </w:rPr>
      </w:pPr>
      <w:r w:rsidRPr="00DA1B4A">
        <w:rPr>
          <w:rFonts w:cstheme="minorHAnsi"/>
          <w:b/>
          <w:i/>
          <w:spacing w:val="-1"/>
        </w:rPr>
        <w:lastRenderedPageBreak/>
        <w:t xml:space="preserve">Spread quad-axle group </w:t>
      </w:r>
      <w:r w:rsidRPr="00074701">
        <w:rPr>
          <w:rFonts w:cstheme="minorHAnsi"/>
        </w:rPr>
        <w:t>means a group of four axles where—</w:t>
      </w:r>
    </w:p>
    <w:p w14:paraId="782628FB" w14:textId="77777777" w:rsidR="00DA1B4A" w:rsidRPr="00074701" w:rsidRDefault="00DA1B4A" w:rsidP="00DA1B4A">
      <w:pPr>
        <w:numPr>
          <w:ilvl w:val="0"/>
          <w:numId w:val="37"/>
        </w:numPr>
        <w:spacing w:before="120" w:after="160" w:line="259" w:lineRule="auto"/>
        <w:ind w:left="1843"/>
        <w:contextualSpacing/>
        <w:jc w:val="both"/>
        <w:rPr>
          <w:rFonts w:cstheme="minorHAnsi"/>
        </w:rPr>
      </w:pPr>
      <w:r w:rsidRPr="00DA1B4A">
        <w:t xml:space="preserve">the distance between the first and second axle is at least </w:t>
      </w:r>
      <w:proofErr w:type="spellStart"/>
      <w:r w:rsidRPr="00DA1B4A">
        <w:t>1.2m</w:t>
      </w:r>
      <w:proofErr w:type="spellEnd"/>
      <w:r w:rsidRPr="00DA1B4A">
        <w:t xml:space="preserve">; and </w:t>
      </w:r>
    </w:p>
    <w:p w14:paraId="6AFF1E31" w14:textId="77777777" w:rsidR="00DA1B4A" w:rsidRPr="00074701" w:rsidRDefault="00DA1B4A" w:rsidP="00DA1B4A">
      <w:pPr>
        <w:numPr>
          <w:ilvl w:val="0"/>
          <w:numId w:val="37"/>
        </w:numPr>
        <w:spacing w:before="120" w:after="160" w:line="259" w:lineRule="auto"/>
        <w:ind w:left="1843"/>
        <w:contextualSpacing/>
        <w:jc w:val="both"/>
        <w:rPr>
          <w:rFonts w:cstheme="minorHAnsi"/>
        </w:rPr>
      </w:pPr>
      <w:r w:rsidRPr="00DA1B4A">
        <w:t xml:space="preserve">the distance between the second and third axle is at least </w:t>
      </w:r>
      <w:proofErr w:type="spellStart"/>
      <w:r w:rsidRPr="00DA1B4A">
        <w:t>2.4m</w:t>
      </w:r>
      <w:proofErr w:type="spellEnd"/>
      <w:r w:rsidRPr="00DA1B4A">
        <w:t xml:space="preserve">; and </w:t>
      </w:r>
    </w:p>
    <w:p w14:paraId="58362520" w14:textId="77777777" w:rsidR="00DA1B4A" w:rsidRPr="00074701" w:rsidRDefault="00DA1B4A" w:rsidP="00DA1B4A">
      <w:pPr>
        <w:numPr>
          <w:ilvl w:val="0"/>
          <w:numId w:val="37"/>
        </w:numPr>
        <w:spacing w:before="120" w:after="160" w:line="259" w:lineRule="auto"/>
        <w:ind w:left="1843"/>
        <w:contextualSpacing/>
        <w:jc w:val="both"/>
        <w:rPr>
          <w:rFonts w:cstheme="minorHAnsi"/>
        </w:rPr>
      </w:pPr>
      <w:r w:rsidRPr="00DA1B4A">
        <w:t xml:space="preserve">the distance between the third and fourth axle is at least </w:t>
      </w:r>
      <w:proofErr w:type="spellStart"/>
      <w:r w:rsidRPr="00DA1B4A">
        <w:t>1.2m</w:t>
      </w:r>
      <w:proofErr w:type="spellEnd"/>
      <w:r w:rsidRPr="00DA1B4A">
        <w:t xml:space="preserve">; and </w:t>
      </w:r>
    </w:p>
    <w:p w14:paraId="0E5D495D" w14:textId="67339C1D" w:rsidR="00804F25" w:rsidRPr="00720FD4" w:rsidRDefault="00DA1B4A" w:rsidP="007A762F">
      <w:pPr>
        <w:numPr>
          <w:ilvl w:val="0"/>
          <w:numId w:val="37"/>
        </w:numPr>
        <w:spacing w:before="120" w:after="160" w:line="259" w:lineRule="auto"/>
        <w:ind w:left="1843"/>
        <w:contextualSpacing/>
        <w:jc w:val="both"/>
        <w:rPr>
          <w:rFonts w:cstheme="minorHAnsi"/>
          <w:b/>
          <w:i/>
          <w:spacing w:val="-1"/>
        </w:rPr>
      </w:pPr>
      <w:r w:rsidRPr="00892443">
        <w:t xml:space="preserve">the horizontal distance between the </w:t>
      </w:r>
      <w:proofErr w:type="gramStart"/>
      <w:r w:rsidRPr="00892443">
        <w:t>centre-lines</w:t>
      </w:r>
      <w:proofErr w:type="gramEnd"/>
      <w:r w:rsidRPr="00892443">
        <w:t xml:space="preserve"> of the outermost axles is not more than</w:t>
      </w:r>
      <w:r w:rsidRPr="00DA1B4A">
        <w:t xml:space="preserve"> </w:t>
      </w:r>
      <w:proofErr w:type="spellStart"/>
      <w:r w:rsidRPr="00DA1B4A">
        <w:t>4.9m</w:t>
      </w:r>
      <w:proofErr w:type="spellEnd"/>
      <w:r w:rsidRPr="00DA1B4A">
        <w:t>.</w:t>
      </w:r>
    </w:p>
    <w:p w14:paraId="04E20A41" w14:textId="77777777" w:rsidR="00720FD4" w:rsidRPr="00720FD4" w:rsidRDefault="00720FD4" w:rsidP="00720FD4">
      <w:pPr>
        <w:contextualSpacing/>
        <w:rPr>
          <w:rFonts w:eastAsia="Times New Roman" w:cstheme="minorHAnsi"/>
          <w:spacing w:val="-1"/>
          <w:lang w:val="en-US"/>
        </w:rPr>
      </w:pPr>
    </w:p>
    <w:p w14:paraId="3DCEA031" w14:textId="000D03F4" w:rsidR="00DA1B4A" w:rsidRDefault="00DA1B4A" w:rsidP="00DA1B4A">
      <w:pPr>
        <w:widowControl w:val="0"/>
        <w:spacing w:before="119" w:after="0" w:line="226" w:lineRule="auto"/>
        <w:ind w:left="1378" w:right="108"/>
        <w:contextualSpacing/>
        <w:jc w:val="both"/>
        <w:rPr>
          <w:rFonts w:cstheme="minorHAnsi"/>
          <w:b/>
          <w:i/>
        </w:rPr>
      </w:pPr>
      <w:r w:rsidRPr="00DA1B4A">
        <w:rPr>
          <w:rFonts w:cstheme="minorHAnsi"/>
          <w:b/>
          <w:i/>
          <w:spacing w:val="-1"/>
        </w:rPr>
        <w:t xml:space="preserve">Spread tri-axle group </w:t>
      </w:r>
      <w:r w:rsidRPr="00074701">
        <w:rPr>
          <w:rFonts w:cstheme="minorHAnsi"/>
        </w:rPr>
        <w:t xml:space="preserve">means a group of three axles at least </w:t>
      </w:r>
      <w:proofErr w:type="spellStart"/>
      <w:r w:rsidRPr="00074701">
        <w:rPr>
          <w:rFonts w:cstheme="minorHAnsi"/>
        </w:rPr>
        <w:t>1.8m</w:t>
      </w:r>
      <w:proofErr w:type="spellEnd"/>
      <w:r w:rsidRPr="00074701">
        <w:rPr>
          <w:rFonts w:cstheme="minorHAnsi"/>
        </w:rPr>
        <w:t xml:space="preserve"> apart where the horizontal distance between the </w:t>
      </w:r>
      <w:proofErr w:type="gramStart"/>
      <w:r w:rsidRPr="00074701">
        <w:rPr>
          <w:rFonts w:cstheme="minorHAnsi"/>
        </w:rPr>
        <w:t>centre-lines</w:t>
      </w:r>
      <w:proofErr w:type="gramEnd"/>
      <w:r w:rsidRPr="00074701">
        <w:rPr>
          <w:rFonts w:cstheme="minorHAnsi"/>
        </w:rPr>
        <w:t xml:space="preserve"> of the outermost axles is not more than </w:t>
      </w:r>
      <w:proofErr w:type="spellStart"/>
      <w:r w:rsidRPr="00074701">
        <w:rPr>
          <w:rFonts w:cstheme="minorHAnsi"/>
        </w:rPr>
        <w:t>3.7m</w:t>
      </w:r>
      <w:proofErr w:type="spellEnd"/>
      <w:r w:rsidRPr="00074701">
        <w:rPr>
          <w:rFonts w:cstheme="minorHAnsi"/>
        </w:rPr>
        <w:t>.</w:t>
      </w:r>
    </w:p>
    <w:p w14:paraId="3AE45636" w14:textId="77777777" w:rsidR="00DA1B4A" w:rsidRPr="00720FD4" w:rsidRDefault="00DA1B4A" w:rsidP="00720FD4">
      <w:pPr>
        <w:contextualSpacing/>
        <w:rPr>
          <w:rFonts w:eastAsia="Times New Roman" w:cstheme="minorHAnsi"/>
          <w:spacing w:val="-1"/>
          <w:lang w:val="en-US"/>
        </w:rPr>
      </w:pPr>
    </w:p>
    <w:p w14:paraId="64CC2A5C" w14:textId="77777777" w:rsidR="00DA1B4A" w:rsidRDefault="00DA1B4A" w:rsidP="00DA1B4A">
      <w:pPr>
        <w:widowControl w:val="0"/>
        <w:spacing w:before="119" w:after="0" w:line="226" w:lineRule="auto"/>
        <w:ind w:left="1378" w:right="108"/>
        <w:contextualSpacing/>
        <w:jc w:val="both"/>
        <w:rPr>
          <w:rFonts w:cstheme="minorHAnsi"/>
          <w:b/>
          <w:i/>
        </w:rPr>
      </w:pPr>
      <w:proofErr w:type="spellStart"/>
      <w:r w:rsidRPr="00DA1B4A">
        <w:rPr>
          <w:rFonts w:cstheme="minorHAnsi"/>
          <w:b/>
          <w:i/>
          <w:spacing w:val="-1"/>
        </w:rPr>
        <w:t>TLC1</w:t>
      </w:r>
      <w:proofErr w:type="spellEnd"/>
      <w:r w:rsidRPr="00074701">
        <w:rPr>
          <w:rFonts w:cstheme="minorHAnsi"/>
        </w:rPr>
        <w:t xml:space="preserve"> means a load carrying vehicle that complies with the prescribed mass requirements applying to the vehicle but does not comply with a prescribed dimension requirement applying to it. </w:t>
      </w:r>
    </w:p>
    <w:p w14:paraId="0781F5F9" w14:textId="77777777" w:rsidR="00DA1B4A" w:rsidRPr="00720FD4" w:rsidRDefault="00DA1B4A" w:rsidP="00720FD4">
      <w:pPr>
        <w:contextualSpacing/>
        <w:rPr>
          <w:rFonts w:eastAsia="Times New Roman" w:cstheme="minorHAnsi"/>
          <w:spacing w:val="-1"/>
          <w:lang w:val="en-US"/>
        </w:rPr>
      </w:pPr>
    </w:p>
    <w:p w14:paraId="1FC6102D" w14:textId="77777777" w:rsidR="00DA1B4A" w:rsidRPr="00DA1B4A" w:rsidRDefault="00DA1B4A" w:rsidP="00DA1B4A">
      <w:pPr>
        <w:widowControl w:val="0"/>
        <w:spacing w:before="119" w:after="0" w:line="226" w:lineRule="auto"/>
        <w:ind w:left="1378" w:right="108"/>
        <w:contextualSpacing/>
        <w:jc w:val="both"/>
        <w:rPr>
          <w:rFonts w:cstheme="minorHAnsi"/>
          <w:spacing w:val="-1"/>
        </w:rPr>
      </w:pPr>
      <w:r w:rsidRPr="00DA1B4A">
        <w:rPr>
          <w:rFonts w:cstheme="minorHAnsi"/>
          <w:b/>
          <w:i/>
          <w:spacing w:val="-1"/>
        </w:rPr>
        <w:t xml:space="preserve">Vehicle designator </w:t>
      </w:r>
      <w:r w:rsidRPr="00DA1B4A">
        <w:rPr>
          <w:rFonts w:cstheme="minorHAnsi"/>
          <w:spacing w:val="-1"/>
        </w:rPr>
        <w:t xml:space="preserve">means the alphanumeric text listed next to the “Vehicle Designator” label in the </w:t>
      </w:r>
      <w:proofErr w:type="spellStart"/>
      <w:r w:rsidRPr="00DA1B4A">
        <w:rPr>
          <w:rFonts w:cstheme="minorHAnsi"/>
          <w:spacing w:val="-1"/>
        </w:rPr>
        <w:t>LCVG</w:t>
      </w:r>
      <w:proofErr w:type="spellEnd"/>
      <w:r w:rsidRPr="00DA1B4A">
        <w:rPr>
          <w:rFonts w:cstheme="minorHAnsi"/>
          <w:spacing w:val="-1"/>
        </w:rPr>
        <w:t xml:space="preserve"> and includes a TLC sub-category where relevant.</w:t>
      </w:r>
    </w:p>
    <w:p w14:paraId="0C67431A" w14:textId="77777777" w:rsidR="00DA1B4A" w:rsidRPr="00720FD4" w:rsidRDefault="00DA1B4A" w:rsidP="00720FD4">
      <w:pPr>
        <w:contextualSpacing/>
        <w:rPr>
          <w:rFonts w:eastAsia="Times New Roman" w:cstheme="minorHAnsi"/>
          <w:spacing w:val="-1"/>
          <w:lang w:val="en-US"/>
        </w:rPr>
      </w:pPr>
    </w:p>
    <w:p w14:paraId="7085EB1F" w14:textId="77777777" w:rsidR="00DA1B4A" w:rsidRPr="00074701" w:rsidRDefault="00DA1B4A" w:rsidP="00DA1B4A">
      <w:pPr>
        <w:numPr>
          <w:ilvl w:val="0"/>
          <w:numId w:val="15"/>
        </w:numPr>
        <w:spacing w:before="120" w:after="160" w:line="259" w:lineRule="auto"/>
        <w:contextualSpacing/>
        <w:jc w:val="both"/>
        <w:rPr>
          <w:rFonts w:cstheme="minorHAnsi"/>
        </w:rPr>
      </w:pPr>
      <w:r w:rsidRPr="00DA1B4A">
        <w:rPr>
          <w:rFonts w:eastAsiaTheme="minorEastAsia"/>
          <w:b/>
          <w:lang w:val="en-GB"/>
        </w:rPr>
        <w:t>Application</w:t>
      </w:r>
    </w:p>
    <w:p w14:paraId="0BAD8C59" w14:textId="77777777" w:rsidR="00804F25" w:rsidRDefault="00804F25" w:rsidP="00804F25">
      <w:pPr>
        <w:spacing w:before="120" w:after="160" w:line="259" w:lineRule="auto"/>
        <w:ind w:left="1080"/>
        <w:contextualSpacing/>
        <w:jc w:val="both"/>
      </w:pPr>
    </w:p>
    <w:p w14:paraId="5C9A0AAF" w14:textId="034F138C" w:rsidR="00DA1B4A" w:rsidRPr="00DA1B4A" w:rsidRDefault="00DA1B4A" w:rsidP="00DA1B4A">
      <w:pPr>
        <w:numPr>
          <w:ilvl w:val="0"/>
          <w:numId w:val="19"/>
        </w:numPr>
        <w:spacing w:before="120" w:after="160" w:line="259" w:lineRule="auto"/>
        <w:contextualSpacing/>
        <w:jc w:val="both"/>
      </w:pPr>
      <w:r w:rsidRPr="00DA1B4A">
        <w:t>This notice applies in Tasmania.</w:t>
      </w:r>
    </w:p>
    <w:p w14:paraId="1C98B052" w14:textId="77777777" w:rsidR="00DA1B4A" w:rsidRPr="00DA1B4A" w:rsidRDefault="00DA1B4A" w:rsidP="00DA1B4A">
      <w:pPr>
        <w:spacing w:after="160" w:line="259" w:lineRule="auto"/>
        <w:ind w:left="1080"/>
        <w:contextualSpacing/>
        <w:jc w:val="both"/>
      </w:pPr>
    </w:p>
    <w:p w14:paraId="28B0FDFA" w14:textId="77777777" w:rsidR="00DA1B4A" w:rsidRPr="00074701" w:rsidRDefault="00DA1B4A" w:rsidP="00DA1B4A">
      <w:pPr>
        <w:numPr>
          <w:ilvl w:val="0"/>
          <w:numId w:val="19"/>
        </w:numPr>
        <w:spacing w:before="120" w:after="160" w:line="259" w:lineRule="auto"/>
        <w:contextualSpacing/>
        <w:jc w:val="both"/>
        <w:rPr>
          <w:rFonts w:cstheme="minorHAnsi"/>
        </w:rPr>
      </w:pPr>
      <w:r w:rsidRPr="00DA1B4A">
        <w:t xml:space="preserve">This </w:t>
      </w:r>
      <w:r>
        <w:rPr>
          <w:rFonts w:cstheme="minorHAnsi"/>
        </w:rPr>
        <w:t>n</w:t>
      </w:r>
      <w:r w:rsidRPr="00074701">
        <w:rPr>
          <w:rFonts w:cstheme="minorHAnsi"/>
        </w:rPr>
        <w:t>otice applies to an eligible vehicle that does not exceed any of the following limits—</w:t>
      </w:r>
    </w:p>
    <w:p w14:paraId="290C1E89" w14:textId="77777777" w:rsidR="00DA1B4A" w:rsidRPr="00074701" w:rsidRDefault="00DA1B4A" w:rsidP="00DA1B4A">
      <w:pPr>
        <w:numPr>
          <w:ilvl w:val="0"/>
          <w:numId w:val="38"/>
        </w:numPr>
        <w:spacing w:before="120" w:after="160" w:line="259" w:lineRule="auto"/>
        <w:contextualSpacing/>
        <w:jc w:val="both"/>
        <w:rPr>
          <w:rFonts w:cstheme="minorHAnsi"/>
        </w:rPr>
      </w:pPr>
      <w:proofErr w:type="spellStart"/>
      <w:r w:rsidRPr="00DA1B4A">
        <w:t>5.5m</w:t>
      </w:r>
      <w:proofErr w:type="spellEnd"/>
      <w:r w:rsidRPr="00DA1B4A">
        <w:t xml:space="preserve"> wide; or</w:t>
      </w:r>
    </w:p>
    <w:p w14:paraId="50FC48E2" w14:textId="77777777" w:rsidR="00DA1B4A" w:rsidRPr="00074701" w:rsidRDefault="00DA1B4A" w:rsidP="00DA1B4A">
      <w:pPr>
        <w:numPr>
          <w:ilvl w:val="0"/>
          <w:numId w:val="38"/>
        </w:numPr>
        <w:spacing w:before="120" w:after="160" w:line="259" w:lineRule="auto"/>
        <w:contextualSpacing/>
        <w:jc w:val="both"/>
        <w:rPr>
          <w:rFonts w:cstheme="minorHAnsi"/>
        </w:rPr>
      </w:pPr>
      <w:proofErr w:type="spellStart"/>
      <w:r w:rsidRPr="00DA1B4A">
        <w:t>30.0m</w:t>
      </w:r>
      <w:proofErr w:type="spellEnd"/>
      <w:r w:rsidRPr="00DA1B4A">
        <w:t xml:space="preserve"> long; or</w:t>
      </w:r>
    </w:p>
    <w:p w14:paraId="7984DB24" w14:textId="77777777" w:rsidR="00DA1B4A" w:rsidRPr="00074701" w:rsidRDefault="00DA1B4A" w:rsidP="00DA1B4A">
      <w:pPr>
        <w:numPr>
          <w:ilvl w:val="0"/>
          <w:numId w:val="38"/>
        </w:numPr>
        <w:spacing w:before="120" w:after="160" w:line="259" w:lineRule="auto"/>
        <w:contextualSpacing/>
        <w:jc w:val="both"/>
        <w:rPr>
          <w:rFonts w:cstheme="minorHAnsi"/>
        </w:rPr>
      </w:pPr>
      <w:proofErr w:type="spellStart"/>
      <w:r w:rsidRPr="00DA1B4A">
        <w:t>5.0m</w:t>
      </w:r>
      <w:proofErr w:type="spellEnd"/>
      <w:r w:rsidRPr="00DA1B4A">
        <w:t xml:space="preserve"> high; or  </w:t>
      </w:r>
    </w:p>
    <w:p w14:paraId="78D7FA7F" w14:textId="77777777" w:rsidR="00DA1B4A" w:rsidRPr="00074701" w:rsidRDefault="00DA1B4A" w:rsidP="00DA1B4A">
      <w:pPr>
        <w:numPr>
          <w:ilvl w:val="0"/>
          <w:numId w:val="38"/>
        </w:numPr>
        <w:spacing w:before="120" w:after="160" w:line="259" w:lineRule="auto"/>
        <w:contextualSpacing/>
        <w:jc w:val="both"/>
        <w:rPr>
          <w:rFonts w:cstheme="minorHAnsi"/>
        </w:rPr>
      </w:pPr>
      <w:r w:rsidRPr="00DA1B4A">
        <w:t xml:space="preserve">a mass of </w:t>
      </w:r>
      <w:proofErr w:type="spellStart"/>
      <w:r w:rsidRPr="00DA1B4A">
        <w:t>103.0t</w:t>
      </w:r>
      <w:proofErr w:type="spellEnd"/>
      <w:r w:rsidRPr="00DA1B4A">
        <w:t>.</w:t>
      </w:r>
    </w:p>
    <w:p w14:paraId="10B1D53F" w14:textId="77777777" w:rsidR="00DA1B4A" w:rsidRPr="00DA1B4A" w:rsidRDefault="00DA1B4A" w:rsidP="00DA1B4A">
      <w:pPr>
        <w:widowControl w:val="0"/>
        <w:tabs>
          <w:tab w:val="left" w:pos="1932"/>
        </w:tabs>
        <w:spacing w:before="103" w:after="0" w:line="226" w:lineRule="auto"/>
        <w:ind w:left="1830"/>
        <w:contextualSpacing/>
        <w:rPr>
          <w:rFonts w:eastAsia="Times New Roman" w:cstheme="minorHAnsi"/>
          <w:spacing w:val="-1"/>
        </w:rPr>
      </w:pPr>
    </w:p>
    <w:p w14:paraId="114E9626" w14:textId="77777777" w:rsidR="00DA1B4A" w:rsidRPr="00074701" w:rsidRDefault="00DA1B4A" w:rsidP="00DA1B4A">
      <w:pPr>
        <w:numPr>
          <w:ilvl w:val="0"/>
          <w:numId w:val="15"/>
        </w:numPr>
        <w:spacing w:before="120" w:after="160" w:line="259" w:lineRule="auto"/>
        <w:contextualSpacing/>
        <w:jc w:val="both"/>
        <w:rPr>
          <w:rFonts w:cstheme="minorHAnsi"/>
        </w:rPr>
      </w:pPr>
      <w:r w:rsidRPr="00DA1B4A">
        <w:rPr>
          <w:rFonts w:eastAsiaTheme="minorEastAsia"/>
          <w:b/>
          <w:lang w:val="en-GB"/>
        </w:rPr>
        <w:t>Exemption from prescribed dimension requirements</w:t>
      </w:r>
    </w:p>
    <w:p w14:paraId="1087BF84" w14:textId="77777777" w:rsidR="00804F25" w:rsidRPr="00804F25" w:rsidRDefault="00804F25" w:rsidP="00804F25">
      <w:pPr>
        <w:widowControl w:val="0"/>
        <w:tabs>
          <w:tab w:val="left" w:pos="1380"/>
        </w:tabs>
        <w:spacing w:before="97" w:after="0" w:line="226" w:lineRule="auto"/>
        <w:ind w:left="1080" w:right="108"/>
        <w:contextualSpacing/>
        <w:rPr>
          <w:rFonts w:cstheme="minorHAnsi"/>
        </w:rPr>
      </w:pPr>
    </w:p>
    <w:p w14:paraId="0EE2F57E" w14:textId="1BEDE570" w:rsidR="00DA1B4A" w:rsidRPr="00074701" w:rsidRDefault="00DA1B4A" w:rsidP="00DA1B4A">
      <w:pPr>
        <w:widowControl w:val="0"/>
        <w:numPr>
          <w:ilvl w:val="0"/>
          <w:numId w:val="20"/>
        </w:numPr>
        <w:tabs>
          <w:tab w:val="left" w:pos="1380"/>
        </w:tabs>
        <w:spacing w:before="97" w:after="0" w:line="226" w:lineRule="auto"/>
        <w:ind w:right="108"/>
        <w:contextualSpacing/>
        <w:rPr>
          <w:rFonts w:cstheme="minorHAnsi"/>
        </w:rPr>
      </w:pPr>
      <w:r w:rsidRPr="00DA1B4A">
        <w:rPr>
          <w:rFonts w:eastAsia="Times New Roman" w:cstheme="minorHAnsi"/>
          <w:spacing w:val="-1"/>
          <w:lang w:val="en-US"/>
        </w:rPr>
        <w:t>Except as noted in (2)</w:t>
      </w:r>
      <w:r>
        <w:rPr>
          <w:rFonts w:cstheme="minorHAnsi"/>
        </w:rPr>
        <w:t xml:space="preserve"> of this section</w:t>
      </w:r>
      <w:r w:rsidRPr="00074701">
        <w:rPr>
          <w:rFonts w:cstheme="minorHAnsi"/>
        </w:rPr>
        <w:t xml:space="preserve">, this </w:t>
      </w:r>
      <w:r>
        <w:rPr>
          <w:rFonts w:cstheme="minorHAnsi"/>
        </w:rPr>
        <w:t>n</w:t>
      </w:r>
      <w:r w:rsidRPr="00074701">
        <w:rPr>
          <w:rFonts w:cstheme="minorHAnsi"/>
        </w:rPr>
        <w:t xml:space="preserve">otice exempts an eligible vehicle to which it applies from the following dimension requirements in Schedule 6 of the MDL Regulation to the extent provided in this </w:t>
      </w:r>
      <w:r>
        <w:rPr>
          <w:rFonts w:cstheme="minorHAnsi"/>
        </w:rPr>
        <w:t>n</w:t>
      </w:r>
      <w:r w:rsidRPr="00074701">
        <w:rPr>
          <w:rFonts w:cstheme="minorHAnsi"/>
        </w:rPr>
        <w:t>otice—</w:t>
      </w:r>
    </w:p>
    <w:p w14:paraId="7AC1FFCC" w14:textId="77777777" w:rsidR="003C6D22" w:rsidRPr="00DA1B4A" w:rsidRDefault="003C6D22" w:rsidP="003C6D22">
      <w:pPr>
        <w:widowControl w:val="0"/>
        <w:tabs>
          <w:tab w:val="left" w:pos="1380"/>
        </w:tabs>
        <w:spacing w:before="97" w:after="0" w:line="226" w:lineRule="auto"/>
        <w:ind w:left="1080" w:right="108"/>
        <w:contextualSpacing/>
        <w:rPr>
          <w:rFonts w:eastAsia="Times New Roman" w:cstheme="minorHAnsi"/>
          <w:spacing w:val="-1"/>
          <w:lang w:val="en-US"/>
        </w:rPr>
      </w:pPr>
    </w:p>
    <w:p w14:paraId="33F09367" w14:textId="77777777" w:rsidR="00DA1B4A" w:rsidRPr="00074701" w:rsidRDefault="00DA1B4A" w:rsidP="00DA1B4A">
      <w:pPr>
        <w:numPr>
          <w:ilvl w:val="0"/>
          <w:numId w:val="39"/>
        </w:numPr>
        <w:spacing w:before="120" w:after="160" w:line="259" w:lineRule="auto"/>
        <w:contextualSpacing/>
        <w:jc w:val="both"/>
        <w:rPr>
          <w:rFonts w:cstheme="minorHAnsi"/>
        </w:rPr>
      </w:pPr>
      <w:r w:rsidRPr="00DA1B4A">
        <w:t>section 3(1)(a) – Length—general; and</w:t>
      </w:r>
    </w:p>
    <w:p w14:paraId="2F53ABD6" w14:textId="77777777" w:rsidR="00DA1B4A" w:rsidRPr="00074701" w:rsidRDefault="00DA1B4A" w:rsidP="00DA1B4A">
      <w:pPr>
        <w:numPr>
          <w:ilvl w:val="0"/>
          <w:numId w:val="39"/>
        </w:numPr>
        <w:spacing w:before="120" w:after="160" w:line="259" w:lineRule="auto"/>
        <w:contextualSpacing/>
        <w:jc w:val="both"/>
        <w:rPr>
          <w:rFonts w:cstheme="minorHAnsi"/>
        </w:rPr>
      </w:pPr>
      <w:r w:rsidRPr="00DA1B4A">
        <w:t>section 4(2) – Length—trailers; and</w:t>
      </w:r>
    </w:p>
    <w:p w14:paraId="37F40D48" w14:textId="77777777" w:rsidR="00DA1B4A" w:rsidRPr="00074701" w:rsidRDefault="00DA1B4A" w:rsidP="00DA1B4A">
      <w:pPr>
        <w:numPr>
          <w:ilvl w:val="0"/>
          <w:numId w:val="39"/>
        </w:numPr>
        <w:spacing w:before="120" w:after="160" w:line="259" w:lineRule="auto"/>
        <w:contextualSpacing/>
        <w:jc w:val="both"/>
        <w:rPr>
          <w:rFonts w:cstheme="minorHAnsi"/>
        </w:rPr>
      </w:pPr>
      <w:r w:rsidRPr="00DA1B4A">
        <w:t>section 5(1)(a) and (b) - Length—rear overhang; and</w:t>
      </w:r>
    </w:p>
    <w:p w14:paraId="28AE4326" w14:textId="77777777" w:rsidR="00DA1B4A" w:rsidRPr="00074701" w:rsidRDefault="00DA1B4A" w:rsidP="00DA1B4A">
      <w:pPr>
        <w:numPr>
          <w:ilvl w:val="0"/>
          <w:numId w:val="39"/>
        </w:numPr>
        <w:spacing w:before="120" w:after="160" w:line="259" w:lineRule="auto"/>
        <w:contextualSpacing/>
        <w:jc w:val="both"/>
        <w:rPr>
          <w:rFonts w:cstheme="minorHAnsi"/>
        </w:rPr>
      </w:pPr>
      <w:r w:rsidRPr="00DA1B4A">
        <w:t>section 7(1) – Width; and</w:t>
      </w:r>
    </w:p>
    <w:p w14:paraId="4052C0ED" w14:textId="77777777" w:rsidR="00DA1B4A" w:rsidRPr="00074701" w:rsidRDefault="00DA1B4A" w:rsidP="00DA1B4A">
      <w:pPr>
        <w:numPr>
          <w:ilvl w:val="0"/>
          <w:numId w:val="39"/>
        </w:numPr>
        <w:spacing w:before="120" w:after="160" w:line="259" w:lineRule="auto"/>
        <w:contextualSpacing/>
        <w:jc w:val="both"/>
        <w:rPr>
          <w:rFonts w:cstheme="minorHAnsi"/>
        </w:rPr>
      </w:pPr>
      <w:r w:rsidRPr="00DA1B4A">
        <w:t>section 8(d) – Height; and</w:t>
      </w:r>
    </w:p>
    <w:p w14:paraId="41C01FCF" w14:textId="77777777" w:rsidR="00DA1B4A" w:rsidRPr="00074701" w:rsidRDefault="00DA1B4A" w:rsidP="00DA1B4A">
      <w:pPr>
        <w:numPr>
          <w:ilvl w:val="0"/>
          <w:numId w:val="39"/>
        </w:numPr>
        <w:spacing w:before="120" w:after="160" w:line="259" w:lineRule="auto"/>
        <w:contextualSpacing/>
        <w:jc w:val="both"/>
        <w:rPr>
          <w:rFonts w:cstheme="minorHAnsi"/>
        </w:rPr>
      </w:pPr>
      <w:r w:rsidRPr="00DA1B4A">
        <w:t>section 13(a)(ii) – F</w:t>
      </w:r>
      <w:r w:rsidRPr="00074701">
        <w:rPr>
          <w:rFonts w:cstheme="minorHAnsi"/>
        </w:rPr>
        <w:t>ront and side projection of a load, single vehicle</w:t>
      </w:r>
    </w:p>
    <w:p w14:paraId="02912EA1" w14:textId="77777777" w:rsidR="00DA1B4A" w:rsidRPr="00074701" w:rsidRDefault="00DA1B4A" w:rsidP="00DA1B4A">
      <w:pPr>
        <w:numPr>
          <w:ilvl w:val="0"/>
          <w:numId w:val="39"/>
        </w:numPr>
        <w:spacing w:before="120" w:after="160" w:line="259" w:lineRule="auto"/>
        <w:contextualSpacing/>
        <w:jc w:val="both"/>
        <w:rPr>
          <w:rFonts w:cstheme="minorHAnsi"/>
        </w:rPr>
      </w:pPr>
      <w:r w:rsidRPr="00DA1B4A">
        <w:t>section 13(b)(ii) – Front and side projection of load</w:t>
      </w:r>
      <w:r w:rsidRPr="00074701">
        <w:rPr>
          <w:rFonts w:cstheme="minorHAnsi"/>
        </w:rPr>
        <w:t>, combination.</w:t>
      </w:r>
    </w:p>
    <w:p w14:paraId="16B69595" w14:textId="77777777" w:rsidR="00DA1B4A" w:rsidRPr="00DA1B4A" w:rsidRDefault="00DA1B4A" w:rsidP="00DA1B4A">
      <w:pPr>
        <w:widowControl w:val="0"/>
        <w:tabs>
          <w:tab w:val="left" w:pos="1932"/>
        </w:tabs>
        <w:spacing w:before="103" w:line="226" w:lineRule="auto"/>
        <w:ind w:left="1997"/>
        <w:contextualSpacing/>
        <w:rPr>
          <w:rFonts w:eastAsia="Times New Roman" w:cstheme="minorHAnsi"/>
          <w:spacing w:val="-1"/>
        </w:rPr>
      </w:pPr>
    </w:p>
    <w:p w14:paraId="7595265B" w14:textId="77777777" w:rsidR="00DA1B4A" w:rsidRPr="00074701" w:rsidRDefault="00DA1B4A" w:rsidP="00DA1B4A">
      <w:pPr>
        <w:widowControl w:val="0"/>
        <w:numPr>
          <w:ilvl w:val="0"/>
          <w:numId w:val="20"/>
        </w:numPr>
        <w:tabs>
          <w:tab w:val="left" w:pos="1380"/>
        </w:tabs>
        <w:spacing w:before="97" w:after="0" w:line="226" w:lineRule="auto"/>
        <w:ind w:right="108"/>
        <w:contextualSpacing/>
        <w:rPr>
          <w:rFonts w:cstheme="minorHAnsi"/>
        </w:rPr>
      </w:pPr>
      <w:r w:rsidRPr="00DA1B4A">
        <w:rPr>
          <w:rFonts w:eastAsia="Times New Roman" w:cstheme="minorHAnsi"/>
          <w:spacing w:val="-1"/>
          <w:lang w:val="en-US"/>
        </w:rPr>
        <w:t>The exemptions in (1) do not apply in the following cases:</w:t>
      </w:r>
    </w:p>
    <w:p w14:paraId="07F7080F" w14:textId="77777777" w:rsidR="00306ABE" w:rsidRPr="00306ABE" w:rsidRDefault="00306ABE" w:rsidP="00306ABE">
      <w:pPr>
        <w:spacing w:before="120" w:after="160" w:line="259" w:lineRule="auto"/>
        <w:ind w:left="1440"/>
        <w:contextualSpacing/>
        <w:jc w:val="both"/>
        <w:rPr>
          <w:rFonts w:cstheme="minorHAnsi"/>
        </w:rPr>
      </w:pPr>
    </w:p>
    <w:p w14:paraId="75ED6EDC" w14:textId="56A4B66B" w:rsidR="00DA1B4A" w:rsidRPr="00074701" w:rsidRDefault="00DA1B4A" w:rsidP="00DA1B4A">
      <w:pPr>
        <w:numPr>
          <w:ilvl w:val="0"/>
          <w:numId w:val="40"/>
        </w:numPr>
        <w:spacing w:before="120" w:after="160" w:line="259" w:lineRule="auto"/>
        <w:contextualSpacing/>
        <w:jc w:val="both"/>
        <w:rPr>
          <w:rFonts w:cstheme="minorHAnsi"/>
        </w:rPr>
      </w:pPr>
      <w:r w:rsidRPr="00DA1B4A">
        <w:t xml:space="preserve">Section 7(1)(a) does not apply to </w:t>
      </w:r>
      <w:proofErr w:type="spellStart"/>
      <w:r w:rsidRPr="00DA1B4A">
        <w:t>TLC1</w:t>
      </w:r>
      <w:proofErr w:type="spellEnd"/>
      <w:r w:rsidRPr="00DA1B4A">
        <w:t xml:space="preserve"> designated vehicles that are </w:t>
      </w:r>
      <w:r w:rsidRPr="00074701">
        <w:rPr>
          <w:rFonts w:cstheme="minorHAnsi"/>
        </w:rPr>
        <w:t>trucks, or truck and trailer combinations.</w:t>
      </w:r>
    </w:p>
    <w:p w14:paraId="30C2ED3A" w14:textId="77777777" w:rsidR="00DA1B4A" w:rsidRPr="00074701" w:rsidRDefault="00DA1B4A" w:rsidP="00DA1B4A">
      <w:pPr>
        <w:numPr>
          <w:ilvl w:val="0"/>
          <w:numId w:val="40"/>
        </w:numPr>
        <w:spacing w:before="120" w:after="160" w:line="259" w:lineRule="auto"/>
        <w:contextualSpacing/>
        <w:jc w:val="both"/>
        <w:rPr>
          <w:rFonts w:cstheme="minorHAnsi"/>
        </w:rPr>
      </w:pPr>
      <w:r w:rsidRPr="00DA1B4A">
        <w:t xml:space="preserve">Section 7(1)(b) does not apply to </w:t>
      </w:r>
      <w:proofErr w:type="spellStart"/>
      <w:r w:rsidRPr="00DA1B4A">
        <w:t>TLC1</w:t>
      </w:r>
      <w:proofErr w:type="spellEnd"/>
      <w:r w:rsidRPr="00DA1B4A">
        <w:t xml:space="preserve"> designated vehicles that are trucks</w:t>
      </w:r>
      <w:r w:rsidRPr="00074701">
        <w:rPr>
          <w:rFonts w:cstheme="minorHAnsi"/>
        </w:rPr>
        <w:t>, or truck and trailer combinations.</w:t>
      </w:r>
    </w:p>
    <w:p w14:paraId="411394ED" w14:textId="77777777" w:rsidR="00DA1B4A" w:rsidRPr="00074701" w:rsidRDefault="00DA1B4A" w:rsidP="00DA1B4A">
      <w:pPr>
        <w:numPr>
          <w:ilvl w:val="0"/>
          <w:numId w:val="40"/>
        </w:numPr>
        <w:spacing w:before="120" w:after="160" w:line="259" w:lineRule="auto"/>
        <w:contextualSpacing/>
        <w:jc w:val="both"/>
        <w:rPr>
          <w:rFonts w:cstheme="minorHAnsi"/>
        </w:rPr>
      </w:pPr>
      <w:r w:rsidRPr="00DA1B4A">
        <w:t xml:space="preserve">Section 7(1)(c) does not apply to </w:t>
      </w:r>
      <w:proofErr w:type="spellStart"/>
      <w:r w:rsidRPr="00DA1B4A">
        <w:t>TLC1</w:t>
      </w:r>
      <w:proofErr w:type="spellEnd"/>
      <w:r w:rsidRPr="00DA1B4A">
        <w:t xml:space="preserve"> designated vehicles that are</w:t>
      </w:r>
      <w:r w:rsidRPr="00074701">
        <w:rPr>
          <w:rFonts w:cstheme="minorHAnsi"/>
        </w:rPr>
        <w:t xml:space="preserve"> trucks, truck and trailer combinations or unladen low loader combinations</w:t>
      </w:r>
    </w:p>
    <w:p w14:paraId="799250A7" w14:textId="6978ADB7" w:rsidR="00FF1BFE" w:rsidRDefault="00FF1BFE">
      <w:pPr>
        <w:rPr>
          <w:rFonts w:eastAsiaTheme="minorEastAsia"/>
          <w:b/>
          <w:lang w:val="en-GB"/>
        </w:rPr>
      </w:pPr>
    </w:p>
    <w:p w14:paraId="1F1789AF" w14:textId="0863D941" w:rsidR="00DA1B4A" w:rsidRPr="00074701" w:rsidRDefault="00DA1B4A" w:rsidP="00DA1B4A">
      <w:pPr>
        <w:numPr>
          <w:ilvl w:val="0"/>
          <w:numId w:val="15"/>
        </w:numPr>
        <w:spacing w:before="120" w:after="160" w:line="259" w:lineRule="auto"/>
        <w:contextualSpacing/>
        <w:jc w:val="both"/>
        <w:rPr>
          <w:rFonts w:cstheme="minorHAnsi"/>
        </w:rPr>
      </w:pPr>
      <w:r w:rsidRPr="00DA1B4A">
        <w:rPr>
          <w:rFonts w:eastAsiaTheme="minorEastAsia"/>
          <w:b/>
          <w:lang w:val="en-GB"/>
        </w:rPr>
        <w:lastRenderedPageBreak/>
        <w:t>Exemption from prescribed mass requirements</w:t>
      </w:r>
    </w:p>
    <w:p w14:paraId="7B246ACF" w14:textId="77777777" w:rsidR="00804F25" w:rsidRPr="00804F25" w:rsidRDefault="00804F25" w:rsidP="00804F25">
      <w:pPr>
        <w:widowControl w:val="0"/>
        <w:tabs>
          <w:tab w:val="left" w:pos="1380"/>
        </w:tabs>
        <w:spacing w:before="97" w:after="0" w:line="226" w:lineRule="auto"/>
        <w:ind w:left="1080" w:right="108"/>
        <w:contextualSpacing/>
        <w:rPr>
          <w:rFonts w:cstheme="minorHAnsi"/>
        </w:rPr>
      </w:pPr>
    </w:p>
    <w:p w14:paraId="6509CE98" w14:textId="42CADA45" w:rsidR="00DA1B4A" w:rsidRPr="00074701" w:rsidRDefault="00DA1B4A" w:rsidP="00DA1B4A">
      <w:pPr>
        <w:widowControl w:val="0"/>
        <w:numPr>
          <w:ilvl w:val="0"/>
          <w:numId w:val="22"/>
        </w:numPr>
        <w:tabs>
          <w:tab w:val="left" w:pos="1380"/>
        </w:tabs>
        <w:spacing w:before="97" w:after="0" w:line="226" w:lineRule="auto"/>
        <w:ind w:right="108"/>
        <w:contextualSpacing/>
        <w:rPr>
          <w:rFonts w:cstheme="minorHAnsi"/>
        </w:rPr>
      </w:pPr>
      <w:r w:rsidRPr="00DA1B4A">
        <w:rPr>
          <w:rFonts w:eastAsia="Times New Roman" w:cstheme="minorHAnsi"/>
          <w:spacing w:val="-1"/>
          <w:lang w:val="en-US"/>
        </w:rPr>
        <w:t xml:space="preserve">This </w:t>
      </w:r>
      <w:r>
        <w:rPr>
          <w:rFonts w:cstheme="minorHAnsi"/>
        </w:rPr>
        <w:t>n</w:t>
      </w:r>
      <w:r w:rsidRPr="00074701">
        <w:rPr>
          <w:rFonts w:cstheme="minorHAnsi"/>
        </w:rPr>
        <w:t xml:space="preserve">otice exempts an eligible vehicle, except for </w:t>
      </w:r>
      <w:proofErr w:type="spellStart"/>
      <w:r w:rsidRPr="00074701">
        <w:rPr>
          <w:rFonts w:cstheme="minorHAnsi"/>
        </w:rPr>
        <w:t>TLC1</w:t>
      </w:r>
      <w:proofErr w:type="spellEnd"/>
      <w:r w:rsidRPr="00074701">
        <w:rPr>
          <w:rFonts w:cstheme="minorHAnsi"/>
        </w:rPr>
        <w:t xml:space="preserve"> designated vehicles, from the following mass limits in Schedule 1 of the MDL Regulation to the extent provided in this </w:t>
      </w:r>
      <w:r>
        <w:rPr>
          <w:rFonts w:cstheme="minorHAnsi"/>
        </w:rPr>
        <w:t>n</w:t>
      </w:r>
      <w:r w:rsidRPr="00074701">
        <w:rPr>
          <w:rFonts w:cstheme="minorHAnsi"/>
        </w:rPr>
        <w:t>otice—</w:t>
      </w:r>
    </w:p>
    <w:p w14:paraId="4E2D0FCF" w14:textId="77777777" w:rsidR="00DA1B4A" w:rsidRPr="00DA1B4A" w:rsidRDefault="00DA1B4A" w:rsidP="003C6D22">
      <w:pPr>
        <w:widowControl w:val="0"/>
        <w:tabs>
          <w:tab w:val="left" w:pos="1380"/>
        </w:tabs>
        <w:spacing w:before="97" w:after="0" w:line="226" w:lineRule="auto"/>
        <w:ind w:left="1080" w:right="108"/>
        <w:contextualSpacing/>
        <w:rPr>
          <w:rFonts w:eastAsia="Times New Roman" w:cstheme="minorHAnsi"/>
          <w:spacing w:val="-1"/>
          <w:lang w:val="en-US"/>
        </w:rPr>
      </w:pPr>
    </w:p>
    <w:p w14:paraId="44479D1F" w14:textId="77777777" w:rsidR="00DA1B4A" w:rsidRPr="00074701" w:rsidRDefault="00DA1B4A" w:rsidP="00DA1B4A">
      <w:pPr>
        <w:numPr>
          <w:ilvl w:val="0"/>
          <w:numId w:val="41"/>
        </w:numPr>
        <w:spacing w:before="120" w:after="160" w:line="259" w:lineRule="auto"/>
        <w:contextualSpacing/>
        <w:jc w:val="both"/>
        <w:rPr>
          <w:rFonts w:cstheme="minorHAnsi"/>
        </w:rPr>
      </w:pPr>
      <w:r w:rsidRPr="00DA1B4A">
        <w:t>section 2(1)(a)(iv) and (v) – mass limits for a single vehicle or combination; and</w:t>
      </w:r>
    </w:p>
    <w:p w14:paraId="0A638A6D" w14:textId="77777777" w:rsidR="00DA1B4A" w:rsidRPr="00074701" w:rsidRDefault="00DA1B4A" w:rsidP="00DA1B4A">
      <w:pPr>
        <w:numPr>
          <w:ilvl w:val="0"/>
          <w:numId w:val="41"/>
        </w:numPr>
        <w:spacing w:before="120" w:after="160" w:line="259" w:lineRule="auto"/>
        <w:contextualSpacing/>
        <w:jc w:val="both"/>
        <w:rPr>
          <w:rFonts w:cstheme="minorHAnsi"/>
        </w:rPr>
      </w:pPr>
      <w:r w:rsidRPr="00DA1B4A">
        <w:t>section 4 as it relates to the general mass limits specified in Table 1 (Axle mass limits table) of Part 2, for the following axle groups—</w:t>
      </w:r>
    </w:p>
    <w:p w14:paraId="27C23B1C" w14:textId="77777777" w:rsidR="00DA1B4A" w:rsidRPr="00DA1B4A" w:rsidRDefault="00DA1B4A" w:rsidP="00DA1B4A">
      <w:pPr>
        <w:widowControl w:val="0"/>
        <w:numPr>
          <w:ilvl w:val="5"/>
          <w:numId w:val="21"/>
        </w:numPr>
        <w:tabs>
          <w:tab w:val="left" w:pos="2436"/>
        </w:tabs>
        <w:spacing w:before="117" w:after="0" w:line="226" w:lineRule="auto"/>
        <w:ind w:right="111"/>
        <w:contextualSpacing/>
        <w:rPr>
          <w:rFonts w:eastAsia="Times New Roman" w:cstheme="minorHAnsi"/>
          <w:spacing w:val="-1"/>
        </w:rPr>
      </w:pPr>
      <w:r w:rsidRPr="00DA1B4A">
        <w:rPr>
          <w:rFonts w:eastAsia="Times New Roman" w:cstheme="minorHAnsi"/>
          <w:spacing w:val="-1"/>
        </w:rPr>
        <w:t>a tandem axle group fitted with dual tyres on all axles (</w:t>
      </w:r>
      <w:proofErr w:type="spellStart"/>
      <w:r w:rsidRPr="00DA1B4A">
        <w:rPr>
          <w:rFonts w:eastAsia="Times New Roman" w:cstheme="minorHAnsi"/>
          <w:spacing w:val="-1"/>
        </w:rPr>
        <w:t>16.5t</w:t>
      </w:r>
      <w:proofErr w:type="spellEnd"/>
      <w:r w:rsidRPr="00DA1B4A">
        <w:rPr>
          <w:rFonts w:eastAsia="Times New Roman" w:cstheme="minorHAnsi"/>
          <w:spacing w:val="-1"/>
        </w:rPr>
        <w:t>); and</w:t>
      </w:r>
    </w:p>
    <w:p w14:paraId="61626DE6" w14:textId="77777777" w:rsidR="00DA1B4A" w:rsidRPr="00DA1B4A" w:rsidRDefault="00DA1B4A" w:rsidP="00DA1B4A">
      <w:pPr>
        <w:widowControl w:val="0"/>
        <w:numPr>
          <w:ilvl w:val="5"/>
          <w:numId w:val="21"/>
        </w:numPr>
        <w:tabs>
          <w:tab w:val="left" w:pos="2436"/>
        </w:tabs>
        <w:spacing w:before="117" w:after="0" w:line="226" w:lineRule="auto"/>
        <w:ind w:right="111"/>
        <w:contextualSpacing/>
        <w:rPr>
          <w:rFonts w:eastAsia="Times New Roman" w:cstheme="minorHAnsi"/>
          <w:spacing w:val="-1"/>
        </w:rPr>
      </w:pPr>
      <w:r w:rsidRPr="00DA1B4A">
        <w:rPr>
          <w:rFonts w:eastAsia="Times New Roman" w:cstheme="minorHAnsi"/>
          <w:spacing w:val="-1"/>
        </w:rPr>
        <w:t>a tri-axle group fitted with dual tyres on all axles (</w:t>
      </w:r>
      <w:proofErr w:type="spellStart"/>
      <w:r w:rsidRPr="00DA1B4A">
        <w:rPr>
          <w:rFonts w:eastAsia="Times New Roman" w:cstheme="minorHAnsi"/>
          <w:spacing w:val="-1"/>
        </w:rPr>
        <w:t>20.0t</w:t>
      </w:r>
      <w:proofErr w:type="spellEnd"/>
      <w:r w:rsidRPr="00DA1B4A">
        <w:rPr>
          <w:rFonts w:eastAsia="Times New Roman" w:cstheme="minorHAnsi"/>
          <w:spacing w:val="-1"/>
        </w:rPr>
        <w:t>); and</w:t>
      </w:r>
    </w:p>
    <w:p w14:paraId="181EEA65" w14:textId="77777777" w:rsidR="00DA1B4A" w:rsidRPr="00DA1B4A" w:rsidRDefault="00DA1B4A" w:rsidP="00DA1B4A">
      <w:pPr>
        <w:widowControl w:val="0"/>
        <w:numPr>
          <w:ilvl w:val="5"/>
          <w:numId w:val="21"/>
        </w:numPr>
        <w:tabs>
          <w:tab w:val="left" w:pos="2436"/>
        </w:tabs>
        <w:spacing w:before="117" w:after="0" w:line="226" w:lineRule="auto"/>
        <w:ind w:right="111"/>
        <w:contextualSpacing/>
        <w:rPr>
          <w:rFonts w:eastAsia="Times New Roman" w:cstheme="minorHAnsi"/>
          <w:spacing w:val="-1"/>
        </w:rPr>
      </w:pPr>
      <w:r w:rsidRPr="00DA1B4A">
        <w:rPr>
          <w:rFonts w:eastAsia="Times New Roman" w:cstheme="minorHAnsi"/>
          <w:spacing w:val="-1"/>
        </w:rPr>
        <w:t>a quad axle group fitted with dual tyres on all axles (</w:t>
      </w:r>
      <w:proofErr w:type="spellStart"/>
      <w:r w:rsidRPr="00DA1B4A">
        <w:rPr>
          <w:rFonts w:eastAsia="Times New Roman" w:cstheme="minorHAnsi"/>
          <w:spacing w:val="-1"/>
        </w:rPr>
        <w:t>20.0t</w:t>
      </w:r>
      <w:proofErr w:type="spellEnd"/>
      <w:r w:rsidRPr="00DA1B4A">
        <w:rPr>
          <w:rFonts w:eastAsia="Times New Roman" w:cstheme="minorHAnsi"/>
          <w:spacing w:val="-1"/>
        </w:rPr>
        <w:t>); and</w:t>
      </w:r>
    </w:p>
    <w:p w14:paraId="7512F65C" w14:textId="77777777" w:rsidR="00DA1B4A" w:rsidRPr="00DA1B4A" w:rsidRDefault="00DA1B4A" w:rsidP="00DA1B4A">
      <w:pPr>
        <w:widowControl w:val="0"/>
        <w:tabs>
          <w:tab w:val="left" w:pos="1932"/>
        </w:tabs>
        <w:spacing w:before="103" w:after="0" w:line="226" w:lineRule="auto"/>
        <w:ind w:left="2563"/>
        <w:contextualSpacing/>
        <w:rPr>
          <w:rFonts w:eastAsia="Times New Roman" w:cstheme="minorHAnsi"/>
          <w:spacing w:val="-1"/>
        </w:rPr>
      </w:pPr>
    </w:p>
    <w:p w14:paraId="7382272C" w14:textId="77777777" w:rsidR="00DA1B4A" w:rsidRPr="00074701" w:rsidRDefault="00DA1B4A" w:rsidP="00DA1B4A">
      <w:pPr>
        <w:numPr>
          <w:ilvl w:val="0"/>
          <w:numId w:val="41"/>
        </w:numPr>
        <w:spacing w:before="120" w:after="160" w:line="259" w:lineRule="auto"/>
        <w:contextualSpacing/>
        <w:jc w:val="both"/>
        <w:rPr>
          <w:rFonts w:cstheme="minorHAnsi"/>
        </w:rPr>
      </w:pPr>
      <w:r w:rsidRPr="00DA1B4A">
        <w:t>section 5(1) as it relates to an axle spacing specified in Table 2 (Axle spacing mass limits general table) of Part 2.</w:t>
      </w:r>
    </w:p>
    <w:p w14:paraId="6325B7A5" w14:textId="77777777" w:rsidR="00DA1B4A" w:rsidRPr="00DA1B4A" w:rsidRDefault="00DA1B4A" w:rsidP="00DA1B4A">
      <w:pPr>
        <w:widowControl w:val="0"/>
        <w:tabs>
          <w:tab w:val="left" w:pos="1932"/>
        </w:tabs>
        <w:spacing w:before="103" w:after="0" w:line="226" w:lineRule="auto"/>
        <w:ind w:left="1832"/>
        <w:contextualSpacing/>
        <w:rPr>
          <w:rFonts w:eastAsia="Times New Roman" w:cstheme="minorHAnsi"/>
          <w:spacing w:val="-1"/>
        </w:rPr>
      </w:pPr>
    </w:p>
    <w:p w14:paraId="39032E1A" w14:textId="77777777" w:rsidR="00DA1B4A" w:rsidRDefault="00DA1B4A" w:rsidP="00DA1B4A">
      <w:pPr>
        <w:ind w:left="2160" w:hanging="720"/>
        <w:contextualSpacing/>
        <w:rPr>
          <w:rFonts w:cstheme="minorHAnsi"/>
          <w:i/>
          <w:iCs/>
        </w:rPr>
      </w:pPr>
      <w:r w:rsidRPr="00DA1B4A">
        <w:rPr>
          <w:rFonts w:cstheme="minorHAnsi"/>
          <w:i/>
          <w:iCs/>
        </w:rPr>
        <w:t>Note</w:t>
      </w:r>
      <w:r w:rsidRPr="00DA1B4A">
        <w:rPr>
          <w:rFonts w:cstheme="minorHAnsi"/>
          <w:i/>
        </w:rPr>
        <w:t xml:space="preserve">: </w:t>
      </w:r>
      <w:r w:rsidRPr="00DA1B4A">
        <w:rPr>
          <w:rFonts w:cstheme="minorHAnsi"/>
          <w:i/>
          <w:iCs/>
        </w:rPr>
        <w:tab/>
      </w:r>
      <w:r w:rsidRPr="00DA1B4A">
        <w:rPr>
          <w:rFonts w:cstheme="minorHAnsi"/>
          <w:i/>
        </w:rPr>
        <w:t xml:space="preserve">A </w:t>
      </w:r>
      <w:proofErr w:type="spellStart"/>
      <w:r w:rsidRPr="00DA1B4A">
        <w:rPr>
          <w:rFonts w:cstheme="minorHAnsi"/>
          <w:i/>
        </w:rPr>
        <w:t>TLC1</w:t>
      </w:r>
      <w:proofErr w:type="spellEnd"/>
      <w:r w:rsidRPr="00DA1B4A">
        <w:rPr>
          <w:rFonts w:cstheme="minorHAnsi"/>
          <w:i/>
          <w:iCs/>
        </w:rPr>
        <w:t xml:space="preserve"> is an oversize vehicle only and must operate within general mass limits. Please refer to the </w:t>
      </w:r>
      <w:proofErr w:type="spellStart"/>
      <w:r w:rsidRPr="00DA1B4A">
        <w:rPr>
          <w:rFonts w:cstheme="minorHAnsi"/>
          <w:i/>
          <w:iCs/>
        </w:rPr>
        <w:t>LCVG</w:t>
      </w:r>
      <w:proofErr w:type="spellEnd"/>
      <w:r w:rsidRPr="00DA1B4A">
        <w:rPr>
          <w:rFonts w:cstheme="minorHAnsi"/>
          <w:i/>
          <w:iCs/>
        </w:rPr>
        <w:t xml:space="preserve"> for further details regarding a </w:t>
      </w:r>
      <w:proofErr w:type="spellStart"/>
      <w:r w:rsidRPr="00DA1B4A">
        <w:rPr>
          <w:rFonts w:cstheme="minorHAnsi"/>
          <w:i/>
          <w:iCs/>
        </w:rPr>
        <w:t>TLC1</w:t>
      </w:r>
      <w:proofErr w:type="spellEnd"/>
      <w:r w:rsidRPr="00DA1B4A">
        <w:rPr>
          <w:rFonts w:cstheme="minorHAnsi"/>
          <w:i/>
          <w:iCs/>
        </w:rPr>
        <w:t>.</w:t>
      </w:r>
    </w:p>
    <w:p w14:paraId="5A670B0D" w14:textId="77777777" w:rsidR="002707D9" w:rsidRPr="00DA1B4A" w:rsidRDefault="002707D9" w:rsidP="00DA1B4A">
      <w:pPr>
        <w:ind w:left="2160" w:hanging="720"/>
        <w:contextualSpacing/>
        <w:rPr>
          <w:rFonts w:cstheme="minorHAnsi"/>
          <w:i/>
        </w:rPr>
      </w:pPr>
    </w:p>
    <w:p w14:paraId="4A0C6A45" w14:textId="77777777" w:rsidR="00DA1B4A" w:rsidRPr="00074701" w:rsidRDefault="00DA1B4A" w:rsidP="00DA1B4A">
      <w:pPr>
        <w:numPr>
          <w:ilvl w:val="0"/>
          <w:numId w:val="15"/>
        </w:numPr>
        <w:spacing w:before="120" w:after="160" w:line="259" w:lineRule="auto"/>
        <w:contextualSpacing/>
        <w:jc w:val="both"/>
        <w:rPr>
          <w:rFonts w:cstheme="minorHAnsi"/>
        </w:rPr>
      </w:pPr>
      <w:r w:rsidRPr="00DA1B4A">
        <w:rPr>
          <w:rFonts w:eastAsiaTheme="minorEastAsia"/>
          <w:b/>
          <w:lang w:val="en-GB"/>
        </w:rPr>
        <w:t>Permissible dimensions</w:t>
      </w:r>
    </w:p>
    <w:p w14:paraId="27899095" w14:textId="77777777" w:rsidR="00804F25" w:rsidRPr="00804F25" w:rsidRDefault="00804F25" w:rsidP="00804F25">
      <w:pPr>
        <w:widowControl w:val="0"/>
        <w:tabs>
          <w:tab w:val="left" w:pos="1380"/>
        </w:tabs>
        <w:spacing w:before="97" w:after="0" w:line="226" w:lineRule="auto"/>
        <w:ind w:left="1080" w:right="108"/>
        <w:contextualSpacing/>
        <w:rPr>
          <w:rFonts w:eastAsia="Times New Roman" w:cstheme="minorHAnsi"/>
          <w:spacing w:val="-1"/>
          <w:lang w:val="en-US"/>
        </w:rPr>
      </w:pPr>
    </w:p>
    <w:p w14:paraId="5955B633" w14:textId="3F227259" w:rsidR="00DA1B4A" w:rsidRPr="00DA1B4A" w:rsidRDefault="00DA1B4A" w:rsidP="00DA1B4A">
      <w:pPr>
        <w:widowControl w:val="0"/>
        <w:numPr>
          <w:ilvl w:val="0"/>
          <w:numId w:val="23"/>
        </w:numPr>
        <w:tabs>
          <w:tab w:val="left" w:pos="1380"/>
        </w:tabs>
        <w:spacing w:before="97" w:after="0" w:line="226" w:lineRule="auto"/>
        <w:ind w:right="108"/>
        <w:contextualSpacing/>
        <w:rPr>
          <w:rFonts w:eastAsia="Times New Roman" w:cstheme="minorHAnsi"/>
          <w:spacing w:val="-1"/>
          <w:lang w:val="en-US"/>
        </w:rPr>
      </w:pPr>
      <w:r w:rsidRPr="00DA1B4A">
        <w:rPr>
          <w:rFonts w:eastAsia="Times New Roman" w:cstheme="minorHAnsi"/>
          <w:spacing w:val="-1"/>
        </w:rPr>
        <w:t>An eligible vehicle must not be</w:t>
      </w:r>
      <w:r w:rsidRPr="00DA1B4A">
        <w:rPr>
          <w:rFonts w:eastAsia="Times New Roman" w:cstheme="minorHAnsi"/>
          <w:spacing w:val="-1"/>
          <w:lang w:val="en-US"/>
        </w:rPr>
        <w:t xml:space="preserve"> higher than </w:t>
      </w:r>
      <w:proofErr w:type="spellStart"/>
      <w:r w:rsidRPr="00DA1B4A">
        <w:rPr>
          <w:rFonts w:eastAsia="Times New Roman" w:cstheme="minorHAnsi"/>
          <w:spacing w:val="-1"/>
          <w:lang w:val="en-US"/>
        </w:rPr>
        <w:t>5.0m</w:t>
      </w:r>
      <w:proofErr w:type="spellEnd"/>
      <w:r w:rsidRPr="00DA1B4A">
        <w:rPr>
          <w:rFonts w:eastAsia="Times New Roman" w:cstheme="minorHAnsi"/>
          <w:spacing w:val="-1"/>
          <w:lang w:val="en-US"/>
        </w:rPr>
        <w:t xml:space="preserve">.  </w:t>
      </w:r>
    </w:p>
    <w:p w14:paraId="483BBA43" w14:textId="77777777" w:rsidR="00DA1B4A" w:rsidRPr="00DA1B4A" w:rsidRDefault="00DA1B4A" w:rsidP="00DA1B4A">
      <w:pPr>
        <w:widowControl w:val="0"/>
        <w:tabs>
          <w:tab w:val="left" w:pos="1380"/>
        </w:tabs>
        <w:spacing w:before="97" w:line="226" w:lineRule="auto"/>
        <w:ind w:left="1080" w:right="108"/>
        <w:contextualSpacing/>
        <w:rPr>
          <w:rFonts w:eastAsia="Times New Roman" w:cstheme="minorHAnsi"/>
          <w:spacing w:val="-1"/>
          <w:lang w:val="en-US"/>
        </w:rPr>
      </w:pPr>
    </w:p>
    <w:p w14:paraId="36658038" w14:textId="77777777" w:rsidR="00DA1B4A" w:rsidRDefault="00DA1B4A" w:rsidP="00DA1B4A">
      <w:pPr>
        <w:widowControl w:val="0"/>
        <w:numPr>
          <w:ilvl w:val="0"/>
          <w:numId w:val="23"/>
        </w:numPr>
        <w:tabs>
          <w:tab w:val="left" w:pos="1380"/>
        </w:tabs>
        <w:spacing w:before="97" w:after="0" w:line="226" w:lineRule="auto"/>
        <w:ind w:right="108"/>
        <w:contextualSpacing/>
        <w:rPr>
          <w:rFonts w:cstheme="minorHAnsi"/>
        </w:rPr>
      </w:pPr>
      <w:r w:rsidRPr="00DA1B4A">
        <w:rPr>
          <w:rFonts w:eastAsia="Times New Roman" w:cstheme="minorHAnsi"/>
          <w:spacing w:val="-1"/>
        </w:rPr>
        <w:t xml:space="preserve">An eligible vehicle of a </w:t>
      </w:r>
      <w:r w:rsidRPr="00074701">
        <w:rPr>
          <w:rFonts w:cstheme="minorHAnsi"/>
        </w:rPr>
        <w:t>designation specified in column 1 of Table 1 must not exceed a limit specified for that vehicle in column 3 relating to a dimension specified in column 2.</w:t>
      </w:r>
    </w:p>
    <w:p w14:paraId="581B8E76" w14:textId="77777777" w:rsidR="00827F88" w:rsidRPr="00074701" w:rsidRDefault="00827F88" w:rsidP="00827F88">
      <w:pPr>
        <w:widowControl w:val="0"/>
        <w:tabs>
          <w:tab w:val="left" w:pos="1380"/>
        </w:tabs>
        <w:spacing w:before="97" w:after="0" w:line="226" w:lineRule="auto"/>
        <w:ind w:right="108"/>
        <w:contextualSpacing/>
        <w:rPr>
          <w:rFonts w:cstheme="minorHAnsi"/>
        </w:rPr>
      </w:pPr>
    </w:p>
    <w:p w14:paraId="6EF4C30D" w14:textId="77777777" w:rsidR="00DA1B4A" w:rsidRPr="00827F88" w:rsidRDefault="00DA1B4A" w:rsidP="00DA1B4A">
      <w:pPr>
        <w:keepNext/>
        <w:contextualSpacing/>
        <w:jc w:val="center"/>
        <w:rPr>
          <w:rFonts w:cstheme="minorHAnsi"/>
          <w:b/>
        </w:rPr>
      </w:pPr>
      <w:r w:rsidRPr="00827F88">
        <w:rPr>
          <w:rFonts w:cstheme="minorHAnsi"/>
          <w:b/>
        </w:rPr>
        <w:t xml:space="preserve">Table </w:t>
      </w:r>
      <w:r w:rsidRPr="00827F88">
        <w:rPr>
          <w:rFonts w:cstheme="minorHAnsi"/>
          <w:b/>
        </w:rPr>
        <w:fldChar w:fldCharType="begin"/>
      </w:r>
      <w:r w:rsidRPr="00827F88">
        <w:rPr>
          <w:rFonts w:cstheme="minorHAnsi"/>
          <w:b/>
        </w:rPr>
        <w:instrText xml:space="preserve"> SEQ Table \* ARABIC </w:instrText>
      </w:r>
      <w:r w:rsidRPr="00827F88">
        <w:rPr>
          <w:rFonts w:cstheme="minorHAnsi"/>
          <w:b/>
        </w:rPr>
        <w:fldChar w:fldCharType="separate"/>
      </w:r>
      <w:r w:rsidRPr="00827F88">
        <w:rPr>
          <w:rFonts w:cstheme="minorHAnsi"/>
          <w:b/>
        </w:rPr>
        <w:t>1</w:t>
      </w:r>
      <w:r w:rsidRPr="00827F88">
        <w:rPr>
          <w:rFonts w:cstheme="minorHAnsi"/>
          <w:b/>
        </w:rPr>
        <w:fldChar w:fldCharType="end"/>
      </w:r>
      <w:r w:rsidRPr="00827F88">
        <w:rPr>
          <w:rFonts w:cstheme="minorHAnsi"/>
          <w:b/>
        </w:rPr>
        <w:t xml:space="preserve"> - Maximum width and length for eligible vehicles</w:t>
      </w:r>
    </w:p>
    <w:tbl>
      <w:tblPr>
        <w:tblStyle w:val="TableGrid12"/>
        <w:tblW w:w="0" w:type="auto"/>
        <w:jc w:val="center"/>
        <w:shd w:val="clear" w:color="auto" w:fill="FFFFFF" w:themeFill="background1"/>
        <w:tblLook w:val="04A0" w:firstRow="1" w:lastRow="0" w:firstColumn="1" w:lastColumn="0" w:noHBand="0" w:noVBand="1"/>
        <w:tblCaption w:val="Table 1 - Maximum width, length and height for eligible vehicles"/>
        <w:tblDescription w:val="Sets out the maximum applicable dimensions for eligible vehicles"/>
      </w:tblPr>
      <w:tblGrid>
        <w:gridCol w:w="2019"/>
        <w:gridCol w:w="2020"/>
        <w:gridCol w:w="2020"/>
      </w:tblGrid>
      <w:tr w:rsidR="00DA1B4A" w:rsidRPr="00DA1B4A" w14:paraId="11259519" w14:textId="77777777">
        <w:trPr>
          <w:trHeight w:val="482"/>
          <w:tblHeader/>
          <w:jc w:val="center"/>
        </w:trPr>
        <w:tc>
          <w:tcPr>
            <w:tcW w:w="2019" w:type="dxa"/>
            <w:tcBorders>
              <w:bottom w:val="single" w:sz="4" w:space="0" w:color="auto"/>
            </w:tcBorders>
            <w:shd w:val="clear" w:color="auto" w:fill="FFFFFF" w:themeFill="background1"/>
          </w:tcPr>
          <w:p w14:paraId="3EEBBA57" w14:textId="77777777" w:rsidR="00DA1B4A" w:rsidRPr="00074701" w:rsidRDefault="00DA1B4A" w:rsidP="00DA1B4A">
            <w:pPr>
              <w:widowControl w:val="0"/>
              <w:spacing w:before="20"/>
              <w:ind w:left="74"/>
              <w:contextualSpacing/>
              <w:jc w:val="center"/>
              <w:rPr>
                <w:rFonts w:cstheme="minorHAnsi"/>
              </w:rPr>
            </w:pPr>
            <w:r w:rsidRPr="00DA1B4A">
              <w:rPr>
                <w:rFonts w:cstheme="minorHAnsi"/>
                <w:b/>
                <w:spacing w:val="-1"/>
              </w:rPr>
              <w:t>Column 1</w:t>
            </w:r>
          </w:p>
        </w:tc>
        <w:tc>
          <w:tcPr>
            <w:tcW w:w="2020" w:type="dxa"/>
            <w:tcBorders>
              <w:bottom w:val="single" w:sz="4" w:space="0" w:color="auto"/>
            </w:tcBorders>
            <w:shd w:val="clear" w:color="auto" w:fill="FFFFFF" w:themeFill="background1"/>
          </w:tcPr>
          <w:p w14:paraId="745875BE" w14:textId="77777777" w:rsidR="00DA1B4A" w:rsidRPr="00074701" w:rsidRDefault="00DA1B4A" w:rsidP="00DA1B4A">
            <w:pPr>
              <w:widowControl w:val="0"/>
              <w:spacing w:before="20"/>
              <w:ind w:left="74"/>
              <w:contextualSpacing/>
              <w:jc w:val="center"/>
              <w:rPr>
                <w:rFonts w:cstheme="minorHAnsi"/>
              </w:rPr>
            </w:pPr>
            <w:r w:rsidRPr="00DA1B4A">
              <w:rPr>
                <w:rFonts w:cstheme="minorHAnsi"/>
                <w:b/>
                <w:spacing w:val="-1"/>
              </w:rPr>
              <w:t>Column 2</w:t>
            </w:r>
          </w:p>
        </w:tc>
        <w:tc>
          <w:tcPr>
            <w:tcW w:w="2020" w:type="dxa"/>
            <w:tcBorders>
              <w:bottom w:val="single" w:sz="4" w:space="0" w:color="auto"/>
            </w:tcBorders>
            <w:shd w:val="clear" w:color="auto" w:fill="FFFFFF" w:themeFill="background1"/>
          </w:tcPr>
          <w:p w14:paraId="00A9E793" w14:textId="77777777" w:rsidR="00DA1B4A" w:rsidRPr="00074701" w:rsidRDefault="00DA1B4A" w:rsidP="00DA1B4A">
            <w:pPr>
              <w:widowControl w:val="0"/>
              <w:spacing w:before="20"/>
              <w:ind w:left="74"/>
              <w:contextualSpacing/>
              <w:jc w:val="center"/>
              <w:rPr>
                <w:rFonts w:cstheme="minorHAnsi"/>
              </w:rPr>
            </w:pPr>
            <w:r w:rsidRPr="00DA1B4A">
              <w:rPr>
                <w:rFonts w:cstheme="minorHAnsi"/>
                <w:b/>
                <w:spacing w:val="-1"/>
              </w:rPr>
              <w:t>Column 3</w:t>
            </w:r>
          </w:p>
        </w:tc>
      </w:tr>
      <w:tr w:rsidR="00DA1B4A" w:rsidRPr="00DA1B4A" w14:paraId="5CEBBDE3" w14:textId="77777777">
        <w:trPr>
          <w:tblHeader/>
          <w:jc w:val="center"/>
        </w:trPr>
        <w:tc>
          <w:tcPr>
            <w:tcW w:w="2019" w:type="dxa"/>
            <w:tcBorders>
              <w:bottom w:val="double" w:sz="4" w:space="0" w:color="auto"/>
            </w:tcBorders>
            <w:shd w:val="clear" w:color="auto" w:fill="FFFFFF" w:themeFill="background1"/>
          </w:tcPr>
          <w:p w14:paraId="69D59761" w14:textId="77777777" w:rsidR="00DA1B4A" w:rsidRPr="00DA1B4A" w:rsidRDefault="00DA1B4A" w:rsidP="00DA1B4A">
            <w:pPr>
              <w:widowControl w:val="0"/>
              <w:spacing w:before="20"/>
              <w:ind w:left="74"/>
              <w:contextualSpacing/>
              <w:jc w:val="center"/>
              <w:rPr>
                <w:rFonts w:cstheme="minorHAnsi"/>
                <w:b/>
                <w:spacing w:val="-1"/>
              </w:rPr>
            </w:pPr>
          </w:p>
        </w:tc>
        <w:tc>
          <w:tcPr>
            <w:tcW w:w="2020" w:type="dxa"/>
            <w:tcBorders>
              <w:bottom w:val="double" w:sz="4" w:space="0" w:color="auto"/>
            </w:tcBorders>
            <w:shd w:val="clear" w:color="auto" w:fill="FFFFFF" w:themeFill="background1"/>
          </w:tcPr>
          <w:p w14:paraId="421D4B87" w14:textId="77777777" w:rsidR="00DA1B4A" w:rsidRPr="00074701" w:rsidRDefault="00DA1B4A" w:rsidP="00DA1B4A">
            <w:pPr>
              <w:widowControl w:val="0"/>
              <w:spacing w:before="20"/>
              <w:ind w:left="74"/>
              <w:contextualSpacing/>
              <w:jc w:val="center"/>
              <w:rPr>
                <w:rFonts w:cstheme="minorHAnsi"/>
              </w:rPr>
            </w:pPr>
            <w:r w:rsidRPr="00DA1B4A">
              <w:rPr>
                <w:rFonts w:cstheme="minorHAnsi"/>
                <w:b/>
                <w:spacing w:val="-1"/>
              </w:rPr>
              <w:t>Dimension</w:t>
            </w:r>
          </w:p>
        </w:tc>
        <w:tc>
          <w:tcPr>
            <w:tcW w:w="2020" w:type="dxa"/>
            <w:tcBorders>
              <w:bottom w:val="double" w:sz="4" w:space="0" w:color="auto"/>
            </w:tcBorders>
            <w:shd w:val="clear" w:color="auto" w:fill="FFFFFF" w:themeFill="background1"/>
          </w:tcPr>
          <w:p w14:paraId="78E74FC2" w14:textId="77777777" w:rsidR="00DA1B4A" w:rsidRPr="00074701" w:rsidRDefault="00DA1B4A" w:rsidP="00DA1B4A">
            <w:pPr>
              <w:widowControl w:val="0"/>
              <w:spacing w:before="20"/>
              <w:ind w:left="74"/>
              <w:contextualSpacing/>
              <w:jc w:val="center"/>
              <w:rPr>
                <w:rFonts w:cstheme="minorHAnsi"/>
              </w:rPr>
            </w:pPr>
            <w:r w:rsidRPr="00DA1B4A">
              <w:rPr>
                <w:rFonts w:cstheme="minorHAnsi"/>
                <w:b/>
                <w:spacing w:val="-1"/>
              </w:rPr>
              <w:t>Limit</w:t>
            </w:r>
          </w:p>
        </w:tc>
      </w:tr>
      <w:tr w:rsidR="00DA1B4A" w:rsidRPr="00DA1B4A" w14:paraId="302A4810" w14:textId="77777777">
        <w:trPr>
          <w:trHeight w:val="386"/>
          <w:jc w:val="center"/>
        </w:trPr>
        <w:tc>
          <w:tcPr>
            <w:tcW w:w="2019" w:type="dxa"/>
            <w:vMerge w:val="restart"/>
            <w:tcBorders>
              <w:top w:val="double" w:sz="4" w:space="0" w:color="auto"/>
            </w:tcBorders>
            <w:shd w:val="clear" w:color="auto" w:fill="FFFFFF" w:themeFill="background1"/>
          </w:tcPr>
          <w:p w14:paraId="5AE08368" w14:textId="77777777" w:rsidR="00DA1B4A" w:rsidRPr="00DA1B4A" w:rsidRDefault="00DA1B4A" w:rsidP="00DA1B4A">
            <w:pPr>
              <w:contextualSpacing/>
              <w:jc w:val="center"/>
              <w:rPr>
                <w:rFonts w:cstheme="minorHAnsi"/>
              </w:rPr>
            </w:pPr>
            <w:proofErr w:type="spellStart"/>
            <w:r w:rsidRPr="00DA1B4A">
              <w:rPr>
                <w:rFonts w:cstheme="minorHAnsi"/>
              </w:rPr>
              <w:t>TLC1</w:t>
            </w:r>
            <w:proofErr w:type="spellEnd"/>
          </w:p>
          <w:p w14:paraId="721E13BB" w14:textId="77777777" w:rsidR="00DA1B4A" w:rsidRPr="00DA1B4A" w:rsidRDefault="00DA1B4A" w:rsidP="00DA1B4A">
            <w:pPr>
              <w:contextualSpacing/>
              <w:jc w:val="center"/>
              <w:rPr>
                <w:rFonts w:cstheme="minorHAnsi"/>
              </w:rPr>
            </w:pPr>
          </w:p>
        </w:tc>
        <w:tc>
          <w:tcPr>
            <w:tcW w:w="2020" w:type="dxa"/>
            <w:tcBorders>
              <w:top w:val="double" w:sz="4" w:space="0" w:color="auto"/>
            </w:tcBorders>
            <w:shd w:val="clear" w:color="auto" w:fill="FFFFFF" w:themeFill="background1"/>
          </w:tcPr>
          <w:p w14:paraId="06E7DCCE" w14:textId="77777777" w:rsidR="00DA1B4A" w:rsidRPr="00DA1B4A" w:rsidRDefault="00DA1B4A" w:rsidP="00DA1B4A">
            <w:pPr>
              <w:contextualSpacing/>
              <w:jc w:val="center"/>
              <w:rPr>
                <w:rFonts w:cstheme="minorHAnsi"/>
              </w:rPr>
            </w:pPr>
            <w:r w:rsidRPr="00DA1B4A">
              <w:rPr>
                <w:rFonts w:cstheme="minorHAnsi"/>
              </w:rPr>
              <w:t>Width</w:t>
            </w:r>
          </w:p>
        </w:tc>
        <w:tc>
          <w:tcPr>
            <w:tcW w:w="2020" w:type="dxa"/>
            <w:tcBorders>
              <w:top w:val="double" w:sz="4" w:space="0" w:color="auto"/>
            </w:tcBorders>
            <w:shd w:val="clear" w:color="auto" w:fill="FFFFFF" w:themeFill="background1"/>
          </w:tcPr>
          <w:p w14:paraId="080E85A9" w14:textId="77777777" w:rsidR="00DA1B4A" w:rsidRPr="00DA1B4A" w:rsidRDefault="00DA1B4A" w:rsidP="00DA1B4A">
            <w:pPr>
              <w:contextualSpacing/>
              <w:jc w:val="center"/>
              <w:rPr>
                <w:rFonts w:cstheme="minorHAnsi"/>
              </w:rPr>
            </w:pPr>
            <w:proofErr w:type="spellStart"/>
            <w:r w:rsidRPr="00DA1B4A">
              <w:rPr>
                <w:rFonts w:cstheme="minorHAnsi"/>
              </w:rPr>
              <w:t>5.5m</w:t>
            </w:r>
            <w:proofErr w:type="spellEnd"/>
          </w:p>
        </w:tc>
      </w:tr>
      <w:tr w:rsidR="00DA1B4A" w:rsidRPr="00DA1B4A" w14:paraId="590F41F9" w14:textId="77777777">
        <w:trPr>
          <w:trHeight w:val="386"/>
          <w:jc w:val="center"/>
        </w:trPr>
        <w:tc>
          <w:tcPr>
            <w:tcW w:w="2019" w:type="dxa"/>
            <w:vMerge/>
            <w:tcBorders>
              <w:bottom w:val="single" w:sz="4" w:space="0" w:color="auto"/>
            </w:tcBorders>
            <w:shd w:val="clear" w:color="auto" w:fill="FFFFFF" w:themeFill="background1"/>
          </w:tcPr>
          <w:p w14:paraId="611B52F8" w14:textId="77777777" w:rsidR="00DA1B4A" w:rsidRPr="00DA1B4A" w:rsidRDefault="00DA1B4A" w:rsidP="00DA1B4A">
            <w:pPr>
              <w:contextualSpacing/>
              <w:jc w:val="center"/>
              <w:rPr>
                <w:rFonts w:cstheme="minorHAnsi"/>
              </w:rPr>
            </w:pPr>
          </w:p>
        </w:tc>
        <w:tc>
          <w:tcPr>
            <w:tcW w:w="2020" w:type="dxa"/>
            <w:tcBorders>
              <w:bottom w:val="single" w:sz="4" w:space="0" w:color="auto"/>
            </w:tcBorders>
            <w:shd w:val="clear" w:color="auto" w:fill="FFFFFF" w:themeFill="background1"/>
          </w:tcPr>
          <w:p w14:paraId="704AE708" w14:textId="77777777" w:rsidR="00DA1B4A" w:rsidRPr="00DA1B4A" w:rsidRDefault="00DA1B4A" w:rsidP="00DA1B4A">
            <w:pPr>
              <w:contextualSpacing/>
              <w:jc w:val="center"/>
              <w:rPr>
                <w:rFonts w:cstheme="minorHAnsi"/>
              </w:rPr>
            </w:pPr>
            <w:r w:rsidRPr="00DA1B4A">
              <w:rPr>
                <w:rFonts w:cstheme="minorHAnsi"/>
              </w:rPr>
              <w:t>Length</w:t>
            </w:r>
          </w:p>
        </w:tc>
        <w:tc>
          <w:tcPr>
            <w:tcW w:w="2020" w:type="dxa"/>
            <w:tcBorders>
              <w:bottom w:val="single" w:sz="4" w:space="0" w:color="auto"/>
            </w:tcBorders>
            <w:shd w:val="clear" w:color="auto" w:fill="FFFFFF" w:themeFill="background1"/>
          </w:tcPr>
          <w:p w14:paraId="048E102D" w14:textId="77777777" w:rsidR="00DA1B4A" w:rsidRPr="00DA1B4A" w:rsidRDefault="00DA1B4A" w:rsidP="00DA1B4A">
            <w:pPr>
              <w:contextualSpacing/>
              <w:jc w:val="center"/>
              <w:rPr>
                <w:rFonts w:cstheme="minorHAnsi"/>
              </w:rPr>
            </w:pPr>
            <w:proofErr w:type="spellStart"/>
            <w:r w:rsidRPr="00DA1B4A">
              <w:rPr>
                <w:rFonts w:cstheme="minorHAnsi"/>
              </w:rPr>
              <w:t>30.0m</w:t>
            </w:r>
            <w:proofErr w:type="spellEnd"/>
          </w:p>
        </w:tc>
      </w:tr>
      <w:tr w:rsidR="00DA1B4A" w:rsidRPr="00DA1B4A" w14:paraId="72669FB2" w14:textId="77777777">
        <w:trPr>
          <w:trHeight w:val="386"/>
          <w:jc w:val="center"/>
        </w:trPr>
        <w:tc>
          <w:tcPr>
            <w:tcW w:w="2019" w:type="dxa"/>
            <w:vMerge w:val="restart"/>
            <w:shd w:val="clear" w:color="auto" w:fill="FFFFFF" w:themeFill="background1"/>
          </w:tcPr>
          <w:p w14:paraId="3962CD11" w14:textId="77777777" w:rsidR="00DA1B4A" w:rsidRPr="00DA1B4A" w:rsidRDefault="00DA1B4A" w:rsidP="00DA1B4A">
            <w:pPr>
              <w:contextualSpacing/>
              <w:jc w:val="center"/>
              <w:rPr>
                <w:rFonts w:cstheme="minorHAnsi"/>
              </w:rPr>
            </w:pPr>
            <w:proofErr w:type="spellStart"/>
            <w:r w:rsidRPr="00DA1B4A">
              <w:rPr>
                <w:rFonts w:cstheme="minorHAnsi"/>
              </w:rPr>
              <w:t>TLC2</w:t>
            </w:r>
            <w:proofErr w:type="spellEnd"/>
          </w:p>
        </w:tc>
        <w:tc>
          <w:tcPr>
            <w:tcW w:w="2020" w:type="dxa"/>
            <w:shd w:val="clear" w:color="auto" w:fill="FFFFFF" w:themeFill="background1"/>
          </w:tcPr>
          <w:p w14:paraId="1E61D653" w14:textId="77777777" w:rsidR="00DA1B4A" w:rsidRPr="00DA1B4A" w:rsidRDefault="00DA1B4A" w:rsidP="00DA1B4A">
            <w:pPr>
              <w:contextualSpacing/>
              <w:jc w:val="center"/>
              <w:rPr>
                <w:rFonts w:cstheme="minorHAnsi"/>
              </w:rPr>
            </w:pPr>
            <w:r w:rsidRPr="00DA1B4A">
              <w:rPr>
                <w:rFonts w:cstheme="minorHAnsi"/>
              </w:rPr>
              <w:t>Width</w:t>
            </w:r>
          </w:p>
        </w:tc>
        <w:tc>
          <w:tcPr>
            <w:tcW w:w="2020" w:type="dxa"/>
            <w:shd w:val="clear" w:color="auto" w:fill="FFFFFF" w:themeFill="background1"/>
          </w:tcPr>
          <w:p w14:paraId="2A67FD21" w14:textId="77777777" w:rsidR="00DA1B4A" w:rsidRPr="00DA1B4A" w:rsidRDefault="00DA1B4A" w:rsidP="00DA1B4A">
            <w:pPr>
              <w:contextualSpacing/>
              <w:jc w:val="center"/>
              <w:rPr>
                <w:rFonts w:cstheme="minorHAnsi"/>
              </w:rPr>
            </w:pPr>
            <w:proofErr w:type="spellStart"/>
            <w:r w:rsidRPr="00DA1B4A">
              <w:rPr>
                <w:rFonts w:cstheme="minorHAnsi"/>
              </w:rPr>
              <w:t>4.5m</w:t>
            </w:r>
            <w:proofErr w:type="spellEnd"/>
          </w:p>
        </w:tc>
      </w:tr>
      <w:tr w:rsidR="00DA1B4A" w:rsidRPr="00DA1B4A" w14:paraId="7041FDB7" w14:textId="77777777">
        <w:trPr>
          <w:trHeight w:val="386"/>
          <w:jc w:val="center"/>
        </w:trPr>
        <w:tc>
          <w:tcPr>
            <w:tcW w:w="2019" w:type="dxa"/>
            <w:vMerge/>
            <w:tcBorders>
              <w:bottom w:val="single" w:sz="4" w:space="0" w:color="auto"/>
            </w:tcBorders>
            <w:shd w:val="clear" w:color="auto" w:fill="FFFFFF" w:themeFill="background1"/>
          </w:tcPr>
          <w:p w14:paraId="66095F28" w14:textId="77777777" w:rsidR="00DA1B4A" w:rsidRPr="00DA1B4A" w:rsidRDefault="00DA1B4A" w:rsidP="00DA1B4A">
            <w:pPr>
              <w:contextualSpacing/>
              <w:jc w:val="center"/>
              <w:rPr>
                <w:rFonts w:cstheme="minorHAnsi"/>
              </w:rPr>
            </w:pPr>
          </w:p>
        </w:tc>
        <w:tc>
          <w:tcPr>
            <w:tcW w:w="2020" w:type="dxa"/>
            <w:tcBorders>
              <w:bottom w:val="single" w:sz="4" w:space="0" w:color="auto"/>
            </w:tcBorders>
            <w:shd w:val="clear" w:color="auto" w:fill="FFFFFF" w:themeFill="background1"/>
          </w:tcPr>
          <w:p w14:paraId="1094662A" w14:textId="77777777" w:rsidR="00DA1B4A" w:rsidRPr="00DA1B4A" w:rsidRDefault="00DA1B4A" w:rsidP="00DA1B4A">
            <w:pPr>
              <w:contextualSpacing/>
              <w:jc w:val="center"/>
              <w:rPr>
                <w:rFonts w:cstheme="minorHAnsi"/>
              </w:rPr>
            </w:pPr>
            <w:r w:rsidRPr="00DA1B4A">
              <w:rPr>
                <w:rFonts w:cstheme="minorHAnsi"/>
              </w:rPr>
              <w:t>Length</w:t>
            </w:r>
          </w:p>
        </w:tc>
        <w:tc>
          <w:tcPr>
            <w:tcW w:w="2020" w:type="dxa"/>
            <w:tcBorders>
              <w:bottom w:val="single" w:sz="4" w:space="0" w:color="auto"/>
            </w:tcBorders>
            <w:shd w:val="clear" w:color="auto" w:fill="FFFFFF" w:themeFill="background1"/>
          </w:tcPr>
          <w:p w14:paraId="28200A90" w14:textId="77777777" w:rsidR="00DA1B4A" w:rsidRPr="00DA1B4A" w:rsidRDefault="00DA1B4A" w:rsidP="00DA1B4A">
            <w:pPr>
              <w:contextualSpacing/>
              <w:jc w:val="center"/>
              <w:rPr>
                <w:rFonts w:cstheme="minorHAnsi"/>
              </w:rPr>
            </w:pPr>
            <w:proofErr w:type="spellStart"/>
            <w:r w:rsidRPr="00DA1B4A">
              <w:rPr>
                <w:rFonts w:cstheme="minorHAnsi"/>
              </w:rPr>
              <w:t>30.0m</w:t>
            </w:r>
            <w:proofErr w:type="spellEnd"/>
          </w:p>
        </w:tc>
      </w:tr>
      <w:tr w:rsidR="00DA1B4A" w:rsidRPr="00DA1B4A" w14:paraId="1D9F4221" w14:textId="77777777">
        <w:trPr>
          <w:trHeight w:val="386"/>
          <w:jc w:val="center"/>
        </w:trPr>
        <w:tc>
          <w:tcPr>
            <w:tcW w:w="2019" w:type="dxa"/>
            <w:vMerge w:val="restart"/>
            <w:tcBorders>
              <w:top w:val="single" w:sz="4" w:space="0" w:color="auto"/>
            </w:tcBorders>
            <w:shd w:val="clear" w:color="auto" w:fill="FFFFFF" w:themeFill="background1"/>
          </w:tcPr>
          <w:p w14:paraId="2EAF59A8" w14:textId="77777777" w:rsidR="00DA1B4A" w:rsidRPr="00DA1B4A" w:rsidRDefault="00DA1B4A" w:rsidP="00DA1B4A">
            <w:pPr>
              <w:contextualSpacing/>
              <w:jc w:val="center"/>
              <w:rPr>
                <w:rFonts w:cstheme="minorHAnsi"/>
              </w:rPr>
            </w:pPr>
            <w:proofErr w:type="spellStart"/>
            <w:r w:rsidRPr="00DA1B4A">
              <w:rPr>
                <w:rFonts w:cstheme="minorHAnsi"/>
              </w:rPr>
              <w:t>TLC3</w:t>
            </w:r>
            <w:proofErr w:type="spellEnd"/>
          </w:p>
          <w:p w14:paraId="180F4565" w14:textId="77777777" w:rsidR="00DA1B4A" w:rsidRPr="00DA1B4A" w:rsidRDefault="00DA1B4A" w:rsidP="00DA1B4A">
            <w:pPr>
              <w:contextualSpacing/>
              <w:jc w:val="center"/>
              <w:rPr>
                <w:rFonts w:cstheme="minorHAnsi"/>
              </w:rPr>
            </w:pPr>
          </w:p>
        </w:tc>
        <w:tc>
          <w:tcPr>
            <w:tcW w:w="2020" w:type="dxa"/>
            <w:tcBorders>
              <w:top w:val="single" w:sz="4" w:space="0" w:color="auto"/>
            </w:tcBorders>
            <w:shd w:val="clear" w:color="auto" w:fill="FFFFFF" w:themeFill="background1"/>
          </w:tcPr>
          <w:p w14:paraId="1CE5F27C" w14:textId="77777777" w:rsidR="00DA1B4A" w:rsidRPr="00DA1B4A" w:rsidRDefault="00DA1B4A" w:rsidP="00DA1B4A">
            <w:pPr>
              <w:contextualSpacing/>
              <w:jc w:val="center"/>
              <w:rPr>
                <w:rFonts w:cstheme="minorHAnsi"/>
              </w:rPr>
            </w:pPr>
            <w:r w:rsidRPr="00DA1B4A">
              <w:rPr>
                <w:rFonts w:cstheme="minorHAnsi"/>
              </w:rPr>
              <w:t>Width</w:t>
            </w:r>
          </w:p>
        </w:tc>
        <w:tc>
          <w:tcPr>
            <w:tcW w:w="2020" w:type="dxa"/>
            <w:tcBorders>
              <w:top w:val="single" w:sz="4" w:space="0" w:color="auto"/>
            </w:tcBorders>
            <w:shd w:val="clear" w:color="auto" w:fill="FFFFFF" w:themeFill="background1"/>
          </w:tcPr>
          <w:p w14:paraId="3C943AC4" w14:textId="77777777" w:rsidR="00DA1B4A" w:rsidRPr="00DA1B4A" w:rsidRDefault="00DA1B4A" w:rsidP="00DA1B4A">
            <w:pPr>
              <w:contextualSpacing/>
              <w:jc w:val="center"/>
              <w:rPr>
                <w:rFonts w:cstheme="minorHAnsi"/>
              </w:rPr>
            </w:pPr>
            <w:proofErr w:type="spellStart"/>
            <w:r w:rsidRPr="00DA1B4A">
              <w:rPr>
                <w:rFonts w:cstheme="minorHAnsi"/>
              </w:rPr>
              <w:t>5.0m</w:t>
            </w:r>
            <w:proofErr w:type="spellEnd"/>
          </w:p>
        </w:tc>
      </w:tr>
      <w:tr w:rsidR="00DA1B4A" w:rsidRPr="00DA1B4A" w14:paraId="40ADF9C5" w14:textId="77777777">
        <w:trPr>
          <w:trHeight w:val="386"/>
          <w:jc w:val="center"/>
        </w:trPr>
        <w:tc>
          <w:tcPr>
            <w:tcW w:w="2019" w:type="dxa"/>
            <w:vMerge/>
            <w:shd w:val="clear" w:color="auto" w:fill="FFFFFF" w:themeFill="background1"/>
          </w:tcPr>
          <w:p w14:paraId="01B8A610" w14:textId="77777777" w:rsidR="00DA1B4A" w:rsidRPr="00DA1B4A" w:rsidRDefault="00DA1B4A" w:rsidP="00DA1B4A">
            <w:pPr>
              <w:contextualSpacing/>
              <w:jc w:val="center"/>
              <w:rPr>
                <w:rFonts w:cstheme="minorHAnsi"/>
              </w:rPr>
            </w:pPr>
          </w:p>
        </w:tc>
        <w:tc>
          <w:tcPr>
            <w:tcW w:w="2020" w:type="dxa"/>
            <w:shd w:val="clear" w:color="auto" w:fill="FFFFFF" w:themeFill="background1"/>
          </w:tcPr>
          <w:p w14:paraId="23C75E86" w14:textId="77777777" w:rsidR="00DA1B4A" w:rsidRPr="00DA1B4A" w:rsidRDefault="00DA1B4A" w:rsidP="00DA1B4A">
            <w:pPr>
              <w:contextualSpacing/>
              <w:jc w:val="center"/>
              <w:rPr>
                <w:rFonts w:cstheme="minorHAnsi"/>
              </w:rPr>
            </w:pPr>
            <w:r w:rsidRPr="00DA1B4A">
              <w:rPr>
                <w:rFonts w:cstheme="minorHAnsi"/>
              </w:rPr>
              <w:t>Length</w:t>
            </w:r>
          </w:p>
        </w:tc>
        <w:tc>
          <w:tcPr>
            <w:tcW w:w="2020" w:type="dxa"/>
            <w:shd w:val="clear" w:color="auto" w:fill="FFFFFF" w:themeFill="background1"/>
          </w:tcPr>
          <w:p w14:paraId="328202B0" w14:textId="77777777" w:rsidR="00DA1B4A" w:rsidRPr="00DA1B4A" w:rsidRDefault="00DA1B4A" w:rsidP="00DA1B4A">
            <w:pPr>
              <w:contextualSpacing/>
              <w:jc w:val="center"/>
              <w:rPr>
                <w:rFonts w:cstheme="minorHAnsi"/>
              </w:rPr>
            </w:pPr>
            <w:proofErr w:type="spellStart"/>
            <w:r w:rsidRPr="00DA1B4A">
              <w:rPr>
                <w:rFonts w:cstheme="minorHAnsi"/>
              </w:rPr>
              <w:t>26.0m</w:t>
            </w:r>
            <w:proofErr w:type="spellEnd"/>
          </w:p>
        </w:tc>
      </w:tr>
      <w:tr w:rsidR="00DA1B4A" w:rsidRPr="00DA1B4A" w14:paraId="43EA1AA4" w14:textId="77777777">
        <w:trPr>
          <w:trHeight w:val="386"/>
          <w:jc w:val="center"/>
        </w:trPr>
        <w:tc>
          <w:tcPr>
            <w:tcW w:w="2019" w:type="dxa"/>
            <w:vMerge w:val="restart"/>
            <w:tcBorders>
              <w:top w:val="single" w:sz="4" w:space="0" w:color="auto"/>
            </w:tcBorders>
            <w:shd w:val="clear" w:color="auto" w:fill="FFFFFF" w:themeFill="background1"/>
          </w:tcPr>
          <w:p w14:paraId="6D53E09E" w14:textId="77777777" w:rsidR="00DA1B4A" w:rsidRPr="00DA1B4A" w:rsidRDefault="00DA1B4A" w:rsidP="00DA1B4A">
            <w:pPr>
              <w:contextualSpacing/>
              <w:jc w:val="center"/>
              <w:rPr>
                <w:rFonts w:cstheme="minorHAnsi"/>
              </w:rPr>
            </w:pPr>
            <w:proofErr w:type="spellStart"/>
            <w:r w:rsidRPr="00DA1B4A">
              <w:rPr>
                <w:rFonts w:cstheme="minorHAnsi"/>
              </w:rPr>
              <w:t>TLC4</w:t>
            </w:r>
            <w:proofErr w:type="spellEnd"/>
            <w:r w:rsidRPr="00DA1B4A">
              <w:rPr>
                <w:rFonts w:cstheme="minorHAnsi"/>
              </w:rPr>
              <w:t xml:space="preserve">, </w:t>
            </w:r>
            <w:proofErr w:type="spellStart"/>
            <w:r w:rsidRPr="00DA1B4A">
              <w:rPr>
                <w:rFonts w:cstheme="minorHAnsi"/>
              </w:rPr>
              <w:t>TLC5</w:t>
            </w:r>
            <w:proofErr w:type="spellEnd"/>
            <w:r w:rsidRPr="00DA1B4A">
              <w:rPr>
                <w:rFonts w:cstheme="minorHAnsi"/>
              </w:rPr>
              <w:t>,</w:t>
            </w:r>
          </w:p>
          <w:p w14:paraId="45DCF65F" w14:textId="77777777" w:rsidR="00DA1B4A" w:rsidRPr="00DA1B4A" w:rsidRDefault="00DA1B4A" w:rsidP="00DA1B4A">
            <w:pPr>
              <w:contextualSpacing/>
              <w:jc w:val="center"/>
              <w:rPr>
                <w:rFonts w:cstheme="minorHAnsi"/>
              </w:rPr>
            </w:pPr>
            <w:proofErr w:type="spellStart"/>
            <w:r w:rsidRPr="00DA1B4A">
              <w:rPr>
                <w:rFonts w:cstheme="minorHAnsi"/>
              </w:rPr>
              <w:t>TLC6</w:t>
            </w:r>
            <w:proofErr w:type="spellEnd"/>
            <w:r w:rsidRPr="00DA1B4A">
              <w:rPr>
                <w:rFonts w:cstheme="minorHAnsi"/>
              </w:rPr>
              <w:t xml:space="preserve"> and </w:t>
            </w:r>
            <w:proofErr w:type="spellStart"/>
            <w:r w:rsidRPr="00DA1B4A">
              <w:rPr>
                <w:rFonts w:cstheme="minorHAnsi"/>
              </w:rPr>
              <w:t>TLC7</w:t>
            </w:r>
            <w:proofErr w:type="spellEnd"/>
          </w:p>
        </w:tc>
        <w:tc>
          <w:tcPr>
            <w:tcW w:w="2020" w:type="dxa"/>
            <w:tcBorders>
              <w:top w:val="single" w:sz="4" w:space="0" w:color="auto"/>
            </w:tcBorders>
            <w:shd w:val="clear" w:color="auto" w:fill="FFFFFF" w:themeFill="background1"/>
          </w:tcPr>
          <w:p w14:paraId="48E486C8" w14:textId="77777777" w:rsidR="00DA1B4A" w:rsidRPr="00DA1B4A" w:rsidRDefault="00DA1B4A" w:rsidP="00DA1B4A">
            <w:pPr>
              <w:contextualSpacing/>
              <w:jc w:val="center"/>
              <w:rPr>
                <w:rFonts w:cstheme="minorHAnsi"/>
              </w:rPr>
            </w:pPr>
            <w:r w:rsidRPr="00DA1B4A">
              <w:rPr>
                <w:rFonts w:cstheme="minorHAnsi"/>
              </w:rPr>
              <w:t>Width</w:t>
            </w:r>
          </w:p>
        </w:tc>
        <w:tc>
          <w:tcPr>
            <w:tcW w:w="2020" w:type="dxa"/>
            <w:tcBorders>
              <w:top w:val="single" w:sz="4" w:space="0" w:color="auto"/>
            </w:tcBorders>
            <w:shd w:val="clear" w:color="auto" w:fill="FFFFFF" w:themeFill="background1"/>
          </w:tcPr>
          <w:p w14:paraId="0213928F" w14:textId="77777777" w:rsidR="00DA1B4A" w:rsidRPr="00DA1B4A" w:rsidRDefault="00DA1B4A" w:rsidP="00DA1B4A">
            <w:pPr>
              <w:contextualSpacing/>
              <w:jc w:val="center"/>
              <w:rPr>
                <w:rFonts w:cstheme="minorHAnsi"/>
              </w:rPr>
            </w:pPr>
            <w:proofErr w:type="spellStart"/>
            <w:r w:rsidRPr="00DA1B4A">
              <w:rPr>
                <w:rFonts w:cstheme="minorHAnsi"/>
              </w:rPr>
              <w:t>5.0m</w:t>
            </w:r>
            <w:proofErr w:type="spellEnd"/>
          </w:p>
        </w:tc>
      </w:tr>
      <w:tr w:rsidR="00DA1B4A" w:rsidRPr="00DA1B4A" w14:paraId="17CF2778" w14:textId="77777777">
        <w:trPr>
          <w:trHeight w:val="386"/>
          <w:jc w:val="center"/>
        </w:trPr>
        <w:tc>
          <w:tcPr>
            <w:tcW w:w="2019" w:type="dxa"/>
            <w:vMerge/>
            <w:shd w:val="clear" w:color="auto" w:fill="FFFFFF" w:themeFill="background1"/>
          </w:tcPr>
          <w:p w14:paraId="070CE33F" w14:textId="77777777" w:rsidR="00DA1B4A" w:rsidRPr="00DA1B4A" w:rsidRDefault="00DA1B4A" w:rsidP="00DA1B4A">
            <w:pPr>
              <w:contextualSpacing/>
              <w:jc w:val="center"/>
              <w:rPr>
                <w:rFonts w:cstheme="minorHAnsi"/>
              </w:rPr>
            </w:pPr>
          </w:p>
        </w:tc>
        <w:tc>
          <w:tcPr>
            <w:tcW w:w="2020" w:type="dxa"/>
            <w:shd w:val="clear" w:color="auto" w:fill="FFFFFF" w:themeFill="background1"/>
          </w:tcPr>
          <w:p w14:paraId="14768DF4" w14:textId="77777777" w:rsidR="00DA1B4A" w:rsidRPr="00DA1B4A" w:rsidRDefault="00DA1B4A" w:rsidP="00DA1B4A">
            <w:pPr>
              <w:contextualSpacing/>
              <w:jc w:val="center"/>
              <w:rPr>
                <w:rFonts w:cstheme="minorHAnsi"/>
              </w:rPr>
            </w:pPr>
            <w:r w:rsidRPr="00DA1B4A">
              <w:rPr>
                <w:rFonts w:cstheme="minorHAnsi"/>
              </w:rPr>
              <w:t>Length</w:t>
            </w:r>
          </w:p>
        </w:tc>
        <w:tc>
          <w:tcPr>
            <w:tcW w:w="2020" w:type="dxa"/>
            <w:shd w:val="clear" w:color="auto" w:fill="FFFFFF" w:themeFill="background1"/>
          </w:tcPr>
          <w:p w14:paraId="2330879C" w14:textId="77777777" w:rsidR="00DA1B4A" w:rsidRPr="00DA1B4A" w:rsidRDefault="00DA1B4A" w:rsidP="00DA1B4A">
            <w:pPr>
              <w:contextualSpacing/>
              <w:jc w:val="center"/>
              <w:rPr>
                <w:rFonts w:cstheme="minorHAnsi"/>
              </w:rPr>
            </w:pPr>
            <w:proofErr w:type="spellStart"/>
            <w:r w:rsidRPr="00DA1B4A">
              <w:rPr>
                <w:rFonts w:cstheme="minorHAnsi"/>
              </w:rPr>
              <w:t>30.0m</w:t>
            </w:r>
            <w:proofErr w:type="spellEnd"/>
          </w:p>
        </w:tc>
      </w:tr>
      <w:tr w:rsidR="00DA1B4A" w:rsidRPr="00DA1B4A" w14:paraId="4D727425" w14:textId="77777777">
        <w:trPr>
          <w:trHeight w:val="300"/>
          <w:jc w:val="center"/>
        </w:trPr>
        <w:tc>
          <w:tcPr>
            <w:tcW w:w="2019" w:type="dxa"/>
            <w:vMerge w:val="restart"/>
            <w:shd w:val="clear" w:color="auto" w:fill="FFFFFF" w:themeFill="background1"/>
          </w:tcPr>
          <w:p w14:paraId="0129D820" w14:textId="77777777" w:rsidR="00DA1B4A" w:rsidRPr="00DA1B4A" w:rsidRDefault="00DA1B4A" w:rsidP="00DA1B4A">
            <w:pPr>
              <w:contextualSpacing/>
              <w:jc w:val="center"/>
              <w:rPr>
                <w:rFonts w:cstheme="minorHAnsi"/>
              </w:rPr>
            </w:pPr>
            <w:r w:rsidRPr="00DA1B4A">
              <w:rPr>
                <w:rFonts w:cstheme="minorHAnsi"/>
              </w:rPr>
              <w:t>Unladen low loader combinations</w:t>
            </w:r>
          </w:p>
        </w:tc>
        <w:tc>
          <w:tcPr>
            <w:tcW w:w="2020" w:type="dxa"/>
            <w:shd w:val="clear" w:color="auto" w:fill="FFFFFF" w:themeFill="background1"/>
          </w:tcPr>
          <w:p w14:paraId="3D54F993" w14:textId="77777777" w:rsidR="00DA1B4A" w:rsidRPr="00DA1B4A" w:rsidRDefault="00DA1B4A" w:rsidP="00DA1B4A">
            <w:pPr>
              <w:contextualSpacing/>
              <w:jc w:val="center"/>
              <w:rPr>
                <w:rFonts w:cstheme="minorHAnsi"/>
              </w:rPr>
            </w:pPr>
            <w:r w:rsidRPr="00DA1B4A">
              <w:rPr>
                <w:rFonts w:cstheme="minorHAnsi"/>
              </w:rPr>
              <w:t>Width</w:t>
            </w:r>
          </w:p>
        </w:tc>
        <w:tc>
          <w:tcPr>
            <w:tcW w:w="2020" w:type="dxa"/>
            <w:shd w:val="clear" w:color="auto" w:fill="FFFFFF" w:themeFill="background1"/>
          </w:tcPr>
          <w:p w14:paraId="7FF74DD9" w14:textId="77777777" w:rsidR="00DA1B4A" w:rsidRPr="00DA1B4A" w:rsidRDefault="00DA1B4A" w:rsidP="00DA1B4A">
            <w:pPr>
              <w:contextualSpacing/>
              <w:jc w:val="center"/>
              <w:rPr>
                <w:rFonts w:cstheme="minorHAnsi"/>
              </w:rPr>
            </w:pPr>
            <w:proofErr w:type="spellStart"/>
            <w:r w:rsidRPr="00DA1B4A">
              <w:rPr>
                <w:rFonts w:cstheme="minorHAnsi"/>
              </w:rPr>
              <w:t>2.7m</w:t>
            </w:r>
            <w:proofErr w:type="spellEnd"/>
          </w:p>
        </w:tc>
      </w:tr>
      <w:tr w:rsidR="00DA1B4A" w:rsidRPr="00DA1B4A" w14:paraId="2180168B" w14:textId="77777777">
        <w:trPr>
          <w:trHeight w:val="222"/>
          <w:jc w:val="center"/>
        </w:trPr>
        <w:tc>
          <w:tcPr>
            <w:tcW w:w="2019" w:type="dxa"/>
            <w:vMerge/>
            <w:shd w:val="clear" w:color="auto" w:fill="FFFFFF" w:themeFill="background1"/>
          </w:tcPr>
          <w:p w14:paraId="3ADE8217" w14:textId="77777777" w:rsidR="00DA1B4A" w:rsidRPr="00DA1B4A" w:rsidRDefault="00DA1B4A" w:rsidP="00DA1B4A">
            <w:pPr>
              <w:contextualSpacing/>
              <w:jc w:val="center"/>
              <w:rPr>
                <w:rFonts w:cstheme="minorHAnsi"/>
              </w:rPr>
            </w:pPr>
          </w:p>
        </w:tc>
        <w:tc>
          <w:tcPr>
            <w:tcW w:w="2020" w:type="dxa"/>
            <w:shd w:val="clear" w:color="auto" w:fill="FFFFFF" w:themeFill="background1"/>
          </w:tcPr>
          <w:p w14:paraId="05316D3F" w14:textId="77777777" w:rsidR="00DA1B4A" w:rsidRPr="00DA1B4A" w:rsidRDefault="00DA1B4A" w:rsidP="00DA1B4A">
            <w:pPr>
              <w:contextualSpacing/>
              <w:jc w:val="center"/>
              <w:rPr>
                <w:rFonts w:cstheme="minorHAnsi"/>
              </w:rPr>
            </w:pPr>
            <w:r w:rsidRPr="00DA1B4A">
              <w:rPr>
                <w:rFonts w:cstheme="minorHAnsi"/>
              </w:rPr>
              <w:t>Length</w:t>
            </w:r>
          </w:p>
        </w:tc>
        <w:tc>
          <w:tcPr>
            <w:tcW w:w="2020" w:type="dxa"/>
            <w:shd w:val="clear" w:color="auto" w:fill="FFFFFF" w:themeFill="background1"/>
          </w:tcPr>
          <w:p w14:paraId="5438C8E7" w14:textId="77777777" w:rsidR="00DA1B4A" w:rsidRPr="00DA1B4A" w:rsidRDefault="00DA1B4A" w:rsidP="00DA1B4A">
            <w:pPr>
              <w:contextualSpacing/>
              <w:jc w:val="center"/>
              <w:rPr>
                <w:rFonts w:cstheme="minorHAnsi"/>
              </w:rPr>
            </w:pPr>
            <w:proofErr w:type="spellStart"/>
            <w:r w:rsidRPr="00DA1B4A">
              <w:rPr>
                <w:rFonts w:cstheme="minorHAnsi"/>
              </w:rPr>
              <w:t>26.0m</w:t>
            </w:r>
            <w:proofErr w:type="spellEnd"/>
          </w:p>
        </w:tc>
      </w:tr>
    </w:tbl>
    <w:p w14:paraId="49ED970E" w14:textId="77777777" w:rsidR="00DA1B4A" w:rsidRPr="00DA1B4A" w:rsidRDefault="00DA1B4A" w:rsidP="00DA1B4A">
      <w:pPr>
        <w:ind w:left="2160" w:hanging="720"/>
        <w:contextualSpacing/>
        <w:rPr>
          <w:rFonts w:cstheme="minorHAnsi"/>
          <w:i/>
          <w:iCs/>
        </w:rPr>
      </w:pPr>
    </w:p>
    <w:p w14:paraId="3AC8D5A5" w14:textId="77777777" w:rsidR="00DA1B4A" w:rsidRPr="00DA1B4A" w:rsidRDefault="00DA1B4A" w:rsidP="00DA1B4A">
      <w:pPr>
        <w:ind w:left="2160" w:hanging="720"/>
        <w:contextualSpacing/>
        <w:rPr>
          <w:rFonts w:cstheme="minorHAnsi"/>
          <w:i/>
          <w:iCs/>
        </w:rPr>
      </w:pPr>
      <w:r w:rsidRPr="00DA1B4A">
        <w:rPr>
          <w:rFonts w:cstheme="minorHAnsi"/>
          <w:i/>
          <w:iCs/>
        </w:rPr>
        <w:t>Note</w:t>
      </w:r>
      <w:r w:rsidRPr="00DA1B4A">
        <w:rPr>
          <w:rFonts w:cstheme="minorHAnsi"/>
          <w:i/>
        </w:rPr>
        <w:t xml:space="preserve">: </w:t>
      </w:r>
      <w:r w:rsidRPr="00DA1B4A">
        <w:rPr>
          <w:rFonts w:cstheme="minorHAnsi"/>
          <w:i/>
          <w:iCs/>
        </w:rPr>
        <w:tab/>
      </w:r>
      <w:r w:rsidRPr="00DA1B4A">
        <w:rPr>
          <w:rFonts w:cstheme="minorHAnsi"/>
          <w:i/>
        </w:rPr>
        <w:t xml:space="preserve">Please refer to the </w:t>
      </w:r>
      <w:proofErr w:type="spellStart"/>
      <w:r w:rsidRPr="00DA1B4A">
        <w:rPr>
          <w:rFonts w:cstheme="minorHAnsi"/>
          <w:i/>
        </w:rPr>
        <w:t>LCVG</w:t>
      </w:r>
      <w:proofErr w:type="spellEnd"/>
      <w:r w:rsidRPr="00DA1B4A">
        <w:rPr>
          <w:rFonts w:cstheme="minorHAnsi"/>
          <w:i/>
        </w:rPr>
        <w:t xml:space="preserve"> for definitions of, and details regarding, the various TLC vehicle designators.</w:t>
      </w:r>
    </w:p>
    <w:p w14:paraId="45B8E173" w14:textId="77777777" w:rsidR="00DA1B4A" w:rsidRPr="00DA1B4A" w:rsidRDefault="00DA1B4A" w:rsidP="00DA1B4A">
      <w:pPr>
        <w:widowControl w:val="0"/>
        <w:spacing w:before="111" w:after="0" w:line="244" w:lineRule="auto"/>
        <w:ind w:left="1418" w:right="111"/>
        <w:contextualSpacing/>
        <w:rPr>
          <w:rFonts w:cstheme="minorHAnsi"/>
          <w:i/>
        </w:rPr>
      </w:pPr>
    </w:p>
    <w:p w14:paraId="60ADCFB1" w14:textId="77777777" w:rsidR="00DA1B4A" w:rsidRPr="00DA1B4A" w:rsidRDefault="00DA1B4A" w:rsidP="00DA1B4A">
      <w:pPr>
        <w:widowControl w:val="0"/>
        <w:spacing w:before="111" w:after="0" w:line="244" w:lineRule="auto"/>
        <w:ind w:left="1418" w:right="111"/>
        <w:contextualSpacing/>
        <w:rPr>
          <w:rFonts w:cstheme="minorHAnsi"/>
          <w:i/>
          <w:iCs/>
        </w:rPr>
      </w:pPr>
      <w:r w:rsidRPr="00DA1B4A">
        <w:rPr>
          <w:rFonts w:cstheme="minorHAnsi"/>
          <w:i/>
        </w:rPr>
        <w:t xml:space="preserve">Please refer to section 7(2) for specific conditions </w:t>
      </w:r>
      <w:r w:rsidRPr="0085618B">
        <w:rPr>
          <w:rFonts w:cstheme="minorHAnsi"/>
          <w:i/>
          <w:iCs/>
        </w:rPr>
        <w:t>regarding rigid trucks, or truck and trailer combinations.  These must operate at their prescribed lengths.</w:t>
      </w:r>
    </w:p>
    <w:p w14:paraId="0705AE1E" w14:textId="77777777" w:rsidR="00DA1B4A" w:rsidRPr="00DA1B4A" w:rsidRDefault="00DA1B4A" w:rsidP="00DA1B4A">
      <w:pPr>
        <w:widowControl w:val="0"/>
        <w:spacing w:before="111" w:after="0" w:line="244" w:lineRule="auto"/>
        <w:ind w:left="1418" w:right="111"/>
        <w:contextualSpacing/>
        <w:rPr>
          <w:rFonts w:cstheme="minorHAnsi"/>
          <w:i/>
        </w:rPr>
      </w:pPr>
    </w:p>
    <w:p w14:paraId="7FF56F30" w14:textId="77777777" w:rsidR="00DA1B4A" w:rsidRPr="00464B7E" w:rsidRDefault="00DA1B4A" w:rsidP="00DA1B4A">
      <w:pPr>
        <w:widowControl w:val="0"/>
        <w:numPr>
          <w:ilvl w:val="0"/>
          <w:numId w:val="23"/>
        </w:numPr>
        <w:tabs>
          <w:tab w:val="left" w:pos="1380"/>
        </w:tabs>
        <w:spacing w:before="97" w:after="0" w:line="226" w:lineRule="auto"/>
        <w:ind w:right="108"/>
        <w:contextualSpacing/>
        <w:rPr>
          <w:rFonts w:cstheme="minorHAnsi"/>
        </w:rPr>
      </w:pPr>
      <w:r w:rsidRPr="00DA1B4A">
        <w:rPr>
          <w:rFonts w:eastAsia="Times New Roman" w:cstheme="minorHAnsi"/>
          <w:spacing w:val="-1"/>
        </w:rPr>
        <w:t xml:space="preserve">A loaded vehicle higher than </w:t>
      </w:r>
      <w:proofErr w:type="spellStart"/>
      <w:r w:rsidRPr="00DA1B4A">
        <w:rPr>
          <w:rFonts w:eastAsia="Times New Roman" w:cstheme="minorHAnsi"/>
          <w:spacing w:val="-1"/>
        </w:rPr>
        <w:t>4.8m</w:t>
      </w:r>
      <w:proofErr w:type="spellEnd"/>
      <w:r w:rsidRPr="00DA1B4A">
        <w:rPr>
          <w:rFonts w:eastAsia="Times New Roman" w:cstheme="minorHAnsi"/>
          <w:spacing w:val="-1"/>
        </w:rPr>
        <w:t xml:space="preserve"> must carry its load on an eligible vehicle or trailer with a </w:t>
      </w:r>
      <w:r w:rsidRPr="00DA1B4A">
        <w:rPr>
          <w:rFonts w:eastAsia="Times New Roman" w:cstheme="minorHAnsi"/>
          <w:spacing w:val="-1"/>
        </w:rPr>
        <w:lastRenderedPageBreak/>
        <w:t xml:space="preserve">deck height no more than </w:t>
      </w:r>
      <w:proofErr w:type="spellStart"/>
      <w:r w:rsidRPr="00074701">
        <w:rPr>
          <w:rFonts w:cstheme="minorHAnsi"/>
        </w:rPr>
        <w:t>1.2m</w:t>
      </w:r>
      <w:proofErr w:type="spellEnd"/>
      <w:r w:rsidRPr="00074701">
        <w:rPr>
          <w:rFonts w:cstheme="minorHAnsi"/>
        </w:rPr>
        <w:t xml:space="preserve"> above the ground.</w:t>
      </w:r>
    </w:p>
    <w:p w14:paraId="05B790C8" w14:textId="77777777" w:rsidR="00DA1B4A" w:rsidRPr="00DA1B4A" w:rsidRDefault="00DA1B4A" w:rsidP="00DA1B4A">
      <w:pPr>
        <w:widowControl w:val="0"/>
        <w:tabs>
          <w:tab w:val="left" w:pos="1380"/>
        </w:tabs>
        <w:spacing w:before="97" w:line="226" w:lineRule="auto"/>
        <w:ind w:left="1080" w:right="108"/>
        <w:contextualSpacing/>
        <w:rPr>
          <w:rFonts w:eastAsia="Times New Roman" w:cstheme="minorHAnsi"/>
          <w:spacing w:val="-1"/>
        </w:rPr>
      </w:pPr>
    </w:p>
    <w:p w14:paraId="6E3A045F" w14:textId="77777777" w:rsidR="00DA1B4A" w:rsidRDefault="00DA1B4A" w:rsidP="00DA1B4A">
      <w:pPr>
        <w:widowControl w:val="0"/>
        <w:numPr>
          <w:ilvl w:val="0"/>
          <w:numId w:val="23"/>
        </w:numPr>
        <w:tabs>
          <w:tab w:val="left" w:pos="1380"/>
        </w:tabs>
        <w:spacing w:before="97" w:after="0" w:line="226" w:lineRule="auto"/>
        <w:ind w:right="108"/>
        <w:contextualSpacing/>
      </w:pPr>
      <w:r w:rsidRPr="00DA1B4A">
        <w:rPr>
          <w:rFonts w:eastAsia="Times New Roman" w:cstheme="minorHAnsi"/>
          <w:spacing w:val="-1"/>
        </w:rPr>
        <w:t>The rear overhang of a</w:t>
      </w:r>
      <w:r w:rsidRPr="1C3DD909">
        <w:t xml:space="preserve"> loaded prime mover and trailer combination must not exceed the lesser of the limits in table 2, or 25% of the length of the combination.  </w:t>
      </w:r>
    </w:p>
    <w:p w14:paraId="3750236B" w14:textId="7D2CFFCA" w:rsidR="00804F25" w:rsidRPr="00FF1BFE" w:rsidRDefault="00804F25" w:rsidP="00FF1BFE">
      <w:pPr>
        <w:widowControl w:val="0"/>
        <w:tabs>
          <w:tab w:val="left" w:pos="1380"/>
        </w:tabs>
        <w:spacing w:before="97" w:line="226" w:lineRule="auto"/>
        <w:ind w:left="1080" w:right="108"/>
        <w:contextualSpacing/>
        <w:rPr>
          <w:rFonts w:eastAsia="Times New Roman" w:cstheme="minorHAnsi"/>
          <w:spacing w:val="-1"/>
        </w:rPr>
      </w:pPr>
    </w:p>
    <w:p w14:paraId="5A201D8A" w14:textId="637C6C35" w:rsidR="00DA1B4A" w:rsidRPr="00074701" w:rsidRDefault="00DA1B4A" w:rsidP="00DA1B4A">
      <w:pPr>
        <w:widowControl w:val="0"/>
        <w:tabs>
          <w:tab w:val="left" w:pos="1380"/>
        </w:tabs>
        <w:spacing w:before="97" w:line="226" w:lineRule="auto"/>
        <w:ind w:left="857" w:right="108"/>
        <w:contextualSpacing/>
        <w:rPr>
          <w:rFonts w:cstheme="minorHAnsi"/>
          <w:b/>
          <w:bCs/>
        </w:rPr>
      </w:pPr>
      <w:r w:rsidRPr="00DA1B4A">
        <w:rPr>
          <w:rFonts w:eastAsia="Times New Roman" w:cstheme="minorHAnsi"/>
          <w:b/>
          <w:spacing w:val="-1"/>
        </w:rPr>
        <w:t>Table 2 – Maximum rear overhang – prime mover and trailer combination</w:t>
      </w:r>
    </w:p>
    <w:tbl>
      <w:tblPr>
        <w:tblStyle w:val="TableGrid12"/>
        <w:tblW w:w="0" w:type="auto"/>
        <w:jc w:val="center"/>
        <w:tblLook w:val="04A0" w:firstRow="1" w:lastRow="0" w:firstColumn="1" w:lastColumn="0" w:noHBand="0" w:noVBand="1"/>
        <w:tblCaption w:val="Table 2 – Maximum rear overhang – prime mover and trailer combination"/>
        <w:tblDescription w:val="Sets out the maximum rear overhang for eligible vehicles."/>
      </w:tblPr>
      <w:tblGrid>
        <w:gridCol w:w="2416"/>
        <w:gridCol w:w="2551"/>
        <w:gridCol w:w="2835"/>
      </w:tblGrid>
      <w:tr w:rsidR="00DA1B4A" w:rsidRPr="00DA1B4A" w14:paraId="1B401831" w14:textId="77777777" w:rsidTr="00827F88">
        <w:trPr>
          <w:trHeight w:val="450"/>
          <w:jc w:val="center"/>
        </w:trPr>
        <w:tc>
          <w:tcPr>
            <w:tcW w:w="4967" w:type="dxa"/>
            <w:gridSpan w:val="2"/>
          </w:tcPr>
          <w:p w14:paraId="1D1A2E92" w14:textId="77777777" w:rsidR="00DA1B4A" w:rsidRPr="00DA1B4A" w:rsidRDefault="00DA1B4A" w:rsidP="00DA1B4A">
            <w:pPr>
              <w:contextualSpacing/>
              <w:jc w:val="center"/>
              <w:rPr>
                <w:rFonts w:cstheme="minorHAnsi"/>
              </w:rPr>
            </w:pPr>
            <w:r w:rsidRPr="00DA1B4A">
              <w:rPr>
                <w:rFonts w:cstheme="minorHAnsi"/>
              </w:rPr>
              <w:t>Length of vehicle and load (m)</w:t>
            </w:r>
          </w:p>
        </w:tc>
        <w:tc>
          <w:tcPr>
            <w:tcW w:w="2835" w:type="dxa"/>
            <w:vMerge w:val="restart"/>
          </w:tcPr>
          <w:p w14:paraId="10795F0C" w14:textId="77777777" w:rsidR="00DA1B4A" w:rsidRPr="00DA1B4A" w:rsidRDefault="00DA1B4A" w:rsidP="00DA1B4A">
            <w:pPr>
              <w:contextualSpacing/>
              <w:jc w:val="center"/>
              <w:rPr>
                <w:rFonts w:cstheme="minorHAnsi"/>
              </w:rPr>
            </w:pPr>
            <w:r w:rsidRPr="00DA1B4A">
              <w:rPr>
                <w:rFonts w:cstheme="minorHAnsi"/>
              </w:rPr>
              <w:t>Maximum Rear overhang (m)</w:t>
            </w:r>
          </w:p>
        </w:tc>
      </w:tr>
      <w:tr w:rsidR="00DA1B4A" w:rsidRPr="00DA1B4A" w14:paraId="578A7D92" w14:textId="77777777" w:rsidTr="00827F88">
        <w:trPr>
          <w:trHeight w:val="390"/>
          <w:jc w:val="center"/>
        </w:trPr>
        <w:tc>
          <w:tcPr>
            <w:tcW w:w="2416" w:type="dxa"/>
          </w:tcPr>
          <w:p w14:paraId="04ECD88F" w14:textId="77777777" w:rsidR="00DA1B4A" w:rsidRPr="00DA1B4A" w:rsidRDefault="00DA1B4A" w:rsidP="00DA1B4A">
            <w:pPr>
              <w:contextualSpacing/>
              <w:jc w:val="center"/>
              <w:rPr>
                <w:rFonts w:cstheme="minorHAnsi"/>
              </w:rPr>
            </w:pPr>
            <w:r w:rsidRPr="00DA1B4A">
              <w:rPr>
                <w:rFonts w:cstheme="minorHAnsi"/>
              </w:rPr>
              <w:t>Over</w:t>
            </w:r>
          </w:p>
        </w:tc>
        <w:tc>
          <w:tcPr>
            <w:tcW w:w="2551" w:type="dxa"/>
          </w:tcPr>
          <w:p w14:paraId="0D3CA7BD" w14:textId="77777777" w:rsidR="00DA1B4A" w:rsidRPr="00DA1B4A" w:rsidRDefault="00DA1B4A" w:rsidP="00DA1B4A">
            <w:pPr>
              <w:contextualSpacing/>
              <w:jc w:val="center"/>
              <w:rPr>
                <w:rFonts w:cstheme="minorHAnsi"/>
              </w:rPr>
            </w:pPr>
            <w:r w:rsidRPr="00DA1B4A">
              <w:rPr>
                <w:rFonts w:cstheme="minorHAnsi"/>
              </w:rPr>
              <w:t>Up to and including</w:t>
            </w:r>
          </w:p>
        </w:tc>
        <w:tc>
          <w:tcPr>
            <w:tcW w:w="2835" w:type="dxa"/>
            <w:vMerge/>
          </w:tcPr>
          <w:p w14:paraId="6AFBC391" w14:textId="77777777" w:rsidR="00DA1B4A" w:rsidRPr="00DA1B4A" w:rsidRDefault="00DA1B4A" w:rsidP="00DA1B4A">
            <w:pPr>
              <w:contextualSpacing/>
              <w:jc w:val="center"/>
              <w:rPr>
                <w:rFonts w:cstheme="minorHAnsi"/>
              </w:rPr>
            </w:pPr>
          </w:p>
        </w:tc>
      </w:tr>
      <w:tr w:rsidR="00DA1B4A" w:rsidRPr="00DA1B4A" w14:paraId="1988B123" w14:textId="77777777" w:rsidTr="00827F88">
        <w:trPr>
          <w:jc w:val="center"/>
        </w:trPr>
        <w:tc>
          <w:tcPr>
            <w:tcW w:w="2416" w:type="dxa"/>
          </w:tcPr>
          <w:p w14:paraId="77003974" w14:textId="77777777" w:rsidR="00DA1B4A" w:rsidRPr="00DA1B4A" w:rsidRDefault="00DA1B4A" w:rsidP="00DA1B4A">
            <w:pPr>
              <w:contextualSpacing/>
              <w:jc w:val="center"/>
              <w:rPr>
                <w:rFonts w:cstheme="minorHAnsi"/>
              </w:rPr>
            </w:pPr>
            <w:r w:rsidRPr="00DA1B4A">
              <w:rPr>
                <w:rFonts w:cstheme="minorHAnsi"/>
              </w:rPr>
              <w:t>-</w:t>
            </w:r>
          </w:p>
        </w:tc>
        <w:tc>
          <w:tcPr>
            <w:tcW w:w="2551" w:type="dxa"/>
          </w:tcPr>
          <w:p w14:paraId="5EA91B2A" w14:textId="77777777" w:rsidR="00DA1B4A" w:rsidRPr="00DA1B4A" w:rsidRDefault="00DA1B4A" w:rsidP="00DA1B4A">
            <w:pPr>
              <w:contextualSpacing/>
              <w:jc w:val="center"/>
              <w:rPr>
                <w:rFonts w:cstheme="minorHAnsi"/>
              </w:rPr>
            </w:pPr>
            <w:r w:rsidRPr="00DA1B4A">
              <w:rPr>
                <w:rFonts w:cstheme="minorHAnsi"/>
              </w:rPr>
              <w:t>25.0</w:t>
            </w:r>
          </w:p>
        </w:tc>
        <w:tc>
          <w:tcPr>
            <w:tcW w:w="2835" w:type="dxa"/>
          </w:tcPr>
          <w:p w14:paraId="1883F633" w14:textId="77777777" w:rsidR="00DA1B4A" w:rsidRPr="00DA1B4A" w:rsidRDefault="00DA1B4A" w:rsidP="00DA1B4A">
            <w:pPr>
              <w:contextualSpacing/>
              <w:jc w:val="center"/>
              <w:rPr>
                <w:rFonts w:cstheme="minorHAnsi"/>
              </w:rPr>
            </w:pPr>
            <w:r w:rsidRPr="00DA1B4A">
              <w:rPr>
                <w:rFonts w:cstheme="minorHAnsi"/>
              </w:rPr>
              <w:t>5.5</w:t>
            </w:r>
          </w:p>
        </w:tc>
      </w:tr>
      <w:tr w:rsidR="00DA1B4A" w:rsidRPr="00DA1B4A" w14:paraId="23F49D88" w14:textId="77777777" w:rsidTr="00827F88">
        <w:trPr>
          <w:jc w:val="center"/>
        </w:trPr>
        <w:tc>
          <w:tcPr>
            <w:tcW w:w="2416" w:type="dxa"/>
          </w:tcPr>
          <w:p w14:paraId="2C003E71" w14:textId="77777777" w:rsidR="00DA1B4A" w:rsidRPr="00DA1B4A" w:rsidRDefault="00DA1B4A" w:rsidP="00DA1B4A">
            <w:pPr>
              <w:contextualSpacing/>
              <w:jc w:val="center"/>
              <w:rPr>
                <w:rFonts w:cstheme="minorHAnsi"/>
              </w:rPr>
            </w:pPr>
            <w:r w:rsidRPr="00DA1B4A">
              <w:rPr>
                <w:rFonts w:cstheme="minorHAnsi"/>
              </w:rPr>
              <w:t>25.0</w:t>
            </w:r>
          </w:p>
        </w:tc>
        <w:tc>
          <w:tcPr>
            <w:tcW w:w="2551" w:type="dxa"/>
          </w:tcPr>
          <w:p w14:paraId="20684DC5" w14:textId="77777777" w:rsidR="00DA1B4A" w:rsidRPr="00DA1B4A" w:rsidRDefault="00DA1B4A" w:rsidP="00DA1B4A">
            <w:pPr>
              <w:contextualSpacing/>
              <w:jc w:val="center"/>
              <w:rPr>
                <w:rFonts w:cstheme="minorHAnsi"/>
              </w:rPr>
            </w:pPr>
            <w:r w:rsidRPr="00DA1B4A">
              <w:rPr>
                <w:rFonts w:cstheme="minorHAnsi"/>
              </w:rPr>
              <w:t>26.0</w:t>
            </w:r>
          </w:p>
        </w:tc>
        <w:tc>
          <w:tcPr>
            <w:tcW w:w="2835" w:type="dxa"/>
          </w:tcPr>
          <w:p w14:paraId="5C7C3470" w14:textId="77777777" w:rsidR="00DA1B4A" w:rsidRPr="00DA1B4A" w:rsidRDefault="00DA1B4A" w:rsidP="00DA1B4A">
            <w:pPr>
              <w:contextualSpacing/>
              <w:jc w:val="center"/>
              <w:rPr>
                <w:rFonts w:cstheme="minorHAnsi"/>
              </w:rPr>
            </w:pPr>
            <w:r w:rsidRPr="00DA1B4A">
              <w:rPr>
                <w:rFonts w:cstheme="minorHAnsi"/>
              </w:rPr>
              <w:t>6.4</w:t>
            </w:r>
          </w:p>
        </w:tc>
      </w:tr>
      <w:tr w:rsidR="00DA1B4A" w:rsidRPr="00DA1B4A" w14:paraId="0C58BA33" w14:textId="77777777" w:rsidTr="00827F88">
        <w:trPr>
          <w:jc w:val="center"/>
        </w:trPr>
        <w:tc>
          <w:tcPr>
            <w:tcW w:w="2416" w:type="dxa"/>
          </w:tcPr>
          <w:p w14:paraId="7A4C3302" w14:textId="77777777" w:rsidR="00DA1B4A" w:rsidRPr="00DA1B4A" w:rsidRDefault="00DA1B4A" w:rsidP="00DA1B4A">
            <w:pPr>
              <w:contextualSpacing/>
              <w:jc w:val="center"/>
              <w:rPr>
                <w:rFonts w:cstheme="minorHAnsi"/>
              </w:rPr>
            </w:pPr>
            <w:r w:rsidRPr="00DA1B4A">
              <w:rPr>
                <w:rFonts w:cstheme="minorHAnsi"/>
              </w:rPr>
              <w:t>26.0</w:t>
            </w:r>
          </w:p>
        </w:tc>
        <w:tc>
          <w:tcPr>
            <w:tcW w:w="2551" w:type="dxa"/>
          </w:tcPr>
          <w:p w14:paraId="584DD44D" w14:textId="77777777" w:rsidR="00DA1B4A" w:rsidRPr="00DA1B4A" w:rsidRDefault="00DA1B4A" w:rsidP="00DA1B4A">
            <w:pPr>
              <w:contextualSpacing/>
              <w:jc w:val="center"/>
              <w:rPr>
                <w:rFonts w:cstheme="minorHAnsi"/>
              </w:rPr>
            </w:pPr>
            <w:r w:rsidRPr="00DA1B4A">
              <w:rPr>
                <w:rFonts w:cstheme="minorHAnsi"/>
              </w:rPr>
              <w:t>27.0</w:t>
            </w:r>
          </w:p>
        </w:tc>
        <w:tc>
          <w:tcPr>
            <w:tcW w:w="2835" w:type="dxa"/>
          </w:tcPr>
          <w:p w14:paraId="3CD6827D" w14:textId="77777777" w:rsidR="00DA1B4A" w:rsidRPr="00DA1B4A" w:rsidRDefault="00DA1B4A" w:rsidP="00DA1B4A">
            <w:pPr>
              <w:contextualSpacing/>
              <w:jc w:val="center"/>
              <w:rPr>
                <w:rFonts w:cstheme="minorHAnsi"/>
              </w:rPr>
            </w:pPr>
            <w:r w:rsidRPr="00DA1B4A">
              <w:rPr>
                <w:rFonts w:cstheme="minorHAnsi"/>
              </w:rPr>
              <w:t>6.7</w:t>
            </w:r>
          </w:p>
        </w:tc>
      </w:tr>
      <w:tr w:rsidR="00DA1B4A" w:rsidRPr="00DA1B4A" w14:paraId="31ABDB56" w14:textId="77777777" w:rsidTr="00827F88">
        <w:trPr>
          <w:jc w:val="center"/>
        </w:trPr>
        <w:tc>
          <w:tcPr>
            <w:tcW w:w="2416" w:type="dxa"/>
          </w:tcPr>
          <w:p w14:paraId="42EBE043" w14:textId="77777777" w:rsidR="00DA1B4A" w:rsidRPr="00DA1B4A" w:rsidRDefault="00DA1B4A" w:rsidP="00DA1B4A">
            <w:pPr>
              <w:contextualSpacing/>
              <w:jc w:val="center"/>
              <w:rPr>
                <w:rFonts w:cstheme="minorHAnsi"/>
              </w:rPr>
            </w:pPr>
            <w:r w:rsidRPr="00DA1B4A">
              <w:rPr>
                <w:rFonts w:cstheme="minorHAnsi"/>
              </w:rPr>
              <w:t>27.0</w:t>
            </w:r>
          </w:p>
        </w:tc>
        <w:tc>
          <w:tcPr>
            <w:tcW w:w="2551" w:type="dxa"/>
          </w:tcPr>
          <w:p w14:paraId="6E074AD8" w14:textId="77777777" w:rsidR="00DA1B4A" w:rsidRPr="00DA1B4A" w:rsidRDefault="00DA1B4A" w:rsidP="00DA1B4A">
            <w:pPr>
              <w:contextualSpacing/>
              <w:jc w:val="center"/>
              <w:rPr>
                <w:rFonts w:cstheme="minorHAnsi"/>
              </w:rPr>
            </w:pPr>
            <w:r w:rsidRPr="00DA1B4A">
              <w:rPr>
                <w:rFonts w:cstheme="minorHAnsi"/>
              </w:rPr>
              <w:t>28.0</w:t>
            </w:r>
          </w:p>
        </w:tc>
        <w:tc>
          <w:tcPr>
            <w:tcW w:w="2835" w:type="dxa"/>
          </w:tcPr>
          <w:p w14:paraId="28CF3EE0" w14:textId="77777777" w:rsidR="00DA1B4A" w:rsidRPr="00DA1B4A" w:rsidRDefault="00DA1B4A" w:rsidP="00DA1B4A">
            <w:pPr>
              <w:contextualSpacing/>
              <w:jc w:val="center"/>
              <w:rPr>
                <w:rFonts w:cstheme="minorHAnsi"/>
              </w:rPr>
            </w:pPr>
            <w:r w:rsidRPr="00DA1B4A">
              <w:rPr>
                <w:rFonts w:cstheme="minorHAnsi"/>
              </w:rPr>
              <w:t>7.0</w:t>
            </w:r>
          </w:p>
        </w:tc>
      </w:tr>
      <w:tr w:rsidR="00DA1B4A" w:rsidRPr="00DA1B4A" w14:paraId="36ABB5DB" w14:textId="77777777" w:rsidTr="00827F88">
        <w:trPr>
          <w:jc w:val="center"/>
        </w:trPr>
        <w:tc>
          <w:tcPr>
            <w:tcW w:w="2416" w:type="dxa"/>
          </w:tcPr>
          <w:p w14:paraId="290A426B" w14:textId="77777777" w:rsidR="00DA1B4A" w:rsidRPr="00DA1B4A" w:rsidRDefault="00DA1B4A" w:rsidP="00DA1B4A">
            <w:pPr>
              <w:contextualSpacing/>
              <w:jc w:val="center"/>
              <w:rPr>
                <w:rFonts w:cstheme="minorHAnsi"/>
              </w:rPr>
            </w:pPr>
            <w:r w:rsidRPr="00DA1B4A">
              <w:rPr>
                <w:rFonts w:cstheme="minorHAnsi"/>
              </w:rPr>
              <w:t>28.0</w:t>
            </w:r>
          </w:p>
        </w:tc>
        <w:tc>
          <w:tcPr>
            <w:tcW w:w="2551" w:type="dxa"/>
          </w:tcPr>
          <w:p w14:paraId="09A2C3FD" w14:textId="77777777" w:rsidR="00DA1B4A" w:rsidRPr="00DA1B4A" w:rsidRDefault="00DA1B4A" w:rsidP="00DA1B4A">
            <w:pPr>
              <w:contextualSpacing/>
              <w:jc w:val="center"/>
              <w:rPr>
                <w:rFonts w:cstheme="minorHAnsi"/>
              </w:rPr>
            </w:pPr>
            <w:r w:rsidRPr="00DA1B4A">
              <w:rPr>
                <w:rFonts w:cstheme="minorHAnsi"/>
              </w:rPr>
              <w:t>29.0</w:t>
            </w:r>
          </w:p>
        </w:tc>
        <w:tc>
          <w:tcPr>
            <w:tcW w:w="2835" w:type="dxa"/>
          </w:tcPr>
          <w:p w14:paraId="44456E77" w14:textId="77777777" w:rsidR="00DA1B4A" w:rsidRPr="00DA1B4A" w:rsidRDefault="00DA1B4A" w:rsidP="00DA1B4A">
            <w:pPr>
              <w:contextualSpacing/>
              <w:jc w:val="center"/>
              <w:rPr>
                <w:rFonts w:cstheme="minorHAnsi"/>
              </w:rPr>
            </w:pPr>
            <w:r w:rsidRPr="00DA1B4A">
              <w:rPr>
                <w:rFonts w:cstheme="minorHAnsi"/>
              </w:rPr>
              <w:t>7.3</w:t>
            </w:r>
          </w:p>
        </w:tc>
      </w:tr>
      <w:tr w:rsidR="00DA1B4A" w:rsidRPr="00DA1B4A" w14:paraId="79DFA2FE" w14:textId="77777777" w:rsidTr="00827F88">
        <w:trPr>
          <w:jc w:val="center"/>
        </w:trPr>
        <w:tc>
          <w:tcPr>
            <w:tcW w:w="2416" w:type="dxa"/>
          </w:tcPr>
          <w:p w14:paraId="746C583D" w14:textId="77777777" w:rsidR="00DA1B4A" w:rsidRPr="00DA1B4A" w:rsidRDefault="00DA1B4A" w:rsidP="00DA1B4A">
            <w:pPr>
              <w:contextualSpacing/>
              <w:jc w:val="center"/>
              <w:rPr>
                <w:rFonts w:cstheme="minorHAnsi"/>
              </w:rPr>
            </w:pPr>
            <w:r w:rsidRPr="00DA1B4A">
              <w:rPr>
                <w:rFonts w:cstheme="minorHAnsi"/>
              </w:rPr>
              <w:t>29.0</w:t>
            </w:r>
          </w:p>
        </w:tc>
        <w:tc>
          <w:tcPr>
            <w:tcW w:w="2551" w:type="dxa"/>
          </w:tcPr>
          <w:p w14:paraId="7B821983" w14:textId="77777777" w:rsidR="00DA1B4A" w:rsidRPr="00DA1B4A" w:rsidRDefault="00DA1B4A" w:rsidP="00DA1B4A">
            <w:pPr>
              <w:contextualSpacing/>
              <w:jc w:val="center"/>
              <w:rPr>
                <w:rFonts w:cstheme="minorHAnsi"/>
              </w:rPr>
            </w:pPr>
            <w:r w:rsidRPr="00DA1B4A">
              <w:rPr>
                <w:rFonts w:cstheme="minorHAnsi"/>
              </w:rPr>
              <w:t>30.0</w:t>
            </w:r>
          </w:p>
        </w:tc>
        <w:tc>
          <w:tcPr>
            <w:tcW w:w="2835" w:type="dxa"/>
          </w:tcPr>
          <w:p w14:paraId="4919B272" w14:textId="77777777" w:rsidR="00DA1B4A" w:rsidRPr="00DA1B4A" w:rsidRDefault="00DA1B4A" w:rsidP="00DA1B4A">
            <w:pPr>
              <w:contextualSpacing/>
              <w:jc w:val="center"/>
              <w:rPr>
                <w:rFonts w:cstheme="minorHAnsi"/>
              </w:rPr>
            </w:pPr>
            <w:r w:rsidRPr="00DA1B4A">
              <w:rPr>
                <w:rFonts w:cstheme="minorHAnsi"/>
              </w:rPr>
              <w:t>7.6</w:t>
            </w:r>
          </w:p>
        </w:tc>
      </w:tr>
    </w:tbl>
    <w:p w14:paraId="137CD37A" w14:textId="77777777" w:rsidR="00DA1B4A" w:rsidRDefault="00DA1B4A" w:rsidP="00DA1B4A">
      <w:pPr>
        <w:ind w:left="2160" w:hanging="720"/>
        <w:contextualSpacing/>
        <w:rPr>
          <w:rFonts w:cstheme="minorHAnsi"/>
          <w:i/>
          <w:iCs/>
        </w:rPr>
      </w:pPr>
      <w:r w:rsidRPr="00DA1B4A">
        <w:rPr>
          <w:rFonts w:cstheme="minorHAnsi"/>
          <w:i/>
          <w:iCs/>
        </w:rPr>
        <w:t xml:space="preserve">Note: </w:t>
      </w:r>
      <w:r w:rsidRPr="00DA1B4A">
        <w:rPr>
          <w:rFonts w:cstheme="minorHAnsi"/>
          <w:i/>
          <w:iCs/>
        </w:rPr>
        <w:tab/>
        <w:t>Please refer to section 7(2) for specific conditions regarding truck and trailer combinations.  These must operate at their prescribed rear overhangs.</w:t>
      </w:r>
    </w:p>
    <w:p w14:paraId="452FB3E6" w14:textId="77777777" w:rsidR="005C0454" w:rsidRPr="00DA1B4A" w:rsidRDefault="005C0454" w:rsidP="00DA1B4A">
      <w:pPr>
        <w:ind w:left="2160" w:hanging="720"/>
        <w:contextualSpacing/>
        <w:rPr>
          <w:rFonts w:cstheme="minorHAnsi"/>
          <w:i/>
          <w:iCs/>
        </w:rPr>
      </w:pPr>
    </w:p>
    <w:p w14:paraId="36C9A3B2" w14:textId="77777777" w:rsidR="00DA1B4A" w:rsidRDefault="00DA1B4A" w:rsidP="00DA1B4A">
      <w:pPr>
        <w:widowControl w:val="0"/>
        <w:numPr>
          <w:ilvl w:val="0"/>
          <w:numId w:val="23"/>
        </w:numPr>
        <w:tabs>
          <w:tab w:val="left" w:pos="1380"/>
        </w:tabs>
        <w:spacing w:before="97" w:after="0" w:line="226" w:lineRule="auto"/>
        <w:ind w:right="108"/>
        <w:contextualSpacing/>
        <w:rPr>
          <w:rFonts w:cstheme="minorHAnsi"/>
        </w:rPr>
      </w:pPr>
      <w:r w:rsidRPr="00DA1B4A">
        <w:rPr>
          <w:rFonts w:eastAsia="Times New Roman" w:cstheme="minorHAnsi"/>
          <w:spacing w:val="-1"/>
        </w:rPr>
        <w:t xml:space="preserve">An eligible vehicle, except for a </w:t>
      </w:r>
      <w:proofErr w:type="spellStart"/>
      <w:r w:rsidRPr="00DA1B4A">
        <w:rPr>
          <w:rFonts w:eastAsia="Times New Roman" w:cstheme="minorHAnsi"/>
          <w:spacing w:val="-1"/>
        </w:rPr>
        <w:t>TLC1</w:t>
      </w:r>
      <w:proofErr w:type="spellEnd"/>
      <w:r w:rsidRPr="00DA1B4A">
        <w:rPr>
          <w:rFonts w:eastAsia="Times New Roman" w:cstheme="minorHAnsi"/>
          <w:spacing w:val="-1"/>
        </w:rPr>
        <w:t xml:space="preserve">, </w:t>
      </w:r>
      <w:proofErr w:type="spellStart"/>
      <w:r w:rsidRPr="00DA1B4A">
        <w:rPr>
          <w:rFonts w:eastAsia="Times New Roman" w:cstheme="minorHAnsi"/>
          <w:spacing w:val="-1"/>
        </w:rPr>
        <w:t>TLC2-3B</w:t>
      </w:r>
      <w:proofErr w:type="spellEnd"/>
      <w:r w:rsidRPr="00DA1B4A">
        <w:rPr>
          <w:rFonts w:eastAsia="Times New Roman" w:cstheme="minorHAnsi"/>
          <w:spacing w:val="-1"/>
        </w:rPr>
        <w:t xml:space="preserve">, </w:t>
      </w:r>
      <w:proofErr w:type="spellStart"/>
      <w:r w:rsidRPr="00DA1B4A">
        <w:rPr>
          <w:rFonts w:eastAsia="Times New Roman" w:cstheme="minorHAnsi"/>
          <w:spacing w:val="-1"/>
        </w:rPr>
        <w:t>TLC2-3C</w:t>
      </w:r>
      <w:proofErr w:type="spellEnd"/>
      <w:r w:rsidRPr="00DA1B4A">
        <w:rPr>
          <w:rFonts w:eastAsia="Times New Roman" w:cstheme="minorHAnsi"/>
          <w:spacing w:val="-1"/>
        </w:rPr>
        <w:t xml:space="preserve">, </w:t>
      </w:r>
      <w:proofErr w:type="spellStart"/>
      <w:r w:rsidRPr="00DA1B4A">
        <w:rPr>
          <w:rFonts w:eastAsia="Times New Roman" w:cstheme="minorHAnsi"/>
          <w:spacing w:val="-1"/>
        </w:rPr>
        <w:t>TLC2-4A</w:t>
      </w:r>
      <w:proofErr w:type="spellEnd"/>
      <w:r w:rsidRPr="00DA1B4A">
        <w:rPr>
          <w:rFonts w:eastAsia="Times New Roman" w:cstheme="minorHAnsi"/>
          <w:spacing w:val="-1"/>
        </w:rPr>
        <w:t xml:space="preserve">, </w:t>
      </w:r>
      <w:proofErr w:type="spellStart"/>
      <w:r w:rsidRPr="00DA1B4A">
        <w:rPr>
          <w:rFonts w:eastAsia="Times New Roman" w:cstheme="minorHAnsi"/>
          <w:spacing w:val="-1"/>
        </w:rPr>
        <w:t>TLC2-4B</w:t>
      </w:r>
      <w:proofErr w:type="spellEnd"/>
      <w:r w:rsidRPr="00DA1B4A">
        <w:rPr>
          <w:rFonts w:eastAsia="Times New Roman" w:cstheme="minorHAnsi"/>
          <w:spacing w:val="-1"/>
        </w:rPr>
        <w:t xml:space="preserve">, </w:t>
      </w:r>
      <w:proofErr w:type="spellStart"/>
      <w:r w:rsidRPr="00DA1B4A">
        <w:rPr>
          <w:rFonts w:eastAsia="Times New Roman" w:cstheme="minorHAnsi"/>
          <w:spacing w:val="-1"/>
        </w:rPr>
        <w:t>TLC2-4C</w:t>
      </w:r>
      <w:proofErr w:type="spellEnd"/>
      <w:r w:rsidRPr="00DA1B4A">
        <w:rPr>
          <w:rFonts w:eastAsia="Times New Roman" w:cstheme="minorHAnsi"/>
          <w:spacing w:val="-1"/>
        </w:rPr>
        <w:t xml:space="preserve"> or </w:t>
      </w:r>
      <w:proofErr w:type="spellStart"/>
      <w:r w:rsidRPr="00DA1B4A">
        <w:rPr>
          <w:rFonts w:eastAsia="Times New Roman" w:cstheme="minorHAnsi"/>
          <w:spacing w:val="-1"/>
        </w:rPr>
        <w:t>TLC2-5A</w:t>
      </w:r>
      <w:proofErr w:type="spellEnd"/>
      <w:r w:rsidRPr="00DA1B4A">
        <w:rPr>
          <w:rFonts w:eastAsia="Times New Roman" w:cstheme="minorHAnsi"/>
          <w:spacing w:val="-1"/>
        </w:rPr>
        <w:t xml:space="preserve"> designated vehicle, must have a minimum distance of </w:t>
      </w:r>
      <w:proofErr w:type="spellStart"/>
      <w:r w:rsidRPr="00DA1B4A">
        <w:rPr>
          <w:rFonts w:eastAsia="Times New Roman" w:cstheme="minorHAnsi"/>
          <w:spacing w:val="-1"/>
        </w:rPr>
        <w:t>3.2m</w:t>
      </w:r>
      <w:proofErr w:type="spellEnd"/>
      <w:r w:rsidRPr="00DA1B4A">
        <w:rPr>
          <w:rFonts w:eastAsia="Times New Roman" w:cstheme="minorHAnsi"/>
          <w:spacing w:val="-1"/>
        </w:rPr>
        <w:t xml:space="preserve"> between the </w:t>
      </w:r>
      <w:proofErr w:type="gramStart"/>
      <w:r w:rsidRPr="00DA1B4A">
        <w:rPr>
          <w:rFonts w:eastAsia="Times New Roman" w:cstheme="minorHAnsi"/>
          <w:spacing w:val="-1"/>
        </w:rPr>
        <w:t>centre-line</w:t>
      </w:r>
      <w:proofErr w:type="gramEnd"/>
      <w:r w:rsidRPr="00DA1B4A">
        <w:rPr>
          <w:rFonts w:eastAsia="Times New Roman" w:cstheme="minorHAnsi"/>
          <w:spacing w:val="-1"/>
        </w:rPr>
        <w:t xml:space="preserve"> of the prime mover’s steer axle and the centre line of the prime mover’s foremost drive axle.</w:t>
      </w:r>
    </w:p>
    <w:p w14:paraId="7099BC3A" w14:textId="77777777" w:rsidR="00DA1B4A" w:rsidRPr="00DA1B4A" w:rsidRDefault="00DA1B4A" w:rsidP="00DA1B4A">
      <w:pPr>
        <w:widowControl w:val="0"/>
        <w:tabs>
          <w:tab w:val="left" w:pos="1380"/>
        </w:tabs>
        <w:spacing w:before="97" w:line="226" w:lineRule="auto"/>
        <w:ind w:left="1080" w:right="108"/>
        <w:contextualSpacing/>
        <w:rPr>
          <w:rFonts w:eastAsia="Times New Roman" w:cstheme="minorHAnsi"/>
          <w:spacing w:val="-1"/>
        </w:rPr>
      </w:pPr>
    </w:p>
    <w:p w14:paraId="54D6F1BC" w14:textId="77777777" w:rsidR="00DA1B4A" w:rsidRPr="00074701" w:rsidRDefault="00DA1B4A" w:rsidP="00DA1B4A">
      <w:pPr>
        <w:widowControl w:val="0"/>
        <w:numPr>
          <w:ilvl w:val="0"/>
          <w:numId w:val="23"/>
        </w:numPr>
        <w:tabs>
          <w:tab w:val="left" w:pos="1380"/>
        </w:tabs>
        <w:spacing w:before="97" w:after="0" w:line="226" w:lineRule="auto"/>
        <w:ind w:right="108"/>
        <w:contextualSpacing/>
        <w:rPr>
          <w:rFonts w:cstheme="minorHAnsi"/>
        </w:rPr>
      </w:pPr>
      <w:r w:rsidRPr="00DA1B4A">
        <w:rPr>
          <w:rFonts w:eastAsia="Times New Roman" w:cstheme="minorHAnsi"/>
          <w:spacing w:val="-1"/>
        </w:rPr>
        <w:t xml:space="preserve">An eligible vehicle, except for a </w:t>
      </w:r>
      <w:proofErr w:type="spellStart"/>
      <w:r w:rsidRPr="00DA1B4A">
        <w:rPr>
          <w:rFonts w:eastAsia="Times New Roman" w:cstheme="minorHAnsi"/>
          <w:spacing w:val="-1"/>
        </w:rPr>
        <w:t>TLC1</w:t>
      </w:r>
      <w:proofErr w:type="spellEnd"/>
      <w:r w:rsidRPr="00DA1B4A">
        <w:rPr>
          <w:rFonts w:eastAsia="Times New Roman" w:cstheme="minorHAnsi"/>
          <w:spacing w:val="-1"/>
        </w:rPr>
        <w:t xml:space="preserve">, </w:t>
      </w:r>
      <w:proofErr w:type="spellStart"/>
      <w:r w:rsidRPr="00DA1B4A">
        <w:rPr>
          <w:rFonts w:eastAsia="Times New Roman" w:cstheme="minorHAnsi"/>
          <w:spacing w:val="-1"/>
        </w:rPr>
        <w:t>TLC2-3B</w:t>
      </w:r>
      <w:proofErr w:type="spellEnd"/>
      <w:r w:rsidRPr="00DA1B4A">
        <w:rPr>
          <w:rFonts w:eastAsia="Times New Roman" w:cstheme="minorHAnsi"/>
          <w:spacing w:val="-1"/>
        </w:rPr>
        <w:t xml:space="preserve">, </w:t>
      </w:r>
      <w:proofErr w:type="spellStart"/>
      <w:r w:rsidRPr="00DA1B4A">
        <w:rPr>
          <w:rFonts w:eastAsia="Times New Roman" w:cstheme="minorHAnsi"/>
          <w:spacing w:val="-1"/>
        </w:rPr>
        <w:t>TLC2-3C</w:t>
      </w:r>
      <w:proofErr w:type="spellEnd"/>
      <w:r w:rsidRPr="00DA1B4A">
        <w:rPr>
          <w:rFonts w:eastAsia="Times New Roman" w:cstheme="minorHAnsi"/>
          <w:spacing w:val="-1"/>
        </w:rPr>
        <w:t xml:space="preserve">, </w:t>
      </w:r>
      <w:proofErr w:type="spellStart"/>
      <w:r w:rsidRPr="00DA1B4A">
        <w:rPr>
          <w:rFonts w:eastAsia="Times New Roman" w:cstheme="minorHAnsi"/>
          <w:spacing w:val="-1"/>
        </w:rPr>
        <w:t>TLC2-4A</w:t>
      </w:r>
      <w:proofErr w:type="spellEnd"/>
      <w:r w:rsidRPr="00DA1B4A">
        <w:rPr>
          <w:rFonts w:eastAsia="Times New Roman" w:cstheme="minorHAnsi"/>
          <w:spacing w:val="-1"/>
        </w:rPr>
        <w:t xml:space="preserve">, </w:t>
      </w:r>
      <w:proofErr w:type="spellStart"/>
      <w:r w:rsidRPr="00DA1B4A">
        <w:rPr>
          <w:rFonts w:eastAsia="Times New Roman" w:cstheme="minorHAnsi"/>
          <w:spacing w:val="-1"/>
        </w:rPr>
        <w:t>TLC2-4B</w:t>
      </w:r>
      <w:proofErr w:type="spellEnd"/>
      <w:r w:rsidRPr="00DA1B4A">
        <w:rPr>
          <w:rFonts w:eastAsia="Times New Roman" w:cstheme="minorHAnsi"/>
          <w:spacing w:val="-1"/>
        </w:rPr>
        <w:t xml:space="preserve">, </w:t>
      </w:r>
      <w:proofErr w:type="spellStart"/>
      <w:r w:rsidRPr="00DA1B4A">
        <w:rPr>
          <w:rFonts w:eastAsia="Times New Roman" w:cstheme="minorHAnsi"/>
          <w:spacing w:val="-1"/>
        </w:rPr>
        <w:t>TLC2-4C</w:t>
      </w:r>
      <w:proofErr w:type="spellEnd"/>
      <w:r w:rsidRPr="00DA1B4A">
        <w:rPr>
          <w:rFonts w:eastAsia="Times New Roman" w:cstheme="minorHAnsi"/>
          <w:spacing w:val="-1"/>
        </w:rPr>
        <w:t xml:space="preserve"> or </w:t>
      </w:r>
      <w:proofErr w:type="spellStart"/>
      <w:r w:rsidRPr="00074701">
        <w:rPr>
          <w:rFonts w:cstheme="minorHAnsi"/>
        </w:rPr>
        <w:t>TLC2-5A</w:t>
      </w:r>
      <w:proofErr w:type="spellEnd"/>
      <w:r w:rsidRPr="00074701">
        <w:rPr>
          <w:rFonts w:cstheme="minorHAnsi"/>
        </w:rPr>
        <w:t xml:space="preserve"> designated vehicle, must have a minimum distance of </w:t>
      </w:r>
      <w:proofErr w:type="spellStart"/>
      <w:r w:rsidRPr="00074701">
        <w:rPr>
          <w:rFonts w:cstheme="minorHAnsi"/>
        </w:rPr>
        <w:t>6.0m</w:t>
      </w:r>
      <w:proofErr w:type="spellEnd"/>
      <w:r w:rsidRPr="00074701">
        <w:rPr>
          <w:rFonts w:cstheme="minorHAnsi"/>
        </w:rPr>
        <w:t xml:space="preserve"> between—</w:t>
      </w:r>
    </w:p>
    <w:p w14:paraId="55048C17" w14:textId="77777777" w:rsidR="00DA1B4A" w:rsidRPr="00DA1B4A" w:rsidRDefault="00DA1B4A" w:rsidP="00DA1B4A">
      <w:pPr>
        <w:widowControl w:val="0"/>
        <w:tabs>
          <w:tab w:val="left" w:pos="1932"/>
        </w:tabs>
        <w:spacing w:before="103" w:after="0" w:line="226" w:lineRule="auto"/>
        <w:ind w:left="1997"/>
        <w:contextualSpacing/>
        <w:rPr>
          <w:rFonts w:eastAsia="Times New Roman" w:cstheme="minorHAnsi"/>
          <w:spacing w:val="-1"/>
        </w:rPr>
      </w:pPr>
    </w:p>
    <w:p w14:paraId="2A7F438C" w14:textId="77777777" w:rsidR="00DA1B4A" w:rsidRPr="00074701" w:rsidRDefault="00DA1B4A" w:rsidP="00DA1B4A">
      <w:pPr>
        <w:numPr>
          <w:ilvl w:val="0"/>
          <w:numId w:val="42"/>
        </w:numPr>
        <w:spacing w:before="120" w:after="160" w:line="259" w:lineRule="auto"/>
        <w:contextualSpacing/>
        <w:jc w:val="both"/>
        <w:rPr>
          <w:rFonts w:cstheme="minorHAnsi"/>
        </w:rPr>
      </w:pPr>
      <w:r w:rsidRPr="00DA1B4A">
        <w:t xml:space="preserve">the </w:t>
      </w:r>
      <w:proofErr w:type="gramStart"/>
      <w:r w:rsidRPr="00DA1B4A">
        <w:t>centre-line</w:t>
      </w:r>
      <w:proofErr w:type="gramEnd"/>
      <w:r w:rsidRPr="00DA1B4A">
        <w:t xml:space="preserve"> of the prime mover’s rearmost axle and the centre-line of the foremost axle of the low loader; or</w:t>
      </w:r>
    </w:p>
    <w:p w14:paraId="6F4F08A1" w14:textId="77777777" w:rsidR="00DA1B4A" w:rsidRPr="00074701" w:rsidRDefault="00DA1B4A" w:rsidP="00DA1B4A">
      <w:pPr>
        <w:numPr>
          <w:ilvl w:val="0"/>
          <w:numId w:val="42"/>
        </w:numPr>
        <w:spacing w:before="120" w:after="160" w:line="259" w:lineRule="auto"/>
        <w:contextualSpacing/>
        <w:jc w:val="both"/>
        <w:rPr>
          <w:rFonts w:cstheme="minorHAnsi"/>
        </w:rPr>
      </w:pPr>
      <w:r w:rsidRPr="00DA1B4A">
        <w:t xml:space="preserve">if a low loader dolly is towed in the combination, the centre- line of the rearmost low loader dolly axle and the </w:t>
      </w:r>
      <w:proofErr w:type="gramStart"/>
      <w:r w:rsidRPr="00DA1B4A">
        <w:t>centre-line</w:t>
      </w:r>
      <w:proofErr w:type="gramEnd"/>
      <w:r w:rsidRPr="00DA1B4A">
        <w:t xml:space="preserve"> of the foremost axle of the low loader.</w:t>
      </w:r>
    </w:p>
    <w:p w14:paraId="460B0039" w14:textId="77777777" w:rsidR="00DA1B4A" w:rsidRPr="00DA1B4A" w:rsidRDefault="00DA1B4A" w:rsidP="00DA1B4A">
      <w:pPr>
        <w:widowControl w:val="0"/>
        <w:tabs>
          <w:tab w:val="left" w:pos="1932"/>
        </w:tabs>
        <w:spacing w:after="0" w:line="240" w:lineRule="auto"/>
        <w:ind w:left="1830"/>
        <w:contextualSpacing/>
        <w:rPr>
          <w:rFonts w:eastAsia="Times New Roman" w:cstheme="minorHAnsi"/>
          <w:spacing w:val="-1"/>
        </w:rPr>
      </w:pPr>
    </w:p>
    <w:p w14:paraId="2F146EBD" w14:textId="77777777" w:rsidR="00DA1B4A" w:rsidRPr="00074701" w:rsidRDefault="00DA1B4A" w:rsidP="00DA1B4A">
      <w:pPr>
        <w:widowControl w:val="0"/>
        <w:numPr>
          <w:ilvl w:val="0"/>
          <w:numId w:val="23"/>
        </w:numPr>
        <w:tabs>
          <w:tab w:val="left" w:pos="1380"/>
        </w:tabs>
        <w:spacing w:before="97" w:after="0" w:line="226" w:lineRule="auto"/>
        <w:ind w:right="108"/>
        <w:contextualSpacing/>
        <w:rPr>
          <w:rFonts w:cstheme="minorHAnsi"/>
        </w:rPr>
      </w:pPr>
      <w:r w:rsidRPr="00DA1B4A">
        <w:rPr>
          <w:rFonts w:eastAsia="Times New Roman" w:cstheme="minorHAnsi"/>
          <w:spacing w:val="-1"/>
        </w:rPr>
        <w:t xml:space="preserve">For an eligible vehicle that is a </w:t>
      </w:r>
      <w:proofErr w:type="spellStart"/>
      <w:r w:rsidRPr="00DA1B4A">
        <w:rPr>
          <w:rFonts w:eastAsia="Times New Roman" w:cstheme="minorHAnsi"/>
          <w:spacing w:val="-1"/>
        </w:rPr>
        <w:t>TLC2-3B</w:t>
      </w:r>
      <w:proofErr w:type="spellEnd"/>
      <w:r w:rsidRPr="00DA1B4A">
        <w:rPr>
          <w:rFonts w:eastAsia="Times New Roman" w:cstheme="minorHAnsi"/>
          <w:spacing w:val="-1"/>
        </w:rPr>
        <w:t xml:space="preserve">, </w:t>
      </w:r>
      <w:proofErr w:type="spellStart"/>
      <w:r w:rsidRPr="00DA1B4A">
        <w:rPr>
          <w:rFonts w:eastAsia="Times New Roman" w:cstheme="minorHAnsi"/>
          <w:spacing w:val="-1"/>
        </w:rPr>
        <w:t>TLC2-3C</w:t>
      </w:r>
      <w:proofErr w:type="spellEnd"/>
      <w:r w:rsidRPr="00DA1B4A">
        <w:rPr>
          <w:rFonts w:eastAsia="Times New Roman" w:cstheme="minorHAnsi"/>
          <w:spacing w:val="-1"/>
        </w:rPr>
        <w:t xml:space="preserve">, </w:t>
      </w:r>
      <w:proofErr w:type="spellStart"/>
      <w:r w:rsidRPr="00DA1B4A">
        <w:rPr>
          <w:rFonts w:eastAsia="Times New Roman" w:cstheme="minorHAnsi"/>
          <w:spacing w:val="-1"/>
        </w:rPr>
        <w:t>TLC2-4A</w:t>
      </w:r>
      <w:proofErr w:type="spellEnd"/>
      <w:r w:rsidRPr="00DA1B4A">
        <w:rPr>
          <w:rFonts w:eastAsia="Times New Roman" w:cstheme="minorHAnsi"/>
          <w:spacing w:val="-1"/>
        </w:rPr>
        <w:t xml:space="preserve">, </w:t>
      </w:r>
      <w:proofErr w:type="spellStart"/>
      <w:r w:rsidRPr="00DA1B4A">
        <w:rPr>
          <w:rFonts w:eastAsia="Times New Roman" w:cstheme="minorHAnsi"/>
          <w:spacing w:val="-1"/>
        </w:rPr>
        <w:t>TLC2-4B</w:t>
      </w:r>
      <w:proofErr w:type="spellEnd"/>
      <w:r w:rsidRPr="00DA1B4A">
        <w:rPr>
          <w:rFonts w:eastAsia="Times New Roman" w:cstheme="minorHAnsi"/>
          <w:spacing w:val="-1"/>
        </w:rPr>
        <w:t xml:space="preserve">, </w:t>
      </w:r>
      <w:proofErr w:type="spellStart"/>
      <w:r w:rsidRPr="00DA1B4A">
        <w:rPr>
          <w:rFonts w:eastAsia="Times New Roman" w:cstheme="minorHAnsi"/>
          <w:spacing w:val="-1"/>
        </w:rPr>
        <w:t>TLC2-4C</w:t>
      </w:r>
      <w:proofErr w:type="spellEnd"/>
      <w:r w:rsidRPr="00DA1B4A">
        <w:rPr>
          <w:rFonts w:eastAsia="Times New Roman" w:cstheme="minorHAnsi"/>
          <w:spacing w:val="-1"/>
        </w:rPr>
        <w:t xml:space="preserve"> or </w:t>
      </w:r>
      <w:proofErr w:type="spellStart"/>
      <w:r w:rsidRPr="00DA1B4A">
        <w:rPr>
          <w:rFonts w:eastAsia="Times New Roman" w:cstheme="minorHAnsi"/>
          <w:spacing w:val="-1"/>
        </w:rPr>
        <w:t>TLC2-5A</w:t>
      </w:r>
      <w:proofErr w:type="spellEnd"/>
      <w:r w:rsidRPr="00DA1B4A">
        <w:rPr>
          <w:rFonts w:eastAsia="Times New Roman" w:cstheme="minorHAnsi"/>
          <w:spacing w:val="-1"/>
        </w:rPr>
        <w:t xml:space="preserve"> designated vehicle the aggregate axle load of the combination must not exceed the least of the following:</w:t>
      </w:r>
    </w:p>
    <w:p w14:paraId="3DE90EF1" w14:textId="77777777" w:rsidR="00DA1B4A" w:rsidRPr="00074701" w:rsidRDefault="00DA1B4A" w:rsidP="00DA1B4A">
      <w:pPr>
        <w:numPr>
          <w:ilvl w:val="0"/>
          <w:numId w:val="43"/>
        </w:numPr>
        <w:spacing w:before="120" w:after="160" w:line="259" w:lineRule="auto"/>
        <w:contextualSpacing/>
        <w:jc w:val="both"/>
        <w:rPr>
          <w:rFonts w:cstheme="minorHAnsi"/>
        </w:rPr>
      </w:pPr>
      <w:r w:rsidRPr="00DA1B4A">
        <w:t>The sum of the axle mass limits applicable to the combination;</w:t>
      </w:r>
    </w:p>
    <w:p w14:paraId="30EF1BED" w14:textId="77777777" w:rsidR="00DA1B4A" w:rsidRPr="00074701" w:rsidRDefault="00DA1B4A" w:rsidP="00DA1B4A">
      <w:pPr>
        <w:numPr>
          <w:ilvl w:val="0"/>
          <w:numId w:val="43"/>
        </w:numPr>
        <w:spacing w:before="120" w:after="160" w:line="259" w:lineRule="auto"/>
        <w:contextualSpacing/>
        <w:jc w:val="both"/>
        <w:rPr>
          <w:rFonts w:cstheme="minorHAnsi"/>
        </w:rPr>
      </w:pPr>
      <w:r w:rsidRPr="00DA1B4A">
        <w:t>If the distance between the centre of the rearmost drive axle and the centre of the first trailer axle is 6 metres or more, the sum of the axle mass limits applicable to the combination;</w:t>
      </w:r>
    </w:p>
    <w:p w14:paraId="600F2DE9" w14:textId="77777777" w:rsidR="00DA1B4A" w:rsidRPr="00074701" w:rsidRDefault="00DA1B4A" w:rsidP="00DA1B4A">
      <w:pPr>
        <w:numPr>
          <w:ilvl w:val="0"/>
          <w:numId w:val="43"/>
        </w:numPr>
        <w:spacing w:before="120" w:after="160" w:line="259" w:lineRule="auto"/>
        <w:contextualSpacing/>
        <w:jc w:val="both"/>
        <w:rPr>
          <w:rFonts w:cstheme="minorHAnsi"/>
        </w:rPr>
      </w:pPr>
      <w:r w:rsidRPr="00DA1B4A">
        <w:t>If the distance between the centre of the rearmost drive axle and the centre of the first trailer axle is less than 6 metres, the sum of the axle mass limits applicable to the combination decreased by 1 tonne for each 300 millimetres by which that distance is less than 6 metres.</w:t>
      </w:r>
    </w:p>
    <w:p w14:paraId="4161232E" w14:textId="77777777" w:rsidR="00DA1B4A" w:rsidRPr="00DA1B4A" w:rsidRDefault="00DA1B4A" w:rsidP="00DA1B4A">
      <w:pPr>
        <w:widowControl w:val="0"/>
        <w:tabs>
          <w:tab w:val="left" w:pos="1932"/>
        </w:tabs>
        <w:spacing w:before="103" w:after="0" w:line="226" w:lineRule="auto"/>
        <w:ind w:left="1997"/>
        <w:contextualSpacing/>
        <w:rPr>
          <w:rFonts w:eastAsia="Times New Roman" w:cstheme="minorHAnsi"/>
          <w:spacing w:val="-1"/>
        </w:rPr>
      </w:pPr>
    </w:p>
    <w:p w14:paraId="468F65E4" w14:textId="77777777" w:rsidR="00DA1B4A" w:rsidRPr="00074701" w:rsidRDefault="00DA1B4A" w:rsidP="00DA1B4A">
      <w:pPr>
        <w:widowControl w:val="0"/>
        <w:numPr>
          <w:ilvl w:val="0"/>
          <w:numId w:val="23"/>
        </w:numPr>
        <w:tabs>
          <w:tab w:val="left" w:pos="1380"/>
        </w:tabs>
        <w:spacing w:before="97" w:after="0" w:line="226" w:lineRule="auto"/>
        <w:ind w:right="108"/>
        <w:contextualSpacing/>
        <w:rPr>
          <w:rFonts w:cstheme="minorHAnsi"/>
        </w:rPr>
      </w:pPr>
      <w:r w:rsidRPr="00DA1B4A">
        <w:rPr>
          <w:rFonts w:eastAsia="Times New Roman" w:cstheme="minorHAnsi"/>
          <w:spacing w:val="-1"/>
        </w:rPr>
        <w:t xml:space="preserve">An eligible vehicle designated as </w:t>
      </w:r>
      <w:proofErr w:type="spellStart"/>
      <w:r w:rsidRPr="00DA1B4A">
        <w:rPr>
          <w:rFonts w:eastAsia="Times New Roman" w:cstheme="minorHAnsi"/>
          <w:spacing w:val="-1"/>
        </w:rPr>
        <w:t>TLC4</w:t>
      </w:r>
      <w:proofErr w:type="spellEnd"/>
      <w:r w:rsidRPr="00DA1B4A">
        <w:rPr>
          <w:rFonts w:eastAsia="Times New Roman" w:cstheme="minorHAnsi"/>
          <w:spacing w:val="-1"/>
        </w:rPr>
        <w:t xml:space="preserve"> or </w:t>
      </w:r>
      <w:proofErr w:type="spellStart"/>
      <w:r w:rsidRPr="00DA1B4A">
        <w:rPr>
          <w:rFonts w:eastAsia="Times New Roman" w:cstheme="minorHAnsi"/>
          <w:spacing w:val="-1"/>
        </w:rPr>
        <w:t>TLC5</w:t>
      </w:r>
      <w:proofErr w:type="spellEnd"/>
      <w:r w:rsidRPr="00DA1B4A">
        <w:rPr>
          <w:rFonts w:eastAsia="Times New Roman" w:cstheme="minorHAnsi"/>
          <w:spacing w:val="-1"/>
        </w:rPr>
        <w:t xml:space="preserve"> in the </w:t>
      </w:r>
      <w:proofErr w:type="spellStart"/>
      <w:r w:rsidRPr="00DA1B4A">
        <w:rPr>
          <w:rFonts w:eastAsia="Times New Roman" w:cstheme="minorHAnsi"/>
          <w:spacing w:val="-1"/>
        </w:rPr>
        <w:t>LCVG</w:t>
      </w:r>
      <w:proofErr w:type="spellEnd"/>
      <w:r w:rsidRPr="00DA1B4A">
        <w:rPr>
          <w:rFonts w:eastAsia="Times New Roman" w:cstheme="minorHAnsi"/>
          <w:spacing w:val="-1"/>
        </w:rPr>
        <w:t xml:space="preserve"> must have a distance between the </w:t>
      </w:r>
      <w:proofErr w:type="gramStart"/>
      <w:r w:rsidRPr="00DA1B4A">
        <w:rPr>
          <w:rFonts w:eastAsia="Times New Roman" w:cstheme="minorHAnsi"/>
          <w:spacing w:val="-1"/>
        </w:rPr>
        <w:t>centre-line</w:t>
      </w:r>
      <w:proofErr w:type="gramEnd"/>
      <w:r w:rsidRPr="00DA1B4A">
        <w:rPr>
          <w:rFonts w:eastAsia="Times New Roman" w:cstheme="minorHAnsi"/>
          <w:spacing w:val="-1"/>
        </w:rPr>
        <w:t xml:space="preserve"> of the first drive axle and the centre-line of the rearmost low loader dolly axle of no less than </w:t>
      </w:r>
      <w:proofErr w:type="spellStart"/>
      <w:r w:rsidRPr="00DA1B4A">
        <w:rPr>
          <w:rFonts w:eastAsia="Times New Roman" w:cstheme="minorHAnsi"/>
          <w:spacing w:val="-1"/>
        </w:rPr>
        <w:t>5.0m</w:t>
      </w:r>
      <w:proofErr w:type="spellEnd"/>
      <w:r w:rsidRPr="00DA1B4A">
        <w:rPr>
          <w:rFonts w:eastAsia="Times New Roman" w:cstheme="minorHAnsi"/>
          <w:spacing w:val="-1"/>
        </w:rPr>
        <w:t>.</w:t>
      </w:r>
    </w:p>
    <w:p w14:paraId="68053FB3" w14:textId="77777777" w:rsidR="00017ACB" w:rsidRPr="00DA1B4A" w:rsidRDefault="00017ACB" w:rsidP="00017ACB">
      <w:pPr>
        <w:widowControl w:val="0"/>
        <w:tabs>
          <w:tab w:val="left" w:pos="1380"/>
        </w:tabs>
        <w:spacing w:before="97" w:after="0" w:line="226" w:lineRule="auto"/>
        <w:ind w:left="1080" w:right="108"/>
        <w:contextualSpacing/>
        <w:rPr>
          <w:rFonts w:eastAsia="Times New Roman" w:cstheme="minorHAnsi"/>
          <w:spacing w:val="-1"/>
        </w:rPr>
      </w:pPr>
    </w:p>
    <w:p w14:paraId="0644AEED" w14:textId="77777777" w:rsidR="00DA1B4A" w:rsidRDefault="00DA1B4A" w:rsidP="00DA1B4A">
      <w:pPr>
        <w:ind w:left="2160" w:hanging="720"/>
        <w:contextualSpacing/>
        <w:rPr>
          <w:rFonts w:cstheme="minorHAnsi"/>
          <w:i/>
          <w:iCs/>
        </w:rPr>
      </w:pPr>
      <w:r w:rsidRPr="00DA1B4A">
        <w:rPr>
          <w:rFonts w:cstheme="minorHAnsi"/>
          <w:i/>
          <w:iCs/>
        </w:rPr>
        <w:t xml:space="preserve">Note: </w:t>
      </w:r>
      <w:r w:rsidRPr="00DA1B4A">
        <w:rPr>
          <w:rFonts w:cstheme="minorHAnsi"/>
          <w:i/>
          <w:iCs/>
        </w:rPr>
        <w:tab/>
      </w:r>
      <w:proofErr w:type="spellStart"/>
      <w:r w:rsidRPr="00DA1B4A">
        <w:rPr>
          <w:rFonts w:cstheme="minorHAnsi"/>
          <w:i/>
          <w:iCs/>
        </w:rPr>
        <w:t>TLC6</w:t>
      </w:r>
      <w:proofErr w:type="spellEnd"/>
      <w:r w:rsidRPr="00DA1B4A">
        <w:rPr>
          <w:rFonts w:cstheme="minorHAnsi"/>
          <w:i/>
          <w:iCs/>
        </w:rPr>
        <w:t xml:space="preserve"> and </w:t>
      </w:r>
      <w:proofErr w:type="spellStart"/>
      <w:r w:rsidRPr="00DA1B4A">
        <w:rPr>
          <w:rFonts w:cstheme="minorHAnsi"/>
          <w:i/>
          <w:iCs/>
        </w:rPr>
        <w:t>TLC7</w:t>
      </w:r>
      <w:proofErr w:type="spellEnd"/>
      <w:r w:rsidRPr="00DA1B4A">
        <w:rPr>
          <w:rFonts w:cstheme="minorHAnsi"/>
          <w:i/>
          <w:iCs/>
        </w:rPr>
        <w:t xml:space="preserve"> designated vehicles will have a corresponding minimum distance set depending on the combined mass over the drive and dolly axle groups. Please refer to the </w:t>
      </w:r>
      <w:proofErr w:type="spellStart"/>
      <w:r w:rsidRPr="00DA1B4A">
        <w:rPr>
          <w:rFonts w:cstheme="minorHAnsi"/>
          <w:i/>
          <w:iCs/>
        </w:rPr>
        <w:t>LCVG</w:t>
      </w:r>
      <w:proofErr w:type="spellEnd"/>
      <w:r w:rsidRPr="00DA1B4A">
        <w:rPr>
          <w:rFonts w:cstheme="minorHAnsi"/>
          <w:i/>
          <w:iCs/>
        </w:rPr>
        <w:t xml:space="preserve"> for details.</w:t>
      </w:r>
    </w:p>
    <w:p w14:paraId="1A28F2A1" w14:textId="77777777" w:rsidR="005C0454" w:rsidRPr="00DA1B4A" w:rsidRDefault="005C0454" w:rsidP="005C0454">
      <w:pPr>
        <w:widowControl w:val="0"/>
        <w:tabs>
          <w:tab w:val="left" w:pos="1932"/>
        </w:tabs>
        <w:spacing w:before="103" w:after="0" w:line="226" w:lineRule="auto"/>
        <w:ind w:left="1997"/>
        <w:contextualSpacing/>
        <w:rPr>
          <w:rFonts w:cstheme="minorHAnsi"/>
          <w:i/>
          <w:iCs/>
        </w:rPr>
      </w:pPr>
    </w:p>
    <w:p w14:paraId="13F77E6F" w14:textId="77777777" w:rsidR="00DA1B4A" w:rsidRPr="00074701" w:rsidRDefault="00DA1B4A" w:rsidP="00DA1B4A">
      <w:pPr>
        <w:widowControl w:val="0"/>
        <w:numPr>
          <w:ilvl w:val="0"/>
          <w:numId w:val="23"/>
        </w:numPr>
        <w:tabs>
          <w:tab w:val="left" w:pos="1380"/>
        </w:tabs>
        <w:spacing w:before="97" w:after="0" w:line="226" w:lineRule="auto"/>
        <w:ind w:right="108"/>
        <w:contextualSpacing/>
        <w:rPr>
          <w:rFonts w:cstheme="minorHAnsi"/>
        </w:rPr>
      </w:pPr>
      <w:r w:rsidRPr="00DA1B4A">
        <w:rPr>
          <w:rFonts w:eastAsia="Times New Roman" w:cstheme="minorHAnsi"/>
          <w:spacing w:val="-1"/>
        </w:rPr>
        <w:t xml:space="preserve">An eligible vehicle must comply with a minimum axle spacing specified in the </w:t>
      </w:r>
      <w:proofErr w:type="spellStart"/>
      <w:r w:rsidRPr="00DA1B4A">
        <w:rPr>
          <w:rFonts w:eastAsia="Times New Roman" w:cstheme="minorHAnsi"/>
          <w:spacing w:val="-1"/>
        </w:rPr>
        <w:t>LCVG</w:t>
      </w:r>
      <w:proofErr w:type="spellEnd"/>
      <w:r w:rsidRPr="00DA1B4A">
        <w:rPr>
          <w:rFonts w:eastAsia="Times New Roman" w:cstheme="minorHAnsi"/>
          <w:spacing w:val="-1"/>
        </w:rPr>
        <w:t>.</w:t>
      </w:r>
    </w:p>
    <w:p w14:paraId="18BA34FB" w14:textId="77777777" w:rsidR="00DA1B4A" w:rsidRPr="00DA1B4A" w:rsidRDefault="00DA1B4A" w:rsidP="00DA1B4A">
      <w:pPr>
        <w:spacing w:after="0" w:line="240" w:lineRule="auto"/>
        <w:rPr>
          <w:rFonts w:eastAsiaTheme="minorEastAsia"/>
          <w:b/>
          <w:lang w:val="en-GB"/>
        </w:rPr>
      </w:pPr>
      <w:r w:rsidRPr="00DA1B4A">
        <w:rPr>
          <w:rFonts w:ascii="Calibri" w:eastAsia="Times New Roman" w:hAnsi="Calibri" w:cs="Times New Roman"/>
          <w:szCs w:val="24"/>
          <w:lang w:val="en-GB" w:eastAsia="en-AU"/>
        </w:rPr>
        <w:br w:type="page"/>
      </w:r>
    </w:p>
    <w:p w14:paraId="3A8F2DB1" w14:textId="77777777" w:rsidR="00DA1B4A" w:rsidRPr="00074701" w:rsidRDefault="00DA1B4A" w:rsidP="00DA1B4A">
      <w:pPr>
        <w:numPr>
          <w:ilvl w:val="0"/>
          <w:numId w:val="15"/>
        </w:numPr>
        <w:spacing w:before="120" w:after="160" w:line="259" w:lineRule="auto"/>
        <w:contextualSpacing/>
        <w:jc w:val="both"/>
        <w:rPr>
          <w:rFonts w:cstheme="minorHAnsi"/>
        </w:rPr>
      </w:pPr>
      <w:r w:rsidRPr="00DA1B4A">
        <w:rPr>
          <w:rFonts w:eastAsiaTheme="minorEastAsia"/>
          <w:b/>
          <w:lang w:val="en-GB"/>
        </w:rPr>
        <w:lastRenderedPageBreak/>
        <w:t>Maximum permissible mass</w:t>
      </w:r>
    </w:p>
    <w:p w14:paraId="6FC73163" w14:textId="77777777" w:rsidR="00804F25" w:rsidRPr="00804F25" w:rsidRDefault="00804F25" w:rsidP="00804F25">
      <w:pPr>
        <w:widowControl w:val="0"/>
        <w:tabs>
          <w:tab w:val="left" w:pos="1380"/>
        </w:tabs>
        <w:spacing w:before="97" w:after="100" w:line="226" w:lineRule="auto"/>
        <w:ind w:left="1080" w:right="108"/>
        <w:contextualSpacing/>
        <w:rPr>
          <w:rFonts w:cstheme="minorHAnsi"/>
        </w:rPr>
      </w:pPr>
    </w:p>
    <w:p w14:paraId="21D8B519" w14:textId="186B8482" w:rsidR="00DA1B4A" w:rsidRPr="00074701" w:rsidRDefault="00DA1B4A" w:rsidP="00DA1B4A">
      <w:pPr>
        <w:widowControl w:val="0"/>
        <w:numPr>
          <w:ilvl w:val="0"/>
          <w:numId w:val="24"/>
        </w:numPr>
        <w:tabs>
          <w:tab w:val="left" w:pos="1380"/>
        </w:tabs>
        <w:spacing w:before="97" w:after="100" w:line="226" w:lineRule="auto"/>
        <w:ind w:right="108"/>
        <w:contextualSpacing/>
        <w:rPr>
          <w:rFonts w:cstheme="minorHAnsi"/>
        </w:rPr>
      </w:pPr>
      <w:r w:rsidRPr="00DA1B4A">
        <w:rPr>
          <w:rFonts w:eastAsia="Times New Roman" w:cstheme="minorHAnsi"/>
          <w:spacing w:val="-1"/>
        </w:rPr>
        <w:t xml:space="preserve">An eligible vehicle must not exceed a relevant mass limit for the vehicle designation that is— </w:t>
      </w:r>
    </w:p>
    <w:p w14:paraId="11A832BD" w14:textId="77777777" w:rsidR="00DA1B4A" w:rsidRPr="00074701" w:rsidRDefault="00DA1B4A" w:rsidP="00DA1B4A">
      <w:pPr>
        <w:numPr>
          <w:ilvl w:val="0"/>
          <w:numId w:val="44"/>
        </w:numPr>
        <w:spacing w:before="120" w:after="160" w:line="259" w:lineRule="auto"/>
        <w:contextualSpacing/>
        <w:jc w:val="both"/>
        <w:rPr>
          <w:rFonts w:cstheme="minorHAnsi"/>
        </w:rPr>
      </w:pPr>
      <w:r w:rsidRPr="00DA1B4A">
        <w:t xml:space="preserve">specified in the relevant </w:t>
      </w:r>
      <w:proofErr w:type="spellStart"/>
      <w:r w:rsidRPr="00DA1B4A">
        <w:t>LCVG</w:t>
      </w:r>
      <w:proofErr w:type="spellEnd"/>
      <w:r w:rsidRPr="00DA1B4A">
        <w:t xml:space="preserve"> table for the vehicle; and</w:t>
      </w:r>
    </w:p>
    <w:p w14:paraId="7CAF280A" w14:textId="77777777" w:rsidR="00DA1B4A" w:rsidRPr="00074701" w:rsidRDefault="00DA1B4A" w:rsidP="00DA1B4A">
      <w:pPr>
        <w:numPr>
          <w:ilvl w:val="0"/>
          <w:numId w:val="44"/>
        </w:numPr>
        <w:spacing w:before="120" w:after="160" w:line="259" w:lineRule="auto"/>
        <w:contextualSpacing/>
        <w:jc w:val="both"/>
        <w:rPr>
          <w:rFonts w:cstheme="minorHAnsi"/>
        </w:rPr>
      </w:pPr>
      <w:r w:rsidRPr="00DA1B4A">
        <w:t>determined, where relevant, by reference to the minimum ground contact width, or the minimum distance between any axles.</w:t>
      </w:r>
    </w:p>
    <w:p w14:paraId="5BA8B8FA" w14:textId="77777777" w:rsidR="00FC3113" w:rsidRPr="00FF1BFE" w:rsidRDefault="00FC3113" w:rsidP="00FF1BFE">
      <w:pPr>
        <w:widowControl w:val="0"/>
        <w:tabs>
          <w:tab w:val="left" w:pos="1380"/>
        </w:tabs>
        <w:spacing w:before="97" w:after="0" w:line="226" w:lineRule="auto"/>
        <w:ind w:left="1080" w:right="108"/>
        <w:contextualSpacing/>
        <w:rPr>
          <w:rFonts w:eastAsia="Times New Roman" w:cstheme="minorHAnsi"/>
          <w:spacing w:val="-1"/>
        </w:rPr>
      </w:pPr>
    </w:p>
    <w:p w14:paraId="66A00E5A" w14:textId="77777777" w:rsidR="00DA1B4A" w:rsidRPr="00074701" w:rsidRDefault="00DA1B4A" w:rsidP="00DA1B4A">
      <w:pPr>
        <w:widowControl w:val="0"/>
        <w:numPr>
          <w:ilvl w:val="0"/>
          <w:numId w:val="24"/>
        </w:numPr>
        <w:tabs>
          <w:tab w:val="left" w:pos="1380"/>
        </w:tabs>
        <w:spacing w:before="97" w:after="100" w:line="226" w:lineRule="auto"/>
        <w:ind w:right="108"/>
        <w:contextualSpacing/>
        <w:rPr>
          <w:rFonts w:cstheme="minorHAnsi"/>
        </w:rPr>
      </w:pPr>
      <w:r w:rsidRPr="00DA1B4A">
        <w:rPr>
          <w:rFonts w:eastAsia="Times New Roman" w:cstheme="minorHAnsi"/>
          <w:spacing w:val="-1"/>
        </w:rPr>
        <w:t xml:space="preserve">In subsection (1) a relevant mass limit includes— </w:t>
      </w:r>
    </w:p>
    <w:p w14:paraId="25538351" w14:textId="77777777" w:rsidR="00DA1B4A" w:rsidRPr="00074701" w:rsidRDefault="00DA1B4A" w:rsidP="00DA1B4A">
      <w:pPr>
        <w:numPr>
          <w:ilvl w:val="0"/>
          <w:numId w:val="45"/>
        </w:numPr>
        <w:spacing w:before="120" w:after="160" w:line="259" w:lineRule="auto"/>
        <w:contextualSpacing/>
        <w:jc w:val="both"/>
        <w:rPr>
          <w:rFonts w:cstheme="minorHAnsi"/>
        </w:rPr>
      </w:pPr>
      <w:r w:rsidRPr="00DA1B4A">
        <w:t>a maximum mass limit for a single axle or axle group; and</w:t>
      </w:r>
    </w:p>
    <w:p w14:paraId="0FE16E21" w14:textId="77777777" w:rsidR="00DA1B4A" w:rsidRPr="00074701" w:rsidRDefault="00DA1B4A" w:rsidP="00DA1B4A">
      <w:pPr>
        <w:numPr>
          <w:ilvl w:val="0"/>
          <w:numId w:val="45"/>
        </w:numPr>
        <w:spacing w:before="120" w:after="160" w:line="259" w:lineRule="auto"/>
        <w:contextualSpacing/>
        <w:jc w:val="both"/>
        <w:rPr>
          <w:rFonts w:cstheme="minorHAnsi"/>
        </w:rPr>
      </w:pPr>
      <w:r w:rsidRPr="00DA1B4A">
        <w:t xml:space="preserve">a maximum combined mass limit for more than one axle or axle </w:t>
      </w:r>
      <w:r w:rsidRPr="00074701">
        <w:rPr>
          <w:rFonts w:cstheme="minorHAnsi"/>
        </w:rPr>
        <w:t>group; and</w:t>
      </w:r>
    </w:p>
    <w:p w14:paraId="564AA833" w14:textId="77777777" w:rsidR="00DA1B4A" w:rsidRPr="00464B7E" w:rsidRDefault="00DA1B4A" w:rsidP="00DA1B4A">
      <w:pPr>
        <w:numPr>
          <w:ilvl w:val="0"/>
          <w:numId w:val="45"/>
        </w:numPr>
        <w:spacing w:before="120" w:after="160" w:line="259" w:lineRule="auto"/>
        <w:contextualSpacing/>
        <w:jc w:val="both"/>
        <w:rPr>
          <w:rFonts w:cstheme="minorHAnsi"/>
        </w:rPr>
      </w:pPr>
      <w:r w:rsidRPr="00DA1B4A">
        <w:t>a maximum total mass limit for all the axles or axle groups, or both, in a combination.</w:t>
      </w:r>
    </w:p>
    <w:p w14:paraId="449AA1B0" w14:textId="77777777" w:rsidR="00FC3113" w:rsidRPr="00FF1BFE" w:rsidRDefault="00FC3113" w:rsidP="00FF1BFE">
      <w:pPr>
        <w:widowControl w:val="0"/>
        <w:tabs>
          <w:tab w:val="left" w:pos="1380"/>
        </w:tabs>
        <w:spacing w:before="97" w:after="0" w:line="226" w:lineRule="auto"/>
        <w:ind w:left="1080" w:right="108"/>
        <w:contextualSpacing/>
        <w:rPr>
          <w:rFonts w:eastAsia="Times New Roman" w:cstheme="minorHAnsi"/>
          <w:spacing w:val="-1"/>
        </w:rPr>
      </w:pPr>
    </w:p>
    <w:p w14:paraId="09239FEC" w14:textId="77777777" w:rsidR="00DA1B4A" w:rsidRPr="00074701" w:rsidRDefault="00DA1B4A" w:rsidP="00DA1B4A">
      <w:pPr>
        <w:widowControl w:val="0"/>
        <w:numPr>
          <w:ilvl w:val="0"/>
          <w:numId w:val="24"/>
        </w:numPr>
        <w:tabs>
          <w:tab w:val="left" w:pos="1380"/>
        </w:tabs>
        <w:spacing w:before="97" w:after="100" w:line="226" w:lineRule="auto"/>
        <w:ind w:right="108"/>
        <w:contextualSpacing/>
        <w:rPr>
          <w:rFonts w:cstheme="minorHAnsi"/>
        </w:rPr>
      </w:pPr>
      <w:r w:rsidRPr="00DA1B4A">
        <w:rPr>
          <w:rFonts w:eastAsia="Times New Roman" w:cstheme="minorHAnsi"/>
          <w:spacing w:val="-1"/>
        </w:rPr>
        <w:t xml:space="preserve">The minimum mass on a dual-drive tandem axle group on a prime mover must not be less than </w:t>
      </w:r>
      <w:proofErr w:type="spellStart"/>
      <w:r w:rsidRPr="00DA1B4A">
        <w:rPr>
          <w:rFonts w:eastAsia="Times New Roman" w:cstheme="minorHAnsi"/>
          <w:spacing w:val="-1"/>
        </w:rPr>
        <w:t>14.0t</w:t>
      </w:r>
      <w:proofErr w:type="spellEnd"/>
      <w:r w:rsidRPr="00DA1B4A">
        <w:rPr>
          <w:rFonts w:eastAsia="Times New Roman" w:cstheme="minorHAnsi"/>
          <w:spacing w:val="-1"/>
        </w:rPr>
        <w:t xml:space="preserve"> when the combination is loaded and includes a dolly.</w:t>
      </w:r>
    </w:p>
    <w:p w14:paraId="6D7F607C" w14:textId="77777777" w:rsidR="00FC3113" w:rsidRPr="00DA1B4A" w:rsidRDefault="00FC3113" w:rsidP="00FF1BFE">
      <w:pPr>
        <w:widowControl w:val="0"/>
        <w:tabs>
          <w:tab w:val="left" w:pos="1380"/>
        </w:tabs>
        <w:spacing w:before="97" w:after="0" w:line="226" w:lineRule="auto"/>
        <w:ind w:left="1080" w:right="108"/>
        <w:contextualSpacing/>
        <w:rPr>
          <w:rFonts w:eastAsia="Times New Roman" w:cstheme="minorHAnsi"/>
          <w:spacing w:val="-1"/>
        </w:rPr>
      </w:pPr>
    </w:p>
    <w:p w14:paraId="36BAC9B9" w14:textId="77777777" w:rsidR="00DA1B4A" w:rsidRDefault="00DA1B4A" w:rsidP="00DA1B4A">
      <w:pPr>
        <w:ind w:left="2160" w:hanging="720"/>
        <w:contextualSpacing/>
        <w:rPr>
          <w:rFonts w:cstheme="minorHAnsi"/>
          <w:i/>
          <w:iCs/>
        </w:rPr>
      </w:pPr>
      <w:r w:rsidRPr="00DA1B4A">
        <w:rPr>
          <w:rFonts w:cstheme="minorHAnsi"/>
          <w:i/>
          <w:iCs/>
        </w:rPr>
        <w:t xml:space="preserve">Note: </w:t>
      </w:r>
      <w:r w:rsidRPr="00DA1B4A">
        <w:rPr>
          <w:rFonts w:cstheme="minorHAnsi"/>
          <w:i/>
          <w:iCs/>
        </w:rPr>
        <w:tab/>
        <w:t xml:space="preserve">A complying steer axle vehicle remains entitled to the mass adjustments applying to the vehicle, axle spacing, and axle mass limits set out in Schedule 1 of the MDL Regulation, notwithstanding a lower limit stated in the </w:t>
      </w:r>
      <w:proofErr w:type="spellStart"/>
      <w:r w:rsidRPr="00DA1B4A">
        <w:rPr>
          <w:rFonts w:cstheme="minorHAnsi"/>
          <w:i/>
          <w:iCs/>
        </w:rPr>
        <w:t>LCVG</w:t>
      </w:r>
      <w:proofErr w:type="spellEnd"/>
      <w:r w:rsidRPr="00DA1B4A">
        <w:rPr>
          <w:rFonts w:cstheme="minorHAnsi"/>
          <w:i/>
          <w:iCs/>
        </w:rPr>
        <w:t xml:space="preserve">.  </w:t>
      </w:r>
    </w:p>
    <w:p w14:paraId="44CA1573" w14:textId="77777777" w:rsidR="00FC3113" w:rsidRPr="00FF1BFE" w:rsidRDefault="00FC3113" w:rsidP="00FF1BFE">
      <w:pPr>
        <w:widowControl w:val="0"/>
        <w:tabs>
          <w:tab w:val="left" w:pos="1380"/>
        </w:tabs>
        <w:spacing w:before="97" w:after="0" w:line="226" w:lineRule="auto"/>
        <w:ind w:left="1080" w:right="108"/>
        <w:contextualSpacing/>
        <w:rPr>
          <w:rFonts w:eastAsia="Times New Roman" w:cstheme="minorHAnsi"/>
          <w:spacing w:val="-1"/>
        </w:rPr>
      </w:pPr>
    </w:p>
    <w:p w14:paraId="36D97F65" w14:textId="77777777" w:rsidR="00DA1B4A" w:rsidRPr="00DA1B4A" w:rsidRDefault="00DA1B4A" w:rsidP="00DA1B4A">
      <w:pPr>
        <w:numPr>
          <w:ilvl w:val="0"/>
          <w:numId w:val="15"/>
        </w:numPr>
        <w:spacing w:before="120" w:after="160" w:line="259" w:lineRule="auto"/>
        <w:contextualSpacing/>
        <w:jc w:val="both"/>
        <w:rPr>
          <w:rFonts w:eastAsiaTheme="minorEastAsia"/>
          <w:b/>
          <w:lang w:val="en-GB"/>
        </w:rPr>
      </w:pPr>
      <w:r w:rsidRPr="00DA1B4A">
        <w:rPr>
          <w:rFonts w:eastAsiaTheme="minorEastAsia"/>
          <w:b/>
          <w:lang w:val="en-GB"/>
        </w:rPr>
        <w:t>Areas or routes to which this notice applies</w:t>
      </w:r>
    </w:p>
    <w:p w14:paraId="7402C2EB" w14:textId="77777777" w:rsidR="00804F25" w:rsidRPr="00FF1BFE" w:rsidRDefault="00804F25" w:rsidP="00FF1BFE">
      <w:pPr>
        <w:widowControl w:val="0"/>
        <w:tabs>
          <w:tab w:val="left" w:pos="1380"/>
        </w:tabs>
        <w:spacing w:before="97" w:after="0" w:line="226" w:lineRule="auto"/>
        <w:ind w:left="1080" w:right="108"/>
        <w:contextualSpacing/>
        <w:rPr>
          <w:rFonts w:eastAsia="Times New Roman" w:cstheme="minorHAnsi"/>
          <w:spacing w:val="-1"/>
        </w:rPr>
      </w:pPr>
    </w:p>
    <w:p w14:paraId="50F92094" w14:textId="47BE8BB7" w:rsidR="00DA1B4A" w:rsidRPr="00DA1B4A" w:rsidRDefault="00DA1B4A" w:rsidP="00862481">
      <w:pPr>
        <w:numPr>
          <w:ilvl w:val="0"/>
          <w:numId w:val="48"/>
        </w:numPr>
        <w:spacing w:before="97" w:after="160" w:line="259" w:lineRule="auto"/>
        <w:contextualSpacing/>
        <w:jc w:val="both"/>
      </w:pPr>
      <w:r w:rsidRPr="00DA1B4A">
        <w:t>An eligible vehicle complying with the conditions of this notice is authorised to operate on areas or routes stated in this section.</w:t>
      </w:r>
    </w:p>
    <w:p w14:paraId="0063B446" w14:textId="77777777" w:rsidR="00DA1B4A" w:rsidRPr="00FF1BFE" w:rsidRDefault="00DA1B4A" w:rsidP="00FF1BFE">
      <w:pPr>
        <w:widowControl w:val="0"/>
        <w:tabs>
          <w:tab w:val="left" w:pos="1380"/>
        </w:tabs>
        <w:spacing w:before="97" w:after="0" w:line="226" w:lineRule="auto"/>
        <w:ind w:left="1080" w:right="108"/>
        <w:contextualSpacing/>
        <w:rPr>
          <w:rFonts w:eastAsia="Times New Roman" w:cstheme="minorHAnsi"/>
          <w:spacing w:val="-1"/>
        </w:rPr>
      </w:pPr>
    </w:p>
    <w:p w14:paraId="0C078121" w14:textId="77777777" w:rsidR="00DA1B4A" w:rsidRPr="00DA1B4A" w:rsidRDefault="00DA1B4A" w:rsidP="00862481">
      <w:pPr>
        <w:numPr>
          <w:ilvl w:val="0"/>
          <w:numId w:val="48"/>
        </w:numPr>
        <w:spacing w:before="120" w:after="160" w:line="259" w:lineRule="auto"/>
        <w:contextualSpacing/>
        <w:jc w:val="both"/>
      </w:pPr>
      <w:r w:rsidRPr="00DA1B4A">
        <w:t>For the purposes of section 119 (1)(a) of the HVNL, an area or route stated in this section is a stated area or route to which this notice applies.</w:t>
      </w:r>
    </w:p>
    <w:p w14:paraId="16F17C19" w14:textId="77777777" w:rsidR="00DA1B4A" w:rsidRPr="00FF1BFE" w:rsidRDefault="00DA1B4A" w:rsidP="00FF1BFE">
      <w:pPr>
        <w:widowControl w:val="0"/>
        <w:tabs>
          <w:tab w:val="left" w:pos="1380"/>
        </w:tabs>
        <w:spacing w:before="97" w:after="0" w:line="226" w:lineRule="auto"/>
        <w:ind w:left="1080" w:right="108"/>
        <w:contextualSpacing/>
        <w:rPr>
          <w:rFonts w:eastAsia="Times New Roman" w:cstheme="minorHAnsi"/>
          <w:spacing w:val="-1"/>
        </w:rPr>
      </w:pPr>
    </w:p>
    <w:p w14:paraId="49329A46" w14:textId="77777777" w:rsidR="00DA1B4A" w:rsidRPr="00DA1B4A" w:rsidRDefault="00DA1B4A" w:rsidP="00862481">
      <w:pPr>
        <w:numPr>
          <w:ilvl w:val="0"/>
          <w:numId w:val="48"/>
        </w:numPr>
        <w:spacing w:before="120" w:after="160" w:line="259" w:lineRule="auto"/>
        <w:contextualSpacing/>
        <w:jc w:val="both"/>
      </w:pPr>
      <w:r w:rsidRPr="00DA1B4A">
        <w:t xml:space="preserve">In this notice a reference to a </w:t>
      </w:r>
      <w:r w:rsidRPr="00DA1B4A">
        <w:rPr>
          <w:b/>
          <w:bCs/>
          <w:i/>
          <w:iCs/>
        </w:rPr>
        <w:t>network</w:t>
      </w:r>
      <w:r w:rsidRPr="00DA1B4A">
        <w:t xml:space="preserve"> is a reference to a map or stated route pursuant to section 119(2) of the HVNL.</w:t>
      </w:r>
    </w:p>
    <w:p w14:paraId="355539CC" w14:textId="77777777" w:rsidR="00DA1B4A" w:rsidRPr="00FF1BFE" w:rsidRDefault="00DA1B4A" w:rsidP="00FF1BFE">
      <w:pPr>
        <w:widowControl w:val="0"/>
        <w:tabs>
          <w:tab w:val="left" w:pos="1380"/>
        </w:tabs>
        <w:spacing w:before="97" w:after="0" w:line="226" w:lineRule="auto"/>
        <w:ind w:left="1080" w:right="108"/>
        <w:contextualSpacing/>
        <w:rPr>
          <w:rFonts w:eastAsia="Times New Roman" w:cstheme="minorHAnsi"/>
          <w:spacing w:val="-1"/>
        </w:rPr>
      </w:pPr>
    </w:p>
    <w:p w14:paraId="2197187C" w14:textId="77777777" w:rsidR="00DA1B4A" w:rsidRPr="00DA1B4A" w:rsidRDefault="00DA1B4A" w:rsidP="00862481">
      <w:pPr>
        <w:numPr>
          <w:ilvl w:val="0"/>
          <w:numId w:val="48"/>
        </w:numPr>
        <w:spacing w:before="120" w:after="160" w:line="259" w:lineRule="auto"/>
        <w:contextualSpacing/>
        <w:jc w:val="both"/>
        <w:rPr>
          <w:lang w:val="en-US"/>
        </w:rPr>
      </w:pPr>
      <w:r w:rsidRPr="00DA1B4A">
        <w:rPr>
          <w:lang w:val="en-US"/>
        </w:rPr>
        <w:t>An eligible vehicle that complies with the conditions of this notice may operate on the routes and areas provided in the following network:</w:t>
      </w:r>
    </w:p>
    <w:p w14:paraId="3C930A90" w14:textId="77777777" w:rsidR="00DA1B4A" w:rsidRPr="00FF1BFE" w:rsidRDefault="00DA1B4A" w:rsidP="00FF1BFE">
      <w:pPr>
        <w:widowControl w:val="0"/>
        <w:tabs>
          <w:tab w:val="left" w:pos="1380"/>
        </w:tabs>
        <w:spacing w:before="97" w:after="0" w:line="226" w:lineRule="auto"/>
        <w:ind w:left="1080" w:right="108"/>
        <w:contextualSpacing/>
        <w:rPr>
          <w:rFonts w:eastAsia="Times New Roman" w:cstheme="minorHAnsi"/>
          <w:spacing w:val="-1"/>
        </w:rPr>
      </w:pPr>
    </w:p>
    <w:p w14:paraId="70091505" w14:textId="77777777" w:rsidR="00DA1B4A" w:rsidRPr="00DA1B4A" w:rsidRDefault="00DA1B4A" w:rsidP="00DA1B4A">
      <w:pPr>
        <w:ind w:left="1080"/>
        <w:contextualSpacing/>
        <w:jc w:val="center"/>
        <w:rPr>
          <w:i/>
          <w:iCs/>
          <w:lang w:val="en-US"/>
        </w:rPr>
      </w:pPr>
      <w:r w:rsidRPr="00DA1B4A">
        <w:rPr>
          <w:i/>
          <w:iCs/>
        </w:rPr>
        <w:t>Tasmanian Class 1 Load Carrying Vehicle Network Map</w:t>
      </w:r>
    </w:p>
    <w:p w14:paraId="2778516F" w14:textId="77777777" w:rsidR="00DA1B4A" w:rsidRPr="00FF1BFE" w:rsidRDefault="00DA1B4A" w:rsidP="00FF1BFE">
      <w:pPr>
        <w:widowControl w:val="0"/>
        <w:tabs>
          <w:tab w:val="left" w:pos="1380"/>
        </w:tabs>
        <w:spacing w:before="97" w:after="0" w:line="226" w:lineRule="auto"/>
        <w:ind w:left="1080" w:right="108"/>
        <w:contextualSpacing/>
        <w:rPr>
          <w:rFonts w:eastAsia="Times New Roman" w:cstheme="minorHAnsi"/>
          <w:spacing w:val="-1"/>
        </w:rPr>
      </w:pPr>
    </w:p>
    <w:p w14:paraId="4DD8E976" w14:textId="77777777" w:rsidR="00DA1B4A" w:rsidRPr="00DA1B4A" w:rsidRDefault="00DA1B4A" w:rsidP="00862481">
      <w:pPr>
        <w:numPr>
          <w:ilvl w:val="0"/>
          <w:numId w:val="48"/>
        </w:numPr>
        <w:spacing w:before="120" w:after="160" w:line="259" w:lineRule="auto"/>
        <w:contextualSpacing/>
        <w:jc w:val="both"/>
        <w:rPr>
          <w:lang w:val="en-US"/>
        </w:rPr>
      </w:pPr>
      <w:r w:rsidRPr="00DA1B4A">
        <w:rPr>
          <w:lang w:val="en-US"/>
        </w:rPr>
        <w:t xml:space="preserve">Regardless of any access granted under this section, an eligible vehicle must comply with any conditions or restrictions applied to a given area or route in </w:t>
      </w:r>
      <w:r w:rsidRPr="00DA1B4A">
        <w:rPr>
          <w:i/>
          <w:iCs/>
        </w:rPr>
        <w:t>Tasmanian Class 1 Load Carrying Vehicle Network Map</w:t>
      </w:r>
      <w:r w:rsidRPr="00DA1B4A">
        <w:rPr>
          <w:lang w:val="en-US"/>
        </w:rPr>
        <w:t>.</w:t>
      </w:r>
    </w:p>
    <w:p w14:paraId="1581416A" w14:textId="77777777" w:rsidR="00DA1B4A" w:rsidRPr="00FF1BFE" w:rsidRDefault="00DA1B4A" w:rsidP="00FF1BFE">
      <w:pPr>
        <w:widowControl w:val="0"/>
        <w:tabs>
          <w:tab w:val="left" w:pos="1380"/>
        </w:tabs>
        <w:spacing w:before="97" w:after="0" w:line="226" w:lineRule="auto"/>
        <w:ind w:left="1080" w:right="108"/>
        <w:contextualSpacing/>
        <w:rPr>
          <w:rFonts w:eastAsia="Times New Roman" w:cstheme="minorHAnsi"/>
          <w:spacing w:val="-1"/>
        </w:rPr>
      </w:pPr>
    </w:p>
    <w:p w14:paraId="1AB7486A" w14:textId="77777777" w:rsidR="00DA1B4A" w:rsidRPr="00DA1B4A" w:rsidRDefault="00DA1B4A" w:rsidP="00862481">
      <w:pPr>
        <w:numPr>
          <w:ilvl w:val="0"/>
          <w:numId w:val="48"/>
        </w:numPr>
        <w:spacing w:before="120" w:after="160" w:line="259" w:lineRule="auto"/>
        <w:contextualSpacing/>
        <w:jc w:val="both"/>
        <w:rPr>
          <w:lang w:val="en-US"/>
        </w:rPr>
      </w:pPr>
      <w:r w:rsidRPr="00DA1B4A">
        <w:rPr>
          <w:lang w:val="en-US"/>
        </w:rPr>
        <w:t>In this section:</w:t>
      </w:r>
    </w:p>
    <w:p w14:paraId="0461DA3C" w14:textId="77777777" w:rsidR="00DA1B4A" w:rsidRPr="00FF1BFE" w:rsidRDefault="00DA1B4A" w:rsidP="00FF1BFE">
      <w:pPr>
        <w:widowControl w:val="0"/>
        <w:tabs>
          <w:tab w:val="left" w:pos="1380"/>
        </w:tabs>
        <w:spacing w:before="97" w:after="0" w:line="226" w:lineRule="auto"/>
        <w:ind w:left="1080" w:right="108"/>
        <w:contextualSpacing/>
        <w:rPr>
          <w:rFonts w:eastAsia="Times New Roman" w:cstheme="minorHAnsi"/>
          <w:spacing w:val="-1"/>
        </w:rPr>
      </w:pPr>
    </w:p>
    <w:p w14:paraId="38FDED77" w14:textId="77777777" w:rsidR="00DA1B4A" w:rsidRPr="00DA1B4A" w:rsidRDefault="00DA1B4A" w:rsidP="00DA1B4A">
      <w:pPr>
        <w:spacing w:after="160" w:line="259" w:lineRule="auto"/>
        <w:ind w:left="1440"/>
        <w:contextualSpacing/>
        <w:jc w:val="both"/>
        <w:rPr>
          <w:lang w:val="en-US"/>
        </w:rPr>
      </w:pPr>
      <w:r w:rsidRPr="00DA1B4A">
        <w:rPr>
          <w:b/>
          <w:bCs/>
          <w:i/>
          <w:iCs/>
          <w:lang w:val="en-US"/>
        </w:rPr>
        <w:t>Network</w:t>
      </w:r>
      <w:r w:rsidRPr="00DA1B4A">
        <w:rPr>
          <w:lang w:val="en-US"/>
        </w:rPr>
        <w:t xml:space="preserve"> means a</w:t>
      </w:r>
      <w:r w:rsidRPr="00DA1B4A">
        <w:t xml:space="preserve"> map or stated route</w:t>
      </w:r>
      <w:r w:rsidRPr="00DA1B4A">
        <w:rPr>
          <w:lang w:val="en-US"/>
        </w:rPr>
        <w:t>, including a list or database, presented electronically or otherwise, that represents the stated areas and stated routes authorised under this notice.</w:t>
      </w:r>
    </w:p>
    <w:p w14:paraId="008BB484" w14:textId="77777777" w:rsidR="00DA1B4A" w:rsidRPr="00FF1BFE" w:rsidRDefault="00DA1B4A" w:rsidP="00FF1BFE">
      <w:pPr>
        <w:widowControl w:val="0"/>
        <w:tabs>
          <w:tab w:val="left" w:pos="1380"/>
        </w:tabs>
        <w:spacing w:before="97" w:after="0" w:line="226" w:lineRule="auto"/>
        <w:ind w:left="1080" w:right="108"/>
        <w:contextualSpacing/>
        <w:rPr>
          <w:rFonts w:eastAsia="Times New Roman" w:cstheme="minorHAnsi"/>
          <w:spacing w:val="-1"/>
        </w:rPr>
      </w:pPr>
    </w:p>
    <w:p w14:paraId="0A98EDF8" w14:textId="77777777" w:rsidR="00DA1B4A" w:rsidRPr="00DA1B4A" w:rsidRDefault="00DA1B4A" w:rsidP="00862481">
      <w:pPr>
        <w:numPr>
          <w:ilvl w:val="0"/>
          <w:numId w:val="48"/>
        </w:numPr>
        <w:spacing w:before="120" w:after="160" w:line="259" w:lineRule="auto"/>
        <w:contextualSpacing/>
        <w:jc w:val="both"/>
      </w:pPr>
      <w:r w:rsidRPr="00DA1B4A">
        <w:rPr>
          <w:lang w:val="en-US"/>
        </w:rPr>
        <w:t>An eligible vehicle operating on an area or route specified in a schedule must comply with any of the following conditions prescribed for that area or route:</w:t>
      </w:r>
    </w:p>
    <w:p w14:paraId="27EDF78C" w14:textId="77777777" w:rsidR="00DA1B4A" w:rsidRPr="00FF1BFE" w:rsidRDefault="00DA1B4A" w:rsidP="00FF1BFE">
      <w:pPr>
        <w:widowControl w:val="0"/>
        <w:tabs>
          <w:tab w:val="left" w:pos="1380"/>
        </w:tabs>
        <w:spacing w:before="97" w:after="0" w:line="226" w:lineRule="auto"/>
        <w:ind w:left="1080" w:right="108"/>
        <w:contextualSpacing/>
        <w:rPr>
          <w:rFonts w:eastAsia="Times New Roman" w:cstheme="minorHAnsi"/>
          <w:spacing w:val="-1"/>
        </w:rPr>
      </w:pPr>
    </w:p>
    <w:p w14:paraId="6F3E7A87" w14:textId="77777777" w:rsidR="00DA1B4A" w:rsidRPr="00DA1B4A" w:rsidRDefault="00DA1B4A" w:rsidP="00DA1B4A">
      <w:pPr>
        <w:numPr>
          <w:ilvl w:val="0"/>
          <w:numId w:val="25"/>
        </w:numPr>
        <w:spacing w:before="120" w:after="160" w:line="259" w:lineRule="auto"/>
        <w:contextualSpacing/>
        <w:jc w:val="both"/>
      </w:pPr>
      <w:r w:rsidRPr="00DA1B4A">
        <w:t>Road conditions pursuant to section 160 of the HVNL; and</w:t>
      </w:r>
    </w:p>
    <w:p w14:paraId="4AEF8C3C" w14:textId="77777777" w:rsidR="00DA1B4A" w:rsidRPr="00DA1B4A" w:rsidRDefault="00DA1B4A" w:rsidP="00DA1B4A">
      <w:pPr>
        <w:numPr>
          <w:ilvl w:val="0"/>
          <w:numId w:val="25"/>
        </w:numPr>
        <w:spacing w:before="120" w:after="160" w:line="259" w:lineRule="auto"/>
        <w:contextualSpacing/>
        <w:jc w:val="both"/>
      </w:pPr>
      <w:r w:rsidRPr="00DA1B4A">
        <w:t>Travel conditions pursuant to section 161 of the HVNL; and</w:t>
      </w:r>
    </w:p>
    <w:p w14:paraId="537DD0C0" w14:textId="5BBBB7D3" w:rsidR="00DA1B4A" w:rsidRPr="00F652FE" w:rsidRDefault="00DA1B4A" w:rsidP="003D22D5">
      <w:pPr>
        <w:numPr>
          <w:ilvl w:val="0"/>
          <w:numId w:val="25"/>
        </w:numPr>
        <w:spacing w:before="120" w:after="0" w:line="259" w:lineRule="auto"/>
        <w:ind w:left="1434" w:hanging="357"/>
        <w:contextualSpacing/>
        <w:jc w:val="both"/>
        <w:rPr>
          <w:rFonts w:cstheme="minorHAnsi"/>
          <w:i/>
        </w:rPr>
      </w:pPr>
      <w:r w:rsidRPr="00DA1B4A">
        <w:t>Vehicle conditions pursuant to section 162 of the HVNL.</w:t>
      </w:r>
    </w:p>
    <w:p w14:paraId="1CBE300B" w14:textId="77777777" w:rsidR="00DA1B4A" w:rsidRPr="00612038" w:rsidRDefault="00DA1B4A" w:rsidP="00DA1B4A">
      <w:pPr>
        <w:numPr>
          <w:ilvl w:val="0"/>
          <w:numId w:val="15"/>
        </w:numPr>
        <w:spacing w:before="120" w:after="160" w:line="259" w:lineRule="auto"/>
        <w:contextualSpacing/>
        <w:jc w:val="both"/>
        <w:rPr>
          <w:rFonts w:cstheme="minorHAnsi"/>
          <w:b/>
        </w:rPr>
      </w:pPr>
      <w:r w:rsidRPr="00612038">
        <w:rPr>
          <w:rFonts w:eastAsiaTheme="minorEastAsia"/>
          <w:b/>
          <w:lang w:val="en-GB"/>
        </w:rPr>
        <w:lastRenderedPageBreak/>
        <w:t xml:space="preserve">General </w:t>
      </w:r>
      <w:r w:rsidRPr="00612038">
        <w:rPr>
          <w:rFonts w:cstheme="minorHAnsi"/>
          <w:b/>
        </w:rPr>
        <w:t>operating conditions - section 119 HVNL</w:t>
      </w:r>
    </w:p>
    <w:p w14:paraId="5B474BD3" w14:textId="77777777" w:rsidR="00612038" w:rsidRPr="00612038" w:rsidRDefault="00612038" w:rsidP="00612038">
      <w:pPr>
        <w:widowControl w:val="0"/>
        <w:tabs>
          <w:tab w:val="left" w:pos="1380"/>
        </w:tabs>
        <w:spacing w:before="97" w:after="0" w:line="226" w:lineRule="auto"/>
        <w:ind w:left="1080" w:right="108"/>
        <w:contextualSpacing/>
        <w:rPr>
          <w:rFonts w:cstheme="minorHAnsi"/>
        </w:rPr>
      </w:pPr>
    </w:p>
    <w:p w14:paraId="4745C4C0" w14:textId="40A028BA" w:rsidR="00DA1B4A" w:rsidRDefault="00DA1B4A" w:rsidP="00DA1B4A">
      <w:pPr>
        <w:widowControl w:val="0"/>
        <w:numPr>
          <w:ilvl w:val="0"/>
          <w:numId w:val="26"/>
        </w:numPr>
        <w:tabs>
          <w:tab w:val="left" w:pos="1380"/>
        </w:tabs>
        <w:spacing w:before="97" w:after="0" w:line="226" w:lineRule="auto"/>
        <w:ind w:right="108"/>
        <w:contextualSpacing/>
        <w:rPr>
          <w:rFonts w:cstheme="minorHAnsi"/>
        </w:rPr>
      </w:pPr>
      <w:r w:rsidRPr="00DA1B4A">
        <w:rPr>
          <w:rFonts w:eastAsia="Times New Roman" w:cstheme="minorHAnsi"/>
          <w:spacing w:val="-1"/>
        </w:rPr>
        <w:t xml:space="preserve">The conditions stated in Part 1 and 3 of Schedule 8 of the MDL Regulation apply to an eligible vehicle, a pilot vehicle and an escort vehicle accompanying an eligible vehicle except as excluded, modified or supplemented in this </w:t>
      </w:r>
      <w:r>
        <w:rPr>
          <w:rFonts w:cstheme="minorHAnsi"/>
        </w:rPr>
        <w:t>n</w:t>
      </w:r>
      <w:r w:rsidRPr="00074701">
        <w:rPr>
          <w:rFonts w:cstheme="minorHAnsi"/>
        </w:rPr>
        <w:t>otice.</w:t>
      </w:r>
    </w:p>
    <w:p w14:paraId="5A99E0C6" w14:textId="77777777" w:rsidR="00DA1B4A" w:rsidRPr="00DA1B4A" w:rsidRDefault="00DA1B4A" w:rsidP="00DA1B4A">
      <w:pPr>
        <w:widowControl w:val="0"/>
        <w:tabs>
          <w:tab w:val="left" w:pos="1380"/>
        </w:tabs>
        <w:spacing w:before="97" w:line="226" w:lineRule="auto"/>
        <w:ind w:left="1080" w:right="108"/>
        <w:contextualSpacing/>
        <w:rPr>
          <w:rFonts w:eastAsia="Times New Roman" w:cstheme="minorHAnsi"/>
          <w:spacing w:val="-1"/>
        </w:rPr>
      </w:pPr>
    </w:p>
    <w:p w14:paraId="5C5102C4" w14:textId="77777777" w:rsidR="00DA1B4A" w:rsidRDefault="00DA1B4A" w:rsidP="00DA1B4A">
      <w:pPr>
        <w:widowControl w:val="0"/>
        <w:numPr>
          <w:ilvl w:val="0"/>
          <w:numId w:val="26"/>
        </w:numPr>
        <w:tabs>
          <w:tab w:val="left" w:pos="1380"/>
        </w:tabs>
        <w:spacing w:before="97" w:after="0" w:line="226" w:lineRule="auto"/>
        <w:ind w:right="108"/>
        <w:contextualSpacing/>
        <w:rPr>
          <w:rFonts w:cstheme="minorHAnsi"/>
        </w:rPr>
      </w:pPr>
      <w:r w:rsidRPr="00DA1B4A">
        <w:rPr>
          <w:rFonts w:eastAsia="Times New Roman" w:cstheme="minorHAnsi"/>
          <w:spacing w:val="-1"/>
        </w:rPr>
        <w:t>Any roadside furniture that is removed shall be replaced immediately after the eligible vehicle has passed in the same position and condition as when removed.</w:t>
      </w:r>
    </w:p>
    <w:p w14:paraId="2AE3F631" w14:textId="77777777" w:rsidR="00DA1B4A" w:rsidRPr="00DA1B4A" w:rsidRDefault="00DA1B4A" w:rsidP="00DA1B4A">
      <w:pPr>
        <w:widowControl w:val="0"/>
        <w:tabs>
          <w:tab w:val="left" w:pos="1380"/>
        </w:tabs>
        <w:spacing w:before="97" w:line="226" w:lineRule="auto"/>
        <w:ind w:left="1080" w:right="108"/>
        <w:contextualSpacing/>
        <w:rPr>
          <w:rFonts w:eastAsia="Times New Roman" w:cstheme="minorHAnsi"/>
          <w:spacing w:val="-1"/>
        </w:rPr>
      </w:pPr>
    </w:p>
    <w:p w14:paraId="0668793D" w14:textId="77777777" w:rsidR="00DA1B4A" w:rsidRDefault="00DA1B4A" w:rsidP="00DA1B4A">
      <w:pPr>
        <w:widowControl w:val="0"/>
        <w:numPr>
          <w:ilvl w:val="0"/>
          <w:numId w:val="26"/>
        </w:numPr>
        <w:tabs>
          <w:tab w:val="left" w:pos="1380"/>
        </w:tabs>
        <w:spacing w:before="97" w:after="0" w:line="226" w:lineRule="auto"/>
        <w:ind w:right="108"/>
        <w:contextualSpacing/>
        <w:rPr>
          <w:rFonts w:cstheme="minorHAnsi"/>
        </w:rPr>
      </w:pPr>
      <w:r w:rsidRPr="00DA1B4A">
        <w:rPr>
          <w:rFonts w:eastAsia="Times New Roman" w:cstheme="minorHAnsi"/>
          <w:spacing w:val="-1"/>
        </w:rPr>
        <w:t>If a load on an eligible vehicle can be safely loaded in more than one way, it must be loaded in a way that minimises the dimensions of the vehicle.</w:t>
      </w:r>
    </w:p>
    <w:p w14:paraId="70FFDEEA" w14:textId="77777777" w:rsidR="00DA1B4A" w:rsidRPr="00DA1B4A" w:rsidRDefault="00DA1B4A" w:rsidP="00DA1B4A">
      <w:pPr>
        <w:widowControl w:val="0"/>
        <w:tabs>
          <w:tab w:val="left" w:pos="1380"/>
        </w:tabs>
        <w:spacing w:before="97" w:line="226" w:lineRule="auto"/>
        <w:ind w:left="1080" w:right="108"/>
        <w:contextualSpacing/>
        <w:rPr>
          <w:rFonts w:eastAsia="Times New Roman" w:cstheme="minorHAnsi"/>
          <w:spacing w:val="-1"/>
        </w:rPr>
      </w:pPr>
    </w:p>
    <w:p w14:paraId="2317BB55" w14:textId="77777777" w:rsidR="00DA1B4A" w:rsidRPr="00DA1B4A" w:rsidRDefault="00DA1B4A" w:rsidP="00DA1B4A">
      <w:pPr>
        <w:widowControl w:val="0"/>
        <w:numPr>
          <w:ilvl w:val="0"/>
          <w:numId w:val="26"/>
        </w:numPr>
        <w:tabs>
          <w:tab w:val="left" w:pos="1380"/>
        </w:tabs>
        <w:spacing w:before="97" w:after="0" w:line="226" w:lineRule="auto"/>
        <w:ind w:right="108"/>
        <w:contextualSpacing/>
        <w:rPr>
          <w:rFonts w:eastAsia="Times New Roman" w:cstheme="minorHAnsi"/>
          <w:spacing w:val="-1"/>
        </w:rPr>
      </w:pPr>
      <w:r w:rsidRPr="00DA1B4A">
        <w:rPr>
          <w:rFonts w:eastAsia="Times New Roman" w:cstheme="minorHAnsi"/>
          <w:spacing w:val="-1"/>
        </w:rPr>
        <w:t>The following vehicle types in any combination or quantity do not count as a load when determining if the low loader semitrailer is unladen:</w:t>
      </w:r>
    </w:p>
    <w:p w14:paraId="607A7D53" w14:textId="77777777" w:rsidR="00DA1B4A" w:rsidRPr="00DA1B4A" w:rsidRDefault="00DA1B4A" w:rsidP="00DA1B4A">
      <w:pPr>
        <w:widowControl w:val="0"/>
        <w:tabs>
          <w:tab w:val="left" w:pos="1932"/>
        </w:tabs>
        <w:spacing w:before="103" w:after="0" w:line="226" w:lineRule="auto"/>
        <w:ind w:left="1997"/>
        <w:contextualSpacing/>
        <w:rPr>
          <w:rFonts w:eastAsia="Times New Roman" w:cstheme="minorHAnsi"/>
          <w:spacing w:val="-1"/>
        </w:rPr>
      </w:pPr>
    </w:p>
    <w:p w14:paraId="5626C400" w14:textId="77777777" w:rsidR="00DA1B4A" w:rsidRPr="00074701" w:rsidRDefault="00DA1B4A" w:rsidP="00DA1B4A">
      <w:pPr>
        <w:numPr>
          <w:ilvl w:val="0"/>
          <w:numId w:val="46"/>
        </w:numPr>
        <w:spacing w:before="120" w:after="160" w:line="259" w:lineRule="auto"/>
        <w:contextualSpacing/>
        <w:jc w:val="both"/>
        <w:rPr>
          <w:rFonts w:cstheme="minorHAnsi"/>
        </w:rPr>
      </w:pPr>
      <w:r w:rsidRPr="00DA1B4A">
        <w:t xml:space="preserve">a pilot vehicle; or </w:t>
      </w:r>
    </w:p>
    <w:p w14:paraId="283A0E97" w14:textId="77777777" w:rsidR="00DA1B4A" w:rsidRPr="00074701" w:rsidRDefault="00DA1B4A" w:rsidP="00DA1B4A">
      <w:pPr>
        <w:numPr>
          <w:ilvl w:val="0"/>
          <w:numId w:val="46"/>
        </w:numPr>
        <w:spacing w:before="120" w:after="160" w:line="259" w:lineRule="auto"/>
        <w:contextualSpacing/>
        <w:jc w:val="both"/>
        <w:rPr>
          <w:rFonts w:cstheme="minorHAnsi"/>
        </w:rPr>
      </w:pPr>
      <w:r w:rsidRPr="00DA1B4A">
        <w:t>a low loader dolly; or</w:t>
      </w:r>
    </w:p>
    <w:p w14:paraId="564E817C" w14:textId="77777777" w:rsidR="00DA1B4A" w:rsidRPr="00074701" w:rsidRDefault="00DA1B4A" w:rsidP="00DA1B4A">
      <w:pPr>
        <w:numPr>
          <w:ilvl w:val="0"/>
          <w:numId w:val="46"/>
        </w:numPr>
        <w:spacing w:before="120" w:after="160" w:line="259" w:lineRule="auto"/>
        <w:contextualSpacing/>
        <w:jc w:val="both"/>
        <w:rPr>
          <w:rFonts w:cstheme="minorHAnsi"/>
        </w:rPr>
      </w:pPr>
      <w:r w:rsidRPr="00DA1B4A">
        <w:t>a jinker.</w:t>
      </w:r>
    </w:p>
    <w:p w14:paraId="1CCA4897" w14:textId="77777777" w:rsidR="00DA1B4A" w:rsidRPr="00DA1B4A" w:rsidRDefault="00DA1B4A" w:rsidP="00DA1B4A">
      <w:pPr>
        <w:widowControl w:val="0"/>
        <w:tabs>
          <w:tab w:val="left" w:pos="911"/>
        </w:tabs>
        <w:spacing w:after="0"/>
        <w:ind w:left="910"/>
        <w:contextualSpacing/>
        <w:rPr>
          <w:rFonts w:cstheme="minorHAnsi"/>
          <w:b/>
          <w:lang w:val="en-US"/>
        </w:rPr>
      </w:pPr>
    </w:p>
    <w:p w14:paraId="174F9AD4" w14:textId="77777777" w:rsidR="00DA1B4A" w:rsidRPr="00612038" w:rsidRDefault="00DA1B4A" w:rsidP="00DA1B4A">
      <w:pPr>
        <w:numPr>
          <w:ilvl w:val="0"/>
          <w:numId w:val="15"/>
        </w:numPr>
        <w:spacing w:before="120" w:after="160" w:line="259" w:lineRule="auto"/>
        <w:contextualSpacing/>
        <w:jc w:val="both"/>
        <w:rPr>
          <w:rFonts w:cstheme="minorHAnsi"/>
          <w:b/>
        </w:rPr>
      </w:pPr>
      <w:r w:rsidRPr="00612038">
        <w:rPr>
          <w:rFonts w:eastAsiaTheme="minorEastAsia"/>
          <w:b/>
          <w:lang w:val="en-GB"/>
        </w:rPr>
        <w:t xml:space="preserve">Disapplication of Schedule 8 </w:t>
      </w:r>
      <w:r w:rsidRPr="00612038">
        <w:rPr>
          <w:rFonts w:cstheme="minorHAnsi"/>
          <w:b/>
        </w:rPr>
        <w:t>of the MDL Regulation</w:t>
      </w:r>
    </w:p>
    <w:p w14:paraId="56A3EC1E" w14:textId="77777777" w:rsidR="00612038" w:rsidRPr="00612038" w:rsidRDefault="00612038" w:rsidP="00612038">
      <w:pPr>
        <w:widowControl w:val="0"/>
        <w:tabs>
          <w:tab w:val="left" w:pos="1380"/>
        </w:tabs>
        <w:spacing w:before="97" w:after="0" w:line="226" w:lineRule="auto"/>
        <w:ind w:left="1080" w:right="108"/>
        <w:contextualSpacing/>
        <w:rPr>
          <w:rFonts w:cstheme="minorHAnsi"/>
        </w:rPr>
      </w:pPr>
    </w:p>
    <w:p w14:paraId="63F385EA" w14:textId="5934B8D7" w:rsidR="00DA1B4A" w:rsidRPr="00074701" w:rsidRDefault="00DA1B4A" w:rsidP="00DA1B4A">
      <w:pPr>
        <w:widowControl w:val="0"/>
        <w:numPr>
          <w:ilvl w:val="0"/>
          <w:numId w:val="27"/>
        </w:numPr>
        <w:tabs>
          <w:tab w:val="left" w:pos="1380"/>
        </w:tabs>
        <w:spacing w:before="97" w:after="0" w:line="226" w:lineRule="auto"/>
        <w:ind w:right="108"/>
        <w:contextualSpacing/>
        <w:rPr>
          <w:rFonts w:cstheme="minorHAnsi"/>
        </w:rPr>
      </w:pPr>
      <w:r w:rsidRPr="00DA1B4A">
        <w:rPr>
          <w:rFonts w:eastAsia="Times New Roman" w:cstheme="minorHAnsi"/>
          <w:spacing w:val="-1"/>
        </w:rPr>
        <w:t xml:space="preserve">Pursuant to section 39(5) of the MDL Regulation, </w:t>
      </w:r>
      <w:r w:rsidRPr="00074701">
        <w:rPr>
          <w:rFonts w:cstheme="minorHAnsi"/>
        </w:rPr>
        <w:t xml:space="preserve">under this </w:t>
      </w:r>
      <w:r>
        <w:rPr>
          <w:rFonts w:cstheme="minorHAnsi"/>
        </w:rPr>
        <w:t>n</w:t>
      </w:r>
      <w:r w:rsidRPr="00074701">
        <w:rPr>
          <w:rFonts w:cstheme="minorHAnsi"/>
        </w:rPr>
        <w:t xml:space="preserve">otice the conditions in Schedule 8 of the MDL Regulation are disapplied and amended to the extent indicated in this section. </w:t>
      </w:r>
    </w:p>
    <w:p w14:paraId="1065461E" w14:textId="77777777" w:rsidR="00DA1B4A" w:rsidRPr="00DA1B4A" w:rsidRDefault="00DA1B4A" w:rsidP="00DA1B4A">
      <w:pPr>
        <w:widowControl w:val="0"/>
        <w:tabs>
          <w:tab w:val="left" w:pos="1380"/>
        </w:tabs>
        <w:spacing w:before="97" w:line="226" w:lineRule="auto"/>
        <w:ind w:left="1080" w:right="108"/>
        <w:contextualSpacing/>
        <w:rPr>
          <w:rFonts w:eastAsia="Times New Roman" w:cstheme="minorHAnsi"/>
          <w:spacing w:val="-1"/>
        </w:rPr>
      </w:pPr>
    </w:p>
    <w:p w14:paraId="183F93CA" w14:textId="77777777" w:rsidR="00DA1B4A" w:rsidRPr="00074701" w:rsidRDefault="00DA1B4A" w:rsidP="00DA1B4A">
      <w:pPr>
        <w:widowControl w:val="0"/>
        <w:numPr>
          <w:ilvl w:val="0"/>
          <w:numId w:val="27"/>
        </w:numPr>
        <w:tabs>
          <w:tab w:val="left" w:pos="1380"/>
        </w:tabs>
        <w:spacing w:before="97" w:after="0" w:line="226" w:lineRule="auto"/>
        <w:ind w:right="108"/>
        <w:contextualSpacing/>
        <w:rPr>
          <w:rFonts w:cstheme="minorHAnsi"/>
        </w:rPr>
      </w:pPr>
      <w:r w:rsidRPr="00DA1B4A">
        <w:rPr>
          <w:rFonts w:eastAsia="Times New Roman" w:cstheme="minorHAnsi"/>
          <w:spacing w:val="-1"/>
        </w:rPr>
        <w:t>Section 9 (minimum following distance) is disapplied, and instead;</w:t>
      </w:r>
    </w:p>
    <w:p w14:paraId="5A156A46" w14:textId="77777777" w:rsidR="00DA1B4A" w:rsidRPr="00DA1B4A" w:rsidRDefault="00DA1B4A" w:rsidP="00DA1B4A">
      <w:pPr>
        <w:widowControl w:val="0"/>
        <w:tabs>
          <w:tab w:val="left" w:pos="1932"/>
        </w:tabs>
        <w:spacing w:before="103" w:after="0" w:line="226" w:lineRule="auto"/>
        <w:ind w:left="1997"/>
        <w:contextualSpacing/>
        <w:rPr>
          <w:rFonts w:eastAsia="Times New Roman" w:cstheme="minorHAnsi"/>
          <w:spacing w:val="-1"/>
        </w:rPr>
      </w:pPr>
    </w:p>
    <w:p w14:paraId="029ADA9F" w14:textId="77777777" w:rsidR="00DA1B4A" w:rsidRPr="00074701" w:rsidRDefault="00DA1B4A" w:rsidP="00DA1B4A">
      <w:pPr>
        <w:numPr>
          <w:ilvl w:val="0"/>
          <w:numId w:val="29"/>
        </w:numPr>
        <w:spacing w:before="120" w:after="160" w:line="259" w:lineRule="auto"/>
        <w:contextualSpacing/>
        <w:jc w:val="both"/>
        <w:rPr>
          <w:rFonts w:cstheme="minorHAnsi"/>
        </w:rPr>
      </w:pPr>
      <w:r w:rsidRPr="00DA1B4A">
        <w:t xml:space="preserve">two eligible vehicles may travel in a convoy on any road they are authorised to travel on; and </w:t>
      </w:r>
    </w:p>
    <w:p w14:paraId="09C1BB6A" w14:textId="77777777" w:rsidR="00DA1B4A" w:rsidRPr="00DA1B4A" w:rsidRDefault="00DA1B4A" w:rsidP="00DA1B4A">
      <w:pPr>
        <w:spacing w:after="160" w:line="259" w:lineRule="auto"/>
        <w:ind w:left="1440"/>
        <w:contextualSpacing/>
        <w:jc w:val="both"/>
      </w:pPr>
    </w:p>
    <w:p w14:paraId="683F8715" w14:textId="77777777" w:rsidR="00DA1B4A" w:rsidRPr="00074701" w:rsidRDefault="00DA1B4A" w:rsidP="00DA1B4A">
      <w:pPr>
        <w:numPr>
          <w:ilvl w:val="0"/>
          <w:numId w:val="29"/>
        </w:numPr>
        <w:spacing w:before="120" w:after="160" w:line="259" w:lineRule="auto"/>
        <w:contextualSpacing/>
        <w:jc w:val="both"/>
        <w:rPr>
          <w:rFonts w:cstheme="minorHAnsi"/>
        </w:rPr>
      </w:pPr>
      <w:r w:rsidRPr="00DA1B4A">
        <w:t xml:space="preserve">a minimum distance of </w:t>
      </w:r>
      <w:proofErr w:type="spellStart"/>
      <w:r w:rsidRPr="00DA1B4A">
        <w:t>60m</w:t>
      </w:r>
      <w:proofErr w:type="spellEnd"/>
      <w:r w:rsidRPr="00DA1B4A">
        <w:t xml:space="preserve"> must be maintained between the eligible vehicle and another eligible vehicle when travelling in a convoy.</w:t>
      </w:r>
    </w:p>
    <w:p w14:paraId="682E1C97" w14:textId="77777777" w:rsidR="00DA1B4A" w:rsidRPr="00DA1B4A" w:rsidRDefault="00DA1B4A" w:rsidP="00DA1B4A">
      <w:pPr>
        <w:widowControl w:val="0"/>
        <w:tabs>
          <w:tab w:val="left" w:pos="1932"/>
        </w:tabs>
        <w:spacing w:before="103" w:after="0" w:line="226" w:lineRule="auto"/>
        <w:ind w:left="1830"/>
        <w:contextualSpacing/>
        <w:rPr>
          <w:rFonts w:eastAsia="Times New Roman" w:cstheme="minorHAnsi"/>
          <w:spacing w:val="-1"/>
          <w:lang w:val="en-US"/>
        </w:rPr>
      </w:pPr>
    </w:p>
    <w:p w14:paraId="4C0BB3F5" w14:textId="77777777" w:rsidR="00DA1B4A" w:rsidRDefault="00DA1B4A" w:rsidP="00DA1B4A">
      <w:pPr>
        <w:ind w:left="2160" w:hanging="720"/>
        <w:contextualSpacing/>
        <w:rPr>
          <w:rFonts w:cstheme="minorHAnsi"/>
          <w:i/>
          <w:iCs/>
        </w:rPr>
      </w:pPr>
      <w:r w:rsidRPr="00DA1B4A">
        <w:rPr>
          <w:rFonts w:cstheme="minorHAnsi"/>
          <w:i/>
          <w:iCs/>
        </w:rPr>
        <w:t>Note:</w:t>
      </w:r>
      <w:r w:rsidRPr="00DA1B4A">
        <w:rPr>
          <w:rFonts w:cstheme="minorHAnsi"/>
          <w:i/>
          <w:iCs/>
        </w:rPr>
        <w:tab/>
        <w:t xml:space="preserve">A </w:t>
      </w:r>
      <w:proofErr w:type="spellStart"/>
      <w:r w:rsidRPr="00DA1B4A">
        <w:rPr>
          <w:rFonts w:cstheme="minorHAnsi"/>
          <w:i/>
          <w:iCs/>
        </w:rPr>
        <w:t>60m</w:t>
      </w:r>
      <w:proofErr w:type="spellEnd"/>
      <w:r w:rsidRPr="00DA1B4A">
        <w:rPr>
          <w:rFonts w:cstheme="minorHAnsi"/>
          <w:i/>
          <w:iCs/>
        </w:rPr>
        <w:t xml:space="preserve"> minimum following requirement must be observed, regardless of whether the road is in a built-up area or is a multi-lane road, or the driver is overtaking.</w:t>
      </w:r>
    </w:p>
    <w:p w14:paraId="6FB2EB5C" w14:textId="77777777" w:rsidR="00862481" w:rsidRPr="00DA1B4A" w:rsidRDefault="00862481" w:rsidP="00862481">
      <w:pPr>
        <w:widowControl w:val="0"/>
        <w:tabs>
          <w:tab w:val="left" w:pos="1932"/>
        </w:tabs>
        <w:spacing w:before="103" w:after="0" w:line="226" w:lineRule="auto"/>
        <w:ind w:left="1830"/>
        <w:contextualSpacing/>
        <w:rPr>
          <w:rFonts w:cstheme="minorHAnsi"/>
          <w:i/>
          <w:iCs/>
        </w:rPr>
      </w:pPr>
    </w:p>
    <w:p w14:paraId="78039571" w14:textId="77777777" w:rsidR="00DA1B4A" w:rsidRPr="00074701" w:rsidRDefault="00DA1B4A" w:rsidP="00DA1B4A">
      <w:pPr>
        <w:widowControl w:val="0"/>
        <w:numPr>
          <w:ilvl w:val="0"/>
          <w:numId w:val="27"/>
        </w:numPr>
        <w:tabs>
          <w:tab w:val="left" w:pos="1380"/>
        </w:tabs>
        <w:spacing w:before="97" w:after="0" w:line="226" w:lineRule="auto"/>
        <w:ind w:right="108"/>
        <w:contextualSpacing/>
        <w:rPr>
          <w:rFonts w:cstheme="minorHAnsi"/>
        </w:rPr>
      </w:pPr>
      <w:r w:rsidRPr="00DA1B4A">
        <w:rPr>
          <w:rFonts w:eastAsia="Times New Roman" w:cstheme="minorHAnsi"/>
          <w:spacing w:val="-1"/>
        </w:rPr>
        <w:t>Section 7 (</w:t>
      </w:r>
      <w:r w:rsidRPr="00074701">
        <w:rPr>
          <w:rFonts w:cstheme="minorHAnsi"/>
        </w:rPr>
        <w:t>Travel restrictions at night) is disapplied, except;</w:t>
      </w:r>
    </w:p>
    <w:p w14:paraId="3C890F48" w14:textId="77777777" w:rsidR="00DA1B4A" w:rsidRPr="00DA1B4A" w:rsidRDefault="00DA1B4A" w:rsidP="00DA1B4A">
      <w:pPr>
        <w:widowControl w:val="0"/>
        <w:tabs>
          <w:tab w:val="left" w:pos="1932"/>
        </w:tabs>
        <w:spacing w:before="103" w:after="0" w:line="226" w:lineRule="auto"/>
        <w:ind w:left="1997"/>
        <w:contextualSpacing/>
        <w:rPr>
          <w:rFonts w:eastAsia="Times New Roman" w:cstheme="minorHAnsi"/>
          <w:spacing w:val="-1"/>
          <w:lang w:val="en-US"/>
        </w:rPr>
      </w:pPr>
    </w:p>
    <w:p w14:paraId="711C011D" w14:textId="77777777" w:rsidR="00DA1B4A" w:rsidRPr="00074701" w:rsidRDefault="00DA1B4A" w:rsidP="00DA1B4A">
      <w:pPr>
        <w:numPr>
          <w:ilvl w:val="0"/>
          <w:numId w:val="30"/>
        </w:numPr>
        <w:spacing w:before="120" w:after="160" w:line="259" w:lineRule="auto"/>
        <w:contextualSpacing/>
        <w:jc w:val="both"/>
        <w:rPr>
          <w:rFonts w:cstheme="minorHAnsi"/>
        </w:rPr>
      </w:pPr>
      <w:r w:rsidRPr="00DA1B4A">
        <w:t xml:space="preserve">An eligible vehicle may </w:t>
      </w:r>
      <w:r w:rsidRPr="00074701">
        <w:rPr>
          <w:rFonts w:cstheme="minorHAnsi"/>
        </w:rPr>
        <w:t>travel at night if it is:</w:t>
      </w:r>
    </w:p>
    <w:p w14:paraId="5A63AC12" w14:textId="77777777" w:rsidR="00DA1B4A" w:rsidRPr="00DA1B4A" w:rsidRDefault="00DA1B4A" w:rsidP="00DA1B4A">
      <w:pPr>
        <w:widowControl w:val="0"/>
        <w:tabs>
          <w:tab w:val="left" w:pos="1932"/>
        </w:tabs>
        <w:spacing w:after="0" w:line="226" w:lineRule="auto"/>
        <w:ind w:left="1831"/>
        <w:contextualSpacing/>
        <w:rPr>
          <w:rFonts w:eastAsia="Times New Roman" w:cstheme="minorHAnsi"/>
          <w:spacing w:val="-1"/>
          <w:lang w:val="en-US"/>
        </w:rPr>
      </w:pPr>
    </w:p>
    <w:p w14:paraId="3CCD162A" w14:textId="77777777" w:rsidR="00DA1B4A" w:rsidRPr="00074701" w:rsidRDefault="00DA1B4A" w:rsidP="00017ACB">
      <w:pPr>
        <w:widowControl w:val="0"/>
        <w:numPr>
          <w:ilvl w:val="0"/>
          <w:numId w:val="47"/>
        </w:numPr>
        <w:tabs>
          <w:tab w:val="left" w:pos="1932"/>
        </w:tabs>
        <w:spacing w:before="103" w:after="0" w:line="226" w:lineRule="auto"/>
        <w:contextualSpacing/>
        <w:rPr>
          <w:rFonts w:cstheme="minorHAnsi"/>
        </w:rPr>
      </w:pPr>
      <w:r w:rsidRPr="00DA1B4A">
        <w:rPr>
          <w:rFonts w:eastAsia="Times New Roman" w:cstheme="minorHAnsi"/>
          <w:spacing w:val="-1"/>
          <w:lang w:val="en-US"/>
        </w:rPr>
        <w:t xml:space="preserve">Not wider than </w:t>
      </w:r>
      <w:proofErr w:type="spellStart"/>
      <w:r w:rsidRPr="00DA1B4A">
        <w:rPr>
          <w:rFonts w:eastAsia="Times New Roman" w:cstheme="minorHAnsi"/>
          <w:spacing w:val="-1"/>
          <w:lang w:val="en-US"/>
        </w:rPr>
        <w:t>3.5m</w:t>
      </w:r>
      <w:proofErr w:type="spellEnd"/>
      <w:r w:rsidRPr="00DA1B4A">
        <w:rPr>
          <w:rFonts w:eastAsia="Times New Roman" w:cstheme="minorHAnsi"/>
          <w:spacing w:val="-1"/>
          <w:lang w:val="en-US"/>
        </w:rPr>
        <w:t>; and</w:t>
      </w:r>
    </w:p>
    <w:p w14:paraId="22D82B1E" w14:textId="77777777" w:rsidR="00DA1B4A" w:rsidRPr="00074701" w:rsidRDefault="00DA1B4A" w:rsidP="00017ACB">
      <w:pPr>
        <w:widowControl w:val="0"/>
        <w:numPr>
          <w:ilvl w:val="0"/>
          <w:numId w:val="47"/>
        </w:numPr>
        <w:tabs>
          <w:tab w:val="left" w:pos="1932"/>
        </w:tabs>
        <w:spacing w:before="103" w:after="0" w:line="226" w:lineRule="auto"/>
        <w:contextualSpacing/>
        <w:rPr>
          <w:rFonts w:cstheme="minorHAnsi"/>
        </w:rPr>
      </w:pPr>
      <w:r w:rsidRPr="00DA1B4A">
        <w:rPr>
          <w:rFonts w:eastAsia="Times New Roman" w:cstheme="minorHAnsi"/>
          <w:spacing w:val="-1"/>
          <w:lang w:val="en-US"/>
        </w:rPr>
        <w:t xml:space="preserve">Not longer than </w:t>
      </w:r>
      <w:proofErr w:type="spellStart"/>
      <w:r w:rsidRPr="00074701">
        <w:rPr>
          <w:rFonts w:cstheme="minorHAnsi"/>
        </w:rPr>
        <w:t>26.0m</w:t>
      </w:r>
      <w:proofErr w:type="spellEnd"/>
    </w:p>
    <w:p w14:paraId="59FAD9EA" w14:textId="77777777" w:rsidR="00DA1B4A" w:rsidRPr="00DA1B4A" w:rsidRDefault="00DA1B4A" w:rsidP="00DA1B4A">
      <w:pPr>
        <w:widowControl w:val="0"/>
        <w:tabs>
          <w:tab w:val="left" w:pos="1380"/>
        </w:tabs>
        <w:spacing w:before="97" w:line="226" w:lineRule="auto"/>
        <w:ind w:left="1378" w:right="108"/>
        <w:contextualSpacing/>
        <w:rPr>
          <w:rFonts w:eastAsia="Times New Roman" w:cstheme="minorHAnsi"/>
          <w:spacing w:val="-1"/>
        </w:rPr>
      </w:pPr>
    </w:p>
    <w:p w14:paraId="0786D2CF" w14:textId="77777777" w:rsidR="00DA1B4A" w:rsidRPr="00074701" w:rsidRDefault="00DA1B4A" w:rsidP="00DA1B4A">
      <w:pPr>
        <w:widowControl w:val="0"/>
        <w:numPr>
          <w:ilvl w:val="0"/>
          <w:numId w:val="27"/>
        </w:numPr>
        <w:tabs>
          <w:tab w:val="left" w:pos="1380"/>
        </w:tabs>
        <w:spacing w:before="97" w:after="0" w:line="226" w:lineRule="auto"/>
        <w:ind w:right="108"/>
        <w:contextualSpacing/>
        <w:rPr>
          <w:rFonts w:cstheme="minorHAnsi"/>
        </w:rPr>
      </w:pPr>
      <w:r w:rsidRPr="00DA1B4A">
        <w:rPr>
          <w:rFonts w:eastAsia="Times New Roman" w:cstheme="minorHAnsi"/>
          <w:spacing w:val="-1"/>
        </w:rPr>
        <w:t>Section 11</w:t>
      </w:r>
      <w:r w:rsidRPr="00074701">
        <w:rPr>
          <w:rFonts w:cstheme="minorHAnsi"/>
        </w:rPr>
        <w:t xml:space="preserve"> (Assessing routes) is disapplied and instead;</w:t>
      </w:r>
    </w:p>
    <w:p w14:paraId="5A51F8C8" w14:textId="77777777" w:rsidR="00DA1B4A" w:rsidRPr="00DA1B4A" w:rsidRDefault="00DA1B4A" w:rsidP="00DA1B4A">
      <w:pPr>
        <w:widowControl w:val="0"/>
        <w:tabs>
          <w:tab w:val="left" w:pos="1932"/>
        </w:tabs>
        <w:spacing w:before="103" w:after="0" w:line="226" w:lineRule="auto"/>
        <w:ind w:left="1997"/>
        <w:contextualSpacing/>
        <w:rPr>
          <w:rFonts w:eastAsia="Times New Roman" w:cstheme="minorHAnsi"/>
          <w:spacing w:val="-1"/>
          <w:lang w:val="en-US"/>
        </w:rPr>
      </w:pPr>
    </w:p>
    <w:p w14:paraId="15C20998" w14:textId="77777777" w:rsidR="00DA1B4A" w:rsidRPr="00074701" w:rsidRDefault="00DA1B4A" w:rsidP="00DA1B4A">
      <w:pPr>
        <w:numPr>
          <w:ilvl w:val="0"/>
          <w:numId w:val="31"/>
        </w:numPr>
        <w:spacing w:before="120" w:after="160" w:line="259" w:lineRule="auto"/>
        <w:contextualSpacing/>
        <w:jc w:val="both"/>
        <w:rPr>
          <w:rFonts w:cstheme="minorHAnsi"/>
        </w:rPr>
      </w:pPr>
      <w:r w:rsidRPr="00DA1B4A">
        <w:t>T</w:t>
      </w:r>
      <w:r w:rsidRPr="00074701">
        <w:rPr>
          <w:rFonts w:cstheme="minorHAnsi"/>
        </w:rPr>
        <w:t xml:space="preserve">he driver or operator of an eligible vehicle must undertake a route survey before travel to ensure that the vehicle can do so safely and without— </w:t>
      </w:r>
    </w:p>
    <w:p w14:paraId="4FF6C623" w14:textId="77777777" w:rsidR="00DA1B4A" w:rsidRPr="00DA1B4A" w:rsidRDefault="00DA1B4A" w:rsidP="00DA1B4A">
      <w:pPr>
        <w:widowControl w:val="0"/>
        <w:tabs>
          <w:tab w:val="left" w:pos="1932"/>
        </w:tabs>
        <w:spacing w:after="0" w:line="226" w:lineRule="auto"/>
        <w:ind w:left="1831"/>
        <w:contextualSpacing/>
        <w:rPr>
          <w:rFonts w:eastAsia="Times New Roman" w:cstheme="minorHAnsi"/>
          <w:spacing w:val="-1"/>
          <w:lang w:val="en-US"/>
        </w:rPr>
      </w:pPr>
    </w:p>
    <w:p w14:paraId="491C1637" w14:textId="77777777" w:rsidR="00DA1B4A" w:rsidRPr="00074701" w:rsidRDefault="00DA1B4A" w:rsidP="00017ACB">
      <w:pPr>
        <w:widowControl w:val="0"/>
        <w:numPr>
          <w:ilvl w:val="0"/>
          <w:numId w:val="50"/>
        </w:numPr>
        <w:tabs>
          <w:tab w:val="left" w:pos="1932"/>
        </w:tabs>
        <w:spacing w:before="103" w:after="0" w:line="226" w:lineRule="auto"/>
        <w:contextualSpacing/>
        <w:rPr>
          <w:rFonts w:cstheme="minorHAnsi"/>
        </w:rPr>
      </w:pPr>
      <w:r w:rsidRPr="00DA1B4A">
        <w:rPr>
          <w:rFonts w:eastAsia="Times New Roman" w:cstheme="minorHAnsi"/>
          <w:spacing w:val="-1"/>
          <w:lang w:val="en-US"/>
        </w:rPr>
        <w:t xml:space="preserve">damaging a road, structure (including a bridge), rail </w:t>
      </w:r>
      <w:proofErr w:type="gramStart"/>
      <w:r w:rsidRPr="00DA1B4A">
        <w:rPr>
          <w:rFonts w:eastAsia="Times New Roman" w:cstheme="minorHAnsi"/>
          <w:spacing w:val="-1"/>
          <w:lang w:val="en-US"/>
        </w:rPr>
        <w:t>crossing,  tree</w:t>
      </w:r>
      <w:proofErr w:type="gramEnd"/>
      <w:r w:rsidRPr="00DA1B4A">
        <w:rPr>
          <w:rFonts w:eastAsia="Times New Roman" w:cstheme="minorHAnsi"/>
          <w:spacing w:val="-1"/>
          <w:lang w:val="en-US"/>
        </w:rPr>
        <w:t xml:space="preserve">, road infrastructure, or roadside furniture; or </w:t>
      </w:r>
    </w:p>
    <w:p w14:paraId="558D0C3A" w14:textId="77777777" w:rsidR="00DA1B4A" w:rsidRPr="00074701" w:rsidRDefault="00DA1B4A" w:rsidP="00017ACB">
      <w:pPr>
        <w:widowControl w:val="0"/>
        <w:numPr>
          <w:ilvl w:val="0"/>
          <w:numId w:val="50"/>
        </w:numPr>
        <w:tabs>
          <w:tab w:val="left" w:pos="1932"/>
        </w:tabs>
        <w:spacing w:before="103" w:after="0" w:line="226" w:lineRule="auto"/>
        <w:contextualSpacing/>
        <w:rPr>
          <w:rFonts w:cstheme="minorHAnsi"/>
        </w:rPr>
      </w:pPr>
      <w:r w:rsidRPr="00DA1B4A">
        <w:rPr>
          <w:rFonts w:eastAsia="Times New Roman" w:cstheme="minorHAnsi"/>
          <w:spacing w:val="-1"/>
          <w:lang w:val="en-US"/>
        </w:rPr>
        <w:t>disrupting essential services, including telecommunication, electricity, rail, gas, water or sewage services.</w:t>
      </w:r>
    </w:p>
    <w:p w14:paraId="1F1AFB84" w14:textId="77777777" w:rsidR="00DA1B4A" w:rsidRPr="00DA1B4A" w:rsidRDefault="00DA1B4A" w:rsidP="00DA1B4A">
      <w:pPr>
        <w:widowControl w:val="0"/>
        <w:tabs>
          <w:tab w:val="left" w:pos="1932"/>
        </w:tabs>
        <w:spacing w:before="103" w:after="0" w:line="226" w:lineRule="auto"/>
        <w:ind w:left="2434"/>
        <w:contextualSpacing/>
        <w:rPr>
          <w:rFonts w:eastAsia="Times New Roman" w:cstheme="minorHAnsi"/>
          <w:spacing w:val="-1"/>
          <w:lang w:val="en-US"/>
        </w:rPr>
      </w:pPr>
    </w:p>
    <w:p w14:paraId="692FC6C0" w14:textId="77777777" w:rsidR="00DA1B4A" w:rsidRPr="00074701" w:rsidRDefault="00DA1B4A" w:rsidP="00DA1B4A">
      <w:pPr>
        <w:numPr>
          <w:ilvl w:val="0"/>
          <w:numId w:val="31"/>
        </w:numPr>
        <w:spacing w:before="120" w:after="160" w:line="259" w:lineRule="auto"/>
        <w:contextualSpacing/>
        <w:jc w:val="both"/>
        <w:rPr>
          <w:rFonts w:cstheme="minorHAnsi"/>
        </w:rPr>
      </w:pPr>
      <w:r w:rsidRPr="00DA1B4A">
        <w:lastRenderedPageBreak/>
        <w:t xml:space="preserve">prior to commencing a </w:t>
      </w:r>
      <w:proofErr w:type="gramStart"/>
      <w:r w:rsidRPr="00DA1B4A">
        <w:t>journey</w:t>
      </w:r>
      <w:proofErr w:type="gramEnd"/>
      <w:r w:rsidRPr="00DA1B4A">
        <w:t xml:space="preserve"> the driver or operator of an eligible vehicle must check a route network map mentioned in section 11 of this </w:t>
      </w:r>
      <w:r>
        <w:rPr>
          <w:rFonts w:cstheme="minorHAnsi"/>
        </w:rPr>
        <w:t>n</w:t>
      </w:r>
      <w:r w:rsidRPr="00074701">
        <w:rPr>
          <w:rFonts w:cstheme="minorHAnsi"/>
        </w:rPr>
        <w:t xml:space="preserve">otice for updates and any restrictions or limitations applying to the proposed route.  </w:t>
      </w:r>
    </w:p>
    <w:p w14:paraId="68E89EBF" w14:textId="77777777" w:rsidR="00DA1B4A" w:rsidRPr="00DA1B4A" w:rsidRDefault="00DA1B4A" w:rsidP="00DA1B4A">
      <w:pPr>
        <w:widowControl w:val="0"/>
        <w:tabs>
          <w:tab w:val="left" w:pos="1932"/>
        </w:tabs>
        <w:spacing w:before="103" w:after="0" w:line="226" w:lineRule="auto"/>
        <w:ind w:left="1997"/>
        <w:contextualSpacing/>
        <w:rPr>
          <w:rFonts w:eastAsia="Times New Roman" w:cstheme="minorHAnsi"/>
          <w:spacing w:val="-1"/>
          <w:lang w:val="en-US"/>
        </w:rPr>
      </w:pPr>
    </w:p>
    <w:p w14:paraId="3F1EEDE9" w14:textId="77777777" w:rsidR="00DA1B4A" w:rsidRPr="00074701" w:rsidRDefault="00DA1B4A" w:rsidP="00DA1B4A">
      <w:pPr>
        <w:numPr>
          <w:ilvl w:val="0"/>
          <w:numId w:val="31"/>
        </w:numPr>
        <w:spacing w:before="120" w:after="160" w:line="259" w:lineRule="auto"/>
        <w:contextualSpacing/>
        <w:jc w:val="both"/>
        <w:rPr>
          <w:rFonts w:cstheme="minorHAnsi"/>
        </w:rPr>
      </w:pPr>
      <w:r w:rsidRPr="00DA1B4A">
        <w:t>For the purposes of section 11(1) of Schedule 8, the driver or operator must, before commencing the relevant journey, identify any relevant road closures and road conditions or restrictions that may inhibit the movement of the eligible vehicle.</w:t>
      </w:r>
    </w:p>
    <w:p w14:paraId="2099EC66" w14:textId="77777777" w:rsidR="00DA1B4A" w:rsidRPr="00DA1B4A" w:rsidRDefault="00DA1B4A" w:rsidP="00DA1B4A">
      <w:pPr>
        <w:widowControl w:val="0"/>
        <w:tabs>
          <w:tab w:val="left" w:pos="1932"/>
        </w:tabs>
        <w:spacing w:before="103" w:after="0" w:line="226" w:lineRule="auto"/>
        <w:ind w:left="1830"/>
        <w:contextualSpacing/>
        <w:rPr>
          <w:rFonts w:eastAsia="Times New Roman" w:cstheme="minorHAnsi"/>
          <w:i/>
          <w:spacing w:val="-1"/>
          <w:lang w:val="en-US"/>
        </w:rPr>
      </w:pPr>
    </w:p>
    <w:p w14:paraId="4C0EB5FC" w14:textId="77777777" w:rsidR="00DA1B4A" w:rsidRDefault="00DA1B4A" w:rsidP="00DA1B4A">
      <w:pPr>
        <w:ind w:left="2160" w:hanging="720"/>
        <w:contextualSpacing/>
        <w:rPr>
          <w:rFonts w:cstheme="minorHAnsi"/>
          <w:i/>
          <w:iCs/>
        </w:rPr>
      </w:pPr>
      <w:r w:rsidRPr="00DA1B4A">
        <w:rPr>
          <w:rFonts w:cstheme="minorHAnsi"/>
          <w:i/>
          <w:iCs/>
        </w:rPr>
        <w:t>Note:</w:t>
      </w:r>
      <w:r w:rsidRPr="00DA1B4A">
        <w:rPr>
          <w:rFonts w:cstheme="minorHAnsi"/>
          <w:i/>
          <w:iCs/>
        </w:rPr>
        <w:tab/>
        <w:t>The relevant sources for subsection (2) of this section are published by the NHVR.</w:t>
      </w:r>
    </w:p>
    <w:p w14:paraId="57CE2C52" w14:textId="77777777" w:rsidR="00115FE1" w:rsidRPr="00DA1B4A" w:rsidRDefault="00115FE1" w:rsidP="00DA1B4A">
      <w:pPr>
        <w:ind w:left="2160" w:hanging="720"/>
        <w:contextualSpacing/>
        <w:rPr>
          <w:rFonts w:cstheme="minorHAnsi"/>
          <w:i/>
          <w:iCs/>
        </w:rPr>
      </w:pPr>
    </w:p>
    <w:p w14:paraId="6B684F79" w14:textId="77777777" w:rsidR="00DA1B4A" w:rsidRPr="00074701" w:rsidRDefault="00DA1B4A" w:rsidP="00DA1B4A">
      <w:pPr>
        <w:widowControl w:val="0"/>
        <w:numPr>
          <w:ilvl w:val="0"/>
          <w:numId w:val="27"/>
        </w:numPr>
        <w:tabs>
          <w:tab w:val="left" w:pos="1380"/>
        </w:tabs>
        <w:spacing w:before="97" w:after="0" w:line="226" w:lineRule="auto"/>
        <w:ind w:right="108"/>
        <w:contextualSpacing/>
        <w:rPr>
          <w:rFonts w:cstheme="minorHAnsi"/>
        </w:rPr>
      </w:pPr>
      <w:r w:rsidRPr="00DA1B4A">
        <w:rPr>
          <w:rFonts w:eastAsia="Times New Roman" w:cstheme="minorHAnsi"/>
          <w:spacing w:val="-1"/>
        </w:rPr>
        <w:t>Section 14(a) (</w:t>
      </w:r>
      <w:r w:rsidRPr="00074701">
        <w:rPr>
          <w:rFonts w:cstheme="minorHAnsi"/>
        </w:rPr>
        <w:t>Towing a low loader dolly with an unladen low loader) is disapplied</w:t>
      </w:r>
    </w:p>
    <w:p w14:paraId="2B67A30E" w14:textId="77777777" w:rsidR="00DA1B4A" w:rsidRPr="00DA1B4A" w:rsidRDefault="00DA1B4A" w:rsidP="00115FE1">
      <w:pPr>
        <w:widowControl w:val="0"/>
        <w:tabs>
          <w:tab w:val="left" w:pos="1380"/>
        </w:tabs>
        <w:spacing w:before="97" w:after="0" w:line="226" w:lineRule="auto"/>
        <w:ind w:left="1080" w:right="108"/>
        <w:contextualSpacing/>
        <w:rPr>
          <w:rFonts w:eastAsia="Times New Roman" w:cstheme="minorHAnsi"/>
          <w:spacing w:val="-1"/>
        </w:rPr>
      </w:pPr>
    </w:p>
    <w:p w14:paraId="1BBDC760" w14:textId="77777777" w:rsidR="00DA1B4A" w:rsidRDefault="00DA1B4A" w:rsidP="00DA1B4A">
      <w:pPr>
        <w:ind w:left="2160" w:hanging="720"/>
        <w:contextualSpacing/>
        <w:rPr>
          <w:rFonts w:cstheme="minorHAnsi"/>
          <w:i/>
          <w:iCs/>
        </w:rPr>
      </w:pPr>
      <w:r w:rsidRPr="00DA1B4A">
        <w:rPr>
          <w:rFonts w:cstheme="minorHAnsi"/>
          <w:i/>
          <w:iCs/>
        </w:rPr>
        <w:t>Note:</w:t>
      </w:r>
      <w:r w:rsidRPr="00DA1B4A">
        <w:rPr>
          <w:rFonts w:cstheme="minorHAnsi"/>
          <w:i/>
          <w:iCs/>
        </w:rPr>
        <w:tab/>
        <w:t>The maximum dimensions requirements for unladen low loader combinations under section 9 of this notice still apply, regardless of this disapplication.</w:t>
      </w:r>
    </w:p>
    <w:p w14:paraId="7DF162C2" w14:textId="77777777" w:rsidR="00530224" w:rsidRPr="00DA1B4A" w:rsidRDefault="00530224" w:rsidP="00DA1B4A">
      <w:pPr>
        <w:ind w:left="2160" w:hanging="720"/>
        <w:contextualSpacing/>
        <w:rPr>
          <w:rFonts w:cstheme="minorHAnsi"/>
          <w:i/>
          <w:iCs/>
        </w:rPr>
      </w:pPr>
    </w:p>
    <w:p w14:paraId="5A966F70" w14:textId="77777777" w:rsidR="00DA1B4A" w:rsidRPr="00074701" w:rsidRDefault="00DA1B4A" w:rsidP="00DA1B4A">
      <w:pPr>
        <w:numPr>
          <w:ilvl w:val="0"/>
          <w:numId w:val="15"/>
        </w:numPr>
        <w:spacing w:before="120" w:after="160" w:line="259" w:lineRule="auto"/>
        <w:contextualSpacing/>
        <w:jc w:val="both"/>
        <w:rPr>
          <w:rFonts w:cstheme="minorHAnsi"/>
        </w:rPr>
      </w:pPr>
      <w:r w:rsidRPr="00DA1B4A">
        <w:rPr>
          <w:rFonts w:eastAsiaTheme="minorEastAsia"/>
          <w:b/>
          <w:lang w:val="en-GB"/>
        </w:rPr>
        <w:t>Pilot and escort vehicle requirements</w:t>
      </w:r>
    </w:p>
    <w:p w14:paraId="23C6E4B7" w14:textId="77777777" w:rsidR="00612038" w:rsidRPr="00612038" w:rsidRDefault="00612038" w:rsidP="00612038">
      <w:pPr>
        <w:widowControl w:val="0"/>
        <w:tabs>
          <w:tab w:val="left" w:pos="1380"/>
        </w:tabs>
        <w:spacing w:before="97" w:after="0" w:line="226" w:lineRule="auto"/>
        <w:ind w:left="1080" w:right="108"/>
        <w:contextualSpacing/>
        <w:rPr>
          <w:rFonts w:cstheme="minorHAnsi"/>
        </w:rPr>
      </w:pPr>
    </w:p>
    <w:p w14:paraId="583DF30E" w14:textId="69A616D5" w:rsidR="00DA1B4A" w:rsidRPr="00E71CB3" w:rsidRDefault="00DA1B4A" w:rsidP="00DA1B4A">
      <w:pPr>
        <w:widowControl w:val="0"/>
        <w:numPr>
          <w:ilvl w:val="0"/>
          <w:numId w:val="32"/>
        </w:numPr>
        <w:tabs>
          <w:tab w:val="left" w:pos="1380"/>
        </w:tabs>
        <w:spacing w:before="97" w:after="0" w:line="226" w:lineRule="auto"/>
        <w:ind w:right="108"/>
        <w:contextualSpacing/>
        <w:rPr>
          <w:rFonts w:cstheme="minorHAnsi"/>
        </w:rPr>
      </w:pPr>
      <w:r w:rsidRPr="00DA1B4A">
        <w:rPr>
          <w:rFonts w:eastAsia="Times New Roman" w:cstheme="minorHAnsi"/>
          <w:spacing w:val="-1"/>
        </w:rPr>
        <w:t xml:space="preserve">An eligible vehicle must be accompanied by pilot or escort vehicles in the circumstances specified within the </w:t>
      </w:r>
      <w:r w:rsidRPr="0085618B">
        <w:rPr>
          <w:rFonts w:cstheme="minorHAnsi"/>
          <w:i/>
          <w:iCs/>
        </w:rPr>
        <w:t>Tasmanian Load Carrying Vehicle Pilot and Escort Guideline</w:t>
      </w:r>
      <w:r w:rsidRPr="009E6743">
        <w:rPr>
          <w:rFonts w:cstheme="minorHAnsi"/>
        </w:rPr>
        <w:t>.</w:t>
      </w:r>
    </w:p>
    <w:p w14:paraId="5BF57E21" w14:textId="77777777" w:rsidR="00115FE1" w:rsidRPr="00DA1B4A" w:rsidRDefault="00115FE1" w:rsidP="00115FE1">
      <w:pPr>
        <w:widowControl w:val="0"/>
        <w:tabs>
          <w:tab w:val="left" w:pos="1380"/>
        </w:tabs>
        <w:spacing w:before="97" w:after="0" w:line="226" w:lineRule="auto"/>
        <w:ind w:left="1080" w:right="108"/>
        <w:contextualSpacing/>
        <w:rPr>
          <w:rFonts w:eastAsia="Times New Roman" w:cstheme="minorHAnsi"/>
          <w:spacing w:val="-1"/>
        </w:rPr>
      </w:pPr>
    </w:p>
    <w:p w14:paraId="5BA231FB" w14:textId="77777777" w:rsidR="00DA1B4A" w:rsidRPr="00DA1B4A" w:rsidRDefault="00DA1B4A" w:rsidP="00DA1B4A">
      <w:pPr>
        <w:ind w:left="2160" w:hanging="720"/>
        <w:contextualSpacing/>
        <w:rPr>
          <w:rFonts w:cstheme="minorHAnsi"/>
          <w:i/>
          <w:iCs/>
        </w:rPr>
      </w:pPr>
      <w:r w:rsidRPr="00DA1B4A">
        <w:rPr>
          <w:rFonts w:cstheme="minorHAnsi"/>
          <w:i/>
          <w:iCs/>
        </w:rPr>
        <w:t>Note:</w:t>
      </w:r>
      <w:r w:rsidRPr="00DA1B4A">
        <w:rPr>
          <w:rFonts w:cstheme="minorHAnsi"/>
          <w:i/>
          <w:iCs/>
        </w:rPr>
        <w:tab/>
        <w:t xml:space="preserve">The Tasmanian Load Carrying Vehicle Pilot and Escort Guideline is maintained and published by the Tasmanian Department of State Growth. </w:t>
      </w:r>
    </w:p>
    <w:p w14:paraId="7864587A" w14:textId="77777777" w:rsidR="00DA1B4A" w:rsidRPr="00DA1B4A" w:rsidRDefault="00DA1B4A" w:rsidP="00DA1B4A">
      <w:pPr>
        <w:ind w:left="720"/>
        <w:contextualSpacing/>
        <w:rPr>
          <w:rFonts w:cstheme="minorHAnsi"/>
        </w:rPr>
      </w:pPr>
    </w:p>
    <w:p w14:paraId="3CA3288C" w14:textId="77777777" w:rsidR="00DA1B4A" w:rsidRPr="00DA1B4A" w:rsidRDefault="00DA1B4A" w:rsidP="00DA1B4A">
      <w:pPr>
        <w:ind w:left="720"/>
        <w:contextualSpacing/>
        <w:rPr>
          <w:rFonts w:cstheme="minorHAnsi"/>
        </w:rPr>
      </w:pPr>
    </w:p>
    <w:p w14:paraId="5A574FCF" w14:textId="77777777" w:rsidR="00DA1B4A" w:rsidRPr="00DA1B4A" w:rsidRDefault="00DA1B4A" w:rsidP="00DA1B4A">
      <w:pPr>
        <w:spacing w:after="160" w:line="256" w:lineRule="auto"/>
        <w:ind w:left="720"/>
        <w:contextualSpacing/>
        <w:jc w:val="both"/>
        <w:rPr>
          <w:rFonts w:ascii="Calibri" w:eastAsia="Calibri" w:hAnsi="Calibri" w:cs="Times New Roman"/>
        </w:rPr>
      </w:pPr>
      <w:r w:rsidRPr="00DA1B4A">
        <w:rPr>
          <w:rFonts w:ascii="Calibri" w:eastAsia="Calibri" w:hAnsi="Calibri" w:cs="Times New Roman"/>
        </w:rPr>
        <w:t>Peter Austin</w:t>
      </w:r>
    </w:p>
    <w:p w14:paraId="629DA6F1" w14:textId="77777777" w:rsidR="00DA1B4A" w:rsidRPr="00DA1B4A" w:rsidRDefault="00DA1B4A" w:rsidP="00DA1B4A">
      <w:pPr>
        <w:spacing w:after="0" w:line="256" w:lineRule="auto"/>
        <w:ind w:left="720"/>
        <w:contextualSpacing/>
        <w:jc w:val="both"/>
        <w:rPr>
          <w:rFonts w:ascii="Calibri" w:eastAsia="Calibri" w:hAnsi="Calibri" w:cs="Times New Roman"/>
          <w:i/>
          <w:iCs/>
        </w:rPr>
      </w:pPr>
      <w:r w:rsidRPr="00DA1B4A">
        <w:rPr>
          <w:rFonts w:ascii="Calibri" w:eastAsia="Calibri" w:hAnsi="Calibri" w:cs="Times New Roman"/>
          <w:i/>
          <w:iCs/>
        </w:rPr>
        <w:t>Director Policy Implementation</w:t>
      </w:r>
    </w:p>
    <w:p w14:paraId="551A5739" w14:textId="77777777" w:rsidR="00DA1B4A" w:rsidRPr="00DA1B4A" w:rsidRDefault="00DA1B4A" w:rsidP="00DA1B4A">
      <w:pPr>
        <w:spacing w:after="160" w:line="259" w:lineRule="auto"/>
        <w:ind w:left="709"/>
        <w:contextualSpacing/>
        <w:jc w:val="both"/>
        <w:rPr>
          <w:rFonts w:ascii="Calibri" w:eastAsia="Calibri" w:hAnsi="Calibri" w:cs="Times New Roman"/>
          <w:b/>
          <w:sz w:val="28"/>
          <w:szCs w:val="28"/>
          <w:lang w:val="en-GB"/>
        </w:rPr>
      </w:pPr>
      <w:r w:rsidRPr="00DA1B4A">
        <w:rPr>
          <w:rFonts w:ascii="Calibri" w:eastAsia="Calibri" w:hAnsi="Calibri" w:cs="Times New Roman"/>
          <w:b/>
        </w:rPr>
        <w:t>National Heavy Vehicle Regulator</w:t>
      </w:r>
    </w:p>
    <w:p w14:paraId="3D91DE1B" w14:textId="77777777" w:rsidR="00DA1B4A" w:rsidRPr="00024119" w:rsidRDefault="00DA1B4A" w:rsidP="00074701">
      <w:pPr>
        <w:pStyle w:val="Bodylevel11subheading-QldSI"/>
        <w:numPr>
          <w:ilvl w:val="0"/>
          <w:numId w:val="0"/>
        </w:numPr>
        <w:ind w:left="1378"/>
        <w:contextualSpacing/>
        <w:rPr>
          <w:sz w:val="22"/>
          <w:szCs w:val="22"/>
          <w:lang w:val="en-AU"/>
        </w:rPr>
      </w:pPr>
    </w:p>
    <w:sectPr w:rsidR="00DA1B4A" w:rsidRPr="00024119" w:rsidSect="00624051">
      <w:footerReference w:type="default" r:id="rId12"/>
      <w:headerReference w:type="first" r:id="rId13"/>
      <w:footerReference w:type="first" r:id="rId14"/>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174BC" w14:textId="77777777" w:rsidR="00061BCF" w:rsidRDefault="00061BCF" w:rsidP="00624051">
      <w:pPr>
        <w:spacing w:after="0" w:line="240" w:lineRule="auto"/>
      </w:pPr>
      <w:r>
        <w:separator/>
      </w:r>
    </w:p>
  </w:endnote>
  <w:endnote w:type="continuationSeparator" w:id="0">
    <w:p w14:paraId="7BE6A229" w14:textId="77777777" w:rsidR="00061BCF" w:rsidRDefault="00061BCF" w:rsidP="00624051">
      <w:pPr>
        <w:spacing w:after="0" w:line="240" w:lineRule="auto"/>
      </w:pPr>
      <w:r>
        <w:continuationSeparator/>
      </w:r>
    </w:p>
  </w:endnote>
  <w:endnote w:type="continuationNotice" w:id="1">
    <w:p w14:paraId="34BC2D9F" w14:textId="77777777" w:rsidR="00061BCF" w:rsidRDefault="00061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B9F8A" w14:textId="77777777" w:rsidR="00AF4103" w:rsidRDefault="00AF4103" w:rsidP="009E3A22">
    <w:pPr>
      <w:pStyle w:val="Footer"/>
      <w:jc w:val="right"/>
    </w:pPr>
  </w:p>
  <w:p w14:paraId="223B9F8B" w14:textId="36626D70" w:rsidR="00624051" w:rsidRDefault="00075ABD" w:rsidP="009E3A22">
    <w:pPr>
      <w:pStyle w:val="Footer"/>
      <w:jc w:val="right"/>
    </w:pPr>
    <w:r w:rsidRPr="00075ABD">
      <w:t>Tasmania Class 1 Load Carrying Vehicles Mass and Dimension Exemption Notice 2024 (No. 1)</w:t>
    </w:r>
  </w:p>
  <w:p w14:paraId="223B9F8C" w14:textId="77777777" w:rsidR="00AF4103" w:rsidRDefault="006F052E" w:rsidP="009E3A22">
    <w:pPr>
      <w:pStyle w:val="Footer"/>
      <w:jc w:val="right"/>
    </w:pPr>
    <w:r w:rsidRPr="00B25880">
      <w:rPr>
        <w:sz w:val="20"/>
        <w:szCs w:val="20"/>
      </w:rPr>
      <w:t xml:space="preserve">Page </w:t>
    </w:r>
    <w:r w:rsidRPr="00B25880">
      <w:rPr>
        <w:b/>
        <w:bCs/>
        <w:sz w:val="20"/>
        <w:szCs w:val="20"/>
      </w:rPr>
      <w:fldChar w:fldCharType="begin"/>
    </w:r>
    <w:r w:rsidRPr="00B25880">
      <w:rPr>
        <w:b/>
        <w:bCs/>
        <w:sz w:val="20"/>
        <w:szCs w:val="20"/>
      </w:rPr>
      <w:instrText xml:space="preserve"> PAGE </w:instrText>
    </w:r>
    <w:r w:rsidRPr="00B25880">
      <w:rPr>
        <w:b/>
        <w:bCs/>
        <w:sz w:val="20"/>
        <w:szCs w:val="20"/>
      </w:rPr>
      <w:fldChar w:fldCharType="separate"/>
    </w:r>
    <w:r w:rsidR="00052D26">
      <w:rPr>
        <w:b/>
        <w:bCs/>
        <w:noProof/>
        <w:sz w:val="20"/>
        <w:szCs w:val="20"/>
      </w:rPr>
      <w:t>2</w:t>
    </w:r>
    <w:r w:rsidRPr="00B25880">
      <w:rPr>
        <w:b/>
        <w:bCs/>
        <w:sz w:val="20"/>
        <w:szCs w:val="20"/>
      </w:rPr>
      <w:fldChar w:fldCharType="end"/>
    </w:r>
    <w:r w:rsidRPr="00B25880">
      <w:rPr>
        <w:sz w:val="20"/>
        <w:szCs w:val="20"/>
      </w:rPr>
      <w:t xml:space="preserve"> of </w:t>
    </w:r>
    <w:r w:rsidRPr="00B25880">
      <w:rPr>
        <w:b/>
        <w:bCs/>
        <w:sz w:val="20"/>
        <w:szCs w:val="20"/>
      </w:rPr>
      <w:fldChar w:fldCharType="begin"/>
    </w:r>
    <w:r w:rsidRPr="00B25880">
      <w:rPr>
        <w:b/>
        <w:bCs/>
        <w:sz w:val="20"/>
        <w:szCs w:val="20"/>
      </w:rPr>
      <w:instrText xml:space="preserve"> NUMPAGES  </w:instrText>
    </w:r>
    <w:r w:rsidRPr="00B25880">
      <w:rPr>
        <w:b/>
        <w:bCs/>
        <w:sz w:val="20"/>
        <w:szCs w:val="20"/>
      </w:rPr>
      <w:fldChar w:fldCharType="separate"/>
    </w:r>
    <w:r w:rsidR="00052D26">
      <w:rPr>
        <w:b/>
        <w:bCs/>
        <w:noProof/>
        <w:sz w:val="20"/>
        <w:szCs w:val="20"/>
      </w:rPr>
      <w:t>8</w:t>
    </w:r>
    <w:r w:rsidRPr="00B25880">
      <w:rPr>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B9F96" w14:textId="1C9F66B6" w:rsidR="00AF4103" w:rsidRDefault="00AF4103" w:rsidP="009E3A22">
    <w:pPr>
      <w:pStyle w:val="Footer"/>
      <w:jc w:val="right"/>
    </w:pPr>
  </w:p>
  <w:p w14:paraId="223B9F97" w14:textId="3CAA2091" w:rsidR="00624051" w:rsidRDefault="00075ABD" w:rsidP="009E3A22">
    <w:pPr>
      <w:pStyle w:val="Footer"/>
      <w:jc w:val="right"/>
    </w:pPr>
    <w:r w:rsidRPr="00075ABD">
      <w:t>Tasmania Class 1 Load Carrying Vehicles Mass and Dimension Exemption Notice 2024 (No. 1)</w:t>
    </w:r>
  </w:p>
  <w:p w14:paraId="223B9F98" w14:textId="77777777" w:rsidR="00AF4103" w:rsidRDefault="006F052E" w:rsidP="009E3A22">
    <w:pPr>
      <w:pStyle w:val="Footer"/>
      <w:jc w:val="right"/>
    </w:pPr>
    <w:r w:rsidRPr="00B25880">
      <w:rPr>
        <w:sz w:val="20"/>
        <w:szCs w:val="20"/>
      </w:rPr>
      <w:t xml:space="preserve">Page </w:t>
    </w:r>
    <w:r w:rsidRPr="00B25880">
      <w:rPr>
        <w:b/>
        <w:bCs/>
        <w:sz w:val="20"/>
        <w:szCs w:val="20"/>
      </w:rPr>
      <w:fldChar w:fldCharType="begin"/>
    </w:r>
    <w:r w:rsidRPr="00B25880">
      <w:rPr>
        <w:b/>
        <w:bCs/>
        <w:sz w:val="20"/>
        <w:szCs w:val="20"/>
      </w:rPr>
      <w:instrText xml:space="preserve"> PAGE </w:instrText>
    </w:r>
    <w:r w:rsidRPr="00B25880">
      <w:rPr>
        <w:b/>
        <w:bCs/>
        <w:sz w:val="20"/>
        <w:szCs w:val="20"/>
      </w:rPr>
      <w:fldChar w:fldCharType="separate"/>
    </w:r>
    <w:r w:rsidR="00E60635">
      <w:rPr>
        <w:b/>
        <w:bCs/>
        <w:noProof/>
        <w:sz w:val="20"/>
        <w:szCs w:val="20"/>
      </w:rPr>
      <w:t>1</w:t>
    </w:r>
    <w:r w:rsidRPr="00B25880">
      <w:rPr>
        <w:b/>
        <w:bCs/>
        <w:sz w:val="20"/>
        <w:szCs w:val="20"/>
      </w:rPr>
      <w:fldChar w:fldCharType="end"/>
    </w:r>
    <w:r w:rsidRPr="00B25880">
      <w:rPr>
        <w:sz w:val="20"/>
        <w:szCs w:val="20"/>
      </w:rPr>
      <w:t xml:space="preserve"> of </w:t>
    </w:r>
    <w:r w:rsidRPr="00B25880">
      <w:rPr>
        <w:b/>
        <w:bCs/>
        <w:sz w:val="20"/>
        <w:szCs w:val="20"/>
      </w:rPr>
      <w:fldChar w:fldCharType="begin"/>
    </w:r>
    <w:r w:rsidRPr="00B25880">
      <w:rPr>
        <w:b/>
        <w:bCs/>
        <w:sz w:val="20"/>
        <w:szCs w:val="20"/>
      </w:rPr>
      <w:instrText xml:space="preserve"> NUMPAGES  </w:instrText>
    </w:r>
    <w:r w:rsidRPr="00B25880">
      <w:rPr>
        <w:b/>
        <w:bCs/>
        <w:sz w:val="20"/>
        <w:szCs w:val="20"/>
      </w:rPr>
      <w:fldChar w:fldCharType="separate"/>
    </w:r>
    <w:r w:rsidR="00E60635">
      <w:rPr>
        <w:b/>
        <w:bCs/>
        <w:noProof/>
        <w:sz w:val="20"/>
        <w:szCs w:val="20"/>
      </w:rPr>
      <w:t>8</w:t>
    </w:r>
    <w:r w:rsidRPr="00B25880">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105CF" w14:textId="77777777" w:rsidR="00061BCF" w:rsidRDefault="00061BCF" w:rsidP="00624051">
      <w:pPr>
        <w:spacing w:after="0" w:line="240" w:lineRule="auto"/>
      </w:pPr>
      <w:r>
        <w:separator/>
      </w:r>
    </w:p>
  </w:footnote>
  <w:footnote w:type="continuationSeparator" w:id="0">
    <w:p w14:paraId="36880937" w14:textId="77777777" w:rsidR="00061BCF" w:rsidRDefault="00061BCF" w:rsidP="00624051">
      <w:pPr>
        <w:spacing w:after="0" w:line="240" w:lineRule="auto"/>
      </w:pPr>
      <w:r>
        <w:continuationSeparator/>
      </w:r>
    </w:p>
  </w:footnote>
  <w:footnote w:type="continuationNotice" w:id="1">
    <w:p w14:paraId="05C5A33B" w14:textId="77777777" w:rsidR="00061BCF" w:rsidRDefault="00061B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E679D2" w:rsidRPr="00E679D2" w14:paraId="79229DA0" w14:textId="77777777" w:rsidTr="004248C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AC84D33" w14:textId="77777777" w:rsidR="00E679D2" w:rsidRPr="00E679D2" w:rsidRDefault="00E679D2" w:rsidP="00E679D2">
          <w:pPr>
            <w:spacing w:before="60" w:after="0"/>
            <w:ind w:left="-51"/>
            <w:rPr>
              <w:rFonts w:ascii="Arial" w:eastAsia="Calibri" w:hAnsi="Arial" w:cs="Times New Roman"/>
              <w:sz w:val="12"/>
            </w:rPr>
          </w:pPr>
          <w:bookmarkStart w:id="0" w:name="OLE_LINK2"/>
          <w:r w:rsidRPr="00E679D2">
            <w:rPr>
              <w:rFonts w:ascii="Arial" w:eastAsia="Calibri" w:hAnsi="Arial" w:cs="Times New Roman"/>
              <w:noProof/>
              <w:sz w:val="12"/>
              <w:lang w:eastAsia="en-AU"/>
            </w:rPr>
            <w:drawing>
              <wp:inline distT="0" distB="0" distL="0" distR="0" wp14:anchorId="18BC462E" wp14:editId="09DD0B5C">
                <wp:extent cx="702945" cy="544195"/>
                <wp:effectExtent l="0" t="0" r="0" b="8255"/>
                <wp:docPr id="1965975578" name="Picture 1965975578"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1469171" w14:textId="77777777" w:rsidR="00E679D2" w:rsidRPr="00E679D2" w:rsidRDefault="00E679D2" w:rsidP="00E679D2">
          <w:pPr>
            <w:spacing w:before="60" w:after="0" w:line="460" w:lineRule="exact"/>
            <w:rPr>
              <w:rFonts w:ascii="Arial" w:eastAsia="Calibri" w:hAnsi="Arial" w:cs="Arial"/>
              <w:b/>
              <w:spacing w:val="-2"/>
              <w:sz w:val="44"/>
              <w:szCs w:val="44"/>
            </w:rPr>
          </w:pPr>
          <w:r w:rsidRPr="00E679D2">
            <w:rPr>
              <w:rFonts w:ascii="Arial" w:eastAsia="Calibri" w:hAnsi="Arial" w:cs="Arial"/>
              <w:b/>
              <w:spacing w:val="-2"/>
              <w:sz w:val="44"/>
              <w:szCs w:val="44"/>
            </w:rPr>
            <w:t>Commonwealth</w:t>
          </w:r>
          <w:r w:rsidRPr="00E679D2">
            <w:rPr>
              <w:rFonts w:ascii="Arial" w:eastAsia="Calibri"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B4675D1" w14:textId="77777777" w:rsidR="00E679D2" w:rsidRPr="00E679D2" w:rsidRDefault="00E679D2" w:rsidP="00E679D2">
          <w:pPr>
            <w:spacing w:before="180" w:after="0" w:line="800" w:lineRule="exact"/>
            <w:jc w:val="right"/>
            <w:rPr>
              <w:rFonts w:ascii="Arial" w:eastAsia="Calibri" w:hAnsi="Arial" w:cs="Arial"/>
              <w:b/>
              <w:sz w:val="100"/>
              <w:szCs w:val="100"/>
            </w:rPr>
          </w:pPr>
          <w:r w:rsidRPr="00E679D2">
            <w:rPr>
              <w:rFonts w:ascii="Arial" w:eastAsia="Calibri" w:hAnsi="Arial" w:cs="Arial"/>
              <w:b/>
              <w:sz w:val="100"/>
              <w:szCs w:val="100"/>
            </w:rPr>
            <w:t>Gazette</w:t>
          </w:r>
        </w:p>
      </w:tc>
    </w:tr>
    <w:tr w:rsidR="00E679D2" w:rsidRPr="00E679D2" w14:paraId="46287278" w14:textId="77777777" w:rsidTr="004248CD">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0060700" w14:textId="77777777" w:rsidR="00E679D2" w:rsidRPr="00E679D2" w:rsidRDefault="00E679D2" w:rsidP="00E679D2">
          <w:pPr>
            <w:spacing w:after="0"/>
            <w:ind w:left="-51"/>
            <w:rPr>
              <w:rFonts w:ascii="Arial" w:eastAsia="Calibri" w:hAnsi="Arial" w:cs="Arial"/>
              <w:sz w:val="14"/>
              <w:szCs w:val="14"/>
            </w:rPr>
          </w:pPr>
          <w:bookmarkStart w:id="1" w:name="GazNo"/>
          <w:bookmarkEnd w:id="1"/>
          <w:r w:rsidRPr="00E679D2">
            <w:rPr>
              <w:rFonts w:ascii="Arial" w:eastAsia="Calibri"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4758DA" w14:textId="77777777" w:rsidR="00E679D2" w:rsidRPr="00E679D2" w:rsidRDefault="00E679D2" w:rsidP="00E679D2">
          <w:pPr>
            <w:spacing w:after="0"/>
            <w:jc w:val="right"/>
            <w:rPr>
              <w:rFonts w:ascii="Arial" w:eastAsia="Calibri" w:hAnsi="Arial" w:cs="Arial"/>
              <w:b/>
              <w:sz w:val="24"/>
              <w:szCs w:val="24"/>
            </w:rPr>
          </w:pPr>
          <w:r w:rsidRPr="00E679D2">
            <w:rPr>
              <w:rFonts w:ascii="Arial" w:eastAsia="Calibri" w:hAnsi="Arial" w:cs="Arial"/>
              <w:b/>
              <w:sz w:val="24"/>
              <w:szCs w:val="24"/>
            </w:rPr>
            <w:t>GOVERNMENT NOTICES</w:t>
          </w:r>
        </w:p>
      </w:tc>
    </w:tr>
    <w:bookmarkEnd w:id="0"/>
  </w:tbl>
  <w:p w14:paraId="46C82A85" w14:textId="77777777" w:rsidR="00E679D2" w:rsidRDefault="00E67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777"/>
    <w:multiLevelType w:val="hybridMultilevel"/>
    <w:tmpl w:val="E1DAEE52"/>
    <w:lvl w:ilvl="0" w:tplc="54407384">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22A447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41E3503"/>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46D7709"/>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6DF37CE"/>
    <w:multiLevelType w:val="hybridMultilevel"/>
    <w:tmpl w:val="4FDE81C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6" w15:restartNumberingAfterBreak="0">
    <w:nsid w:val="0EB73897"/>
    <w:multiLevelType w:val="hybridMultilevel"/>
    <w:tmpl w:val="7B141F74"/>
    <w:lvl w:ilvl="0" w:tplc="F078EFEE">
      <w:start w:val="1"/>
      <w:numFmt w:val="lowerRoman"/>
      <w:lvlText w:val="(%1)"/>
      <w:lvlJc w:val="left"/>
      <w:pPr>
        <w:ind w:left="3025" w:hanging="505"/>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031" w:hanging="360"/>
      </w:pPr>
    </w:lvl>
    <w:lvl w:ilvl="2" w:tplc="0C09001B" w:tentative="1">
      <w:start w:val="1"/>
      <w:numFmt w:val="lowerRoman"/>
      <w:lvlText w:val="%3."/>
      <w:lvlJc w:val="right"/>
      <w:pPr>
        <w:ind w:left="2751" w:hanging="180"/>
      </w:pPr>
    </w:lvl>
    <w:lvl w:ilvl="3" w:tplc="0C09000F" w:tentative="1">
      <w:start w:val="1"/>
      <w:numFmt w:val="decimal"/>
      <w:lvlText w:val="%4."/>
      <w:lvlJc w:val="left"/>
      <w:pPr>
        <w:ind w:left="3471" w:hanging="360"/>
      </w:pPr>
    </w:lvl>
    <w:lvl w:ilvl="4" w:tplc="0C090019" w:tentative="1">
      <w:start w:val="1"/>
      <w:numFmt w:val="lowerLetter"/>
      <w:lvlText w:val="%5."/>
      <w:lvlJc w:val="left"/>
      <w:pPr>
        <w:ind w:left="4191" w:hanging="360"/>
      </w:pPr>
    </w:lvl>
    <w:lvl w:ilvl="5" w:tplc="0C09001B" w:tentative="1">
      <w:start w:val="1"/>
      <w:numFmt w:val="lowerRoman"/>
      <w:lvlText w:val="%6."/>
      <w:lvlJc w:val="right"/>
      <w:pPr>
        <w:ind w:left="4911" w:hanging="180"/>
      </w:pPr>
    </w:lvl>
    <w:lvl w:ilvl="6" w:tplc="0C09000F" w:tentative="1">
      <w:start w:val="1"/>
      <w:numFmt w:val="decimal"/>
      <w:lvlText w:val="%7."/>
      <w:lvlJc w:val="left"/>
      <w:pPr>
        <w:ind w:left="5631" w:hanging="360"/>
      </w:pPr>
    </w:lvl>
    <w:lvl w:ilvl="7" w:tplc="0C090019" w:tentative="1">
      <w:start w:val="1"/>
      <w:numFmt w:val="lowerLetter"/>
      <w:lvlText w:val="%8."/>
      <w:lvlJc w:val="left"/>
      <w:pPr>
        <w:ind w:left="6351" w:hanging="360"/>
      </w:pPr>
    </w:lvl>
    <w:lvl w:ilvl="8" w:tplc="0C09001B" w:tentative="1">
      <w:start w:val="1"/>
      <w:numFmt w:val="lowerRoman"/>
      <w:lvlText w:val="%9."/>
      <w:lvlJc w:val="right"/>
      <w:pPr>
        <w:ind w:left="7071" w:hanging="180"/>
      </w:pPr>
    </w:lvl>
  </w:abstractNum>
  <w:abstractNum w:abstractNumId="7" w15:restartNumberingAfterBreak="0">
    <w:nsid w:val="0EEF0755"/>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9B26DC4"/>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2C21DE4"/>
    <w:multiLevelType w:val="hybridMultilevel"/>
    <w:tmpl w:val="6BA86DAE"/>
    <w:lvl w:ilvl="0" w:tplc="4F0C12F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C35A29"/>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4063AC2"/>
    <w:multiLevelType w:val="hybridMultilevel"/>
    <w:tmpl w:val="AB2E720E"/>
    <w:lvl w:ilvl="0" w:tplc="0C09001B">
      <w:start w:val="1"/>
      <w:numFmt w:val="low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2" w15:restartNumberingAfterBreak="0">
    <w:nsid w:val="26652D94"/>
    <w:multiLevelType w:val="hybridMultilevel"/>
    <w:tmpl w:val="309C566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87010B6"/>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8B853E1"/>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B2B3989"/>
    <w:multiLevelType w:val="hybridMultilevel"/>
    <w:tmpl w:val="9A3C905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DF42A4E"/>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0171DD1"/>
    <w:multiLevelType w:val="hybridMultilevel"/>
    <w:tmpl w:val="379EFD2C"/>
    <w:lvl w:ilvl="0" w:tplc="4CBE8B30">
      <w:start w:val="1"/>
      <w:numFmt w:val="decimal"/>
      <w:pStyle w:val="Sectionheading-QldSI"/>
      <w:lvlText w:val="%1."/>
      <w:lvlJc w:val="left"/>
      <w:pPr>
        <w:ind w:left="910" w:hanging="781"/>
      </w:pPr>
      <w:rPr>
        <w:rFonts w:asciiTheme="minorHAnsi" w:hAnsiTheme="minorHAnsi" w:cstheme="minorHAnsi" w:hint="default"/>
        <w:b/>
        <w:bCs/>
        <w:w w:val="102"/>
        <w:sz w:val="22"/>
        <w:szCs w:val="22"/>
      </w:rPr>
    </w:lvl>
    <w:lvl w:ilvl="1" w:tplc="0C090011">
      <w:start w:val="1"/>
      <w:numFmt w:val="decimal"/>
      <w:pStyle w:val="Bodylevel11subheading-QldSI"/>
      <w:lvlText w:val="%2)"/>
      <w:lvlJc w:val="left"/>
      <w:pPr>
        <w:ind w:left="1217" w:hanging="360"/>
      </w:pPr>
    </w:lvl>
    <w:lvl w:ilvl="2" w:tplc="CD90950A">
      <w:start w:val="1"/>
      <w:numFmt w:val="lowerLetter"/>
      <w:pStyle w:val="Bodylevel2asubheading-QldSI"/>
      <w:lvlText w:val="(%3)"/>
      <w:lvlJc w:val="left"/>
      <w:pPr>
        <w:ind w:left="1830" w:hanging="553"/>
      </w:pPr>
      <w:rPr>
        <w:rFonts w:hint="default"/>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F078EFEE">
      <w:start w:val="1"/>
      <w:numFmt w:val="lowerRoman"/>
      <w:pStyle w:val="Bodylevel3isubheading-QldSI"/>
      <w:lvlText w:val="(%4)"/>
      <w:lvlJc w:val="left"/>
      <w:pPr>
        <w:ind w:left="2434" w:hanging="505"/>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8" w15:restartNumberingAfterBreak="0">
    <w:nsid w:val="34753D33"/>
    <w:multiLevelType w:val="hybridMultilevel"/>
    <w:tmpl w:val="D9B80B14"/>
    <w:lvl w:ilvl="0" w:tplc="FFFFFFFF">
      <w:start w:val="1"/>
      <w:numFmt w:val="lowerRoman"/>
      <w:lvlText w:val="(%1)"/>
      <w:lvlJc w:val="left"/>
      <w:pPr>
        <w:ind w:left="2434" w:hanging="505"/>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F14B66"/>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84B66B2"/>
    <w:multiLevelType w:val="hybridMultilevel"/>
    <w:tmpl w:val="3BCEE02A"/>
    <w:lvl w:ilvl="0" w:tplc="54407384">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3923369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C84594B"/>
    <w:multiLevelType w:val="hybridMultilevel"/>
    <w:tmpl w:val="D9B80B14"/>
    <w:lvl w:ilvl="0" w:tplc="F078EFEE">
      <w:start w:val="1"/>
      <w:numFmt w:val="lowerRoman"/>
      <w:lvlText w:val="(%1)"/>
      <w:lvlJc w:val="left"/>
      <w:pPr>
        <w:ind w:left="2434" w:hanging="505"/>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9B1F5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EE477CB"/>
    <w:multiLevelType w:val="hybridMultilevel"/>
    <w:tmpl w:val="3446E0D8"/>
    <w:lvl w:ilvl="0" w:tplc="FFFFFFFF">
      <w:start w:val="1"/>
      <w:numFmt w:val="decimal"/>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46A53D2"/>
    <w:multiLevelType w:val="hybridMultilevel"/>
    <w:tmpl w:val="0D4A522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6CAA137E">
      <w:start w:val="1"/>
      <w:numFmt w:val="lowerRoman"/>
      <w:lvlText w:val="(%6)"/>
      <w:lvlJc w:val="left"/>
      <w:pPr>
        <w:ind w:left="2563"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B57011"/>
    <w:multiLevelType w:val="hybridMultilevel"/>
    <w:tmpl w:val="DAA6BD8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DDB00C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C41C4B"/>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2BA6342"/>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31" w15:restartNumberingAfterBreak="0">
    <w:nsid w:val="55B66393"/>
    <w:multiLevelType w:val="hybridMultilevel"/>
    <w:tmpl w:val="CD606F08"/>
    <w:lvl w:ilvl="0" w:tplc="5440738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15:restartNumberingAfterBreak="0">
    <w:nsid w:val="5B56371B"/>
    <w:multiLevelType w:val="hybridMultilevel"/>
    <w:tmpl w:val="4FDE81C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CB90083"/>
    <w:multiLevelType w:val="hybridMultilevel"/>
    <w:tmpl w:val="5F26A31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0310D52"/>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6C609B8"/>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8B94979"/>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8BB17CD"/>
    <w:multiLevelType w:val="hybridMultilevel"/>
    <w:tmpl w:val="B364A822"/>
    <w:lvl w:ilvl="0" w:tplc="B9BE45FC">
      <w:start w:val="1"/>
      <w:numFmt w:val="lowerLetter"/>
      <w:lvlText w:val="%1)"/>
      <w:lvlJc w:val="left"/>
      <w:pPr>
        <w:ind w:left="1440" w:hanging="360"/>
      </w:pPr>
      <w:rPr>
        <w:b w:val="0"/>
        <w:bCs/>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6AB72E07"/>
    <w:multiLevelType w:val="hybridMultilevel"/>
    <w:tmpl w:val="D9B80B14"/>
    <w:lvl w:ilvl="0" w:tplc="FFFFFFFF">
      <w:start w:val="1"/>
      <w:numFmt w:val="lowerRoman"/>
      <w:lvlText w:val="(%1)"/>
      <w:lvlJc w:val="left"/>
      <w:pPr>
        <w:ind w:left="2434" w:hanging="505"/>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F922A8"/>
    <w:multiLevelType w:val="hybridMultilevel"/>
    <w:tmpl w:val="7DFEEC56"/>
    <w:lvl w:ilvl="0" w:tplc="80D26156">
      <w:start w:val="1"/>
      <w:numFmt w:val="decimal"/>
      <w:lvlText w:val="%1"/>
      <w:lvlJc w:val="left"/>
      <w:pPr>
        <w:ind w:left="910" w:hanging="781"/>
      </w:pPr>
      <w:rPr>
        <w:rFonts w:ascii="Arial" w:eastAsia="Arial" w:hAnsi="Arial" w:hint="default"/>
        <w:b/>
        <w:bCs/>
        <w:w w:val="102"/>
        <w:sz w:val="23"/>
        <w:szCs w:val="23"/>
      </w:rPr>
    </w:lvl>
    <w:lvl w:ilvl="1" w:tplc="6BFE4604">
      <w:start w:val="1"/>
      <w:numFmt w:val="decimal"/>
      <w:lvlText w:val="(%2)"/>
      <w:lvlJc w:val="left"/>
      <w:pPr>
        <w:ind w:left="1378" w:hanging="521"/>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ind w:left="1830" w:hanging="553"/>
      </w:pPr>
      <w:rPr>
        <w:rFonts w:hint="default"/>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F078EFEE">
      <w:start w:val="1"/>
      <w:numFmt w:val="lowerRoman"/>
      <w:lvlText w:val="(%4)"/>
      <w:lvlJc w:val="left"/>
      <w:pPr>
        <w:ind w:left="2434" w:hanging="505"/>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40" w15:restartNumberingAfterBreak="0">
    <w:nsid w:val="6B904630"/>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BE32020"/>
    <w:multiLevelType w:val="hybridMultilevel"/>
    <w:tmpl w:val="A23414F0"/>
    <w:lvl w:ilvl="0" w:tplc="BC602F1E">
      <w:start w:val="1"/>
      <w:numFmt w:val="lowerLetter"/>
      <w:lvlText w:val="%1)"/>
      <w:lvlJc w:val="lef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6C291E59"/>
    <w:multiLevelType w:val="hybridMultilevel"/>
    <w:tmpl w:val="8B7A290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CC87C6E"/>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6EF31CDB"/>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01D5E9F"/>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09304E3"/>
    <w:multiLevelType w:val="hybridMultilevel"/>
    <w:tmpl w:val="8B7A290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27C507F"/>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F397CFA"/>
    <w:multiLevelType w:val="hybridMultilevel"/>
    <w:tmpl w:val="5F26A31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22164142">
    <w:abstractNumId w:val="30"/>
  </w:num>
  <w:num w:numId="2" w16cid:durableId="663049177">
    <w:abstractNumId w:val="5"/>
  </w:num>
  <w:num w:numId="3" w16cid:durableId="526986851">
    <w:abstractNumId w:val="17"/>
  </w:num>
  <w:num w:numId="4" w16cid:durableId="1005130240">
    <w:abstractNumId w:val="31"/>
  </w:num>
  <w:num w:numId="5" w16cid:durableId="250702526">
    <w:abstractNumId w:val="11"/>
  </w:num>
  <w:num w:numId="6" w16cid:durableId="444467695">
    <w:abstractNumId w:val="39"/>
  </w:num>
  <w:num w:numId="7" w16cid:durableId="720786595">
    <w:abstractNumId w:val="22"/>
  </w:num>
  <w:num w:numId="8" w16cid:durableId="25251383">
    <w:abstractNumId w:val="41"/>
  </w:num>
  <w:num w:numId="9" w16cid:durableId="788937709">
    <w:abstractNumId w:val="10"/>
  </w:num>
  <w:num w:numId="10" w16cid:durableId="350766700">
    <w:abstractNumId w:val="0"/>
  </w:num>
  <w:num w:numId="11" w16cid:durableId="57676175">
    <w:abstractNumId w:val="20"/>
  </w:num>
  <w:num w:numId="12" w16cid:durableId="1926837876">
    <w:abstractNumId w:val="42"/>
  </w:num>
  <w:num w:numId="13" w16cid:durableId="488138697">
    <w:abstractNumId w:val="21"/>
  </w:num>
  <w:num w:numId="14" w16cid:durableId="1982728296">
    <w:abstractNumId w:val="17"/>
  </w:num>
  <w:num w:numId="15" w16cid:durableId="1863737108">
    <w:abstractNumId w:val="9"/>
  </w:num>
  <w:num w:numId="16" w16cid:durableId="74010390">
    <w:abstractNumId w:val="24"/>
  </w:num>
  <w:num w:numId="17" w16cid:durableId="1722554491">
    <w:abstractNumId w:val="36"/>
  </w:num>
  <w:num w:numId="18" w16cid:durableId="869805414">
    <w:abstractNumId w:val="44"/>
  </w:num>
  <w:num w:numId="19" w16cid:durableId="628779438">
    <w:abstractNumId w:val="28"/>
  </w:num>
  <w:num w:numId="20" w16cid:durableId="224798069">
    <w:abstractNumId w:val="12"/>
  </w:num>
  <w:num w:numId="21" w16cid:durableId="1711371161">
    <w:abstractNumId w:val="25"/>
  </w:num>
  <w:num w:numId="22" w16cid:durableId="1310935629">
    <w:abstractNumId w:val="32"/>
  </w:num>
  <w:num w:numId="23" w16cid:durableId="161969925">
    <w:abstractNumId w:val="4"/>
  </w:num>
  <w:num w:numId="24" w16cid:durableId="421341427">
    <w:abstractNumId w:val="26"/>
  </w:num>
  <w:num w:numId="25" w16cid:durableId="1756627868">
    <w:abstractNumId w:val="3"/>
  </w:num>
  <w:num w:numId="26" w16cid:durableId="11802608">
    <w:abstractNumId w:val="15"/>
  </w:num>
  <w:num w:numId="27" w16cid:durableId="1600482544">
    <w:abstractNumId w:val="33"/>
  </w:num>
  <w:num w:numId="28" w16cid:durableId="1473015169">
    <w:abstractNumId w:val="1"/>
  </w:num>
  <w:num w:numId="29" w16cid:durableId="935483012">
    <w:abstractNumId w:val="45"/>
  </w:num>
  <w:num w:numId="30" w16cid:durableId="1153984002">
    <w:abstractNumId w:val="8"/>
  </w:num>
  <w:num w:numId="31" w16cid:durableId="963002936">
    <w:abstractNumId w:val="13"/>
  </w:num>
  <w:num w:numId="32" w16cid:durableId="1209998427">
    <w:abstractNumId w:val="48"/>
  </w:num>
  <w:num w:numId="33" w16cid:durableId="45960596">
    <w:abstractNumId w:val="35"/>
  </w:num>
  <w:num w:numId="34" w16cid:durableId="601841989">
    <w:abstractNumId w:val="29"/>
  </w:num>
  <w:num w:numId="35" w16cid:durableId="1819419858">
    <w:abstractNumId w:val="7"/>
  </w:num>
  <w:num w:numId="36" w16cid:durableId="1177767461">
    <w:abstractNumId w:val="34"/>
  </w:num>
  <w:num w:numId="37" w16cid:durableId="1414087612">
    <w:abstractNumId w:val="37"/>
  </w:num>
  <w:num w:numId="38" w16cid:durableId="1831434972">
    <w:abstractNumId w:val="40"/>
  </w:num>
  <w:num w:numId="39" w16cid:durableId="591352347">
    <w:abstractNumId w:val="16"/>
  </w:num>
  <w:num w:numId="40" w16cid:durableId="1429545452">
    <w:abstractNumId w:val="47"/>
  </w:num>
  <w:num w:numId="41" w16cid:durableId="1620455186">
    <w:abstractNumId w:val="2"/>
  </w:num>
  <w:num w:numId="42" w16cid:durableId="1249735578">
    <w:abstractNumId w:val="43"/>
  </w:num>
  <w:num w:numId="43" w16cid:durableId="417869005">
    <w:abstractNumId w:val="23"/>
  </w:num>
  <w:num w:numId="44" w16cid:durableId="901408955">
    <w:abstractNumId w:val="14"/>
  </w:num>
  <w:num w:numId="45" w16cid:durableId="1321423011">
    <w:abstractNumId w:val="19"/>
  </w:num>
  <w:num w:numId="46" w16cid:durableId="703215039">
    <w:abstractNumId w:val="27"/>
  </w:num>
  <w:num w:numId="47" w16cid:durableId="380330555">
    <w:abstractNumId w:val="18"/>
  </w:num>
  <w:num w:numId="48" w16cid:durableId="552010145">
    <w:abstractNumId w:val="46"/>
  </w:num>
  <w:num w:numId="49" w16cid:durableId="1195802422">
    <w:abstractNumId w:val="6"/>
  </w:num>
  <w:num w:numId="50" w16cid:durableId="1832329091">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32"/>
    <w:rsid w:val="000025DE"/>
    <w:rsid w:val="00004A01"/>
    <w:rsid w:val="00005094"/>
    <w:rsid w:val="00017ACB"/>
    <w:rsid w:val="00024119"/>
    <w:rsid w:val="000302D6"/>
    <w:rsid w:val="00033DBD"/>
    <w:rsid w:val="000422DE"/>
    <w:rsid w:val="000451AF"/>
    <w:rsid w:val="000522BD"/>
    <w:rsid w:val="00052D26"/>
    <w:rsid w:val="0005479A"/>
    <w:rsid w:val="000569FE"/>
    <w:rsid w:val="00061BCF"/>
    <w:rsid w:val="00074701"/>
    <w:rsid w:val="00075ABD"/>
    <w:rsid w:val="00075CD8"/>
    <w:rsid w:val="0008188F"/>
    <w:rsid w:val="00094F55"/>
    <w:rsid w:val="000979BF"/>
    <w:rsid w:val="000C4908"/>
    <w:rsid w:val="000E303B"/>
    <w:rsid w:val="000F3FF0"/>
    <w:rsid w:val="0011391E"/>
    <w:rsid w:val="00115FE1"/>
    <w:rsid w:val="00117B91"/>
    <w:rsid w:val="00134DD2"/>
    <w:rsid w:val="0013614C"/>
    <w:rsid w:val="001556A8"/>
    <w:rsid w:val="001659F2"/>
    <w:rsid w:val="00166A12"/>
    <w:rsid w:val="00171C56"/>
    <w:rsid w:val="00175161"/>
    <w:rsid w:val="00194AA2"/>
    <w:rsid w:val="00196D6B"/>
    <w:rsid w:val="001A2160"/>
    <w:rsid w:val="001A4121"/>
    <w:rsid w:val="001B6EEC"/>
    <w:rsid w:val="001C59B3"/>
    <w:rsid w:val="001C5F56"/>
    <w:rsid w:val="001F4130"/>
    <w:rsid w:val="001F68AD"/>
    <w:rsid w:val="002000D0"/>
    <w:rsid w:val="00205C42"/>
    <w:rsid w:val="00215A3B"/>
    <w:rsid w:val="00217634"/>
    <w:rsid w:val="0022175D"/>
    <w:rsid w:val="002244DB"/>
    <w:rsid w:val="00234380"/>
    <w:rsid w:val="002431DD"/>
    <w:rsid w:val="00247093"/>
    <w:rsid w:val="0026131F"/>
    <w:rsid w:val="002707D9"/>
    <w:rsid w:val="00270D9D"/>
    <w:rsid w:val="002C19E1"/>
    <w:rsid w:val="002C3118"/>
    <w:rsid w:val="002C738C"/>
    <w:rsid w:val="002E0117"/>
    <w:rsid w:val="002E3940"/>
    <w:rsid w:val="0030130F"/>
    <w:rsid w:val="00306ABE"/>
    <w:rsid w:val="0031093C"/>
    <w:rsid w:val="00311CFE"/>
    <w:rsid w:val="00323DBE"/>
    <w:rsid w:val="00336D21"/>
    <w:rsid w:val="0034033B"/>
    <w:rsid w:val="00380328"/>
    <w:rsid w:val="00380CB9"/>
    <w:rsid w:val="00383550"/>
    <w:rsid w:val="00383C88"/>
    <w:rsid w:val="0038585B"/>
    <w:rsid w:val="0039560A"/>
    <w:rsid w:val="003B402D"/>
    <w:rsid w:val="003C6D22"/>
    <w:rsid w:val="003E6DC2"/>
    <w:rsid w:val="003F25D2"/>
    <w:rsid w:val="003F5610"/>
    <w:rsid w:val="004014D8"/>
    <w:rsid w:val="004021BD"/>
    <w:rsid w:val="00402A20"/>
    <w:rsid w:val="0041651D"/>
    <w:rsid w:val="00433662"/>
    <w:rsid w:val="00433ECF"/>
    <w:rsid w:val="00450CA5"/>
    <w:rsid w:val="00451D23"/>
    <w:rsid w:val="004639AD"/>
    <w:rsid w:val="00464B7E"/>
    <w:rsid w:val="004653EC"/>
    <w:rsid w:val="00476B8E"/>
    <w:rsid w:val="00490292"/>
    <w:rsid w:val="004913FD"/>
    <w:rsid w:val="00491E70"/>
    <w:rsid w:val="00492683"/>
    <w:rsid w:val="00493486"/>
    <w:rsid w:val="004A0102"/>
    <w:rsid w:val="004A48EA"/>
    <w:rsid w:val="004B1AE2"/>
    <w:rsid w:val="004B254F"/>
    <w:rsid w:val="004B7C04"/>
    <w:rsid w:val="004C6B53"/>
    <w:rsid w:val="004D3889"/>
    <w:rsid w:val="004D6B5A"/>
    <w:rsid w:val="00515557"/>
    <w:rsid w:val="00520594"/>
    <w:rsid w:val="00527D01"/>
    <w:rsid w:val="00530224"/>
    <w:rsid w:val="00556C9F"/>
    <w:rsid w:val="00571458"/>
    <w:rsid w:val="005861BA"/>
    <w:rsid w:val="0059255B"/>
    <w:rsid w:val="0059586D"/>
    <w:rsid w:val="005C0454"/>
    <w:rsid w:val="005C2105"/>
    <w:rsid w:val="005C6514"/>
    <w:rsid w:val="005C6FCF"/>
    <w:rsid w:val="005D4098"/>
    <w:rsid w:val="005E2715"/>
    <w:rsid w:val="005E6136"/>
    <w:rsid w:val="00601144"/>
    <w:rsid w:val="00610EE9"/>
    <w:rsid w:val="00612038"/>
    <w:rsid w:val="0061491E"/>
    <w:rsid w:val="00624051"/>
    <w:rsid w:val="00625043"/>
    <w:rsid w:val="00633180"/>
    <w:rsid w:val="00634D83"/>
    <w:rsid w:val="0063501B"/>
    <w:rsid w:val="00645275"/>
    <w:rsid w:val="0064749A"/>
    <w:rsid w:val="00651C15"/>
    <w:rsid w:val="006558F2"/>
    <w:rsid w:val="006573D5"/>
    <w:rsid w:val="00660810"/>
    <w:rsid w:val="00665C4B"/>
    <w:rsid w:val="00685BA1"/>
    <w:rsid w:val="0069617E"/>
    <w:rsid w:val="006A617B"/>
    <w:rsid w:val="006B515C"/>
    <w:rsid w:val="006C2302"/>
    <w:rsid w:val="006D2DE7"/>
    <w:rsid w:val="006D55A4"/>
    <w:rsid w:val="006D6B92"/>
    <w:rsid w:val="006F052E"/>
    <w:rsid w:val="006F4846"/>
    <w:rsid w:val="007042CD"/>
    <w:rsid w:val="007145BA"/>
    <w:rsid w:val="00714DE9"/>
    <w:rsid w:val="00717510"/>
    <w:rsid w:val="00720FD4"/>
    <w:rsid w:val="00725716"/>
    <w:rsid w:val="00726910"/>
    <w:rsid w:val="0074084C"/>
    <w:rsid w:val="007442B9"/>
    <w:rsid w:val="0075715F"/>
    <w:rsid w:val="00770795"/>
    <w:rsid w:val="00776DAC"/>
    <w:rsid w:val="00777604"/>
    <w:rsid w:val="0079079C"/>
    <w:rsid w:val="00790C3A"/>
    <w:rsid w:val="0079718C"/>
    <w:rsid w:val="007A15CD"/>
    <w:rsid w:val="007A2316"/>
    <w:rsid w:val="007A3DD5"/>
    <w:rsid w:val="007A626F"/>
    <w:rsid w:val="007E4B67"/>
    <w:rsid w:val="007F0816"/>
    <w:rsid w:val="007F4BB9"/>
    <w:rsid w:val="007F62A4"/>
    <w:rsid w:val="008037CC"/>
    <w:rsid w:val="00804F25"/>
    <w:rsid w:val="008149EF"/>
    <w:rsid w:val="00815402"/>
    <w:rsid w:val="008230C5"/>
    <w:rsid w:val="00827F88"/>
    <w:rsid w:val="00854AFC"/>
    <w:rsid w:val="00855E8D"/>
    <w:rsid w:val="0085618B"/>
    <w:rsid w:val="008602ED"/>
    <w:rsid w:val="00862481"/>
    <w:rsid w:val="00866199"/>
    <w:rsid w:val="00866951"/>
    <w:rsid w:val="0087101B"/>
    <w:rsid w:val="00892443"/>
    <w:rsid w:val="008A185F"/>
    <w:rsid w:val="008B18E4"/>
    <w:rsid w:val="008B203A"/>
    <w:rsid w:val="008B5EE5"/>
    <w:rsid w:val="008B7015"/>
    <w:rsid w:val="008C0039"/>
    <w:rsid w:val="008C4FDB"/>
    <w:rsid w:val="008E1494"/>
    <w:rsid w:val="008E7C02"/>
    <w:rsid w:val="008F43AC"/>
    <w:rsid w:val="008F528C"/>
    <w:rsid w:val="008F65E3"/>
    <w:rsid w:val="00900022"/>
    <w:rsid w:val="0092224E"/>
    <w:rsid w:val="009232AA"/>
    <w:rsid w:val="009275F9"/>
    <w:rsid w:val="00961302"/>
    <w:rsid w:val="00972F9C"/>
    <w:rsid w:val="00984A87"/>
    <w:rsid w:val="00987B53"/>
    <w:rsid w:val="009949E4"/>
    <w:rsid w:val="009A11DE"/>
    <w:rsid w:val="009D3F32"/>
    <w:rsid w:val="009E3A22"/>
    <w:rsid w:val="009E5578"/>
    <w:rsid w:val="009E6743"/>
    <w:rsid w:val="009E787B"/>
    <w:rsid w:val="00A04846"/>
    <w:rsid w:val="00A268D3"/>
    <w:rsid w:val="00A46076"/>
    <w:rsid w:val="00A46A63"/>
    <w:rsid w:val="00A53339"/>
    <w:rsid w:val="00A53DFB"/>
    <w:rsid w:val="00A80AC7"/>
    <w:rsid w:val="00AA2558"/>
    <w:rsid w:val="00AA647B"/>
    <w:rsid w:val="00AB4EAB"/>
    <w:rsid w:val="00AC1337"/>
    <w:rsid w:val="00AD6633"/>
    <w:rsid w:val="00AE25AF"/>
    <w:rsid w:val="00AF4103"/>
    <w:rsid w:val="00AF4921"/>
    <w:rsid w:val="00B00966"/>
    <w:rsid w:val="00B03F30"/>
    <w:rsid w:val="00B0712A"/>
    <w:rsid w:val="00B26393"/>
    <w:rsid w:val="00B41CCF"/>
    <w:rsid w:val="00B537AA"/>
    <w:rsid w:val="00B55744"/>
    <w:rsid w:val="00B6107F"/>
    <w:rsid w:val="00B6337F"/>
    <w:rsid w:val="00B71771"/>
    <w:rsid w:val="00B818F6"/>
    <w:rsid w:val="00B861A3"/>
    <w:rsid w:val="00BC1DED"/>
    <w:rsid w:val="00BC2679"/>
    <w:rsid w:val="00BD3028"/>
    <w:rsid w:val="00BE733C"/>
    <w:rsid w:val="00C05E15"/>
    <w:rsid w:val="00C130B9"/>
    <w:rsid w:val="00C13F12"/>
    <w:rsid w:val="00C2309F"/>
    <w:rsid w:val="00C27AEE"/>
    <w:rsid w:val="00C31D25"/>
    <w:rsid w:val="00C37821"/>
    <w:rsid w:val="00C37EF1"/>
    <w:rsid w:val="00C47041"/>
    <w:rsid w:val="00C72644"/>
    <w:rsid w:val="00C77485"/>
    <w:rsid w:val="00C94BA4"/>
    <w:rsid w:val="00CA68B6"/>
    <w:rsid w:val="00CF5B3F"/>
    <w:rsid w:val="00D013DA"/>
    <w:rsid w:val="00D103E6"/>
    <w:rsid w:val="00D10C33"/>
    <w:rsid w:val="00D3055F"/>
    <w:rsid w:val="00D34AC9"/>
    <w:rsid w:val="00D3594C"/>
    <w:rsid w:val="00D52431"/>
    <w:rsid w:val="00D56EDB"/>
    <w:rsid w:val="00D77473"/>
    <w:rsid w:val="00D8594F"/>
    <w:rsid w:val="00DA1B4A"/>
    <w:rsid w:val="00DA1C9A"/>
    <w:rsid w:val="00DE11A3"/>
    <w:rsid w:val="00DF20A8"/>
    <w:rsid w:val="00E02C97"/>
    <w:rsid w:val="00E162FE"/>
    <w:rsid w:val="00E260A6"/>
    <w:rsid w:val="00E3154B"/>
    <w:rsid w:val="00E347D3"/>
    <w:rsid w:val="00E350A6"/>
    <w:rsid w:val="00E36E8D"/>
    <w:rsid w:val="00E43F1E"/>
    <w:rsid w:val="00E50974"/>
    <w:rsid w:val="00E60635"/>
    <w:rsid w:val="00E620D9"/>
    <w:rsid w:val="00E63C02"/>
    <w:rsid w:val="00E64BB2"/>
    <w:rsid w:val="00E679D2"/>
    <w:rsid w:val="00E71CB3"/>
    <w:rsid w:val="00E722BF"/>
    <w:rsid w:val="00E73483"/>
    <w:rsid w:val="00E84864"/>
    <w:rsid w:val="00E93AD6"/>
    <w:rsid w:val="00EA4B8D"/>
    <w:rsid w:val="00EC04C1"/>
    <w:rsid w:val="00EC5B44"/>
    <w:rsid w:val="00ED3479"/>
    <w:rsid w:val="00EE023F"/>
    <w:rsid w:val="00EE4D8E"/>
    <w:rsid w:val="00EE5A6C"/>
    <w:rsid w:val="00EF64D1"/>
    <w:rsid w:val="00EF6C7D"/>
    <w:rsid w:val="00F03050"/>
    <w:rsid w:val="00F1249C"/>
    <w:rsid w:val="00F137D5"/>
    <w:rsid w:val="00F16D37"/>
    <w:rsid w:val="00F20395"/>
    <w:rsid w:val="00F33D4F"/>
    <w:rsid w:val="00F50A06"/>
    <w:rsid w:val="00F57575"/>
    <w:rsid w:val="00F652FE"/>
    <w:rsid w:val="00F72A25"/>
    <w:rsid w:val="00F93236"/>
    <w:rsid w:val="00F937B9"/>
    <w:rsid w:val="00F96555"/>
    <w:rsid w:val="00FB1A14"/>
    <w:rsid w:val="00FC3113"/>
    <w:rsid w:val="00FF1BFE"/>
    <w:rsid w:val="1C3DD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B9EA0"/>
  <w15:docId w15:val="{E1E08B88-0F6D-4AB1-928F-BB204C8C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051"/>
  </w:style>
  <w:style w:type="paragraph" w:styleId="Heading2">
    <w:name w:val="heading 2"/>
    <w:basedOn w:val="Normal"/>
    <w:next w:val="Normal"/>
    <w:link w:val="Heading2Char"/>
    <w:uiPriority w:val="9"/>
    <w:semiHidden/>
    <w:unhideWhenUsed/>
    <w:qFormat/>
    <w:rsid w:val="006240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624051"/>
    <w:pPr>
      <w:widowControl w:val="0"/>
      <w:numPr>
        <w:ilvl w:val="1"/>
        <w:numId w:val="3"/>
      </w:numPr>
      <w:tabs>
        <w:tab w:val="left" w:pos="1380"/>
      </w:tabs>
      <w:spacing w:before="97" w:after="200" w:line="226" w:lineRule="auto"/>
      <w:ind w:right="108"/>
    </w:pPr>
    <w:rPr>
      <w:rFonts w:ascii="Calibri" w:eastAsia="Times New Roman" w:hAnsi="Calibri"/>
      <w:spacing w:val="-1"/>
      <w:sz w:val="24"/>
      <w:szCs w:val="24"/>
      <w:lang w:val="en-US"/>
    </w:rPr>
  </w:style>
  <w:style w:type="character" w:customStyle="1" w:styleId="Bodylevel11subheading-QldSIChar">
    <w:name w:val="Body level 1(1) subheading - Qld SI Char"/>
    <w:basedOn w:val="BodyTextChar"/>
    <w:link w:val="Bodylevel11subheading-QldSI"/>
    <w:uiPriority w:val="1"/>
    <w:rsid w:val="00624051"/>
    <w:rPr>
      <w:rFonts w:ascii="Calibri" w:eastAsia="Times New Roman" w:hAnsi="Calibri"/>
      <w:spacing w:val="-1"/>
      <w:sz w:val="24"/>
      <w:szCs w:val="24"/>
      <w:lang w:val="en-US"/>
    </w:rPr>
  </w:style>
  <w:style w:type="paragraph" w:styleId="Header">
    <w:name w:val="header"/>
    <w:basedOn w:val="Normal"/>
    <w:link w:val="HeaderChar"/>
    <w:uiPriority w:val="99"/>
    <w:unhideWhenUsed/>
    <w:rsid w:val="00624051"/>
    <w:pPr>
      <w:tabs>
        <w:tab w:val="center" w:pos="4513"/>
        <w:tab w:val="right" w:pos="9026"/>
      </w:tabs>
      <w:spacing w:after="0"/>
    </w:pPr>
  </w:style>
  <w:style w:type="character" w:customStyle="1" w:styleId="HeaderChar">
    <w:name w:val="Header Char"/>
    <w:basedOn w:val="DefaultParagraphFont"/>
    <w:link w:val="Header"/>
    <w:uiPriority w:val="99"/>
    <w:rsid w:val="00624051"/>
  </w:style>
  <w:style w:type="paragraph" w:styleId="Footer">
    <w:name w:val="footer"/>
    <w:basedOn w:val="Normal"/>
    <w:link w:val="FooterChar"/>
    <w:uiPriority w:val="99"/>
    <w:unhideWhenUsed/>
    <w:rsid w:val="00624051"/>
    <w:pPr>
      <w:tabs>
        <w:tab w:val="center" w:pos="4513"/>
        <w:tab w:val="right" w:pos="9026"/>
      </w:tabs>
      <w:spacing w:after="0"/>
    </w:pPr>
  </w:style>
  <w:style w:type="character" w:customStyle="1" w:styleId="FooterChar">
    <w:name w:val="Footer Char"/>
    <w:basedOn w:val="DefaultParagraphFont"/>
    <w:link w:val="Footer"/>
    <w:uiPriority w:val="99"/>
    <w:rsid w:val="00624051"/>
  </w:style>
  <w:style w:type="paragraph" w:customStyle="1" w:styleId="Bodylevel2asubheading-QldSI">
    <w:name w:val="Body level 2(a) subheading - Qld SI"/>
    <w:basedOn w:val="BodyText"/>
    <w:link w:val="Bodylevel2asubheading-QldSIChar"/>
    <w:uiPriority w:val="1"/>
    <w:qFormat/>
    <w:rsid w:val="00624051"/>
    <w:pPr>
      <w:widowControl w:val="0"/>
      <w:numPr>
        <w:ilvl w:val="2"/>
        <w:numId w:val="3"/>
      </w:numPr>
      <w:tabs>
        <w:tab w:val="left" w:pos="1932"/>
      </w:tabs>
      <w:spacing w:before="103" w:after="0" w:line="226" w:lineRule="auto"/>
    </w:pPr>
    <w:rPr>
      <w:rFonts w:ascii="Calibri" w:eastAsia="Times New Roman" w:hAnsi="Calibri"/>
      <w:spacing w:val="-1"/>
      <w:sz w:val="24"/>
      <w:szCs w:val="24"/>
      <w:lang w:val="en-US"/>
    </w:rPr>
  </w:style>
  <w:style w:type="character" w:customStyle="1" w:styleId="Bodylevel2asubheading-QldSIChar">
    <w:name w:val="Body level 2(a) subheading - Qld SI Char"/>
    <w:basedOn w:val="BodyTextChar"/>
    <w:link w:val="Bodylevel2asubheading-QldSI"/>
    <w:uiPriority w:val="1"/>
    <w:rsid w:val="00624051"/>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624051"/>
    <w:pPr>
      <w:widowControl w:val="0"/>
      <w:numPr>
        <w:ilvl w:val="3"/>
        <w:numId w:val="3"/>
      </w:numPr>
      <w:tabs>
        <w:tab w:val="left" w:pos="2436"/>
      </w:tabs>
      <w:spacing w:before="117" w:after="0" w:line="226" w:lineRule="auto"/>
      <w:ind w:right="111" w:hanging="591"/>
    </w:pPr>
    <w:rPr>
      <w:rFonts w:ascii="Calibri" w:eastAsia="Times New Roman" w:hAnsi="Calibri"/>
      <w:spacing w:val="-1"/>
      <w:sz w:val="24"/>
      <w:szCs w:val="24"/>
      <w:lang w:val="en-US"/>
    </w:rPr>
  </w:style>
  <w:style w:type="character" w:customStyle="1" w:styleId="Bodylevel3isubheading-QldSIChar">
    <w:name w:val="Body level 3(i) subheading - Qld SI Char"/>
    <w:basedOn w:val="BodyTextChar"/>
    <w:link w:val="Bodylevel3isubheading-QldSI"/>
    <w:uiPriority w:val="1"/>
    <w:rsid w:val="00624051"/>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624051"/>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624051"/>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624051"/>
    <w:pPr>
      <w:widowControl w:val="0"/>
      <w:numPr>
        <w:numId w:val="1"/>
      </w:numPr>
      <w:tabs>
        <w:tab w:val="left" w:pos="1932"/>
      </w:tabs>
      <w:spacing w:before="123" w:after="0" w:line="260" w:lineRule="exact"/>
      <w:ind w:right="113"/>
    </w:pPr>
    <w:rPr>
      <w:rFonts w:ascii="Calibri" w:eastAsia="Times New Roman" w:hAnsi="Calibri"/>
      <w:spacing w:val="-1"/>
      <w:sz w:val="24"/>
      <w:szCs w:val="24"/>
      <w:lang w:val="en-US"/>
    </w:rPr>
  </w:style>
  <w:style w:type="character" w:customStyle="1" w:styleId="Definitionsuba-QldSIChar">
    <w:name w:val="Definition sub (a) - Qld SI Char"/>
    <w:basedOn w:val="BodyTextChar"/>
    <w:link w:val="Definitionsuba-QldSI"/>
    <w:uiPriority w:val="1"/>
    <w:rsid w:val="00624051"/>
    <w:rPr>
      <w:rFonts w:ascii="Calibri" w:eastAsia="Times New Roman" w:hAnsi="Calibri"/>
      <w:spacing w:val="-1"/>
      <w:sz w:val="24"/>
      <w:szCs w:val="24"/>
      <w:lang w:val="en-US"/>
    </w:rPr>
  </w:style>
  <w:style w:type="paragraph" w:customStyle="1" w:styleId="Exampleheading-Body">
    <w:name w:val="Example heading - Body"/>
    <w:basedOn w:val="Normal"/>
    <w:link w:val="Exampleheading-BodyChar"/>
    <w:uiPriority w:val="1"/>
    <w:qFormat/>
    <w:rsid w:val="00624051"/>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624051"/>
    <w:rPr>
      <w:rFonts w:ascii="Calibri" w:eastAsia="Times New Roman" w:hAnsi="Calibri" w:cs="Times New Roman"/>
      <w:i/>
      <w:sz w:val="20"/>
      <w:szCs w:val="20"/>
      <w:lang w:val="en-US"/>
    </w:rPr>
  </w:style>
  <w:style w:type="paragraph" w:customStyle="1" w:styleId="NoteBody-QldSI">
    <w:name w:val="Note Body - Qld SI"/>
    <w:basedOn w:val="Normal"/>
    <w:link w:val="NoteBody-QldSIChar"/>
    <w:uiPriority w:val="1"/>
    <w:qFormat/>
    <w:rsid w:val="00624051"/>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624051"/>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624051"/>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624051"/>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624051"/>
    <w:pPr>
      <w:widowControl w:val="0"/>
      <w:numPr>
        <w:numId w:val="2"/>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624051"/>
    <w:rPr>
      <w:rFonts w:ascii="Calibri" w:hAnsi="Calibri"/>
      <w:sz w:val="20"/>
      <w:lang w:val="en-US"/>
    </w:rPr>
  </w:style>
  <w:style w:type="paragraph" w:customStyle="1" w:styleId="Sectionheading-QldSI">
    <w:name w:val="Section heading - Qld SI"/>
    <w:basedOn w:val="Normal"/>
    <w:link w:val="Sectionheading-QldSIChar"/>
    <w:uiPriority w:val="1"/>
    <w:qFormat/>
    <w:rsid w:val="00624051"/>
    <w:pPr>
      <w:widowControl w:val="0"/>
      <w:numPr>
        <w:numId w:val="3"/>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624051"/>
    <w:rPr>
      <w:rFonts w:ascii="Arial"/>
      <w:b/>
      <w:sz w:val="23"/>
      <w:lang w:val="en-US"/>
    </w:rPr>
  </w:style>
  <w:style w:type="paragraph" w:customStyle="1" w:styleId="Tablefirstrowheading-QldSI">
    <w:name w:val="Table first row heading - Qld SI"/>
    <w:basedOn w:val="Normal"/>
    <w:link w:val="Tablefirstrowheading-QldSIChar"/>
    <w:uiPriority w:val="1"/>
    <w:qFormat/>
    <w:rsid w:val="00624051"/>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624051"/>
    <w:rPr>
      <w:rFonts w:ascii="Arial"/>
      <w:b/>
      <w:spacing w:val="-1"/>
      <w:sz w:val="20"/>
      <w:lang w:val="en-US"/>
    </w:rPr>
  </w:style>
  <w:style w:type="paragraph" w:customStyle="1" w:styleId="Title-QldSI">
    <w:name w:val="Title - Qld SI"/>
    <w:basedOn w:val="Normal"/>
    <w:link w:val="Title-QldSIChar"/>
    <w:uiPriority w:val="1"/>
    <w:qFormat/>
    <w:rsid w:val="00624051"/>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624051"/>
    <w:rPr>
      <w:rFonts w:ascii="Arial"/>
      <w:b/>
      <w:sz w:val="32"/>
      <w:lang w:val="en-US"/>
    </w:rPr>
  </w:style>
  <w:style w:type="paragraph" w:customStyle="1" w:styleId="Subdivisionheading-QldSI">
    <w:name w:val="Subdivision heading - Qld SI"/>
    <w:basedOn w:val="Heading2"/>
    <w:link w:val="Subdivisionheading-QldSIChar"/>
    <w:uiPriority w:val="1"/>
    <w:qFormat/>
    <w:rsid w:val="00624051"/>
    <w:pPr>
      <w:keepNext w:val="0"/>
      <w:keepLines w:val="0"/>
      <w:widowControl w:val="0"/>
      <w:tabs>
        <w:tab w:val="left" w:pos="2531"/>
      </w:tabs>
      <w:spacing w:before="176"/>
      <w:ind w:left="130"/>
    </w:pPr>
    <w:rPr>
      <w:rFonts w:ascii="Arial" w:eastAsia="Arial" w:hAnsi="Arial"/>
      <w:sz w:val="28"/>
      <w:szCs w:val="28"/>
      <w:lang w:val="en-US"/>
    </w:rPr>
  </w:style>
  <w:style w:type="character" w:customStyle="1" w:styleId="Subdivisionheading-QldSIChar">
    <w:name w:val="Subdivision heading - Qld SI Char"/>
    <w:basedOn w:val="Heading2Char"/>
    <w:link w:val="Subdivisionheading-QldSI"/>
    <w:uiPriority w:val="1"/>
    <w:rsid w:val="00624051"/>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rsid w:val="00624051"/>
    <w:pPr>
      <w:keepNext/>
      <w:jc w:val="center"/>
    </w:pPr>
    <w:rPr>
      <w:b/>
      <w:bCs/>
      <w:sz w:val="18"/>
      <w:szCs w:val="18"/>
    </w:rPr>
  </w:style>
  <w:style w:type="character" w:styleId="Hyperlink">
    <w:name w:val="Hyperlink"/>
    <w:basedOn w:val="DefaultParagraphFont"/>
    <w:uiPriority w:val="99"/>
    <w:unhideWhenUsed/>
    <w:rsid w:val="00624051"/>
    <w:rPr>
      <w:color w:val="0000FF" w:themeColor="hyperlink"/>
      <w:u w:val="single"/>
    </w:rPr>
  </w:style>
  <w:style w:type="paragraph" w:customStyle="1" w:styleId="BodyLevel1singleparanonumber">
    <w:name w:val="Body Level 1 single para (no number)"/>
    <w:basedOn w:val="Bodylevel11subheading-QldSI"/>
    <w:link w:val="BodyLevel1singleparanonumberChar"/>
    <w:qFormat/>
    <w:rsid w:val="00624051"/>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624051"/>
    <w:rPr>
      <w:rFonts w:ascii="Calibri" w:eastAsia="Times New Roman" w:hAnsi="Calibri"/>
      <w:spacing w:val="-1"/>
      <w:sz w:val="24"/>
      <w:szCs w:val="24"/>
      <w:lang w:val="en-US"/>
    </w:rPr>
  </w:style>
  <w:style w:type="paragraph" w:styleId="ListParagraph">
    <w:name w:val="List Paragraph"/>
    <w:basedOn w:val="Normal"/>
    <w:uiPriority w:val="34"/>
    <w:qFormat/>
    <w:rsid w:val="00624051"/>
    <w:pPr>
      <w:ind w:left="720"/>
      <w:contextualSpacing/>
    </w:pPr>
  </w:style>
  <w:style w:type="table" w:styleId="TableGrid">
    <w:name w:val="Table Grid"/>
    <w:basedOn w:val="TableNormal"/>
    <w:uiPriority w:val="59"/>
    <w:rsid w:val="0062405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utoryInstrumentQldSISeries">
    <w:name w:val="Statutory Instrument (Qld SI) Series"/>
    <w:basedOn w:val="Normal"/>
    <w:link w:val="StatutoryInstrumentQldSISeriesChar"/>
    <w:qFormat/>
    <w:rsid w:val="00624051"/>
    <w:pPr>
      <w:widowControl w:val="0"/>
      <w:tabs>
        <w:tab w:val="left" w:pos="2531"/>
      </w:tabs>
      <w:spacing w:before="176" w:after="0"/>
      <w:ind w:left="130"/>
      <w:outlineLvl w:val="1"/>
    </w:pPr>
    <w:rPr>
      <w:rFonts w:ascii="Arial" w:eastAsia="Arial" w:hAnsi="Arial" w:cstheme="majorBidi"/>
      <w:b/>
      <w:bCs/>
      <w:sz w:val="20"/>
      <w:szCs w:val="20"/>
      <w:lang w:val="en-US"/>
    </w:rPr>
  </w:style>
  <w:style w:type="character" w:customStyle="1" w:styleId="StatutoryInstrumentQldSISeriesChar">
    <w:name w:val="Statutory Instrument (Qld SI) Series Char"/>
    <w:basedOn w:val="DefaultParagraphFont"/>
    <w:link w:val="StatutoryInstrumentQldSISeries"/>
    <w:rsid w:val="00624051"/>
    <w:rPr>
      <w:rFonts w:ascii="Arial" w:eastAsia="Arial" w:hAnsi="Arial" w:cstheme="majorBidi"/>
      <w:b/>
      <w:bCs/>
      <w:sz w:val="20"/>
      <w:szCs w:val="20"/>
      <w:lang w:val="en-US"/>
    </w:rPr>
  </w:style>
  <w:style w:type="paragraph" w:styleId="BodyText">
    <w:name w:val="Body Text"/>
    <w:basedOn w:val="Normal"/>
    <w:link w:val="BodyTextChar"/>
    <w:uiPriority w:val="99"/>
    <w:semiHidden/>
    <w:unhideWhenUsed/>
    <w:rsid w:val="00624051"/>
    <w:pPr>
      <w:spacing w:after="120"/>
    </w:pPr>
  </w:style>
  <w:style w:type="character" w:customStyle="1" w:styleId="BodyTextChar">
    <w:name w:val="Body Text Char"/>
    <w:basedOn w:val="DefaultParagraphFont"/>
    <w:link w:val="BodyText"/>
    <w:uiPriority w:val="99"/>
    <w:semiHidden/>
    <w:rsid w:val="00624051"/>
  </w:style>
  <w:style w:type="character" w:customStyle="1" w:styleId="Heading2Char">
    <w:name w:val="Heading 2 Char"/>
    <w:basedOn w:val="DefaultParagraphFont"/>
    <w:link w:val="Heading2"/>
    <w:uiPriority w:val="9"/>
    <w:semiHidden/>
    <w:rsid w:val="0062405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24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051"/>
    <w:rPr>
      <w:rFonts w:ascii="Tahoma" w:hAnsi="Tahoma" w:cs="Tahoma"/>
      <w:sz w:val="16"/>
      <w:szCs w:val="16"/>
    </w:rPr>
  </w:style>
  <w:style w:type="character" w:styleId="CommentReference">
    <w:name w:val="annotation reference"/>
    <w:basedOn w:val="DefaultParagraphFont"/>
    <w:uiPriority w:val="99"/>
    <w:semiHidden/>
    <w:unhideWhenUsed/>
    <w:rsid w:val="00C130B9"/>
    <w:rPr>
      <w:sz w:val="16"/>
      <w:szCs w:val="16"/>
    </w:rPr>
  </w:style>
  <w:style w:type="paragraph" w:styleId="CommentText">
    <w:name w:val="annotation text"/>
    <w:basedOn w:val="Normal"/>
    <w:link w:val="CommentTextChar"/>
    <w:uiPriority w:val="99"/>
    <w:unhideWhenUsed/>
    <w:rsid w:val="00C130B9"/>
    <w:pPr>
      <w:spacing w:line="240" w:lineRule="auto"/>
    </w:pPr>
    <w:rPr>
      <w:sz w:val="20"/>
      <w:szCs w:val="20"/>
    </w:rPr>
  </w:style>
  <w:style w:type="character" w:customStyle="1" w:styleId="CommentTextChar">
    <w:name w:val="Comment Text Char"/>
    <w:basedOn w:val="DefaultParagraphFont"/>
    <w:link w:val="CommentText"/>
    <w:uiPriority w:val="99"/>
    <w:rsid w:val="00C130B9"/>
    <w:rPr>
      <w:sz w:val="20"/>
      <w:szCs w:val="20"/>
    </w:rPr>
  </w:style>
  <w:style w:type="paragraph" w:styleId="CommentSubject">
    <w:name w:val="annotation subject"/>
    <w:basedOn w:val="CommentText"/>
    <w:next w:val="CommentText"/>
    <w:link w:val="CommentSubjectChar"/>
    <w:uiPriority w:val="99"/>
    <w:semiHidden/>
    <w:unhideWhenUsed/>
    <w:rsid w:val="00C130B9"/>
    <w:rPr>
      <w:b/>
      <w:bCs/>
    </w:rPr>
  </w:style>
  <w:style w:type="character" w:customStyle="1" w:styleId="CommentSubjectChar">
    <w:name w:val="Comment Subject Char"/>
    <w:basedOn w:val="CommentTextChar"/>
    <w:link w:val="CommentSubject"/>
    <w:uiPriority w:val="99"/>
    <w:semiHidden/>
    <w:rsid w:val="00C130B9"/>
    <w:rPr>
      <w:b/>
      <w:bCs/>
      <w:sz w:val="20"/>
      <w:szCs w:val="20"/>
    </w:rPr>
  </w:style>
  <w:style w:type="paragraph" w:styleId="Revision">
    <w:name w:val="Revision"/>
    <w:hidden/>
    <w:uiPriority w:val="99"/>
    <w:semiHidden/>
    <w:rsid w:val="002E3940"/>
    <w:pPr>
      <w:spacing w:after="0" w:line="240" w:lineRule="auto"/>
    </w:pPr>
  </w:style>
  <w:style w:type="table" w:customStyle="1" w:styleId="TableGrid12">
    <w:name w:val="Table Grid12"/>
    <w:basedOn w:val="TableNormal"/>
    <w:next w:val="TableGrid"/>
    <w:uiPriority w:val="59"/>
    <w:rsid w:val="00DA1B4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8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SharedWithUsers xmlns="3a93995c-2f59-466d-9065-fa6c9c5410b5">
      <UserInfo>
        <DisplayName>Alex Clark</DisplayName>
        <AccountId>110</AccountId>
        <AccountType/>
      </UserInfo>
      <UserInfo>
        <DisplayName>Cristian Pardo</DisplayName>
        <AccountId>884</AccountId>
        <AccountType/>
      </UserInfo>
    </SharedWithUsers>
  </documentManagement>
</p:properties>
</file>

<file path=customXml/item2.xml>��< ? x m l   v e r s i o n = " 1 . 0 "   e n c o d i n g = " u t f - 1 6 " ? > < K a p i s h F i l e n a m e T o U r i M a p p i n g s   x m l n s : x s d = " h t t p : / / w w w . w 3 . o r g / 2 0 0 1 / X M L S c h e m a "   x m l n s : x s i = " h t t p : / / w w w . w 3 . o r g / 2 0 0 1 / X M L S c h e m a - i n s t a 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74DA3-22BA-4CF8-A4CC-6D186DE29984}">
  <ds:schemaRefs>
    <ds:schemaRef ds:uri="http://www.w3.org/XML/1998/namespace"/>
    <ds:schemaRef ds:uri="http://purl.org/dc/terms/"/>
    <ds:schemaRef ds:uri="http://schemas.microsoft.com/office/infopath/2007/PartnerControls"/>
    <ds:schemaRef ds:uri="http://schemas.microsoft.com/office/2006/documentManagement/types"/>
    <ds:schemaRef ds:uri="3a93995c-2f59-466d-9065-fa6c9c5410b5"/>
    <ds:schemaRef ds:uri="http://purl.org/dc/dcmitype/"/>
    <ds:schemaRef ds:uri="http://purl.org/dc/elements/1.1/"/>
    <ds:schemaRef ds:uri="4a29e63b-ef62-44d2-be79-d78a942fda43"/>
    <ds:schemaRef ds:uri="http://schemas.openxmlformats.org/package/2006/metadata/core-properties"/>
    <ds:schemaRef ds:uri="45ab7314-6ee2-4801-b2cf-a27306d55ce5"/>
    <ds:schemaRef ds:uri="http://schemas.microsoft.com/office/2006/metadata/properties"/>
  </ds:schemaRefs>
</ds:datastoreItem>
</file>

<file path=customXml/itemProps2.xml><?xml version="1.0" encoding="utf-8"?>
<ds:datastoreItem xmlns:ds="http://schemas.openxmlformats.org/officeDocument/2006/customXml" ds:itemID="{EF655993-1FDB-4E6C-8B06-37BEAF777DD5}">
  <ds:schemaRefs>
    <ds:schemaRef ds:uri="http://www.w3.org/2001/XMLSchema"/>
  </ds:schemaRefs>
</ds:datastoreItem>
</file>

<file path=customXml/itemProps3.xml><?xml version="1.0" encoding="utf-8"?>
<ds:datastoreItem xmlns:ds="http://schemas.openxmlformats.org/officeDocument/2006/customXml" ds:itemID="{F5497D05-DC6F-460B-9AAF-C52C9669777B}">
  <ds:schemaRefs>
    <ds:schemaRef ds:uri="http://schemas.microsoft.com/sharepoint/v3/contenttype/forms"/>
  </ds:schemaRefs>
</ds:datastoreItem>
</file>

<file path=customXml/itemProps4.xml><?xml version="1.0" encoding="utf-8"?>
<ds:datastoreItem xmlns:ds="http://schemas.openxmlformats.org/officeDocument/2006/customXml" ds:itemID="{A8E73AC9-9988-46EE-8235-6A70D82B2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2747</Words>
  <Characters>13200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Crapnell</dc:creator>
  <cp:keywords/>
  <dc:description/>
  <cp:lastModifiedBy>Cristian Pardo</cp:lastModifiedBy>
  <cp:revision>127</cp:revision>
  <dcterms:created xsi:type="dcterms:W3CDTF">2024-04-10T08:33:00Z</dcterms:created>
  <dcterms:modified xsi:type="dcterms:W3CDTF">2024-06-05T05:43:00Z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y fmtid="{D5CDD505-2E9C-101B-9397-08002B2CF9AE}" pid="4" name="GrammarlyDocumentId">
    <vt:lpwstr>435540ddee3f8210163108f1cfc43fb953c6cdbbd0504f9739d1c51877abd17b</vt:lpwstr>
  </property>
</Properties>
</file>