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1465E" w14:textId="77777777" w:rsidR="006C30F3" w:rsidRPr="00F540C3" w:rsidRDefault="006C30F3" w:rsidP="006C30F3">
      <w:pPr>
        <w:spacing w:after="0" w:line="240" w:lineRule="auto"/>
        <w:ind w:left="567" w:hanging="567"/>
        <w:jc w:val="center"/>
        <w:rPr>
          <w:rFonts w:cstheme="minorHAnsi"/>
          <w:b/>
          <w:i/>
          <w:sz w:val="24"/>
          <w:szCs w:val="24"/>
        </w:rPr>
      </w:pPr>
      <w:r w:rsidRPr="00F540C3">
        <w:rPr>
          <w:rFonts w:cstheme="minorHAnsi"/>
          <w:b/>
          <w:i/>
          <w:sz w:val="24"/>
          <w:szCs w:val="24"/>
        </w:rPr>
        <w:t>Safety, Rehabilitation and Compensation Act 1988</w:t>
      </w:r>
    </w:p>
    <w:p w14:paraId="28B528F1" w14:textId="77777777" w:rsidR="006C30F3" w:rsidRDefault="006C30F3" w:rsidP="006C30F3">
      <w:pPr>
        <w:spacing w:after="0" w:line="240" w:lineRule="auto"/>
        <w:ind w:left="567" w:hanging="567"/>
        <w:contextualSpacing/>
        <w:jc w:val="center"/>
        <w:rPr>
          <w:rFonts w:cstheme="minorHAnsi"/>
          <w:b/>
          <w:i/>
          <w:sz w:val="24"/>
          <w:szCs w:val="24"/>
        </w:rPr>
      </w:pPr>
      <w:r w:rsidRPr="00F540C3">
        <w:rPr>
          <w:rFonts w:cstheme="minorHAnsi"/>
          <w:b/>
          <w:i/>
          <w:sz w:val="24"/>
          <w:szCs w:val="24"/>
        </w:rPr>
        <w:t>Part VIII</w:t>
      </w:r>
    </w:p>
    <w:p w14:paraId="48F06025" w14:textId="77777777" w:rsidR="006C30F3" w:rsidRPr="00F540C3" w:rsidRDefault="006C30F3" w:rsidP="006C30F3">
      <w:pPr>
        <w:spacing w:after="0" w:line="240" w:lineRule="auto"/>
        <w:ind w:left="567" w:hanging="567"/>
        <w:contextualSpacing/>
        <w:jc w:val="center"/>
        <w:rPr>
          <w:rFonts w:cstheme="minorHAnsi"/>
          <w:b/>
          <w:i/>
          <w:sz w:val="24"/>
          <w:szCs w:val="24"/>
        </w:rPr>
      </w:pPr>
    </w:p>
    <w:p w14:paraId="48A546EE" w14:textId="77777777" w:rsidR="006C30F3" w:rsidRPr="00F540C3" w:rsidRDefault="006C30F3" w:rsidP="006C30F3">
      <w:pPr>
        <w:spacing w:after="0" w:line="240" w:lineRule="auto"/>
        <w:ind w:left="567" w:hanging="567"/>
        <w:contextualSpacing/>
        <w:jc w:val="center"/>
        <w:rPr>
          <w:rFonts w:cstheme="minorHAnsi"/>
          <w:b/>
          <w:i/>
          <w:sz w:val="24"/>
          <w:szCs w:val="24"/>
        </w:rPr>
      </w:pPr>
    </w:p>
    <w:p w14:paraId="079EE9FD" w14:textId="77777777" w:rsidR="006C30F3" w:rsidRDefault="006C30F3" w:rsidP="006C30F3">
      <w:pPr>
        <w:spacing w:after="0" w:line="240" w:lineRule="auto"/>
        <w:ind w:left="567" w:hanging="567"/>
        <w:contextualSpacing/>
        <w:jc w:val="center"/>
        <w:rPr>
          <w:rFonts w:cstheme="minorHAnsi"/>
          <w:b/>
          <w:sz w:val="24"/>
          <w:szCs w:val="24"/>
        </w:rPr>
      </w:pPr>
      <w:r>
        <w:rPr>
          <w:rFonts w:cstheme="minorHAnsi"/>
          <w:b/>
          <w:sz w:val="24"/>
          <w:szCs w:val="24"/>
        </w:rPr>
        <w:t xml:space="preserve">Notice of Variation and Extension of Licence – John Holland Rail Pty Ltd </w:t>
      </w:r>
      <w:r w:rsidRPr="00C709FC">
        <w:rPr>
          <w:rFonts w:cstheme="minorHAnsi"/>
          <w:b/>
          <w:sz w:val="24"/>
          <w:szCs w:val="24"/>
        </w:rPr>
        <w:t>(No 6 of 2024)</w:t>
      </w:r>
    </w:p>
    <w:p w14:paraId="768333FF" w14:textId="77777777" w:rsidR="006C30F3" w:rsidRPr="00F540C3" w:rsidRDefault="006C30F3" w:rsidP="006C30F3">
      <w:pPr>
        <w:spacing w:after="0" w:line="240" w:lineRule="auto"/>
        <w:ind w:left="567" w:hanging="567"/>
        <w:contextualSpacing/>
        <w:jc w:val="center"/>
        <w:rPr>
          <w:rFonts w:cstheme="minorHAnsi"/>
          <w:b/>
          <w:sz w:val="24"/>
          <w:szCs w:val="24"/>
        </w:rPr>
      </w:pPr>
    </w:p>
    <w:p w14:paraId="226EBA78" w14:textId="77777777" w:rsidR="006C30F3" w:rsidRDefault="006C30F3" w:rsidP="006C30F3">
      <w:pPr>
        <w:spacing w:after="0" w:line="240" w:lineRule="auto"/>
        <w:ind w:left="567" w:hanging="567"/>
        <w:rPr>
          <w:rFonts w:cstheme="minorHAnsi"/>
          <w:sz w:val="24"/>
          <w:szCs w:val="24"/>
        </w:rPr>
      </w:pPr>
    </w:p>
    <w:p w14:paraId="0CF458C0" w14:textId="77777777" w:rsidR="006C30F3" w:rsidRPr="00F540C3" w:rsidRDefault="006C30F3" w:rsidP="006C30F3">
      <w:pPr>
        <w:pBdr>
          <w:bottom w:val="single" w:sz="12" w:space="1" w:color="auto"/>
        </w:pBdr>
        <w:spacing w:after="0" w:line="240" w:lineRule="auto"/>
        <w:ind w:left="567" w:hanging="567"/>
        <w:contextualSpacing/>
        <w:rPr>
          <w:rFonts w:cstheme="minorHAnsi"/>
          <w:b/>
          <w:sz w:val="24"/>
          <w:szCs w:val="24"/>
        </w:rPr>
      </w:pPr>
      <w:r w:rsidRPr="00F540C3">
        <w:rPr>
          <w:rFonts w:cstheme="minorHAnsi"/>
          <w:b/>
          <w:sz w:val="24"/>
          <w:szCs w:val="24"/>
        </w:rPr>
        <w:t>Background</w:t>
      </w:r>
    </w:p>
    <w:p w14:paraId="14FD7859" w14:textId="77777777" w:rsidR="006C30F3" w:rsidRPr="00F540C3" w:rsidRDefault="006C30F3" w:rsidP="006C30F3">
      <w:pPr>
        <w:pStyle w:val="ListParagraph"/>
        <w:numPr>
          <w:ilvl w:val="0"/>
          <w:numId w:val="1"/>
        </w:numPr>
        <w:spacing w:before="120" w:after="120" w:line="240" w:lineRule="auto"/>
        <w:ind w:left="567" w:hanging="567"/>
        <w:contextualSpacing w:val="0"/>
        <w:jc w:val="both"/>
        <w:rPr>
          <w:rFonts w:cstheme="minorHAnsi"/>
          <w:sz w:val="24"/>
          <w:szCs w:val="24"/>
        </w:rPr>
      </w:pPr>
      <w:r w:rsidRPr="00F540C3">
        <w:rPr>
          <w:rFonts w:cstheme="minorHAnsi"/>
          <w:sz w:val="24"/>
          <w:szCs w:val="24"/>
        </w:rPr>
        <w:t xml:space="preserve">John Holland Rail Pty Ltd, ABN </w:t>
      </w:r>
      <w:r w:rsidRPr="00F540C3">
        <w:rPr>
          <w:rFonts w:eastAsia="Times New Roman" w:cstheme="minorHAnsi"/>
          <w:sz w:val="24"/>
          <w:szCs w:val="24"/>
        </w:rPr>
        <w:t>61 009 252 653</w:t>
      </w:r>
      <w:r w:rsidRPr="00F540C3">
        <w:rPr>
          <w:rFonts w:cstheme="minorHAnsi"/>
          <w:sz w:val="24"/>
          <w:szCs w:val="24"/>
        </w:rPr>
        <w:t xml:space="preserve"> (</w:t>
      </w:r>
      <w:r w:rsidRPr="00F540C3">
        <w:rPr>
          <w:rFonts w:cstheme="minorHAnsi"/>
          <w:b/>
          <w:sz w:val="24"/>
          <w:szCs w:val="24"/>
        </w:rPr>
        <w:t>Licensee</w:t>
      </w:r>
      <w:r w:rsidRPr="00F540C3">
        <w:rPr>
          <w:rFonts w:cstheme="minorHAnsi"/>
          <w:sz w:val="24"/>
          <w:szCs w:val="24"/>
        </w:rPr>
        <w:t xml:space="preserve">), was declared to be eligible to be granted a licence under Part VIII of the </w:t>
      </w:r>
      <w:r w:rsidRPr="00F540C3">
        <w:rPr>
          <w:rFonts w:cstheme="minorHAnsi"/>
          <w:i/>
          <w:sz w:val="24"/>
          <w:szCs w:val="24"/>
        </w:rPr>
        <w:t xml:space="preserve">Safety, Rehabilitation and Compensation Act 1988 </w:t>
      </w:r>
      <w:r w:rsidRPr="00F540C3">
        <w:rPr>
          <w:rFonts w:cstheme="minorHAnsi"/>
          <w:sz w:val="24"/>
          <w:szCs w:val="24"/>
        </w:rPr>
        <w:t>(</w:t>
      </w:r>
      <w:proofErr w:type="spellStart"/>
      <w:r w:rsidRPr="00F540C3">
        <w:rPr>
          <w:rFonts w:cstheme="minorHAnsi"/>
          <w:sz w:val="24"/>
          <w:szCs w:val="24"/>
        </w:rPr>
        <w:t>Cth</w:t>
      </w:r>
      <w:proofErr w:type="spellEnd"/>
      <w:r w:rsidRPr="00F540C3">
        <w:rPr>
          <w:rFonts w:cstheme="minorHAnsi"/>
          <w:sz w:val="24"/>
          <w:szCs w:val="24"/>
        </w:rPr>
        <w:t>)</w:t>
      </w:r>
      <w:r w:rsidRPr="00F540C3">
        <w:rPr>
          <w:rFonts w:cstheme="minorHAnsi"/>
          <w:i/>
          <w:sz w:val="24"/>
          <w:szCs w:val="24"/>
        </w:rPr>
        <w:t xml:space="preserve"> </w:t>
      </w:r>
      <w:r w:rsidRPr="00F540C3">
        <w:rPr>
          <w:rFonts w:cstheme="minorHAnsi"/>
          <w:sz w:val="24"/>
          <w:szCs w:val="24"/>
        </w:rPr>
        <w:t>(</w:t>
      </w:r>
      <w:r w:rsidRPr="00F540C3">
        <w:rPr>
          <w:rFonts w:cstheme="minorHAnsi"/>
          <w:b/>
          <w:sz w:val="24"/>
          <w:szCs w:val="24"/>
        </w:rPr>
        <w:t>SRC Act</w:t>
      </w:r>
      <w:r w:rsidRPr="00F540C3">
        <w:rPr>
          <w:rFonts w:cstheme="minorHAnsi"/>
          <w:sz w:val="24"/>
          <w:szCs w:val="24"/>
        </w:rPr>
        <w:t>) by legislative instrument dated 31</w:t>
      </w:r>
      <w:r>
        <w:rPr>
          <w:rFonts w:cstheme="minorHAnsi"/>
          <w:sz w:val="24"/>
          <w:szCs w:val="24"/>
        </w:rPr>
        <w:t> </w:t>
      </w:r>
      <w:r w:rsidRPr="00F540C3">
        <w:rPr>
          <w:rFonts w:cstheme="minorHAnsi"/>
          <w:sz w:val="24"/>
          <w:szCs w:val="24"/>
        </w:rPr>
        <w:t>October</w:t>
      </w:r>
      <w:r>
        <w:rPr>
          <w:rFonts w:cstheme="minorHAnsi"/>
          <w:sz w:val="24"/>
          <w:szCs w:val="24"/>
        </w:rPr>
        <w:t> </w:t>
      </w:r>
      <w:r w:rsidRPr="00F540C3">
        <w:rPr>
          <w:rFonts w:cstheme="minorHAnsi"/>
          <w:sz w:val="24"/>
          <w:szCs w:val="24"/>
        </w:rPr>
        <w:t>2006.</w:t>
      </w:r>
    </w:p>
    <w:p w14:paraId="5AFEA374" w14:textId="77777777" w:rsidR="006C30F3" w:rsidRDefault="006C30F3" w:rsidP="006C30F3">
      <w:pPr>
        <w:pStyle w:val="ListParagraph"/>
        <w:numPr>
          <w:ilvl w:val="0"/>
          <w:numId w:val="1"/>
        </w:numPr>
        <w:spacing w:before="120" w:after="120" w:line="240" w:lineRule="auto"/>
        <w:ind w:left="567" w:hanging="567"/>
        <w:contextualSpacing w:val="0"/>
        <w:jc w:val="both"/>
        <w:rPr>
          <w:rFonts w:cstheme="minorHAnsi"/>
          <w:sz w:val="24"/>
          <w:szCs w:val="24"/>
        </w:rPr>
      </w:pPr>
      <w:r w:rsidRPr="00F540C3">
        <w:rPr>
          <w:rFonts w:cstheme="minorHAnsi"/>
          <w:sz w:val="24"/>
          <w:szCs w:val="24"/>
        </w:rPr>
        <w:t>The Safety, Rehabilitation and Compensation Commission (</w:t>
      </w:r>
      <w:r w:rsidRPr="00F540C3">
        <w:rPr>
          <w:rFonts w:cstheme="minorHAnsi"/>
          <w:b/>
          <w:sz w:val="24"/>
          <w:szCs w:val="24"/>
        </w:rPr>
        <w:t>Commission</w:t>
      </w:r>
      <w:r w:rsidRPr="00F540C3">
        <w:rPr>
          <w:rFonts w:cstheme="minorHAnsi"/>
          <w:sz w:val="24"/>
          <w:szCs w:val="24"/>
        </w:rPr>
        <w:t>), acting under sections 103 and 104 of the SRC Act, granted a licence to the Licensee on 13</w:t>
      </w:r>
      <w:r>
        <w:rPr>
          <w:rFonts w:cstheme="minorHAnsi"/>
          <w:sz w:val="24"/>
          <w:szCs w:val="24"/>
        </w:rPr>
        <w:t> </w:t>
      </w:r>
      <w:r w:rsidRPr="00F540C3">
        <w:rPr>
          <w:rFonts w:cstheme="minorHAnsi"/>
          <w:sz w:val="24"/>
          <w:szCs w:val="24"/>
        </w:rPr>
        <w:t>December 2006 with a commencement date of 1 January 2007.</w:t>
      </w:r>
    </w:p>
    <w:p w14:paraId="75D19106" w14:textId="77777777" w:rsidR="006C30F3" w:rsidRPr="00AB6336" w:rsidRDefault="006C30F3" w:rsidP="006C30F3">
      <w:pPr>
        <w:pStyle w:val="ListParagraph"/>
        <w:numPr>
          <w:ilvl w:val="0"/>
          <w:numId w:val="1"/>
        </w:numPr>
        <w:spacing w:before="120" w:after="120" w:line="240" w:lineRule="auto"/>
        <w:ind w:left="567" w:hanging="567"/>
        <w:contextualSpacing w:val="0"/>
        <w:jc w:val="both"/>
        <w:rPr>
          <w:rFonts w:cstheme="minorHAnsi"/>
          <w:sz w:val="24"/>
          <w:szCs w:val="24"/>
        </w:rPr>
      </w:pPr>
      <w:r>
        <w:rPr>
          <w:rFonts w:cstheme="minorHAnsi"/>
          <w:sz w:val="24"/>
          <w:szCs w:val="24"/>
        </w:rPr>
        <w:t xml:space="preserve">The Commission, </w:t>
      </w:r>
      <w:r w:rsidRPr="00040433">
        <w:rPr>
          <w:rFonts w:cstheme="minorHAnsi"/>
          <w:sz w:val="24"/>
          <w:szCs w:val="24"/>
        </w:rPr>
        <w:t>acting under subsection 10</w:t>
      </w:r>
      <w:r>
        <w:rPr>
          <w:rFonts w:cstheme="minorHAnsi"/>
          <w:sz w:val="24"/>
          <w:szCs w:val="24"/>
        </w:rPr>
        <w:t>5</w:t>
      </w:r>
      <w:r w:rsidRPr="00040433">
        <w:rPr>
          <w:rFonts w:cstheme="minorHAnsi"/>
          <w:sz w:val="24"/>
          <w:szCs w:val="24"/>
        </w:rPr>
        <w:t>(</w:t>
      </w:r>
      <w:r>
        <w:rPr>
          <w:rFonts w:cstheme="minorHAnsi"/>
          <w:sz w:val="24"/>
          <w:szCs w:val="24"/>
        </w:rPr>
        <w:t>1</w:t>
      </w:r>
      <w:r w:rsidRPr="00040433">
        <w:rPr>
          <w:rFonts w:cstheme="minorHAnsi"/>
          <w:sz w:val="24"/>
          <w:szCs w:val="24"/>
        </w:rPr>
        <w:t>) of the SRC Act</w:t>
      </w:r>
      <w:r>
        <w:rPr>
          <w:rFonts w:cstheme="minorHAnsi"/>
          <w:sz w:val="24"/>
          <w:szCs w:val="24"/>
        </w:rPr>
        <w:t xml:space="preserve">, </w:t>
      </w:r>
      <w:r w:rsidRPr="004B2861">
        <w:rPr>
          <w:rFonts w:cstheme="minorHAnsi"/>
          <w:sz w:val="24"/>
          <w:szCs w:val="24"/>
        </w:rPr>
        <w:t xml:space="preserve">extends the term of the licence, subject to the scope and conditions as set out in this notice, for the period commencing at the beginning of </w:t>
      </w:r>
      <w:r w:rsidRPr="00B5354E">
        <w:rPr>
          <w:rFonts w:cstheme="minorHAnsi"/>
          <w:sz w:val="24"/>
          <w:szCs w:val="24"/>
        </w:rPr>
        <w:t>1 July 2024</w:t>
      </w:r>
      <w:r w:rsidRPr="004B2861">
        <w:rPr>
          <w:rFonts w:cstheme="minorHAnsi"/>
          <w:sz w:val="24"/>
          <w:szCs w:val="24"/>
        </w:rPr>
        <w:t xml:space="preserve"> and ending at the end </w:t>
      </w:r>
      <w:r w:rsidRPr="009F447A">
        <w:rPr>
          <w:rFonts w:cstheme="minorHAnsi"/>
          <w:sz w:val="24"/>
          <w:szCs w:val="24"/>
        </w:rPr>
        <w:t xml:space="preserve">of </w:t>
      </w:r>
      <w:r w:rsidRPr="006831D4">
        <w:rPr>
          <w:rFonts w:cstheme="minorHAnsi"/>
          <w:sz w:val="24"/>
          <w:szCs w:val="24"/>
        </w:rPr>
        <w:t>30 June 20</w:t>
      </w:r>
      <w:r>
        <w:rPr>
          <w:rFonts w:cstheme="minorHAnsi"/>
          <w:sz w:val="24"/>
          <w:szCs w:val="24"/>
        </w:rPr>
        <w:t>28</w:t>
      </w:r>
      <w:r w:rsidRPr="004B2861">
        <w:rPr>
          <w:rFonts w:cstheme="minorHAnsi"/>
          <w:sz w:val="24"/>
          <w:szCs w:val="24"/>
        </w:rPr>
        <w:t xml:space="preserve"> (Australian Eastern Standard Time).</w:t>
      </w:r>
    </w:p>
    <w:p w14:paraId="03B58500" w14:textId="77777777" w:rsidR="006C30F3" w:rsidRPr="00F540C3" w:rsidRDefault="006C30F3" w:rsidP="006C30F3">
      <w:pPr>
        <w:pStyle w:val="ListParagraph"/>
        <w:numPr>
          <w:ilvl w:val="0"/>
          <w:numId w:val="1"/>
        </w:numPr>
        <w:spacing w:before="120" w:after="120" w:line="240" w:lineRule="auto"/>
        <w:ind w:left="567" w:hanging="567"/>
        <w:contextualSpacing w:val="0"/>
        <w:jc w:val="both"/>
        <w:rPr>
          <w:rFonts w:cstheme="minorHAnsi"/>
          <w:sz w:val="24"/>
          <w:szCs w:val="24"/>
        </w:rPr>
      </w:pPr>
      <w:r w:rsidRPr="00F540C3">
        <w:rPr>
          <w:rFonts w:cstheme="minorHAnsi"/>
          <w:sz w:val="24"/>
          <w:szCs w:val="24"/>
        </w:rPr>
        <w:t>The Commission, acting under subsection</w:t>
      </w:r>
      <w:r>
        <w:rPr>
          <w:rFonts w:cstheme="minorHAnsi"/>
          <w:sz w:val="24"/>
          <w:szCs w:val="24"/>
        </w:rPr>
        <w:t>s 105(1) and</w:t>
      </w:r>
      <w:r w:rsidRPr="00F540C3">
        <w:rPr>
          <w:rFonts w:cstheme="minorHAnsi"/>
          <w:sz w:val="24"/>
          <w:szCs w:val="24"/>
        </w:rPr>
        <w:t xml:space="preserve"> 108</w:t>
      </w:r>
      <w:proofErr w:type="gramStart"/>
      <w:r w:rsidRPr="00F540C3">
        <w:rPr>
          <w:rFonts w:cstheme="minorHAnsi"/>
          <w:sz w:val="24"/>
          <w:szCs w:val="24"/>
        </w:rPr>
        <w:t>D(</w:t>
      </w:r>
      <w:proofErr w:type="gramEnd"/>
      <w:r w:rsidRPr="00F540C3">
        <w:rPr>
          <w:rFonts w:cstheme="minorHAnsi"/>
          <w:sz w:val="24"/>
          <w:szCs w:val="24"/>
        </w:rPr>
        <w:t>2) of the SRC Act, varies the licence as follows:</w:t>
      </w:r>
    </w:p>
    <w:p w14:paraId="65BC012D" w14:textId="77777777" w:rsidR="006C30F3" w:rsidRPr="002E5592" w:rsidRDefault="006C30F3" w:rsidP="006C30F3">
      <w:pPr>
        <w:pStyle w:val="ListParagraph"/>
        <w:numPr>
          <w:ilvl w:val="2"/>
          <w:numId w:val="1"/>
        </w:numPr>
        <w:spacing w:before="120" w:after="120" w:line="240" w:lineRule="auto"/>
        <w:ind w:left="993"/>
        <w:contextualSpacing w:val="0"/>
        <w:rPr>
          <w:rFonts w:cstheme="minorHAnsi"/>
          <w:bCs/>
          <w:sz w:val="24"/>
          <w:szCs w:val="24"/>
        </w:rPr>
      </w:pPr>
      <w:bookmarkStart w:id="0" w:name="_Hlk23256944"/>
      <w:r>
        <w:rPr>
          <w:rFonts w:cstheme="minorHAnsi"/>
          <w:b/>
          <w:sz w:val="24"/>
          <w:szCs w:val="24"/>
        </w:rPr>
        <w:t>Clause</w:t>
      </w:r>
      <w:r w:rsidRPr="005B6CA0">
        <w:rPr>
          <w:rFonts w:cstheme="minorHAnsi"/>
          <w:b/>
          <w:sz w:val="24"/>
          <w:szCs w:val="24"/>
        </w:rPr>
        <w:t xml:space="preserve"> 2(m)</w:t>
      </w:r>
      <w:r>
        <w:rPr>
          <w:rFonts w:cstheme="minorHAnsi"/>
          <w:bCs/>
          <w:sz w:val="24"/>
          <w:szCs w:val="24"/>
        </w:rPr>
        <w:t xml:space="preserve"> </w:t>
      </w:r>
      <w:r w:rsidRPr="008F1E77">
        <w:rPr>
          <w:rFonts w:cstheme="minorHAnsi"/>
          <w:bCs/>
          <w:sz w:val="24"/>
          <w:szCs w:val="24"/>
        </w:rPr>
        <w:t xml:space="preserve">definition of ‘Risk Free Rate’ is amended to refer to an updated APRA Prudential </w:t>
      </w:r>
      <w:proofErr w:type="gramStart"/>
      <w:r w:rsidRPr="008F1E77">
        <w:rPr>
          <w:rFonts w:cstheme="minorHAnsi"/>
          <w:bCs/>
          <w:sz w:val="24"/>
          <w:szCs w:val="24"/>
        </w:rPr>
        <w:t>Standard;</w:t>
      </w:r>
      <w:proofErr w:type="gramEnd"/>
      <w:r>
        <w:rPr>
          <w:rFonts w:cstheme="minorHAnsi"/>
          <w:bCs/>
          <w:sz w:val="24"/>
          <w:szCs w:val="24"/>
        </w:rPr>
        <w:t xml:space="preserve"> </w:t>
      </w:r>
    </w:p>
    <w:p w14:paraId="788613AE" w14:textId="77777777" w:rsidR="006C30F3" w:rsidRPr="000B3E52" w:rsidRDefault="006C30F3" w:rsidP="006C30F3">
      <w:pPr>
        <w:pStyle w:val="ListParagraph"/>
        <w:numPr>
          <w:ilvl w:val="2"/>
          <w:numId w:val="1"/>
        </w:numPr>
        <w:ind w:left="993"/>
        <w:rPr>
          <w:rFonts w:cstheme="minorHAnsi"/>
          <w:bCs/>
          <w:sz w:val="24"/>
          <w:szCs w:val="24"/>
        </w:rPr>
      </w:pPr>
      <w:r w:rsidRPr="00E80C9D">
        <w:rPr>
          <w:rFonts w:cstheme="minorHAnsi"/>
          <w:b/>
          <w:sz w:val="24"/>
          <w:szCs w:val="24"/>
        </w:rPr>
        <w:t>Condition 24</w:t>
      </w:r>
      <w:r w:rsidRPr="0043667A">
        <w:t xml:space="preserve"> </w:t>
      </w:r>
      <w:r w:rsidRPr="0043667A">
        <w:rPr>
          <w:rFonts w:cstheme="minorHAnsi"/>
          <w:bCs/>
          <w:sz w:val="24"/>
          <w:szCs w:val="24"/>
        </w:rPr>
        <w:t>is amended to update the information recording, retrieval and reporting requirements and remove the ‘Note’ below condition 24.B;</w:t>
      </w:r>
      <w:r>
        <w:rPr>
          <w:rFonts w:cstheme="minorHAnsi"/>
          <w:bCs/>
          <w:sz w:val="24"/>
          <w:szCs w:val="24"/>
        </w:rPr>
        <w:t xml:space="preserve"> and</w:t>
      </w:r>
    </w:p>
    <w:p w14:paraId="4AADEF79" w14:textId="77777777" w:rsidR="006C30F3" w:rsidRPr="00332BE7" w:rsidRDefault="006C30F3" w:rsidP="006C30F3">
      <w:pPr>
        <w:pStyle w:val="ListParagraph"/>
        <w:numPr>
          <w:ilvl w:val="2"/>
          <w:numId w:val="1"/>
        </w:numPr>
        <w:spacing w:before="120" w:after="120" w:line="240" w:lineRule="auto"/>
        <w:ind w:left="993"/>
        <w:contextualSpacing w:val="0"/>
        <w:rPr>
          <w:rFonts w:cstheme="minorHAnsi"/>
          <w:bCs/>
          <w:sz w:val="24"/>
          <w:szCs w:val="24"/>
        </w:rPr>
      </w:pPr>
      <w:r w:rsidRPr="009B51D4">
        <w:rPr>
          <w:rFonts w:cstheme="minorHAnsi"/>
          <w:b/>
          <w:sz w:val="24"/>
          <w:szCs w:val="24"/>
        </w:rPr>
        <w:t>Definitions</w:t>
      </w:r>
      <w:r w:rsidRPr="009B51D4">
        <w:rPr>
          <w:rFonts w:cstheme="minorHAnsi"/>
          <w:bCs/>
          <w:sz w:val="24"/>
          <w:szCs w:val="24"/>
        </w:rPr>
        <w:t xml:space="preserve"> used throughout the licence are amended to reflect administrative updates agreed by the Commission.</w:t>
      </w:r>
    </w:p>
    <w:bookmarkEnd w:id="0"/>
    <w:p w14:paraId="0DC8D924" w14:textId="77777777" w:rsidR="006C30F3" w:rsidRPr="00F22EF0" w:rsidRDefault="006C30F3" w:rsidP="006C30F3">
      <w:pPr>
        <w:pStyle w:val="ListParagraph"/>
        <w:numPr>
          <w:ilvl w:val="0"/>
          <w:numId w:val="1"/>
        </w:numPr>
        <w:spacing w:before="120" w:after="120" w:line="240" w:lineRule="auto"/>
        <w:ind w:left="567" w:hanging="567"/>
        <w:contextualSpacing w:val="0"/>
        <w:jc w:val="both"/>
        <w:rPr>
          <w:rFonts w:cstheme="minorHAnsi"/>
          <w:sz w:val="24"/>
          <w:szCs w:val="24"/>
        </w:rPr>
      </w:pPr>
      <w:r w:rsidRPr="00F22EF0">
        <w:rPr>
          <w:rFonts w:cstheme="minorHAnsi"/>
          <w:sz w:val="24"/>
          <w:szCs w:val="24"/>
        </w:rPr>
        <w:t xml:space="preserve">The variations take effect at the </w:t>
      </w:r>
      <w:r w:rsidRPr="00D25465">
        <w:rPr>
          <w:rFonts w:cstheme="minorHAnsi"/>
          <w:sz w:val="24"/>
          <w:szCs w:val="24"/>
        </w:rPr>
        <w:t xml:space="preserve">beginning </w:t>
      </w:r>
      <w:r w:rsidRPr="00BD45BF">
        <w:rPr>
          <w:rFonts w:cstheme="minorHAnsi"/>
          <w:sz w:val="24"/>
          <w:szCs w:val="24"/>
        </w:rPr>
        <w:t>of 1 July 2024</w:t>
      </w:r>
      <w:r w:rsidRPr="00F22EF0" w:rsidDel="008A27EF">
        <w:rPr>
          <w:rFonts w:cstheme="minorHAnsi"/>
          <w:sz w:val="24"/>
          <w:szCs w:val="24"/>
        </w:rPr>
        <w:t xml:space="preserve"> </w:t>
      </w:r>
      <w:r w:rsidRPr="00F22EF0">
        <w:rPr>
          <w:rFonts w:cstheme="minorHAnsi"/>
          <w:snapToGrid w:val="0"/>
          <w:sz w:val="24"/>
          <w:szCs w:val="24"/>
        </w:rPr>
        <w:t xml:space="preserve">(Australian Eastern </w:t>
      </w:r>
      <w:r>
        <w:rPr>
          <w:rFonts w:cstheme="minorHAnsi"/>
          <w:snapToGrid w:val="0"/>
          <w:sz w:val="24"/>
          <w:szCs w:val="24"/>
        </w:rPr>
        <w:t>Standard</w:t>
      </w:r>
      <w:r w:rsidRPr="00F22EF0">
        <w:rPr>
          <w:rFonts w:cstheme="minorHAnsi"/>
          <w:snapToGrid w:val="0"/>
          <w:sz w:val="24"/>
          <w:szCs w:val="24"/>
        </w:rPr>
        <w:t xml:space="preserve"> Time)</w:t>
      </w:r>
      <w:r w:rsidRPr="00F22EF0">
        <w:rPr>
          <w:rFonts w:cstheme="minorHAnsi"/>
          <w:sz w:val="24"/>
          <w:szCs w:val="24"/>
        </w:rPr>
        <w:t>.</w:t>
      </w:r>
    </w:p>
    <w:p w14:paraId="6D3EE7EF" w14:textId="77777777" w:rsidR="006C30F3" w:rsidRPr="00F540C3" w:rsidRDefault="006C30F3" w:rsidP="006C30F3">
      <w:pPr>
        <w:pStyle w:val="ListParagraph"/>
        <w:numPr>
          <w:ilvl w:val="0"/>
          <w:numId w:val="1"/>
        </w:numPr>
        <w:spacing w:before="120" w:after="120" w:line="240" w:lineRule="auto"/>
        <w:ind w:left="567" w:hanging="567"/>
        <w:contextualSpacing w:val="0"/>
        <w:jc w:val="both"/>
        <w:rPr>
          <w:rFonts w:cstheme="minorHAnsi"/>
          <w:sz w:val="24"/>
          <w:szCs w:val="24"/>
        </w:rPr>
      </w:pPr>
      <w:r w:rsidRPr="00F540C3">
        <w:rPr>
          <w:rFonts w:cstheme="minorHAnsi"/>
          <w:sz w:val="24"/>
          <w:szCs w:val="24"/>
        </w:rPr>
        <w:t>The scope and conditions of the licence are as set out below.</w:t>
      </w:r>
    </w:p>
    <w:p w14:paraId="21549BF6" w14:textId="77777777" w:rsidR="006C30F3" w:rsidRPr="00F540C3" w:rsidRDefault="006C30F3" w:rsidP="006C30F3">
      <w:pPr>
        <w:pBdr>
          <w:bottom w:val="single" w:sz="12" w:space="1" w:color="auto"/>
        </w:pBdr>
        <w:spacing w:before="120" w:after="120" w:line="240" w:lineRule="auto"/>
        <w:ind w:left="567" w:hanging="567"/>
        <w:jc w:val="both"/>
        <w:rPr>
          <w:rFonts w:cstheme="minorHAnsi"/>
          <w:b/>
          <w:sz w:val="24"/>
          <w:szCs w:val="24"/>
        </w:rPr>
      </w:pPr>
      <w:r w:rsidRPr="00F540C3">
        <w:rPr>
          <w:rFonts w:cstheme="minorHAnsi"/>
          <w:b/>
          <w:sz w:val="24"/>
          <w:szCs w:val="24"/>
        </w:rPr>
        <w:br w:type="page"/>
      </w:r>
    </w:p>
    <w:p w14:paraId="45EFE1A4" w14:textId="77777777" w:rsidR="006C30F3" w:rsidRPr="00F540C3" w:rsidRDefault="006C30F3" w:rsidP="006C30F3">
      <w:pPr>
        <w:pBdr>
          <w:bottom w:val="single" w:sz="12" w:space="1" w:color="auto"/>
        </w:pBdr>
        <w:spacing w:before="120" w:after="120" w:line="240" w:lineRule="auto"/>
        <w:ind w:left="567" w:hanging="567"/>
        <w:jc w:val="both"/>
        <w:rPr>
          <w:rFonts w:cstheme="minorHAnsi"/>
          <w:b/>
          <w:sz w:val="24"/>
          <w:szCs w:val="24"/>
        </w:rPr>
      </w:pPr>
      <w:r w:rsidRPr="00F540C3">
        <w:rPr>
          <w:rFonts w:cstheme="minorHAnsi"/>
          <w:b/>
          <w:sz w:val="24"/>
          <w:szCs w:val="24"/>
        </w:rPr>
        <w:lastRenderedPageBreak/>
        <w:t>Licence</w:t>
      </w:r>
    </w:p>
    <w:p w14:paraId="1EB0300A" w14:textId="77777777" w:rsidR="006C30F3" w:rsidRPr="00F540C3" w:rsidRDefault="006C30F3" w:rsidP="006C30F3">
      <w:pPr>
        <w:spacing w:before="120" w:after="120" w:line="240" w:lineRule="auto"/>
        <w:ind w:left="567" w:hanging="567"/>
        <w:jc w:val="both"/>
        <w:rPr>
          <w:rFonts w:cstheme="minorHAnsi"/>
          <w:b/>
          <w:sz w:val="24"/>
          <w:szCs w:val="24"/>
        </w:rPr>
      </w:pPr>
      <w:r w:rsidRPr="00F540C3">
        <w:rPr>
          <w:rFonts w:cstheme="minorHAnsi"/>
          <w:b/>
          <w:sz w:val="24"/>
          <w:szCs w:val="24"/>
        </w:rPr>
        <w:t>Part 1 – Interpretation</w:t>
      </w:r>
    </w:p>
    <w:p w14:paraId="682FB2D7"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t>Interpretation</w:t>
      </w:r>
    </w:p>
    <w:p w14:paraId="08ECDFB0"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b/>
          <w:sz w:val="24"/>
          <w:szCs w:val="24"/>
        </w:rPr>
      </w:pPr>
      <w:r w:rsidRPr="00F540C3">
        <w:rPr>
          <w:rFonts w:cstheme="minorHAnsi"/>
          <w:sz w:val="24"/>
          <w:szCs w:val="24"/>
        </w:rPr>
        <w:t>Unless the contrary intention appears, expressions used in this instrument have the same meaning as in the SRC Act.</w:t>
      </w:r>
      <w:r w:rsidRPr="00F540C3">
        <w:rPr>
          <w:rStyle w:val="FootnoteReference"/>
          <w:rFonts w:cstheme="minorHAnsi"/>
          <w:sz w:val="24"/>
          <w:szCs w:val="24"/>
        </w:rPr>
        <w:footnoteReference w:id="1"/>
      </w:r>
    </w:p>
    <w:p w14:paraId="024E26E7"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t>Definitions</w:t>
      </w:r>
    </w:p>
    <w:p w14:paraId="0B3715BB"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z w:val="24"/>
          <w:szCs w:val="24"/>
        </w:rPr>
        <w:t>In this licence:</w:t>
      </w:r>
    </w:p>
    <w:p w14:paraId="5B49680C"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APRA</w:t>
      </w:r>
      <w:r w:rsidRPr="00F540C3">
        <w:rPr>
          <w:rFonts w:cstheme="minorHAnsi"/>
          <w:sz w:val="24"/>
          <w:szCs w:val="24"/>
        </w:rPr>
        <w:t xml:space="preserve"> means the Australian Prudential Regulation </w:t>
      </w:r>
      <w:proofErr w:type="gramStart"/>
      <w:r w:rsidRPr="00F540C3">
        <w:rPr>
          <w:rFonts w:cstheme="minorHAnsi"/>
          <w:sz w:val="24"/>
          <w:szCs w:val="24"/>
        </w:rPr>
        <w:t>Authority;</w:t>
      </w:r>
      <w:proofErr w:type="gramEnd"/>
    </w:p>
    <w:p w14:paraId="2A297F46"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Balance Date </w:t>
      </w:r>
      <w:r w:rsidRPr="00F540C3">
        <w:rPr>
          <w:rFonts w:cstheme="minorHAnsi"/>
          <w:sz w:val="24"/>
          <w:szCs w:val="24"/>
        </w:rPr>
        <w:t xml:space="preserve">means the last day of the Financial Year immediately before the first Financial Year to which the Guarantee being obtained under condition </w:t>
      </w:r>
      <w:r>
        <w:rPr>
          <w:rFonts w:cstheme="minorHAnsi"/>
          <w:sz w:val="24"/>
          <w:szCs w:val="24"/>
        </w:rPr>
        <w:fldChar w:fldCharType="begin"/>
      </w:r>
      <w:r>
        <w:rPr>
          <w:rFonts w:cstheme="minorHAnsi"/>
          <w:sz w:val="24"/>
          <w:szCs w:val="24"/>
        </w:rPr>
        <w:instrText xml:space="preserve"> REF _Ref480375474 \r \h </w:instrText>
      </w:r>
      <w:r>
        <w:rPr>
          <w:rFonts w:cstheme="minorHAnsi"/>
          <w:sz w:val="24"/>
          <w:szCs w:val="24"/>
        </w:rPr>
      </w:r>
      <w:r>
        <w:rPr>
          <w:rFonts w:cstheme="minorHAnsi"/>
          <w:sz w:val="24"/>
          <w:szCs w:val="24"/>
        </w:rPr>
        <w:fldChar w:fldCharType="separate"/>
      </w:r>
      <w:r>
        <w:rPr>
          <w:rFonts w:cstheme="minorHAnsi"/>
          <w:sz w:val="24"/>
          <w:szCs w:val="24"/>
        </w:rPr>
        <w:t>43</w:t>
      </w:r>
      <w:r>
        <w:rPr>
          <w:rFonts w:cstheme="minorHAnsi"/>
          <w:sz w:val="24"/>
          <w:szCs w:val="24"/>
        </w:rPr>
        <w:fldChar w:fldCharType="end"/>
      </w:r>
      <w:r>
        <w:rPr>
          <w:rFonts w:cstheme="minorHAnsi"/>
          <w:sz w:val="24"/>
          <w:szCs w:val="24"/>
        </w:rPr>
        <w:t xml:space="preserve"> </w:t>
      </w:r>
      <w:r w:rsidRPr="00F540C3">
        <w:rPr>
          <w:rFonts w:cstheme="minorHAnsi"/>
          <w:sz w:val="24"/>
          <w:szCs w:val="24"/>
        </w:rPr>
        <w:t xml:space="preserve">will </w:t>
      </w:r>
      <w:proofErr w:type="gramStart"/>
      <w:r w:rsidRPr="00F540C3">
        <w:rPr>
          <w:rFonts w:cstheme="minorHAnsi"/>
          <w:sz w:val="24"/>
          <w:szCs w:val="24"/>
        </w:rPr>
        <w:t>relate;</w:t>
      </w:r>
      <w:proofErr w:type="gramEnd"/>
    </w:p>
    <w:p w14:paraId="150472B4"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Deed of Cross Guarantee </w:t>
      </w:r>
      <w:r w:rsidRPr="00F540C3">
        <w:rPr>
          <w:rFonts w:cstheme="minorHAnsi"/>
          <w:sz w:val="24"/>
          <w:szCs w:val="24"/>
        </w:rPr>
        <w:t xml:space="preserve">means a deed of cross guarantee entered into by (among others) the Licensee which complies with all requirements of any instrument issued under the </w:t>
      </w:r>
      <w:r w:rsidRPr="00F540C3">
        <w:rPr>
          <w:rFonts w:cstheme="minorHAnsi"/>
          <w:i/>
          <w:sz w:val="24"/>
          <w:szCs w:val="24"/>
        </w:rPr>
        <w:t xml:space="preserve">Corporations Act 2001 </w:t>
      </w:r>
      <w:r w:rsidRPr="00F540C3">
        <w:rPr>
          <w:rFonts w:cstheme="minorHAnsi"/>
          <w:sz w:val="24"/>
          <w:szCs w:val="24"/>
        </w:rPr>
        <w:t>(</w:t>
      </w:r>
      <w:proofErr w:type="spellStart"/>
      <w:r w:rsidRPr="00F540C3">
        <w:rPr>
          <w:rFonts w:cstheme="minorHAnsi"/>
          <w:sz w:val="24"/>
          <w:szCs w:val="24"/>
        </w:rPr>
        <w:t>Cth</w:t>
      </w:r>
      <w:proofErr w:type="spellEnd"/>
      <w:proofErr w:type="gramStart"/>
      <w:r w:rsidRPr="00F540C3">
        <w:rPr>
          <w:rFonts w:cstheme="minorHAnsi"/>
          <w:sz w:val="24"/>
          <w:szCs w:val="24"/>
        </w:rPr>
        <w:t>);</w:t>
      </w:r>
      <w:proofErr w:type="gramEnd"/>
      <w:r w:rsidRPr="00F540C3">
        <w:rPr>
          <w:rFonts w:cstheme="minorHAnsi"/>
          <w:sz w:val="24"/>
          <w:szCs w:val="24"/>
        </w:rPr>
        <w:t xml:space="preserve"> </w:t>
      </w:r>
    </w:p>
    <w:p w14:paraId="66B127CC"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Document </w:t>
      </w:r>
      <w:r w:rsidRPr="00F540C3">
        <w:rPr>
          <w:rFonts w:cstheme="minorHAnsi"/>
          <w:sz w:val="24"/>
          <w:szCs w:val="24"/>
        </w:rPr>
        <w:t xml:space="preserve">means document as that word is defined by section 2B of the </w:t>
      </w:r>
      <w:r w:rsidRPr="00F540C3">
        <w:rPr>
          <w:rFonts w:cstheme="minorHAnsi"/>
          <w:i/>
          <w:sz w:val="24"/>
          <w:szCs w:val="24"/>
        </w:rPr>
        <w:t xml:space="preserve">Acts Interpretation Act 1901 </w:t>
      </w:r>
      <w:r w:rsidRPr="00F540C3">
        <w:rPr>
          <w:rFonts w:cstheme="minorHAnsi"/>
          <w:sz w:val="24"/>
          <w:szCs w:val="24"/>
        </w:rPr>
        <w:t>(</w:t>
      </w:r>
      <w:proofErr w:type="spellStart"/>
      <w:r w:rsidRPr="00F540C3">
        <w:rPr>
          <w:rFonts w:cstheme="minorHAnsi"/>
          <w:sz w:val="24"/>
          <w:szCs w:val="24"/>
        </w:rPr>
        <w:t>Cth</w:t>
      </w:r>
      <w:proofErr w:type="spellEnd"/>
      <w:proofErr w:type="gramStart"/>
      <w:r w:rsidRPr="00F540C3">
        <w:rPr>
          <w:rFonts w:cstheme="minorHAnsi"/>
          <w:sz w:val="24"/>
          <w:szCs w:val="24"/>
        </w:rPr>
        <w:t>);</w:t>
      </w:r>
      <w:proofErr w:type="gramEnd"/>
    </w:p>
    <w:p w14:paraId="3550B718"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Excess Amount </w:t>
      </w:r>
      <w:r w:rsidRPr="00F540C3">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_Ref158720802 \r \h </w:instrText>
      </w:r>
      <w:r>
        <w:rPr>
          <w:rFonts w:cstheme="minorHAnsi"/>
          <w:sz w:val="24"/>
          <w:szCs w:val="24"/>
        </w:rPr>
      </w:r>
      <w:r>
        <w:rPr>
          <w:rFonts w:cstheme="minorHAnsi"/>
          <w:sz w:val="24"/>
          <w:szCs w:val="24"/>
        </w:rPr>
        <w:fldChar w:fldCharType="separate"/>
      </w:r>
      <w:r>
        <w:rPr>
          <w:rFonts w:cstheme="minorHAnsi"/>
          <w:sz w:val="24"/>
          <w:szCs w:val="24"/>
        </w:rPr>
        <w:t>55</w:t>
      </w:r>
      <w:r>
        <w:rPr>
          <w:rFonts w:cstheme="minorHAnsi"/>
          <w:sz w:val="24"/>
          <w:szCs w:val="24"/>
        </w:rPr>
        <w:fldChar w:fldCharType="end"/>
      </w:r>
      <w:r w:rsidRPr="00F540C3">
        <w:rPr>
          <w:rFonts w:cstheme="minorHAnsi"/>
          <w:sz w:val="24"/>
          <w:szCs w:val="24"/>
        </w:rPr>
        <w:t>;</w:t>
      </w:r>
    </w:p>
    <w:p w14:paraId="748CE277"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Financial Year </w:t>
      </w:r>
      <w:r w:rsidRPr="00F540C3">
        <w:rPr>
          <w:rFonts w:cstheme="minorHAnsi"/>
          <w:sz w:val="24"/>
          <w:szCs w:val="24"/>
        </w:rPr>
        <w:t xml:space="preserve">means the financial year that applies to the licensee under the </w:t>
      </w:r>
      <w:r w:rsidRPr="00F540C3">
        <w:rPr>
          <w:rFonts w:cstheme="minorHAnsi"/>
          <w:i/>
          <w:sz w:val="24"/>
          <w:szCs w:val="24"/>
        </w:rPr>
        <w:t xml:space="preserve">Corporations Act 2001 </w:t>
      </w:r>
      <w:r w:rsidRPr="00F540C3">
        <w:rPr>
          <w:rFonts w:cstheme="minorHAnsi"/>
          <w:sz w:val="24"/>
          <w:szCs w:val="24"/>
        </w:rPr>
        <w:t>(</w:t>
      </w:r>
      <w:proofErr w:type="spellStart"/>
      <w:r w:rsidRPr="00F540C3">
        <w:rPr>
          <w:rFonts w:cstheme="minorHAnsi"/>
          <w:sz w:val="24"/>
          <w:szCs w:val="24"/>
        </w:rPr>
        <w:t>Cth</w:t>
      </w:r>
      <w:proofErr w:type="spellEnd"/>
      <w:proofErr w:type="gramStart"/>
      <w:r w:rsidRPr="00F540C3">
        <w:rPr>
          <w:rFonts w:cstheme="minorHAnsi"/>
          <w:sz w:val="24"/>
          <w:szCs w:val="24"/>
        </w:rPr>
        <w:t>);</w:t>
      </w:r>
      <w:proofErr w:type="gramEnd"/>
      <w:r w:rsidRPr="00F540C3">
        <w:rPr>
          <w:rFonts w:cstheme="minorHAnsi"/>
          <w:sz w:val="24"/>
          <w:szCs w:val="24"/>
        </w:rPr>
        <w:t xml:space="preserve"> </w:t>
      </w:r>
    </w:p>
    <w:p w14:paraId="5BD8EBC3"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Guarantee </w:t>
      </w:r>
      <w:r w:rsidRPr="00F540C3">
        <w:rPr>
          <w:rFonts w:cstheme="minorHAnsi"/>
          <w:sz w:val="24"/>
          <w:szCs w:val="24"/>
        </w:rPr>
        <w:t xml:space="preserve">means a bank guarantee, letter of credit, unconditional payment </w:t>
      </w:r>
      <w:proofErr w:type="gramStart"/>
      <w:r w:rsidRPr="00F540C3">
        <w:rPr>
          <w:rFonts w:cstheme="minorHAnsi"/>
          <w:sz w:val="24"/>
          <w:szCs w:val="24"/>
        </w:rPr>
        <w:t>undertaking</w:t>
      </w:r>
      <w:proofErr w:type="gramEnd"/>
      <w:r w:rsidRPr="00F540C3">
        <w:rPr>
          <w:rFonts w:cstheme="minorHAnsi"/>
          <w:sz w:val="24"/>
          <w:szCs w:val="24"/>
        </w:rPr>
        <w:t xml:space="preserve"> or such other instrument issued by an entity acceptable to the Commission in accordance with this licence;</w:t>
      </w:r>
      <w:r w:rsidRPr="00F540C3">
        <w:rPr>
          <w:rFonts w:cstheme="minorHAnsi"/>
          <w:i/>
          <w:sz w:val="24"/>
          <w:szCs w:val="24"/>
        </w:rPr>
        <w:t xml:space="preserve"> </w:t>
      </w:r>
    </w:p>
    <w:p w14:paraId="2BD96D7C"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Liability Report </w:t>
      </w:r>
      <w:r w:rsidRPr="00F540C3">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_Ref158720848 \r \h </w:instrText>
      </w:r>
      <w:r>
        <w:rPr>
          <w:rFonts w:cstheme="minorHAnsi"/>
          <w:sz w:val="24"/>
          <w:szCs w:val="24"/>
        </w:rPr>
      </w:r>
      <w:r>
        <w:rPr>
          <w:rFonts w:cstheme="minorHAnsi"/>
          <w:sz w:val="24"/>
          <w:szCs w:val="24"/>
        </w:rPr>
        <w:fldChar w:fldCharType="separate"/>
      </w:r>
      <w:r>
        <w:rPr>
          <w:rFonts w:cstheme="minorHAnsi"/>
          <w:sz w:val="24"/>
          <w:szCs w:val="24"/>
        </w:rPr>
        <w:t>32</w:t>
      </w:r>
      <w:r>
        <w:rPr>
          <w:rFonts w:cstheme="minorHAnsi"/>
          <w:sz w:val="24"/>
          <w:szCs w:val="24"/>
        </w:rPr>
        <w:fldChar w:fldCharType="end"/>
      </w:r>
      <w:r w:rsidRPr="00F540C3">
        <w:rPr>
          <w:rFonts w:cstheme="minorHAnsi"/>
          <w:sz w:val="24"/>
          <w:szCs w:val="24"/>
        </w:rPr>
        <w:t xml:space="preserve">; </w:t>
      </w:r>
    </w:p>
    <w:p w14:paraId="4F49F920"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Licensee</w:t>
      </w:r>
      <w:r w:rsidRPr="00F540C3">
        <w:rPr>
          <w:rFonts w:cstheme="minorHAnsi"/>
          <w:sz w:val="24"/>
          <w:szCs w:val="24"/>
        </w:rPr>
        <w:t xml:space="preserve"> includes, where the context permits, the Claims </w:t>
      </w:r>
      <w:proofErr w:type="gramStart"/>
      <w:r w:rsidRPr="00F540C3">
        <w:rPr>
          <w:rFonts w:cstheme="minorHAnsi"/>
          <w:sz w:val="24"/>
          <w:szCs w:val="24"/>
        </w:rPr>
        <w:t>Manager;</w:t>
      </w:r>
      <w:proofErr w:type="gramEnd"/>
    </w:p>
    <w:p w14:paraId="63E71A9D"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Outstanding Claim Liability </w:t>
      </w:r>
      <w:r w:rsidRPr="00F540C3">
        <w:rPr>
          <w:rFonts w:cstheme="minorHAnsi"/>
          <w:sz w:val="24"/>
          <w:szCs w:val="24"/>
        </w:rPr>
        <w:t>has the meaning</w:t>
      </w:r>
      <w:r w:rsidRPr="00F540C3">
        <w:rPr>
          <w:rFonts w:cstheme="minorHAnsi"/>
          <w:i/>
          <w:sz w:val="24"/>
          <w:szCs w:val="24"/>
        </w:rPr>
        <w:t xml:space="preserve"> </w:t>
      </w:r>
      <w:r w:rsidRPr="00F540C3">
        <w:rPr>
          <w:rFonts w:cstheme="minorHAnsi"/>
          <w:sz w:val="24"/>
          <w:szCs w:val="24"/>
        </w:rPr>
        <w:t xml:space="preserve">as defined in the Institute of Actuaries of Australia Professional Standard 302 “Valuations of General Insurance Claims”, </w:t>
      </w:r>
      <w:r w:rsidRPr="00F540C3">
        <w:rPr>
          <w:rFonts w:eastAsia="Times New Roman" w:cstheme="minorHAnsi"/>
          <w:sz w:val="24"/>
          <w:szCs w:val="24"/>
          <w:lang w:eastAsia="en-AU"/>
        </w:rPr>
        <w:t xml:space="preserve">or any standard substituted </w:t>
      </w:r>
      <w:proofErr w:type="gramStart"/>
      <w:r w:rsidRPr="00F540C3">
        <w:rPr>
          <w:rFonts w:eastAsia="Times New Roman" w:cstheme="minorHAnsi"/>
          <w:sz w:val="24"/>
          <w:szCs w:val="24"/>
          <w:lang w:eastAsia="en-AU"/>
        </w:rPr>
        <w:t>thereof</w:t>
      </w:r>
      <w:r w:rsidRPr="00F540C3">
        <w:rPr>
          <w:rFonts w:cstheme="minorHAnsi"/>
          <w:sz w:val="24"/>
          <w:szCs w:val="24"/>
        </w:rPr>
        <w:t>;</w:t>
      </w:r>
      <w:proofErr w:type="gramEnd"/>
    </w:p>
    <w:p w14:paraId="33F4D8A5"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Recommended Excess Amount </w:t>
      </w:r>
      <w:r w:rsidRPr="00F540C3">
        <w:rPr>
          <w:rFonts w:cstheme="minorHAnsi"/>
          <w:sz w:val="24"/>
          <w:szCs w:val="24"/>
        </w:rPr>
        <w:t>has the meaning as defined in condition 34</w:t>
      </w:r>
      <w:r>
        <w:rPr>
          <w:rFonts w:cstheme="minorHAnsi"/>
          <w:sz w:val="24"/>
          <w:szCs w:val="24"/>
        </w:rPr>
        <w:fldChar w:fldCharType="begin"/>
      </w:r>
      <w:r>
        <w:rPr>
          <w:rFonts w:cstheme="minorHAnsi"/>
          <w:sz w:val="24"/>
          <w:szCs w:val="24"/>
        </w:rPr>
        <w:instrText xml:space="preserve"> REF _Ref158720872 \r \h </w:instrText>
      </w:r>
      <w:r>
        <w:rPr>
          <w:rFonts w:cstheme="minorHAnsi"/>
          <w:sz w:val="24"/>
          <w:szCs w:val="24"/>
        </w:rPr>
      </w:r>
      <w:r>
        <w:rPr>
          <w:rFonts w:cstheme="minorHAnsi"/>
          <w:sz w:val="24"/>
          <w:szCs w:val="24"/>
        </w:rPr>
        <w:fldChar w:fldCharType="separate"/>
      </w:r>
      <w:r>
        <w:rPr>
          <w:rFonts w:cstheme="minorHAnsi"/>
          <w:sz w:val="24"/>
          <w:szCs w:val="24"/>
        </w:rPr>
        <w:t>(c)</w:t>
      </w:r>
      <w:r>
        <w:rPr>
          <w:rFonts w:cstheme="minorHAnsi"/>
          <w:sz w:val="24"/>
          <w:szCs w:val="24"/>
        </w:rPr>
        <w:fldChar w:fldCharType="end"/>
      </w:r>
      <w:r w:rsidRPr="00F540C3">
        <w:rPr>
          <w:rFonts w:cstheme="minorHAnsi"/>
          <w:sz w:val="24"/>
          <w:szCs w:val="24"/>
        </w:rPr>
        <w:t>;</w:t>
      </w:r>
    </w:p>
    <w:p w14:paraId="53280317" w14:textId="77777777" w:rsidR="006C30F3" w:rsidRPr="00F540C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Reinsurance Policy </w:t>
      </w:r>
      <w:r w:rsidRPr="00F540C3">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_Ref158720891 \r \h </w:instrText>
      </w:r>
      <w:r>
        <w:rPr>
          <w:rFonts w:cstheme="minorHAnsi"/>
          <w:sz w:val="24"/>
          <w:szCs w:val="24"/>
        </w:rPr>
      </w:r>
      <w:r>
        <w:rPr>
          <w:rFonts w:cstheme="minorHAnsi"/>
          <w:sz w:val="24"/>
          <w:szCs w:val="24"/>
        </w:rPr>
        <w:fldChar w:fldCharType="separate"/>
      </w:r>
      <w:r>
        <w:rPr>
          <w:rFonts w:cstheme="minorHAnsi"/>
          <w:sz w:val="24"/>
          <w:szCs w:val="24"/>
        </w:rPr>
        <w:t>54</w:t>
      </w:r>
      <w:r>
        <w:rPr>
          <w:rFonts w:cstheme="minorHAnsi"/>
          <w:sz w:val="24"/>
          <w:szCs w:val="24"/>
        </w:rPr>
        <w:fldChar w:fldCharType="end"/>
      </w:r>
      <w:r w:rsidRPr="00F540C3">
        <w:rPr>
          <w:rFonts w:cstheme="minorHAnsi"/>
          <w:sz w:val="24"/>
          <w:szCs w:val="24"/>
        </w:rPr>
        <w:t xml:space="preserve">; </w:t>
      </w:r>
    </w:p>
    <w:p w14:paraId="410B5855" w14:textId="77777777" w:rsidR="006C30F3" w:rsidRDefault="006C30F3" w:rsidP="006C30F3">
      <w:pPr>
        <w:pStyle w:val="ListParagraph"/>
        <w:numPr>
          <w:ilvl w:val="0"/>
          <w:numId w:val="3"/>
        </w:numPr>
        <w:spacing w:before="120" w:after="120" w:line="240" w:lineRule="auto"/>
        <w:ind w:left="1134" w:hanging="567"/>
        <w:contextualSpacing w:val="0"/>
        <w:jc w:val="both"/>
        <w:rPr>
          <w:rFonts w:cstheme="minorHAnsi"/>
          <w:sz w:val="24"/>
          <w:szCs w:val="24"/>
        </w:rPr>
      </w:pPr>
      <w:r w:rsidRPr="00F540C3">
        <w:rPr>
          <w:rFonts w:cstheme="minorHAnsi"/>
          <w:i/>
          <w:sz w:val="24"/>
          <w:szCs w:val="24"/>
        </w:rPr>
        <w:t xml:space="preserve">Risk Free Rate </w:t>
      </w:r>
      <w:r w:rsidRPr="00F540C3">
        <w:rPr>
          <w:rFonts w:cstheme="minorHAnsi"/>
          <w:sz w:val="24"/>
          <w:szCs w:val="24"/>
        </w:rPr>
        <w:t xml:space="preserve">means </w:t>
      </w:r>
      <w:r w:rsidRPr="00F540C3">
        <w:rPr>
          <w:rFonts w:cstheme="minorHAnsi"/>
          <w:snapToGrid w:val="0"/>
          <w:sz w:val="24"/>
          <w:szCs w:val="24"/>
        </w:rPr>
        <w:t xml:space="preserve">the rates to be used in discounting the expected future claims payments of insurance liabilities denominated in Australian currency as determined in accordance with APRA Prudential Standard GPS </w:t>
      </w:r>
      <w:r w:rsidRPr="004A7F2B">
        <w:rPr>
          <w:rFonts w:cstheme="minorHAnsi"/>
          <w:snapToGrid w:val="0"/>
          <w:sz w:val="24"/>
          <w:szCs w:val="24"/>
        </w:rPr>
        <w:t>340: Insurance Liability Valuation</w:t>
      </w:r>
      <w:r w:rsidRPr="00F540C3">
        <w:rPr>
          <w:rFonts w:cstheme="minorHAnsi"/>
          <w:snapToGrid w:val="0"/>
          <w:sz w:val="24"/>
          <w:szCs w:val="24"/>
        </w:rPr>
        <w:t xml:space="preserve">, </w:t>
      </w:r>
      <w:r w:rsidRPr="00F540C3">
        <w:rPr>
          <w:rFonts w:eastAsia="Times New Roman" w:cstheme="minorHAnsi"/>
          <w:sz w:val="24"/>
          <w:szCs w:val="24"/>
          <w:lang w:eastAsia="en-AU"/>
        </w:rPr>
        <w:t xml:space="preserve">or any standard </w:t>
      </w:r>
      <w:r>
        <w:rPr>
          <w:rFonts w:eastAsia="Times New Roman" w:cstheme="minorHAnsi"/>
          <w:sz w:val="24"/>
          <w:szCs w:val="24"/>
          <w:lang w:eastAsia="en-AU"/>
        </w:rPr>
        <w:t xml:space="preserve">or associated standard </w:t>
      </w:r>
      <w:r w:rsidRPr="00F540C3">
        <w:rPr>
          <w:rFonts w:eastAsia="Times New Roman" w:cstheme="minorHAnsi"/>
          <w:sz w:val="24"/>
          <w:szCs w:val="24"/>
          <w:lang w:eastAsia="en-AU"/>
        </w:rPr>
        <w:t>substituted thereof</w:t>
      </w:r>
      <w:r w:rsidRPr="00F540C3">
        <w:rPr>
          <w:rFonts w:cstheme="minorHAnsi"/>
          <w:sz w:val="24"/>
          <w:szCs w:val="24"/>
        </w:rPr>
        <w:t>.</w:t>
      </w:r>
    </w:p>
    <w:p w14:paraId="6B487996" w14:textId="77777777" w:rsidR="006C30F3" w:rsidRPr="00F540C3" w:rsidRDefault="006C30F3" w:rsidP="006C30F3">
      <w:pPr>
        <w:spacing w:before="120" w:after="120" w:line="240" w:lineRule="auto"/>
        <w:ind w:left="567" w:hanging="567"/>
        <w:jc w:val="both"/>
        <w:rPr>
          <w:rFonts w:cstheme="minorHAnsi"/>
          <w:b/>
          <w:sz w:val="24"/>
          <w:szCs w:val="24"/>
        </w:rPr>
      </w:pPr>
      <w:r w:rsidRPr="00F540C3">
        <w:rPr>
          <w:rFonts w:cstheme="minorHAnsi"/>
          <w:b/>
          <w:sz w:val="24"/>
          <w:szCs w:val="24"/>
        </w:rPr>
        <w:t xml:space="preserve">Part 2 – Grant of Licence </w:t>
      </w:r>
    </w:p>
    <w:p w14:paraId="566D5EFC"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t>Eligible applicant</w:t>
      </w:r>
    </w:p>
    <w:p w14:paraId="3CE1CE2D" w14:textId="77777777" w:rsidR="006C30F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z w:val="24"/>
          <w:szCs w:val="24"/>
        </w:rPr>
        <w:t xml:space="preserve">The Licensee was declared to be eligible to be granted a licence under Part VIII of the SRC Act by legislative instrument dated 31 October 2006, registered as </w:t>
      </w:r>
      <w:r w:rsidRPr="00F540C3">
        <w:rPr>
          <w:rFonts w:eastAsia="Times New Roman" w:cstheme="minorHAnsi"/>
          <w:sz w:val="24"/>
          <w:szCs w:val="24"/>
        </w:rPr>
        <w:t xml:space="preserve">F2006L03636 </w:t>
      </w:r>
      <w:r w:rsidRPr="00F540C3">
        <w:rPr>
          <w:rFonts w:cstheme="minorHAnsi"/>
          <w:sz w:val="24"/>
          <w:szCs w:val="24"/>
        </w:rPr>
        <w:t>on the Federal Register of Legislation on 6 November 2006.</w:t>
      </w:r>
    </w:p>
    <w:p w14:paraId="3DAF6C04" w14:textId="77777777" w:rsidR="006C30F3" w:rsidRDefault="006C30F3" w:rsidP="006C30F3">
      <w:pPr>
        <w:spacing w:before="120" w:after="120" w:line="240" w:lineRule="auto"/>
        <w:ind w:left="567" w:hanging="567"/>
        <w:jc w:val="both"/>
        <w:rPr>
          <w:rFonts w:cstheme="minorHAnsi"/>
          <w:b/>
          <w:i/>
          <w:sz w:val="24"/>
          <w:szCs w:val="24"/>
        </w:rPr>
      </w:pPr>
    </w:p>
    <w:p w14:paraId="0DCF9CDD"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lastRenderedPageBreak/>
        <w:t>Licence decisions</w:t>
      </w:r>
    </w:p>
    <w:p w14:paraId="70C181BB"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z w:val="24"/>
          <w:szCs w:val="24"/>
        </w:rPr>
        <w:t xml:space="preserve">The Commission, </w:t>
      </w:r>
      <w:r w:rsidRPr="00F540C3">
        <w:rPr>
          <w:rFonts w:cstheme="minorHAnsi"/>
          <w:snapToGrid w:val="0"/>
          <w:sz w:val="24"/>
          <w:szCs w:val="24"/>
        </w:rPr>
        <w:t xml:space="preserve">acting under sections 103 and 104 of the SRC Act, granted a licence to the Licensee on </w:t>
      </w:r>
      <w:r w:rsidRPr="00F540C3">
        <w:rPr>
          <w:rFonts w:cstheme="minorHAnsi"/>
          <w:sz w:val="24"/>
          <w:szCs w:val="24"/>
        </w:rPr>
        <w:t>13 December 2006 for the period commencing on 1</w:t>
      </w:r>
      <w:r>
        <w:rPr>
          <w:rFonts w:cstheme="minorHAnsi"/>
          <w:sz w:val="24"/>
          <w:szCs w:val="24"/>
        </w:rPr>
        <w:t> </w:t>
      </w:r>
      <w:r w:rsidRPr="00F540C3">
        <w:rPr>
          <w:rFonts w:cstheme="minorHAnsi"/>
          <w:sz w:val="24"/>
          <w:szCs w:val="24"/>
        </w:rPr>
        <w:t>January</w:t>
      </w:r>
      <w:r>
        <w:rPr>
          <w:rFonts w:cstheme="minorHAnsi"/>
          <w:sz w:val="24"/>
          <w:szCs w:val="24"/>
        </w:rPr>
        <w:t> </w:t>
      </w:r>
      <w:r w:rsidRPr="00F540C3">
        <w:rPr>
          <w:rFonts w:cstheme="minorHAnsi"/>
          <w:sz w:val="24"/>
          <w:szCs w:val="24"/>
        </w:rPr>
        <w:t>2007 and ending on 30 June 2008 as notified by Notice No. 8 of 2006 in Commonwealth Gazette No. 50 on 20 December 2006.</w:t>
      </w:r>
    </w:p>
    <w:p w14:paraId="4A9ACCA8"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z w:val="24"/>
          <w:szCs w:val="24"/>
        </w:rPr>
        <w:t>Following its commencement, the licence has been varied or extended by the Commission on:</w:t>
      </w:r>
    </w:p>
    <w:p w14:paraId="2FAA2E43" w14:textId="77777777" w:rsidR="006C30F3" w:rsidRPr="00F540C3" w:rsidRDefault="006C30F3" w:rsidP="006C30F3">
      <w:pPr>
        <w:numPr>
          <w:ilvl w:val="0"/>
          <w:numId w:val="20"/>
        </w:numPr>
        <w:spacing w:before="120" w:after="120" w:line="240" w:lineRule="auto"/>
        <w:ind w:left="1134" w:hanging="567"/>
        <w:jc w:val="both"/>
        <w:rPr>
          <w:rFonts w:eastAsia="Times New Roman" w:cstheme="minorHAnsi"/>
          <w:sz w:val="24"/>
          <w:szCs w:val="24"/>
        </w:rPr>
      </w:pPr>
      <w:r w:rsidRPr="00F540C3">
        <w:rPr>
          <w:rFonts w:eastAsia="Times New Roman" w:cstheme="minorHAnsi"/>
          <w:sz w:val="24"/>
          <w:szCs w:val="24"/>
        </w:rPr>
        <w:t>26 March 2008, as notified by Notice No. 7 of 2008, Commonwealth Gazette No.</w:t>
      </w:r>
      <w:r>
        <w:rPr>
          <w:rFonts w:eastAsia="Times New Roman" w:cstheme="minorHAnsi"/>
          <w:sz w:val="24"/>
          <w:szCs w:val="24"/>
        </w:rPr>
        <w:t> </w:t>
      </w:r>
      <w:r w:rsidRPr="00F540C3">
        <w:rPr>
          <w:rFonts w:eastAsia="Times New Roman" w:cstheme="minorHAnsi"/>
          <w:sz w:val="24"/>
          <w:szCs w:val="24"/>
        </w:rPr>
        <w:t xml:space="preserve">S66 on 27 March </w:t>
      </w:r>
      <w:proofErr w:type="gramStart"/>
      <w:r w:rsidRPr="00F540C3">
        <w:rPr>
          <w:rFonts w:eastAsia="Times New Roman" w:cstheme="minorHAnsi"/>
          <w:sz w:val="24"/>
          <w:szCs w:val="24"/>
        </w:rPr>
        <w:t>2008;</w:t>
      </w:r>
      <w:proofErr w:type="gramEnd"/>
    </w:p>
    <w:p w14:paraId="2EBD8307" w14:textId="77777777" w:rsidR="006C30F3" w:rsidRPr="00F540C3" w:rsidRDefault="006C30F3" w:rsidP="006C30F3">
      <w:pPr>
        <w:numPr>
          <w:ilvl w:val="0"/>
          <w:numId w:val="20"/>
        </w:numPr>
        <w:spacing w:before="120" w:after="120" w:line="240" w:lineRule="auto"/>
        <w:ind w:left="1134" w:hanging="567"/>
        <w:jc w:val="both"/>
        <w:rPr>
          <w:rFonts w:eastAsia="Times New Roman" w:cstheme="minorHAnsi"/>
          <w:sz w:val="24"/>
          <w:szCs w:val="24"/>
        </w:rPr>
      </w:pPr>
      <w:r w:rsidRPr="00F540C3">
        <w:rPr>
          <w:rFonts w:eastAsia="Times New Roman" w:cstheme="minorHAnsi"/>
          <w:sz w:val="24"/>
          <w:szCs w:val="24"/>
        </w:rPr>
        <w:t>18 June 2008, as notified by Notice No. 23 of 2008, Commonwealth Gazette No.</w:t>
      </w:r>
      <w:r>
        <w:rPr>
          <w:rFonts w:eastAsia="Times New Roman" w:cstheme="minorHAnsi"/>
          <w:sz w:val="24"/>
          <w:szCs w:val="24"/>
        </w:rPr>
        <w:t> </w:t>
      </w:r>
      <w:r w:rsidRPr="00F540C3">
        <w:rPr>
          <w:rFonts w:eastAsia="Times New Roman" w:cstheme="minorHAnsi"/>
          <w:sz w:val="24"/>
          <w:szCs w:val="24"/>
        </w:rPr>
        <w:t xml:space="preserve">GN25 on 25 June </w:t>
      </w:r>
      <w:proofErr w:type="gramStart"/>
      <w:r w:rsidRPr="00F540C3">
        <w:rPr>
          <w:rFonts w:eastAsia="Times New Roman" w:cstheme="minorHAnsi"/>
          <w:sz w:val="24"/>
          <w:szCs w:val="24"/>
        </w:rPr>
        <w:t>2008;</w:t>
      </w:r>
      <w:proofErr w:type="gramEnd"/>
    </w:p>
    <w:p w14:paraId="37587058" w14:textId="77777777" w:rsidR="006C30F3" w:rsidRPr="00F540C3" w:rsidRDefault="006C30F3" w:rsidP="006C30F3">
      <w:pPr>
        <w:numPr>
          <w:ilvl w:val="0"/>
          <w:numId w:val="20"/>
        </w:numPr>
        <w:spacing w:before="120" w:after="120" w:line="240" w:lineRule="auto"/>
        <w:ind w:left="1134" w:hanging="567"/>
        <w:jc w:val="both"/>
        <w:rPr>
          <w:rFonts w:eastAsia="Times New Roman" w:cstheme="minorHAnsi"/>
          <w:sz w:val="24"/>
          <w:szCs w:val="24"/>
        </w:rPr>
      </w:pPr>
      <w:r w:rsidRPr="00F540C3">
        <w:rPr>
          <w:rFonts w:eastAsia="Times New Roman" w:cstheme="minorHAnsi"/>
          <w:sz w:val="24"/>
          <w:szCs w:val="24"/>
        </w:rPr>
        <w:t>16 June 2010, as notified by Notice No. 12 of 2010, Commonwealth Gazette No.</w:t>
      </w:r>
      <w:r>
        <w:rPr>
          <w:rFonts w:eastAsia="Times New Roman" w:cstheme="minorHAnsi"/>
          <w:sz w:val="24"/>
          <w:szCs w:val="24"/>
        </w:rPr>
        <w:t> </w:t>
      </w:r>
      <w:r w:rsidRPr="00F540C3">
        <w:rPr>
          <w:rFonts w:eastAsia="Times New Roman" w:cstheme="minorHAnsi"/>
          <w:sz w:val="24"/>
          <w:szCs w:val="24"/>
        </w:rPr>
        <w:t xml:space="preserve">GN24 on 23 June </w:t>
      </w:r>
      <w:proofErr w:type="gramStart"/>
      <w:r w:rsidRPr="00F540C3">
        <w:rPr>
          <w:rFonts w:eastAsia="Times New Roman" w:cstheme="minorHAnsi"/>
          <w:sz w:val="24"/>
          <w:szCs w:val="24"/>
        </w:rPr>
        <w:t>2010;</w:t>
      </w:r>
      <w:proofErr w:type="gramEnd"/>
    </w:p>
    <w:p w14:paraId="56DAC0C6" w14:textId="77777777" w:rsidR="006C30F3" w:rsidRPr="00F540C3" w:rsidRDefault="006C30F3" w:rsidP="006C30F3">
      <w:pPr>
        <w:numPr>
          <w:ilvl w:val="0"/>
          <w:numId w:val="20"/>
        </w:numPr>
        <w:spacing w:before="120" w:after="120" w:line="240" w:lineRule="auto"/>
        <w:ind w:left="1134" w:hanging="567"/>
        <w:jc w:val="both"/>
        <w:rPr>
          <w:rFonts w:eastAsia="Times New Roman" w:cstheme="minorHAnsi"/>
          <w:sz w:val="24"/>
          <w:szCs w:val="24"/>
        </w:rPr>
      </w:pPr>
      <w:r w:rsidRPr="00F540C3">
        <w:rPr>
          <w:rFonts w:eastAsia="Times New Roman" w:cstheme="minorHAnsi"/>
          <w:sz w:val="24"/>
          <w:szCs w:val="24"/>
        </w:rPr>
        <w:t>26 June 2012, as notified by Notice No. 10 of 2012, Commonwealth Gazette No.</w:t>
      </w:r>
      <w:r>
        <w:rPr>
          <w:rFonts w:eastAsia="Times New Roman" w:cstheme="minorHAnsi"/>
          <w:sz w:val="24"/>
          <w:szCs w:val="24"/>
        </w:rPr>
        <w:t> </w:t>
      </w:r>
      <w:r w:rsidRPr="00F540C3">
        <w:rPr>
          <w:rFonts w:eastAsia="Times New Roman" w:cstheme="minorHAnsi"/>
          <w:sz w:val="24"/>
          <w:szCs w:val="24"/>
        </w:rPr>
        <w:t xml:space="preserve">S99 on 29 June </w:t>
      </w:r>
      <w:proofErr w:type="gramStart"/>
      <w:r w:rsidRPr="00F540C3">
        <w:rPr>
          <w:rFonts w:eastAsia="Times New Roman" w:cstheme="minorHAnsi"/>
          <w:sz w:val="24"/>
          <w:szCs w:val="24"/>
        </w:rPr>
        <w:t>2012;</w:t>
      </w:r>
      <w:proofErr w:type="gramEnd"/>
      <w:r w:rsidRPr="00F540C3">
        <w:rPr>
          <w:rFonts w:eastAsia="Times New Roman" w:cstheme="minorHAnsi"/>
          <w:sz w:val="24"/>
          <w:szCs w:val="24"/>
        </w:rPr>
        <w:t xml:space="preserve"> </w:t>
      </w:r>
    </w:p>
    <w:p w14:paraId="21225FD9" w14:textId="77777777" w:rsidR="006C30F3" w:rsidRPr="00F540C3" w:rsidRDefault="006C30F3" w:rsidP="006C30F3">
      <w:pPr>
        <w:numPr>
          <w:ilvl w:val="0"/>
          <w:numId w:val="20"/>
        </w:numPr>
        <w:spacing w:before="120" w:after="120" w:line="240" w:lineRule="auto"/>
        <w:ind w:left="1134" w:hanging="567"/>
        <w:jc w:val="both"/>
        <w:rPr>
          <w:rFonts w:eastAsia="Times New Roman" w:cstheme="minorHAnsi"/>
          <w:sz w:val="24"/>
          <w:szCs w:val="24"/>
        </w:rPr>
      </w:pPr>
      <w:r w:rsidRPr="00F540C3">
        <w:rPr>
          <w:rFonts w:eastAsia="Times New Roman" w:cstheme="minorHAnsi"/>
          <w:sz w:val="24"/>
          <w:szCs w:val="24"/>
        </w:rPr>
        <w:t>16 July 2012, as notified by Notice No. 16 of 2012, Commonwealth Gazette No.</w:t>
      </w:r>
      <w:r>
        <w:rPr>
          <w:rFonts w:eastAsia="Times New Roman" w:cstheme="minorHAnsi"/>
          <w:sz w:val="24"/>
          <w:szCs w:val="24"/>
        </w:rPr>
        <w:t> </w:t>
      </w:r>
      <w:r w:rsidRPr="00F540C3">
        <w:rPr>
          <w:rFonts w:eastAsia="Times New Roman" w:cstheme="minorHAnsi"/>
          <w:sz w:val="24"/>
          <w:szCs w:val="24"/>
        </w:rPr>
        <w:t xml:space="preserve">GN29, 25 July </w:t>
      </w:r>
      <w:proofErr w:type="gramStart"/>
      <w:r w:rsidRPr="00F540C3">
        <w:rPr>
          <w:rFonts w:eastAsia="Times New Roman" w:cstheme="minorHAnsi"/>
          <w:sz w:val="24"/>
          <w:szCs w:val="24"/>
        </w:rPr>
        <w:t>2012;</w:t>
      </w:r>
      <w:proofErr w:type="gramEnd"/>
      <w:r w:rsidRPr="00F540C3">
        <w:rPr>
          <w:rFonts w:eastAsia="Times New Roman" w:cstheme="minorHAnsi"/>
          <w:sz w:val="24"/>
          <w:szCs w:val="24"/>
        </w:rPr>
        <w:t xml:space="preserve"> </w:t>
      </w:r>
    </w:p>
    <w:p w14:paraId="3EC3BB3C" w14:textId="77777777" w:rsidR="006C30F3" w:rsidRPr="00F540C3" w:rsidRDefault="006C30F3" w:rsidP="006C30F3">
      <w:pPr>
        <w:numPr>
          <w:ilvl w:val="0"/>
          <w:numId w:val="20"/>
        </w:numPr>
        <w:spacing w:before="120" w:after="120" w:line="240" w:lineRule="auto"/>
        <w:ind w:left="1134" w:hanging="567"/>
        <w:jc w:val="both"/>
        <w:rPr>
          <w:rFonts w:eastAsia="Times New Roman" w:cstheme="minorHAnsi"/>
          <w:sz w:val="24"/>
          <w:szCs w:val="24"/>
        </w:rPr>
      </w:pPr>
      <w:r w:rsidRPr="00F540C3">
        <w:rPr>
          <w:rFonts w:eastAsia="Times New Roman" w:cstheme="minorHAnsi"/>
          <w:sz w:val="24"/>
          <w:szCs w:val="24"/>
        </w:rPr>
        <w:t xml:space="preserve">3 February 2015, as notified by Notice No. 3 of 2015, Gazette reference number C2015G00192 on 5 February </w:t>
      </w:r>
      <w:proofErr w:type="gramStart"/>
      <w:r w:rsidRPr="00F540C3">
        <w:rPr>
          <w:rFonts w:eastAsia="Times New Roman" w:cstheme="minorHAnsi"/>
          <w:sz w:val="24"/>
          <w:szCs w:val="24"/>
        </w:rPr>
        <w:t>2015;</w:t>
      </w:r>
      <w:proofErr w:type="gramEnd"/>
      <w:r w:rsidRPr="00F540C3">
        <w:rPr>
          <w:rFonts w:eastAsia="Times New Roman" w:cstheme="minorHAnsi"/>
          <w:sz w:val="24"/>
          <w:szCs w:val="24"/>
        </w:rPr>
        <w:t xml:space="preserve"> </w:t>
      </w:r>
    </w:p>
    <w:p w14:paraId="75F2B77F" w14:textId="77777777" w:rsidR="006C30F3" w:rsidRPr="00F540C3" w:rsidRDefault="006C30F3" w:rsidP="006C30F3">
      <w:pPr>
        <w:pStyle w:val="ListParagraph"/>
        <w:numPr>
          <w:ilvl w:val="0"/>
          <w:numId w:val="20"/>
        </w:numPr>
        <w:spacing w:before="120" w:after="120" w:line="240" w:lineRule="auto"/>
        <w:ind w:left="1134" w:hanging="567"/>
        <w:contextualSpacing w:val="0"/>
        <w:jc w:val="both"/>
        <w:rPr>
          <w:rFonts w:cstheme="minorHAnsi"/>
          <w:sz w:val="24"/>
          <w:szCs w:val="24"/>
        </w:rPr>
      </w:pPr>
      <w:r w:rsidRPr="00F540C3">
        <w:rPr>
          <w:rFonts w:cstheme="minorHAnsi"/>
          <w:sz w:val="24"/>
          <w:szCs w:val="24"/>
        </w:rPr>
        <w:t xml:space="preserve">10 March 2016, as notified by Notice No. 5 of 2016, Gazette reference number C2016G00472, published on 8 April </w:t>
      </w:r>
      <w:proofErr w:type="gramStart"/>
      <w:r w:rsidRPr="00F540C3">
        <w:rPr>
          <w:rFonts w:cstheme="minorHAnsi"/>
          <w:sz w:val="24"/>
          <w:szCs w:val="24"/>
        </w:rPr>
        <w:t>2016;</w:t>
      </w:r>
      <w:proofErr w:type="gramEnd"/>
      <w:r w:rsidRPr="00F540C3">
        <w:rPr>
          <w:rFonts w:cstheme="minorHAnsi"/>
          <w:sz w:val="24"/>
          <w:szCs w:val="24"/>
        </w:rPr>
        <w:t xml:space="preserve"> </w:t>
      </w:r>
    </w:p>
    <w:p w14:paraId="7B768702" w14:textId="77777777" w:rsidR="006C30F3" w:rsidRPr="00F540C3" w:rsidRDefault="006C30F3" w:rsidP="006C30F3">
      <w:pPr>
        <w:pStyle w:val="ListParagraph"/>
        <w:numPr>
          <w:ilvl w:val="0"/>
          <w:numId w:val="20"/>
        </w:numPr>
        <w:spacing w:before="120" w:after="120" w:line="240" w:lineRule="auto"/>
        <w:ind w:left="1134" w:hanging="567"/>
        <w:contextualSpacing w:val="0"/>
        <w:jc w:val="both"/>
        <w:rPr>
          <w:rFonts w:cstheme="minorHAnsi"/>
          <w:sz w:val="24"/>
          <w:szCs w:val="24"/>
        </w:rPr>
      </w:pPr>
      <w:r w:rsidRPr="00F540C3">
        <w:rPr>
          <w:rFonts w:cstheme="minorHAnsi"/>
          <w:sz w:val="24"/>
          <w:szCs w:val="24"/>
        </w:rPr>
        <w:t xml:space="preserve">28 June 2016, as notified Notice No. 29 of 2016, Gazette reference number C2016G00920, published on 4 July </w:t>
      </w:r>
      <w:proofErr w:type="gramStart"/>
      <w:r w:rsidRPr="00F540C3">
        <w:rPr>
          <w:rFonts w:cstheme="minorHAnsi"/>
          <w:sz w:val="24"/>
          <w:szCs w:val="24"/>
        </w:rPr>
        <w:t>2016;</w:t>
      </w:r>
      <w:proofErr w:type="gramEnd"/>
      <w:r w:rsidRPr="00F540C3">
        <w:rPr>
          <w:rFonts w:cstheme="minorHAnsi"/>
          <w:sz w:val="24"/>
          <w:szCs w:val="24"/>
        </w:rPr>
        <w:t xml:space="preserve"> </w:t>
      </w:r>
    </w:p>
    <w:p w14:paraId="0D264BF2" w14:textId="77777777" w:rsidR="006C30F3" w:rsidRDefault="006C30F3" w:rsidP="006C30F3">
      <w:pPr>
        <w:pStyle w:val="ListParagraph"/>
        <w:numPr>
          <w:ilvl w:val="0"/>
          <w:numId w:val="20"/>
        </w:numPr>
        <w:spacing w:before="120" w:after="120" w:line="240" w:lineRule="auto"/>
        <w:ind w:left="1134" w:hanging="567"/>
        <w:contextualSpacing w:val="0"/>
        <w:jc w:val="both"/>
        <w:rPr>
          <w:rFonts w:cstheme="minorHAnsi"/>
          <w:sz w:val="24"/>
          <w:szCs w:val="24"/>
        </w:rPr>
      </w:pPr>
      <w:bookmarkStart w:id="1" w:name="_Hlk23243700"/>
      <w:r w:rsidRPr="00F540C3">
        <w:rPr>
          <w:rFonts w:cstheme="minorHAnsi"/>
          <w:sz w:val="24"/>
          <w:szCs w:val="24"/>
        </w:rPr>
        <w:t xml:space="preserve">28 June 2017, as notified by Notice No. 24 of 2017, in Gazette reference number </w:t>
      </w:r>
      <w:r w:rsidRPr="00BC706B">
        <w:rPr>
          <w:rStyle w:val="legsubtitle1"/>
          <w:rFonts w:cstheme="minorHAnsi"/>
          <w:sz w:val="24"/>
          <w:szCs w:val="24"/>
        </w:rPr>
        <w:t>C2017G00737</w:t>
      </w:r>
      <w:r w:rsidRPr="00F540C3">
        <w:rPr>
          <w:rFonts w:cstheme="minorHAnsi"/>
          <w:sz w:val="24"/>
          <w:szCs w:val="24"/>
        </w:rPr>
        <w:t xml:space="preserve">, published on </w:t>
      </w:r>
      <w:bookmarkEnd w:id="1"/>
      <w:r w:rsidRPr="00F540C3">
        <w:rPr>
          <w:rFonts w:cstheme="minorHAnsi"/>
          <w:sz w:val="24"/>
          <w:szCs w:val="24"/>
        </w:rPr>
        <w:t xml:space="preserve">30 June </w:t>
      </w:r>
      <w:proofErr w:type="gramStart"/>
      <w:r w:rsidRPr="00F540C3">
        <w:rPr>
          <w:rFonts w:cstheme="minorHAnsi"/>
          <w:sz w:val="24"/>
          <w:szCs w:val="24"/>
        </w:rPr>
        <w:t>2017</w:t>
      </w:r>
      <w:r>
        <w:rPr>
          <w:rFonts w:cstheme="minorHAnsi"/>
          <w:sz w:val="24"/>
          <w:szCs w:val="24"/>
        </w:rPr>
        <w:t>;</w:t>
      </w:r>
      <w:proofErr w:type="gramEnd"/>
    </w:p>
    <w:p w14:paraId="113C2BE7" w14:textId="77777777" w:rsidR="006C30F3" w:rsidRDefault="006C30F3" w:rsidP="006C30F3">
      <w:pPr>
        <w:pStyle w:val="ListParagraph"/>
        <w:numPr>
          <w:ilvl w:val="0"/>
          <w:numId w:val="20"/>
        </w:numPr>
        <w:spacing w:before="120" w:after="120" w:line="240" w:lineRule="auto"/>
        <w:ind w:left="1134" w:hanging="567"/>
        <w:contextualSpacing w:val="0"/>
        <w:jc w:val="both"/>
        <w:rPr>
          <w:rFonts w:cstheme="minorHAnsi"/>
          <w:sz w:val="24"/>
          <w:szCs w:val="24"/>
        </w:rPr>
      </w:pPr>
      <w:r>
        <w:rPr>
          <w:rFonts w:cstheme="minorHAnsi"/>
          <w:sz w:val="24"/>
          <w:szCs w:val="24"/>
        </w:rPr>
        <w:t>9 December 2019</w:t>
      </w:r>
      <w:r w:rsidRPr="00F540C3">
        <w:rPr>
          <w:rFonts w:cstheme="minorHAnsi"/>
          <w:sz w:val="24"/>
          <w:szCs w:val="24"/>
        </w:rPr>
        <w:t>, as notified by Notice No. 24 of 201</w:t>
      </w:r>
      <w:r>
        <w:rPr>
          <w:rFonts w:cstheme="minorHAnsi"/>
          <w:sz w:val="24"/>
          <w:szCs w:val="24"/>
        </w:rPr>
        <w:t>9</w:t>
      </w:r>
      <w:r w:rsidRPr="00F540C3">
        <w:rPr>
          <w:rFonts w:cstheme="minorHAnsi"/>
          <w:sz w:val="24"/>
          <w:szCs w:val="24"/>
        </w:rPr>
        <w:t xml:space="preserve">, in Gazette reference number </w:t>
      </w:r>
      <w:r w:rsidRPr="00A070F9">
        <w:rPr>
          <w:rStyle w:val="legsubtitle1"/>
          <w:rFonts w:cstheme="minorHAnsi"/>
          <w:sz w:val="24"/>
          <w:szCs w:val="24"/>
        </w:rPr>
        <w:t>C2019G01179</w:t>
      </w:r>
      <w:r w:rsidRPr="00F540C3">
        <w:rPr>
          <w:rFonts w:cstheme="minorHAnsi"/>
          <w:sz w:val="24"/>
          <w:szCs w:val="24"/>
        </w:rPr>
        <w:t xml:space="preserve">, published on </w:t>
      </w:r>
      <w:r>
        <w:rPr>
          <w:rFonts w:cstheme="minorHAnsi"/>
          <w:sz w:val="24"/>
          <w:szCs w:val="24"/>
        </w:rPr>
        <w:t xml:space="preserve">19 December </w:t>
      </w:r>
      <w:r w:rsidRPr="00F540C3">
        <w:rPr>
          <w:rFonts w:cstheme="minorHAnsi"/>
          <w:sz w:val="24"/>
          <w:szCs w:val="24"/>
        </w:rPr>
        <w:t>201</w:t>
      </w:r>
      <w:r>
        <w:rPr>
          <w:rFonts w:cstheme="minorHAnsi"/>
          <w:sz w:val="24"/>
          <w:szCs w:val="24"/>
        </w:rPr>
        <w:t>9; and</w:t>
      </w:r>
    </w:p>
    <w:p w14:paraId="4C6CFE1B" w14:textId="77777777" w:rsidR="006C30F3" w:rsidRPr="00453034" w:rsidRDefault="006C30F3" w:rsidP="006C30F3">
      <w:pPr>
        <w:numPr>
          <w:ilvl w:val="0"/>
          <w:numId w:val="20"/>
        </w:numPr>
        <w:spacing w:before="120" w:after="120" w:line="240" w:lineRule="auto"/>
        <w:ind w:left="1134" w:hanging="567"/>
        <w:jc w:val="both"/>
      </w:pPr>
      <w:r>
        <w:rPr>
          <w:rFonts w:eastAsia="Times New Roman" w:cstheme="minorHAnsi"/>
          <w:sz w:val="24"/>
          <w:szCs w:val="24"/>
        </w:rPr>
        <w:t xml:space="preserve">29 June 2021, as notified by Notice No. 25 of 2021, in Gazette reference number </w:t>
      </w:r>
      <w:r w:rsidRPr="00862EFA">
        <w:rPr>
          <w:rFonts w:eastAsia="Times New Roman" w:cstheme="minorHAnsi"/>
          <w:sz w:val="24"/>
          <w:szCs w:val="24"/>
        </w:rPr>
        <w:t>C2021G00521</w:t>
      </w:r>
      <w:r>
        <w:rPr>
          <w:rFonts w:eastAsia="Times New Roman" w:cstheme="minorHAnsi"/>
          <w:sz w:val="24"/>
          <w:szCs w:val="24"/>
        </w:rPr>
        <w:t>, published on 5 July 2021.</w:t>
      </w:r>
    </w:p>
    <w:p w14:paraId="0C5D2CB3"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t>Period of licence</w:t>
      </w:r>
    </w:p>
    <w:p w14:paraId="6D888F2A" w14:textId="77777777" w:rsidR="006C30F3" w:rsidRPr="00F8588A"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napToGrid w:val="0"/>
          <w:sz w:val="24"/>
          <w:szCs w:val="24"/>
        </w:rPr>
        <w:t>Subject to the SRC Act, this licence is for the period commencing immediately after midnight (Australian Eastern Daylight Time) on</w:t>
      </w:r>
      <w:r w:rsidRPr="00F540C3">
        <w:rPr>
          <w:rFonts w:cstheme="minorHAnsi"/>
          <w:sz w:val="24"/>
          <w:szCs w:val="24"/>
        </w:rPr>
        <w:t xml:space="preserve"> 1 January 2007 </w:t>
      </w:r>
      <w:r w:rsidRPr="00F540C3">
        <w:rPr>
          <w:rFonts w:cstheme="minorHAnsi"/>
          <w:snapToGrid w:val="0"/>
          <w:sz w:val="24"/>
          <w:szCs w:val="24"/>
        </w:rPr>
        <w:t xml:space="preserve">and, in accordance with the most recent extension, ending at midnight (Australian Eastern Standard Time) on </w:t>
      </w:r>
      <w:r w:rsidRPr="00F540C3">
        <w:rPr>
          <w:rFonts w:cstheme="minorHAnsi"/>
          <w:sz w:val="24"/>
          <w:szCs w:val="24"/>
        </w:rPr>
        <w:t>30 June 202</w:t>
      </w:r>
      <w:r>
        <w:rPr>
          <w:rFonts w:cstheme="minorHAnsi"/>
          <w:sz w:val="24"/>
          <w:szCs w:val="24"/>
        </w:rPr>
        <w:t xml:space="preserve">8 </w:t>
      </w:r>
      <w:r w:rsidRPr="00F540C3">
        <w:rPr>
          <w:rFonts w:cstheme="minorHAnsi"/>
          <w:snapToGrid w:val="0"/>
          <w:sz w:val="24"/>
          <w:szCs w:val="24"/>
        </w:rPr>
        <w:t>(</w:t>
      </w:r>
      <w:r w:rsidRPr="009F447A">
        <w:rPr>
          <w:rFonts w:cstheme="minorHAnsi"/>
          <w:b/>
          <w:snapToGrid w:val="0"/>
          <w:sz w:val="24"/>
          <w:szCs w:val="24"/>
        </w:rPr>
        <w:t>Licence Period</w:t>
      </w:r>
      <w:r w:rsidRPr="00F540C3">
        <w:rPr>
          <w:rFonts w:cstheme="minorHAnsi"/>
          <w:snapToGrid w:val="0"/>
          <w:sz w:val="24"/>
          <w:szCs w:val="24"/>
        </w:rPr>
        <w:t>).</w:t>
      </w:r>
    </w:p>
    <w:p w14:paraId="2AE92AAE" w14:textId="77777777" w:rsidR="006C30F3" w:rsidRDefault="006C30F3" w:rsidP="006C30F3">
      <w:pPr>
        <w:spacing w:before="120" w:after="120" w:line="240" w:lineRule="auto"/>
        <w:ind w:left="567" w:hanging="567"/>
        <w:jc w:val="both"/>
        <w:rPr>
          <w:rFonts w:cstheme="minorHAnsi"/>
          <w:b/>
          <w:sz w:val="24"/>
          <w:szCs w:val="24"/>
        </w:rPr>
      </w:pPr>
      <w:r w:rsidRPr="00F540C3">
        <w:rPr>
          <w:rFonts w:cstheme="minorHAnsi"/>
          <w:b/>
          <w:sz w:val="24"/>
          <w:szCs w:val="24"/>
        </w:rPr>
        <w:t>Part 3 – Scope of Licence</w:t>
      </w:r>
    </w:p>
    <w:p w14:paraId="4E1728C1" w14:textId="77777777" w:rsidR="006C30F3" w:rsidRPr="00F540C3" w:rsidRDefault="006C30F3" w:rsidP="006C30F3">
      <w:pPr>
        <w:keepNext/>
        <w:spacing w:before="120" w:after="120" w:line="240" w:lineRule="auto"/>
        <w:ind w:left="567" w:hanging="567"/>
        <w:jc w:val="both"/>
        <w:outlineLvl w:val="1"/>
        <w:rPr>
          <w:rFonts w:eastAsia="Times New Roman" w:cstheme="minorHAnsi"/>
          <w:b/>
          <w:i/>
          <w:snapToGrid w:val="0"/>
          <w:sz w:val="24"/>
          <w:szCs w:val="24"/>
        </w:rPr>
      </w:pPr>
      <w:r w:rsidRPr="00F540C3">
        <w:rPr>
          <w:rFonts w:eastAsia="Times New Roman" w:cstheme="minorHAnsi"/>
          <w:b/>
          <w:i/>
          <w:snapToGrid w:val="0"/>
          <w:sz w:val="24"/>
          <w:szCs w:val="24"/>
        </w:rPr>
        <w:t>Scope of licence – acceptance of liability</w:t>
      </w:r>
    </w:p>
    <w:p w14:paraId="69836241"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b/>
          <w:sz w:val="24"/>
          <w:szCs w:val="24"/>
        </w:rPr>
      </w:pPr>
      <w:bookmarkStart w:id="2" w:name="_Ref158720995"/>
      <w:r w:rsidRPr="00F540C3">
        <w:rPr>
          <w:rFonts w:cstheme="minorHAnsi"/>
          <w:snapToGrid w:val="0"/>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w:t>
      </w:r>
      <w:proofErr w:type="gramStart"/>
      <w:r w:rsidRPr="00F540C3">
        <w:rPr>
          <w:rFonts w:cstheme="minorHAnsi"/>
          <w:snapToGrid w:val="0"/>
          <w:sz w:val="24"/>
          <w:szCs w:val="24"/>
        </w:rPr>
        <w:t>damage</w:t>
      </w:r>
      <w:proofErr w:type="gramEnd"/>
      <w:r w:rsidRPr="00F540C3">
        <w:rPr>
          <w:rFonts w:cstheme="minorHAnsi"/>
          <w:snapToGrid w:val="0"/>
          <w:sz w:val="24"/>
          <w:szCs w:val="24"/>
        </w:rPr>
        <w:t xml:space="preserve"> or death:</w:t>
      </w:r>
      <w:bookmarkEnd w:id="2"/>
    </w:p>
    <w:p w14:paraId="705D5843" w14:textId="77777777" w:rsidR="006C30F3" w:rsidRPr="00F540C3" w:rsidRDefault="006C30F3" w:rsidP="006C30F3">
      <w:pPr>
        <w:pStyle w:val="ListParagraph"/>
        <w:numPr>
          <w:ilvl w:val="0"/>
          <w:numId w:val="24"/>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occur within the </w:t>
      </w:r>
      <w:r>
        <w:rPr>
          <w:rFonts w:cstheme="minorHAnsi"/>
          <w:snapToGrid w:val="0"/>
          <w:sz w:val="24"/>
          <w:szCs w:val="24"/>
        </w:rPr>
        <w:t>Licence Period</w:t>
      </w:r>
      <w:r w:rsidRPr="00F540C3">
        <w:rPr>
          <w:rFonts w:cstheme="minorHAnsi"/>
          <w:snapToGrid w:val="0"/>
          <w:sz w:val="24"/>
          <w:szCs w:val="24"/>
        </w:rPr>
        <w:t>; or</w:t>
      </w:r>
    </w:p>
    <w:p w14:paraId="480FFDD2" w14:textId="77777777" w:rsidR="006C30F3" w:rsidRDefault="006C30F3" w:rsidP="006C30F3">
      <w:pPr>
        <w:pStyle w:val="ListParagraph"/>
        <w:numPr>
          <w:ilvl w:val="0"/>
          <w:numId w:val="24"/>
        </w:numPr>
        <w:spacing w:before="120" w:after="120" w:line="240" w:lineRule="auto"/>
        <w:ind w:left="1134" w:hanging="567"/>
        <w:contextualSpacing w:val="0"/>
        <w:jc w:val="both"/>
        <w:rPr>
          <w:rFonts w:cstheme="minorHAnsi"/>
          <w:sz w:val="24"/>
          <w:szCs w:val="24"/>
        </w:rPr>
      </w:pPr>
      <w:r w:rsidRPr="00F540C3">
        <w:rPr>
          <w:rFonts w:cstheme="minorHAnsi"/>
          <w:sz w:val="24"/>
          <w:szCs w:val="24"/>
        </w:rPr>
        <w:t>occurred during a period for which a previous SRC Act licence was in force.</w:t>
      </w:r>
    </w:p>
    <w:p w14:paraId="28894851" w14:textId="77777777" w:rsidR="006C30F3" w:rsidRDefault="006C30F3" w:rsidP="006C30F3">
      <w:pPr>
        <w:pStyle w:val="ListParagraph"/>
        <w:spacing w:before="120" w:after="120" w:line="240" w:lineRule="auto"/>
        <w:ind w:left="1134"/>
        <w:contextualSpacing w:val="0"/>
        <w:jc w:val="both"/>
        <w:rPr>
          <w:rFonts w:cstheme="minorHAnsi"/>
          <w:sz w:val="24"/>
          <w:szCs w:val="24"/>
        </w:rPr>
      </w:pPr>
    </w:p>
    <w:p w14:paraId="35A81BE6" w14:textId="77777777" w:rsidR="006C30F3" w:rsidRPr="00F540C3" w:rsidRDefault="006C30F3" w:rsidP="006C30F3">
      <w:pPr>
        <w:keepNext/>
        <w:spacing w:before="120" w:after="120" w:line="240" w:lineRule="auto"/>
        <w:ind w:left="567" w:hanging="567"/>
        <w:jc w:val="both"/>
        <w:outlineLvl w:val="1"/>
        <w:rPr>
          <w:rFonts w:cstheme="minorHAnsi"/>
          <w:b/>
          <w:i/>
          <w:snapToGrid w:val="0"/>
          <w:sz w:val="24"/>
          <w:szCs w:val="24"/>
        </w:rPr>
      </w:pPr>
      <w:r w:rsidRPr="00F540C3">
        <w:rPr>
          <w:rFonts w:cstheme="minorHAnsi"/>
          <w:b/>
          <w:i/>
          <w:snapToGrid w:val="0"/>
          <w:sz w:val="24"/>
          <w:szCs w:val="24"/>
        </w:rPr>
        <w:lastRenderedPageBreak/>
        <w:t>Scope of licence – management of claims</w:t>
      </w:r>
    </w:p>
    <w:p w14:paraId="0D43238B" w14:textId="77777777" w:rsidR="006C30F3" w:rsidRPr="009169E9"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9169E9">
        <w:rPr>
          <w:rFonts w:eastAsia="Times New Roman" w:cstheme="minorHAnsi"/>
          <w:sz w:val="24"/>
          <w:szCs w:val="24"/>
        </w:rPr>
        <w:t>John Holland Group Pty Ltd, ABN 37 050 242 147 (</w:t>
      </w:r>
      <w:r w:rsidRPr="009169E9">
        <w:rPr>
          <w:rFonts w:eastAsia="Times New Roman" w:cstheme="minorHAnsi"/>
          <w:b/>
          <w:sz w:val="24"/>
          <w:szCs w:val="24"/>
        </w:rPr>
        <w:t xml:space="preserve">Claims Manager) </w:t>
      </w:r>
      <w:r w:rsidRPr="009169E9">
        <w:rPr>
          <w:rFonts w:cstheme="minorHAnsi"/>
          <w:sz w:val="24"/>
          <w:szCs w:val="24"/>
        </w:rPr>
        <w:t xml:space="preserve">is authorised to manage, on behalf of the Licensee, </w:t>
      </w:r>
      <w:r w:rsidRPr="009169E9">
        <w:rPr>
          <w:rFonts w:cstheme="minorHAnsi"/>
          <w:snapToGrid w:val="0"/>
          <w:sz w:val="24"/>
          <w:szCs w:val="24"/>
        </w:rPr>
        <w:t xml:space="preserve">claims under the SRC Act made by the employees of the Licensee who are covered by the scope of this licence so far as it relates to the Licensee’s acceptance of liability in accordance with clause </w:t>
      </w:r>
      <w:r>
        <w:rPr>
          <w:rFonts w:cstheme="minorHAnsi"/>
          <w:snapToGrid w:val="0"/>
          <w:sz w:val="24"/>
          <w:szCs w:val="24"/>
        </w:rPr>
        <w:fldChar w:fldCharType="begin"/>
      </w:r>
      <w:r>
        <w:rPr>
          <w:rFonts w:cstheme="minorHAnsi"/>
          <w:snapToGrid w:val="0"/>
          <w:sz w:val="24"/>
          <w:szCs w:val="24"/>
        </w:rPr>
        <w:instrText xml:space="preserve"> REF _Ref158720995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7</w:t>
      </w:r>
      <w:r>
        <w:rPr>
          <w:rFonts w:cstheme="minorHAnsi"/>
          <w:snapToGrid w:val="0"/>
          <w:sz w:val="24"/>
          <w:szCs w:val="24"/>
        </w:rPr>
        <w:fldChar w:fldCharType="end"/>
      </w:r>
      <w:r w:rsidRPr="009169E9">
        <w:rPr>
          <w:rFonts w:cstheme="minorHAnsi"/>
          <w:snapToGrid w:val="0"/>
          <w:sz w:val="24"/>
          <w:szCs w:val="24"/>
        </w:rPr>
        <w:t xml:space="preserve"> of this licence</w:t>
      </w:r>
      <w:r w:rsidRPr="009169E9">
        <w:rPr>
          <w:rFonts w:cstheme="minorHAnsi"/>
          <w:sz w:val="24"/>
          <w:szCs w:val="24"/>
        </w:rPr>
        <w:t>.</w:t>
      </w:r>
    </w:p>
    <w:p w14:paraId="63B74EEE" w14:textId="77777777" w:rsidR="006C30F3" w:rsidRDefault="006C30F3" w:rsidP="006C30F3">
      <w:pPr>
        <w:spacing w:before="120" w:after="120" w:line="240" w:lineRule="auto"/>
        <w:ind w:left="567" w:hanging="567"/>
        <w:jc w:val="both"/>
        <w:rPr>
          <w:rFonts w:cstheme="minorHAnsi"/>
          <w:b/>
          <w:sz w:val="24"/>
          <w:szCs w:val="24"/>
        </w:rPr>
      </w:pPr>
      <w:r w:rsidRPr="00F540C3">
        <w:rPr>
          <w:rFonts w:cstheme="minorHAnsi"/>
          <w:b/>
          <w:sz w:val="24"/>
          <w:szCs w:val="24"/>
        </w:rPr>
        <w:t>Part 4 – Conditions of licence</w:t>
      </w:r>
    </w:p>
    <w:p w14:paraId="0A5BEC96"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t>Conditions of licence</w:t>
      </w:r>
    </w:p>
    <w:p w14:paraId="038FEE18" w14:textId="77777777" w:rsidR="006C30F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z w:val="24"/>
          <w:szCs w:val="24"/>
        </w:rPr>
        <w:t>The licence is granted subject to the following conditions.</w:t>
      </w:r>
    </w:p>
    <w:p w14:paraId="43ADB9A7" w14:textId="77777777" w:rsidR="006C30F3" w:rsidRPr="00F540C3" w:rsidRDefault="006C30F3" w:rsidP="006C30F3">
      <w:pPr>
        <w:spacing w:before="120" w:after="120" w:line="240" w:lineRule="auto"/>
        <w:ind w:left="567" w:hanging="567"/>
        <w:jc w:val="both"/>
        <w:rPr>
          <w:rFonts w:cstheme="minorHAnsi"/>
          <w:b/>
          <w:sz w:val="24"/>
          <w:szCs w:val="24"/>
          <w:u w:val="single"/>
        </w:rPr>
      </w:pPr>
      <w:r w:rsidRPr="00F540C3">
        <w:rPr>
          <w:rFonts w:cstheme="minorHAnsi"/>
          <w:b/>
          <w:sz w:val="24"/>
          <w:szCs w:val="24"/>
          <w:u w:val="single"/>
        </w:rPr>
        <w:t>General conditions</w:t>
      </w:r>
    </w:p>
    <w:p w14:paraId="7AB81893"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t>Communication</w:t>
      </w:r>
    </w:p>
    <w:p w14:paraId="0393C89A"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napToGrid w:val="0"/>
          <w:sz w:val="24"/>
          <w:szCs w:val="24"/>
        </w:rPr>
        <w:t xml:space="preserve">The Licensee, when bringing employees under its self-insurance licence pursuant to any consolidation or amalgamation process, must provide information to those employees regarding the </w:t>
      </w:r>
      <w:r w:rsidRPr="00F540C3">
        <w:rPr>
          <w:rFonts w:eastAsia="Times New Roman" w:cstheme="minorHAnsi"/>
          <w:i/>
          <w:snapToGrid w:val="0"/>
          <w:sz w:val="24"/>
          <w:szCs w:val="24"/>
        </w:rPr>
        <w:t>Work Health and Safety Act 2011</w:t>
      </w:r>
      <w:r w:rsidRPr="00F540C3">
        <w:rPr>
          <w:rFonts w:eastAsia="Times New Roman" w:cstheme="minorHAnsi"/>
          <w:snapToGrid w:val="0"/>
          <w:sz w:val="24"/>
          <w:szCs w:val="24"/>
        </w:rPr>
        <w:t xml:space="preserve"> (</w:t>
      </w:r>
      <w:proofErr w:type="spellStart"/>
      <w:r w:rsidRPr="00F540C3">
        <w:rPr>
          <w:rFonts w:eastAsia="Times New Roman" w:cstheme="minorHAnsi"/>
          <w:snapToGrid w:val="0"/>
          <w:sz w:val="24"/>
          <w:szCs w:val="24"/>
        </w:rPr>
        <w:t>Cth</w:t>
      </w:r>
      <w:proofErr w:type="spellEnd"/>
      <w:r w:rsidRPr="00F540C3">
        <w:rPr>
          <w:rFonts w:eastAsia="Times New Roman" w:cstheme="minorHAnsi"/>
          <w:snapToGrid w:val="0"/>
          <w:sz w:val="24"/>
          <w:szCs w:val="24"/>
        </w:rPr>
        <w:t>)</w:t>
      </w:r>
      <w:r w:rsidRPr="00F540C3">
        <w:rPr>
          <w:rFonts w:eastAsia="Times New Roman" w:cstheme="minorHAnsi"/>
          <w:i/>
          <w:snapToGrid w:val="0"/>
          <w:sz w:val="24"/>
          <w:szCs w:val="24"/>
        </w:rPr>
        <w:t xml:space="preserve"> </w:t>
      </w:r>
      <w:r w:rsidRPr="00F540C3">
        <w:rPr>
          <w:rFonts w:eastAsia="Times New Roman" w:cstheme="minorHAnsi"/>
          <w:snapToGrid w:val="0"/>
          <w:sz w:val="24"/>
          <w:szCs w:val="24"/>
        </w:rPr>
        <w:t>(</w:t>
      </w:r>
      <w:r w:rsidRPr="00F540C3">
        <w:rPr>
          <w:rFonts w:eastAsia="Times New Roman" w:cstheme="minorHAnsi"/>
          <w:b/>
          <w:snapToGrid w:val="0"/>
          <w:sz w:val="24"/>
          <w:szCs w:val="24"/>
        </w:rPr>
        <w:t>WHS Act</w:t>
      </w:r>
      <w:r w:rsidRPr="00F540C3">
        <w:rPr>
          <w:rFonts w:eastAsia="Times New Roman" w:cstheme="minorHAnsi"/>
          <w:snapToGrid w:val="0"/>
          <w:sz w:val="24"/>
          <w:szCs w:val="24"/>
        </w:rPr>
        <w:t xml:space="preserve">) and the </w:t>
      </w:r>
      <w:r w:rsidRPr="00F540C3">
        <w:rPr>
          <w:rFonts w:cstheme="minorHAnsi"/>
          <w:snapToGrid w:val="0"/>
          <w:sz w:val="24"/>
          <w:szCs w:val="24"/>
        </w:rPr>
        <w:t>SRC Act prior to those employees becoming employees of the Licensee.</w:t>
      </w:r>
    </w:p>
    <w:p w14:paraId="57835F89"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z w:val="24"/>
          <w:szCs w:val="24"/>
        </w:rPr>
        <w:t xml:space="preserve">The Licensee must provide </w:t>
      </w:r>
      <w:r w:rsidRPr="00F540C3">
        <w:rPr>
          <w:rFonts w:cstheme="minorHAnsi"/>
          <w:snapToGrid w:val="0"/>
          <w:sz w:val="24"/>
          <w:szCs w:val="24"/>
        </w:rPr>
        <w:t xml:space="preserve">information regarding the operation of the </w:t>
      </w:r>
      <w:r w:rsidRPr="00F540C3">
        <w:rPr>
          <w:rFonts w:eastAsia="Times New Roman" w:cstheme="minorHAnsi"/>
          <w:snapToGrid w:val="0"/>
          <w:sz w:val="24"/>
          <w:szCs w:val="24"/>
        </w:rPr>
        <w:t xml:space="preserve">WHS Act and the </w:t>
      </w:r>
      <w:r w:rsidRPr="00F540C3">
        <w:rPr>
          <w:rFonts w:cstheme="minorHAnsi"/>
          <w:snapToGrid w:val="0"/>
          <w:sz w:val="24"/>
          <w:szCs w:val="24"/>
        </w:rPr>
        <w:t xml:space="preserve">SRC Act to all new employees as part of the licensee’s employee induction process. </w:t>
      </w:r>
    </w:p>
    <w:p w14:paraId="65F4EF52" w14:textId="77777777" w:rsidR="006C30F3" w:rsidRPr="00F540C3" w:rsidRDefault="006C30F3" w:rsidP="006C30F3">
      <w:pPr>
        <w:keepNext/>
        <w:spacing w:before="120" w:after="120" w:line="240" w:lineRule="auto"/>
        <w:ind w:left="567" w:hanging="567"/>
        <w:jc w:val="both"/>
        <w:outlineLvl w:val="1"/>
        <w:rPr>
          <w:rFonts w:cstheme="minorHAnsi"/>
          <w:b/>
          <w:i/>
          <w:snapToGrid w:val="0"/>
          <w:sz w:val="24"/>
          <w:szCs w:val="24"/>
        </w:rPr>
      </w:pPr>
      <w:r w:rsidRPr="00F540C3">
        <w:rPr>
          <w:rFonts w:cstheme="minorHAnsi"/>
          <w:b/>
          <w:i/>
          <w:snapToGrid w:val="0"/>
          <w:sz w:val="24"/>
          <w:szCs w:val="24"/>
        </w:rPr>
        <w:t>Directions of Commission</w:t>
      </w:r>
    </w:p>
    <w:p w14:paraId="008E13DB"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659C5DB9" w14:textId="77777777" w:rsidR="006C30F3" w:rsidRDefault="006C30F3" w:rsidP="006C30F3">
      <w:pPr>
        <w:spacing w:before="120" w:after="120" w:line="240" w:lineRule="auto"/>
        <w:ind w:left="567" w:hanging="567"/>
        <w:jc w:val="both"/>
        <w:rPr>
          <w:rFonts w:cstheme="minorHAnsi"/>
          <w:b/>
          <w:i/>
          <w:sz w:val="24"/>
          <w:szCs w:val="24"/>
        </w:rPr>
      </w:pPr>
      <w:r w:rsidRPr="00F540C3">
        <w:rPr>
          <w:rFonts w:cstheme="minorHAnsi"/>
          <w:b/>
          <w:i/>
          <w:sz w:val="24"/>
          <w:szCs w:val="24"/>
        </w:rPr>
        <w:t>Requirements</w:t>
      </w:r>
    </w:p>
    <w:p w14:paraId="3AC45FA5"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napToGrid w:val="0"/>
          <w:sz w:val="24"/>
          <w:szCs w:val="24"/>
        </w:rPr>
        <w:t>The Licensee must comply with the requirements of:</w:t>
      </w:r>
    </w:p>
    <w:p w14:paraId="1A960F4A" w14:textId="77777777" w:rsidR="006C30F3" w:rsidRPr="00F540C3" w:rsidRDefault="006C30F3" w:rsidP="006C30F3">
      <w:pPr>
        <w:pStyle w:val="ListParagraph"/>
        <w:numPr>
          <w:ilvl w:val="0"/>
          <w:numId w:val="5"/>
        </w:numPr>
        <w:spacing w:before="120" w:after="120" w:line="240" w:lineRule="auto"/>
        <w:ind w:left="1134" w:hanging="567"/>
        <w:contextualSpacing w:val="0"/>
        <w:jc w:val="both"/>
        <w:rPr>
          <w:rFonts w:cstheme="minorHAnsi"/>
          <w:sz w:val="24"/>
          <w:szCs w:val="24"/>
        </w:rPr>
      </w:pPr>
      <w:r w:rsidRPr="00F540C3">
        <w:rPr>
          <w:rFonts w:cstheme="minorHAnsi"/>
          <w:snapToGrid w:val="0"/>
          <w:sz w:val="24"/>
          <w:szCs w:val="24"/>
        </w:rPr>
        <w:t xml:space="preserve">the SRC Act, its Regulations and any applicable guidelines issued by the Commission under section 73A of the SRC </w:t>
      </w:r>
      <w:proofErr w:type="gramStart"/>
      <w:r w:rsidRPr="00F540C3">
        <w:rPr>
          <w:rFonts w:cstheme="minorHAnsi"/>
          <w:snapToGrid w:val="0"/>
          <w:sz w:val="24"/>
          <w:szCs w:val="24"/>
        </w:rPr>
        <w:t>Act;</w:t>
      </w:r>
      <w:proofErr w:type="gramEnd"/>
    </w:p>
    <w:p w14:paraId="09D55544" w14:textId="77777777" w:rsidR="006C30F3" w:rsidRPr="00F540C3" w:rsidRDefault="006C30F3" w:rsidP="006C30F3">
      <w:pPr>
        <w:pStyle w:val="ListParagraph"/>
        <w:numPr>
          <w:ilvl w:val="0"/>
          <w:numId w:val="5"/>
        </w:numPr>
        <w:spacing w:before="120" w:after="120" w:line="240" w:lineRule="auto"/>
        <w:ind w:left="1134" w:hanging="567"/>
        <w:contextualSpacing w:val="0"/>
        <w:jc w:val="both"/>
        <w:rPr>
          <w:rFonts w:cstheme="minorHAnsi"/>
          <w:sz w:val="24"/>
          <w:szCs w:val="24"/>
        </w:rPr>
      </w:pPr>
      <w:r w:rsidRPr="00F540C3">
        <w:rPr>
          <w:rFonts w:cstheme="minorHAnsi"/>
          <w:snapToGrid w:val="0"/>
          <w:sz w:val="24"/>
          <w:szCs w:val="24"/>
        </w:rPr>
        <w:t xml:space="preserve">any applicable laws of the Commonwealth, States or Territories with respect to the safety, </w:t>
      </w:r>
      <w:proofErr w:type="gramStart"/>
      <w:r w:rsidRPr="00F540C3">
        <w:rPr>
          <w:rFonts w:cstheme="minorHAnsi"/>
          <w:snapToGrid w:val="0"/>
          <w:sz w:val="24"/>
          <w:szCs w:val="24"/>
        </w:rPr>
        <w:t>health</w:t>
      </w:r>
      <w:proofErr w:type="gramEnd"/>
      <w:r w:rsidRPr="00F540C3">
        <w:rPr>
          <w:rFonts w:cstheme="minorHAnsi"/>
          <w:snapToGrid w:val="0"/>
          <w:sz w:val="24"/>
          <w:szCs w:val="24"/>
        </w:rPr>
        <w:t xml:space="preserve"> and rehabilitation of employees, with a particular focus on the statutory requirements for genuine consultation with employees and their representatives; and</w:t>
      </w:r>
    </w:p>
    <w:p w14:paraId="5834BAD6" w14:textId="77777777" w:rsidR="006C30F3" w:rsidRPr="00F540C3" w:rsidRDefault="006C30F3" w:rsidP="006C30F3">
      <w:pPr>
        <w:pStyle w:val="ListParagraph"/>
        <w:numPr>
          <w:ilvl w:val="0"/>
          <w:numId w:val="5"/>
        </w:numPr>
        <w:spacing w:before="120" w:after="120" w:line="240" w:lineRule="auto"/>
        <w:ind w:left="1134" w:hanging="567"/>
        <w:contextualSpacing w:val="0"/>
        <w:jc w:val="both"/>
        <w:rPr>
          <w:rFonts w:cstheme="minorHAnsi"/>
          <w:sz w:val="24"/>
          <w:szCs w:val="24"/>
        </w:rPr>
      </w:pPr>
      <w:r w:rsidRPr="00F540C3">
        <w:rPr>
          <w:rFonts w:cstheme="minorHAnsi"/>
          <w:snapToGrid w:val="0"/>
          <w:sz w:val="24"/>
          <w:szCs w:val="24"/>
        </w:rPr>
        <w:t>the relevant Privacy legislation.</w:t>
      </w:r>
    </w:p>
    <w:p w14:paraId="79F0993A"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The Licensee must have regard to guidelines issued by the Information Commissioner under the </w:t>
      </w:r>
      <w:r w:rsidRPr="00F540C3">
        <w:rPr>
          <w:rFonts w:cstheme="minorHAnsi"/>
          <w:i/>
          <w:snapToGrid w:val="0"/>
          <w:sz w:val="24"/>
          <w:szCs w:val="24"/>
        </w:rPr>
        <w:t>Privacy Act 1988</w:t>
      </w:r>
      <w:r w:rsidRPr="00F540C3">
        <w:rPr>
          <w:rFonts w:cstheme="minorHAnsi"/>
          <w:snapToGrid w:val="0"/>
          <w:sz w:val="24"/>
          <w:szCs w:val="24"/>
        </w:rPr>
        <w:t xml:space="preserve"> (</w:t>
      </w:r>
      <w:proofErr w:type="spellStart"/>
      <w:r w:rsidRPr="00F540C3">
        <w:rPr>
          <w:rFonts w:cstheme="minorHAnsi"/>
          <w:snapToGrid w:val="0"/>
          <w:sz w:val="24"/>
          <w:szCs w:val="24"/>
        </w:rPr>
        <w:t>Cth</w:t>
      </w:r>
      <w:proofErr w:type="spellEnd"/>
      <w:r w:rsidRPr="00F540C3">
        <w:rPr>
          <w:rFonts w:cstheme="minorHAnsi"/>
          <w:snapToGrid w:val="0"/>
          <w:sz w:val="24"/>
          <w:szCs w:val="24"/>
        </w:rPr>
        <w:t>) and must comply with any such guidelines dealing with covert surveillance of employees</w:t>
      </w:r>
      <w:r w:rsidRPr="00F540C3">
        <w:rPr>
          <w:rFonts w:cstheme="minorHAnsi"/>
          <w:i/>
          <w:snapToGrid w:val="0"/>
          <w:sz w:val="24"/>
          <w:szCs w:val="24"/>
        </w:rPr>
        <w:t>.</w:t>
      </w:r>
    </w:p>
    <w:p w14:paraId="1E333F15" w14:textId="77777777" w:rsidR="006C30F3" w:rsidRDefault="006C30F3" w:rsidP="006C30F3">
      <w:pPr>
        <w:spacing w:before="120" w:after="120" w:line="240" w:lineRule="auto"/>
        <w:ind w:left="567" w:hanging="567"/>
        <w:jc w:val="both"/>
        <w:rPr>
          <w:rFonts w:cstheme="minorHAnsi"/>
          <w:b/>
          <w:i/>
          <w:snapToGrid w:val="0"/>
          <w:sz w:val="24"/>
          <w:szCs w:val="24"/>
        </w:rPr>
      </w:pPr>
      <w:r w:rsidRPr="00F540C3">
        <w:rPr>
          <w:rFonts w:cstheme="minorHAnsi"/>
          <w:b/>
          <w:i/>
          <w:snapToGrid w:val="0"/>
          <w:sz w:val="24"/>
          <w:szCs w:val="24"/>
        </w:rPr>
        <w:t>Fees</w:t>
      </w:r>
    </w:p>
    <w:p w14:paraId="2F07C998"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Licensee must pay the licence fee notified in writing to the Licensee under section 104A of the SRC Act within one month</w:t>
      </w:r>
      <w:r w:rsidRPr="00F540C3">
        <w:rPr>
          <w:rFonts w:cstheme="minorHAnsi"/>
          <w:b/>
          <w:i/>
          <w:snapToGrid w:val="0"/>
          <w:sz w:val="24"/>
          <w:szCs w:val="24"/>
        </w:rPr>
        <w:t xml:space="preserve"> </w:t>
      </w:r>
      <w:r w:rsidRPr="00F540C3">
        <w:rPr>
          <w:rFonts w:cstheme="minorHAnsi"/>
          <w:snapToGrid w:val="0"/>
          <w:sz w:val="24"/>
          <w:szCs w:val="24"/>
        </w:rPr>
        <w:t>of receiving the notification.</w:t>
      </w:r>
    </w:p>
    <w:p w14:paraId="58CD9233" w14:textId="77777777" w:rsidR="006C30F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On written request from the Commission, the licensee must pay other fees relating to the Licensee’s operations under the SRC Act, in the amount and within the timeframe, specified by the Commission.</w:t>
      </w:r>
    </w:p>
    <w:p w14:paraId="616EA164" w14:textId="77777777" w:rsidR="006C30F3" w:rsidRDefault="006C30F3" w:rsidP="006C30F3">
      <w:pPr>
        <w:spacing w:before="120" w:after="120" w:line="240" w:lineRule="auto"/>
        <w:ind w:left="567" w:hanging="567"/>
        <w:jc w:val="both"/>
        <w:rPr>
          <w:rFonts w:cstheme="minorHAnsi"/>
          <w:b/>
          <w:i/>
          <w:snapToGrid w:val="0"/>
          <w:sz w:val="24"/>
          <w:szCs w:val="24"/>
        </w:rPr>
      </w:pPr>
    </w:p>
    <w:p w14:paraId="6C3264A0" w14:textId="77777777" w:rsidR="006C30F3" w:rsidRDefault="006C30F3" w:rsidP="006C30F3">
      <w:pPr>
        <w:spacing w:before="120" w:after="120" w:line="240" w:lineRule="auto"/>
        <w:ind w:left="567" w:hanging="567"/>
        <w:jc w:val="both"/>
        <w:rPr>
          <w:rFonts w:cstheme="minorHAnsi"/>
          <w:b/>
          <w:i/>
          <w:snapToGrid w:val="0"/>
          <w:sz w:val="24"/>
          <w:szCs w:val="24"/>
        </w:rPr>
      </w:pPr>
    </w:p>
    <w:p w14:paraId="644B2C28" w14:textId="77777777" w:rsidR="006C30F3" w:rsidRDefault="006C30F3" w:rsidP="006C30F3">
      <w:pPr>
        <w:spacing w:before="120" w:after="120" w:line="240" w:lineRule="auto"/>
        <w:ind w:left="567" w:hanging="567"/>
        <w:jc w:val="both"/>
        <w:rPr>
          <w:rFonts w:cstheme="minorHAnsi"/>
          <w:b/>
          <w:i/>
          <w:snapToGrid w:val="0"/>
          <w:sz w:val="24"/>
          <w:szCs w:val="24"/>
        </w:rPr>
      </w:pPr>
      <w:r w:rsidRPr="00F540C3">
        <w:rPr>
          <w:rFonts w:cstheme="minorHAnsi"/>
          <w:b/>
          <w:i/>
          <w:snapToGrid w:val="0"/>
          <w:sz w:val="24"/>
          <w:szCs w:val="24"/>
        </w:rPr>
        <w:lastRenderedPageBreak/>
        <w:t>Manner of managing claims</w:t>
      </w:r>
    </w:p>
    <w:p w14:paraId="32E9F93C"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In managing claims, the Licensee:</w:t>
      </w:r>
    </w:p>
    <w:p w14:paraId="550B528E" w14:textId="77777777" w:rsidR="006C30F3" w:rsidRPr="00F540C3" w:rsidRDefault="006C30F3" w:rsidP="006C30F3">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must be guided by equity, good conscience and the substantial merits of the case without regard to </w:t>
      </w:r>
      <w:proofErr w:type="gramStart"/>
      <w:r w:rsidRPr="00F540C3">
        <w:rPr>
          <w:rFonts w:cstheme="minorHAnsi"/>
          <w:snapToGrid w:val="0"/>
          <w:sz w:val="24"/>
          <w:szCs w:val="24"/>
        </w:rPr>
        <w:t>technicalities;</w:t>
      </w:r>
      <w:proofErr w:type="gramEnd"/>
    </w:p>
    <w:p w14:paraId="2E6AF0AC" w14:textId="77777777" w:rsidR="006C30F3" w:rsidRPr="00F540C3" w:rsidRDefault="006C30F3" w:rsidP="006C30F3">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is not required to conduct a hearing; and</w:t>
      </w:r>
    </w:p>
    <w:p w14:paraId="579FBD37" w14:textId="77777777" w:rsidR="006C30F3" w:rsidRPr="00F540C3" w:rsidRDefault="006C30F3" w:rsidP="006C30F3">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is not bound by the rules of evidence.</w:t>
      </w:r>
    </w:p>
    <w:p w14:paraId="262AD2CE" w14:textId="77777777" w:rsidR="006C30F3" w:rsidRPr="00F540C3" w:rsidRDefault="006C30F3" w:rsidP="006C30F3">
      <w:pPr>
        <w:keepNext/>
        <w:spacing w:before="120" w:after="120" w:line="240" w:lineRule="auto"/>
        <w:ind w:left="567" w:hanging="567"/>
        <w:jc w:val="both"/>
        <w:outlineLvl w:val="1"/>
        <w:rPr>
          <w:rFonts w:cstheme="minorHAnsi"/>
          <w:b/>
          <w:i/>
          <w:snapToGrid w:val="0"/>
          <w:sz w:val="24"/>
          <w:szCs w:val="24"/>
        </w:rPr>
      </w:pPr>
      <w:r w:rsidRPr="00F540C3">
        <w:rPr>
          <w:rFonts w:cstheme="minorHAnsi"/>
          <w:b/>
          <w:i/>
          <w:snapToGrid w:val="0"/>
          <w:sz w:val="24"/>
          <w:szCs w:val="24"/>
        </w:rPr>
        <w:t>Management systems</w:t>
      </w:r>
    </w:p>
    <w:p w14:paraId="53E5EAEC"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b/>
          <w:snapToGrid w:val="0"/>
          <w:sz w:val="24"/>
          <w:szCs w:val="24"/>
        </w:rPr>
      </w:pPr>
      <w:r w:rsidRPr="00F540C3">
        <w:rPr>
          <w:rFonts w:cstheme="minorHAnsi"/>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36724184"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b/>
          <w:snapToGrid w:val="0"/>
          <w:sz w:val="24"/>
          <w:szCs w:val="24"/>
        </w:rPr>
      </w:pPr>
      <w:r w:rsidRPr="00F540C3">
        <w:rPr>
          <w:rFonts w:cstheme="minorHAnsi"/>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5848405D" w14:textId="77777777" w:rsidR="006C30F3" w:rsidRPr="00F540C3" w:rsidRDefault="006C30F3" w:rsidP="006C30F3">
      <w:pPr>
        <w:keepNext/>
        <w:spacing w:before="120" w:after="120" w:line="240" w:lineRule="auto"/>
        <w:ind w:left="567" w:hanging="567"/>
        <w:jc w:val="both"/>
        <w:outlineLvl w:val="1"/>
        <w:rPr>
          <w:rFonts w:cstheme="minorHAnsi"/>
          <w:b/>
          <w:i/>
          <w:snapToGrid w:val="0"/>
          <w:sz w:val="24"/>
          <w:szCs w:val="24"/>
        </w:rPr>
      </w:pPr>
      <w:r w:rsidRPr="00F540C3">
        <w:rPr>
          <w:rFonts w:cstheme="minorHAnsi"/>
          <w:b/>
          <w:i/>
          <w:snapToGrid w:val="0"/>
          <w:sz w:val="24"/>
          <w:szCs w:val="24"/>
        </w:rPr>
        <w:t>Reviews and proceedings</w:t>
      </w:r>
    </w:p>
    <w:p w14:paraId="66DA20B3" w14:textId="77777777" w:rsidR="006C30F3" w:rsidRDefault="006C30F3" w:rsidP="006C30F3">
      <w:pPr>
        <w:pStyle w:val="ListParagraph"/>
        <w:numPr>
          <w:ilvl w:val="0"/>
          <w:numId w:val="2"/>
        </w:numPr>
        <w:spacing w:before="120" w:after="120" w:line="240" w:lineRule="auto"/>
        <w:ind w:left="567" w:hanging="567"/>
        <w:contextualSpacing w:val="0"/>
        <w:jc w:val="both"/>
        <w:rPr>
          <w:rFonts w:cstheme="minorHAnsi"/>
          <w:sz w:val="24"/>
          <w:szCs w:val="24"/>
        </w:rPr>
      </w:pPr>
      <w:r w:rsidRPr="00F540C3">
        <w:rPr>
          <w:rFonts w:cstheme="minorHAnsi"/>
          <w:sz w:val="24"/>
          <w:szCs w:val="24"/>
        </w:rPr>
        <w:t>The Licensee must inform Comcare as soon as practicable of any court or tribunal proceedings in relation to a matter arising in respect of a claim managed by the Licensee under the SRC Act.</w:t>
      </w:r>
      <w:r w:rsidRPr="00F540C3" w:rsidDel="009059DD">
        <w:rPr>
          <w:rFonts w:cstheme="minorHAnsi"/>
          <w:sz w:val="24"/>
          <w:szCs w:val="24"/>
        </w:rPr>
        <w:t xml:space="preserve"> </w:t>
      </w:r>
    </w:p>
    <w:p w14:paraId="592568F7"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The Licensee must give to Comcare, within the timeframe specified in the request, any </w:t>
      </w:r>
      <w:proofErr w:type="gramStart"/>
      <w:r w:rsidRPr="00F540C3">
        <w:rPr>
          <w:rFonts w:cstheme="minorHAnsi"/>
          <w:snapToGrid w:val="0"/>
          <w:sz w:val="24"/>
          <w:szCs w:val="24"/>
        </w:rPr>
        <w:t>information</w:t>
      </w:r>
      <w:proofErr w:type="gramEnd"/>
      <w:r w:rsidRPr="00F540C3">
        <w:rPr>
          <w:rFonts w:cstheme="minorHAnsi"/>
          <w:snapToGrid w:val="0"/>
          <w:sz w:val="24"/>
          <w:szCs w:val="24"/>
        </w:rPr>
        <w:t xml:space="preserve"> or documents that Comcare requests in respect of any court or tribunal proceedings in relation to a matter arising in respect of a claim managed by the Licensee under the SRC Act.</w:t>
      </w:r>
    </w:p>
    <w:p w14:paraId="0B38A1D4" w14:textId="77777777" w:rsidR="006C30F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The Licensee must not </w:t>
      </w:r>
      <w:proofErr w:type="gramStart"/>
      <w:r w:rsidRPr="00F540C3">
        <w:rPr>
          <w:rFonts w:cstheme="minorHAnsi"/>
          <w:snapToGrid w:val="0"/>
          <w:sz w:val="24"/>
          <w:szCs w:val="24"/>
        </w:rPr>
        <w:t>cause, or</w:t>
      </w:r>
      <w:proofErr w:type="gramEnd"/>
      <w:r w:rsidRPr="00F540C3">
        <w:rPr>
          <w:rFonts w:cstheme="minorHAnsi"/>
          <w:snapToGrid w:val="0"/>
          <w:sz w:val="24"/>
          <w:szCs w:val="24"/>
        </w:rPr>
        <w:t xml:space="preserve"> permit to be made on its behalf to a court or tribunal any submission that Comcare or the Commission requests the Licensee not to make.</w:t>
      </w:r>
    </w:p>
    <w:p w14:paraId="16A4EA2E" w14:textId="77777777" w:rsidR="006C30F3" w:rsidRPr="00F540C3" w:rsidRDefault="006C30F3" w:rsidP="006C30F3">
      <w:pPr>
        <w:keepNext/>
        <w:spacing w:before="120" w:after="120" w:line="240" w:lineRule="auto"/>
        <w:ind w:left="567" w:hanging="567"/>
        <w:jc w:val="both"/>
        <w:outlineLvl w:val="1"/>
        <w:rPr>
          <w:rFonts w:cstheme="minorHAnsi"/>
          <w:b/>
          <w:i/>
          <w:snapToGrid w:val="0"/>
          <w:sz w:val="24"/>
          <w:szCs w:val="24"/>
        </w:rPr>
      </w:pPr>
      <w:r w:rsidRPr="00F540C3">
        <w:rPr>
          <w:rFonts w:cstheme="minorHAnsi"/>
          <w:b/>
          <w:i/>
          <w:snapToGrid w:val="0"/>
          <w:sz w:val="24"/>
          <w:szCs w:val="24"/>
        </w:rPr>
        <w:t xml:space="preserve">Failure to comply with conditions or change in </w:t>
      </w:r>
      <w:proofErr w:type="gramStart"/>
      <w:r w:rsidRPr="00F540C3">
        <w:rPr>
          <w:rFonts w:cstheme="minorHAnsi"/>
          <w:b/>
          <w:i/>
          <w:snapToGrid w:val="0"/>
          <w:sz w:val="24"/>
          <w:szCs w:val="24"/>
        </w:rPr>
        <w:t>circumstances</w:t>
      </w:r>
      <w:proofErr w:type="gramEnd"/>
    </w:p>
    <w:p w14:paraId="4FB8A7F9"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D4140">
        <w:rPr>
          <w:rFonts w:cstheme="minorHAnsi"/>
          <w:sz w:val="24"/>
          <w:szCs w:val="24"/>
        </w:rPr>
        <w:t>The Licensee must notify Comcare in writing as soon as practicable of any event or likely event that is relevant to the application of the SRC Act to the Licensee, this may include but is not limited to:</w:t>
      </w:r>
    </w:p>
    <w:p w14:paraId="7A10DD4F" w14:textId="77777777" w:rsidR="006C30F3" w:rsidRPr="00F540C3" w:rsidRDefault="006C30F3" w:rsidP="006C30F3">
      <w:pPr>
        <w:numPr>
          <w:ilvl w:val="0"/>
          <w:numId w:val="7"/>
        </w:numPr>
        <w:tabs>
          <w:tab w:val="clear" w:pos="927"/>
        </w:tabs>
        <w:spacing w:before="120" w:after="120" w:line="240" w:lineRule="auto"/>
        <w:ind w:left="1134"/>
        <w:jc w:val="both"/>
        <w:rPr>
          <w:rFonts w:cstheme="minorHAnsi"/>
          <w:snapToGrid w:val="0"/>
          <w:sz w:val="24"/>
          <w:szCs w:val="24"/>
        </w:rPr>
      </w:pPr>
      <w:r w:rsidRPr="00F540C3">
        <w:rPr>
          <w:rFonts w:cstheme="minorHAnsi"/>
          <w:sz w:val="24"/>
          <w:szCs w:val="24"/>
        </w:rPr>
        <w:t>the Licensee has not complied with, or is likely to fail to comply with, a condition of this licence; or</w:t>
      </w:r>
      <w:r w:rsidRPr="00F540C3">
        <w:rPr>
          <w:rFonts w:cstheme="minorHAnsi"/>
          <w:snapToGrid w:val="0"/>
          <w:sz w:val="24"/>
          <w:szCs w:val="24"/>
        </w:rPr>
        <w:t xml:space="preserve"> </w:t>
      </w:r>
    </w:p>
    <w:p w14:paraId="74072871" w14:textId="77777777" w:rsidR="006C30F3" w:rsidRPr="00F540C3" w:rsidRDefault="006C30F3" w:rsidP="006C30F3">
      <w:pPr>
        <w:numPr>
          <w:ilvl w:val="0"/>
          <w:numId w:val="7"/>
        </w:numPr>
        <w:tabs>
          <w:tab w:val="clear" w:pos="927"/>
        </w:tabs>
        <w:spacing w:before="120" w:after="120" w:line="240" w:lineRule="auto"/>
        <w:ind w:left="1134"/>
        <w:jc w:val="both"/>
        <w:rPr>
          <w:rFonts w:cstheme="minorHAnsi"/>
          <w:snapToGrid w:val="0"/>
          <w:sz w:val="24"/>
          <w:szCs w:val="24"/>
        </w:rPr>
      </w:pPr>
      <w:bookmarkStart w:id="3" w:name="_Ref158721256"/>
      <w:r w:rsidRPr="00F540C3">
        <w:rPr>
          <w:rFonts w:cstheme="minorHAnsi"/>
          <w:sz w:val="24"/>
          <w:szCs w:val="24"/>
        </w:rPr>
        <w:t>any change that may impact on the Licensee’s capacity to meet its liabilities under the SRC Act, including change to the Licensee’s underlying financial position;</w:t>
      </w:r>
      <w:r w:rsidRPr="00F540C3">
        <w:rPr>
          <w:rFonts w:cstheme="minorHAnsi"/>
          <w:snapToGrid w:val="0"/>
          <w:sz w:val="24"/>
          <w:szCs w:val="24"/>
        </w:rPr>
        <w:t xml:space="preserve"> or</w:t>
      </w:r>
      <w:bookmarkEnd w:id="3"/>
    </w:p>
    <w:p w14:paraId="51A763EC" w14:textId="77777777" w:rsidR="006C30F3" w:rsidRPr="00F540C3" w:rsidRDefault="006C30F3" w:rsidP="006C30F3">
      <w:pPr>
        <w:numPr>
          <w:ilvl w:val="0"/>
          <w:numId w:val="7"/>
        </w:numPr>
        <w:tabs>
          <w:tab w:val="clear" w:pos="927"/>
        </w:tabs>
        <w:spacing w:before="120" w:after="120" w:line="240" w:lineRule="auto"/>
        <w:ind w:left="1134"/>
        <w:jc w:val="both"/>
        <w:rPr>
          <w:rFonts w:cstheme="minorHAnsi"/>
          <w:snapToGrid w:val="0"/>
          <w:sz w:val="24"/>
          <w:szCs w:val="24"/>
        </w:rPr>
      </w:pPr>
      <w:bookmarkStart w:id="4" w:name="_Ref158721264"/>
      <w:r w:rsidRPr="00F540C3">
        <w:rPr>
          <w:rFonts w:cstheme="minorHAnsi"/>
          <w:sz w:val="24"/>
          <w:szCs w:val="24"/>
        </w:rPr>
        <w:t xml:space="preserve">changes to its legal structure, </w:t>
      </w:r>
      <w:proofErr w:type="gramStart"/>
      <w:r w:rsidRPr="00F540C3">
        <w:rPr>
          <w:rFonts w:cstheme="minorHAnsi"/>
          <w:sz w:val="24"/>
          <w:szCs w:val="24"/>
        </w:rPr>
        <w:t>ownership</w:t>
      </w:r>
      <w:proofErr w:type="gramEnd"/>
      <w:r w:rsidRPr="00F540C3">
        <w:rPr>
          <w:rFonts w:cstheme="minorHAnsi"/>
          <w:sz w:val="24"/>
          <w:szCs w:val="24"/>
        </w:rPr>
        <w:t xml:space="preserve"> or control; or</w:t>
      </w:r>
      <w:bookmarkEnd w:id="4"/>
    </w:p>
    <w:p w14:paraId="1DB12BBB" w14:textId="77777777" w:rsidR="006C30F3" w:rsidRPr="00F540C3" w:rsidRDefault="006C30F3" w:rsidP="006C30F3">
      <w:pPr>
        <w:numPr>
          <w:ilvl w:val="0"/>
          <w:numId w:val="7"/>
        </w:numPr>
        <w:tabs>
          <w:tab w:val="clear" w:pos="927"/>
        </w:tabs>
        <w:spacing w:before="120" w:after="120" w:line="240" w:lineRule="auto"/>
        <w:ind w:left="1134"/>
        <w:jc w:val="both"/>
        <w:rPr>
          <w:rFonts w:cstheme="minorHAnsi"/>
          <w:snapToGrid w:val="0"/>
          <w:sz w:val="24"/>
          <w:szCs w:val="24"/>
        </w:rPr>
      </w:pPr>
      <w:bookmarkStart w:id="5" w:name="_Ref158721274"/>
      <w:r w:rsidRPr="00F540C3">
        <w:rPr>
          <w:rFonts w:cstheme="minorHAnsi"/>
          <w:snapToGrid w:val="0"/>
          <w:sz w:val="24"/>
          <w:szCs w:val="24"/>
        </w:rPr>
        <w:t>any significant change in its employee numbers or significant change in the risk profile of the work undertaken by its employees.</w:t>
      </w:r>
      <w:bookmarkEnd w:id="5"/>
    </w:p>
    <w:p w14:paraId="30E753FD" w14:textId="77777777" w:rsidR="006C30F3" w:rsidRPr="00D25465" w:rsidRDefault="006C30F3" w:rsidP="006C30F3">
      <w:pPr>
        <w:spacing w:before="120" w:after="120" w:line="240" w:lineRule="auto"/>
        <w:jc w:val="both"/>
        <w:rPr>
          <w:rFonts w:cstheme="minorHAnsi"/>
          <w:snapToGrid w:val="0"/>
          <w:sz w:val="24"/>
          <w:szCs w:val="24"/>
        </w:rPr>
      </w:pPr>
      <w:r w:rsidRPr="00D25465">
        <w:rPr>
          <w:rFonts w:cstheme="minorHAnsi"/>
          <w:b/>
          <w:i/>
          <w:snapToGrid w:val="0"/>
          <w:sz w:val="24"/>
          <w:szCs w:val="24"/>
        </w:rPr>
        <w:t xml:space="preserve">Information recording, retrieval and reporting </w:t>
      </w:r>
      <w:proofErr w:type="gramStart"/>
      <w:r w:rsidRPr="00D25465">
        <w:rPr>
          <w:rFonts w:cstheme="minorHAnsi"/>
          <w:b/>
          <w:i/>
          <w:snapToGrid w:val="0"/>
          <w:sz w:val="24"/>
          <w:szCs w:val="24"/>
        </w:rPr>
        <w:t>requirements</w:t>
      </w:r>
      <w:proofErr w:type="gramEnd"/>
    </w:p>
    <w:p w14:paraId="358DED73" w14:textId="77777777" w:rsidR="006C30F3" w:rsidRPr="00E761F2"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735898">
        <w:rPr>
          <w:snapToGrid w:val="0"/>
          <w:sz w:val="24"/>
          <w:szCs w:val="24"/>
        </w:rPr>
        <w:t xml:space="preserve">The Licensee must keep all material </w:t>
      </w:r>
      <w:r w:rsidRPr="00735898">
        <w:rPr>
          <w:sz w:val="24"/>
          <w:szCs w:val="24"/>
        </w:rPr>
        <w:t xml:space="preserve">brought into existence in connection with the Licensee’s operations under this Licence and the SRC Act, including but not limited to, all files, correspondence, data, manuals, policies, records, reports, opinions, audits, </w:t>
      </w:r>
    </w:p>
    <w:p w14:paraId="20DB14C5" w14:textId="77777777" w:rsidR="006C30F3" w:rsidRPr="00E761F2" w:rsidRDefault="006C30F3" w:rsidP="006C30F3">
      <w:pPr>
        <w:pStyle w:val="ListParagraph"/>
        <w:spacing w:before="120" w:after="120" w:line="240" w:lineRule="auto"/>
        <w:ind w:left="567"/>
        <w:contextualSpacing w:val="0"/>
        <w:jc w:val="both"/>
        <w:rPr>
          <w:rFonts w:cstheme="minorHAnsi"/>
          <w:snapToGrid w:val="0"/>
          <w:sz w:val="24"/>
          <w:szCs w:val="24"/>
        </w:rPr>
      </w:pPr>
    </w:p>
    <w:p w14:paraId="0FB881B1" w14:textId="77777777" w:rsidR="006C30F3" w:rsidRPr="00E761F2" w:rsidRDefault="006C30F3" w:rsidP="006C30F3">
      <w:pPr>
        <w:pStyle w:val="ListParagraph"/>
        <w:spacing w:before="120" w:after="120" w:line="240" w:lineRule="auto"/>
        <w:ind w:left="567"/>
        <w:contextualSpacing w:val="0"/>
        <w:jc w:val="both"/>
        <w:rPr>
          <w:rFonts w:cstheme="minorHAnsi"/>
          <w:snapToGrid w:val="0"/>
          <w:sz w:val="24"/>
          <w:szCs w:val="24"/>
        </w:rPr>
      </w:pPr>
    </w:p>
    <w:p w14:paraId="345418A7" w14:textId="77777777" w:rsidR="006C30F3" w:rsidRPr="00735898" w:rsidRDefault="006C30F3" w:rsidP="006C30F3">
      <w:pPr>
        <w:pStyle w:val="ListParagraph"/>
        <w:spacing w:before="120" w:after="120" w:line="240" w:lineRule="auto"/>
        <w:ind w:left="567"/>
        <w:contextualSpacing w:val="0"/>
        <w:jc w:val="both"/>
        <w:rPr>
          <w:rFonts w:cstheme="minorHAnsi"/>
          <w:snapToGrid w:val="0"/>
          <w:sz w:val="24"/>
          <w:szCs w:val="24"/>
        </w:rPr>
      </w:pPr>
      <w:r w:rsidRPr="00735898">
        <w:rPr>
          <w:sz w:val="24"/>
          <w:szCs w:val="24"/>
        </w:rPr>
        <w:lastRenderedPageBreak/>
        <w:t>receipts and any other information identified by the Commission</w:t>
      </w:r>
      <w:r>
        <w:rPr>
          <w:sz w:val="24"/>
          <w:szCs w:val="24"/>
        </w:rPr>
        <w:t xml:space="preserve"> from time to time</w:t>
      </w:r>
      <w:r w:rsidRPr="00735898">
        <w:rPr>
          <w:sz w:val="24"/>
          <w:szCs w:val="24"/>
        </w:rPr>
        <w:t xml:space="preserve"> as relevant to the operation</w:t>
      </w:r>
      <w:r>
        <w:rPr>
          <w:sz w:val="24"/>
          <w:szCs w:val="24"/>
        </w:rPr>
        <w:t xml:space="preserve"> </w:t>
      </w:r>
      <w:r w:rsidRPr="00735898">
        <w:rPr>
          <w:sz w:val="24"/>
          <w:szCs w:val="24"/>
        </w:rPr>
        <w:t xml:space="preserve">of </w:t>
      </w:r>
      <w:r>
        <w:rPr>
          <w:sz w:val="24"/>
          <w:szCs w:val="24"/>
        </w:rPr>
        <w:t>the</w:t>
      </w:r>
      <w:r w:rsidRPr="00735898">
        <w:rPr>
          <w:sz w:val="24"/>
          <w:szCs w:val="24"/>
        </w:rPr>
        <w:t xml:space="preserve"> Licence</w:t>
      </w:r>
      <w:r w:rsidRPr="00735898">
        <w:t>.</w:t>
      </w:r>
    </w:p>
    <w:p w14:paraId="19427EBC" w14:textId="77777777" w:rsidR="006C30F3" w:rsidRPr="00735898" w:rsidRDefault="006C30F3" w:rsidP="006C30F3">
      <w:pPr>
        <w:spacing w:before="120" w:after="120" w:line="240" w:lineRule="auto"/>
        <w:ind w:left="567" w:hanging="567"/>
        <w:jc w:val="both"/>
        <w:rPr>
          <w:sz w:val="24"/>
          <w:szCs w:val="24"/>
        </w:rPr>
      </w:pPr>
      <w:r w:rsidRPr="00735898">
        <w:rPr>
          <w:rFonts w:cstheme="minorHAnsi"/>
          <w:iCs/>
          <w:snapToGrid w:val="0"/>
          <w:sz w:val="24"/>
          <w:szCs w:val="24"/>
        </w:rPr>
        <w:t>24.A</w:t>
      </w:r>
      <w:r w:rsidRPr="00735898">
        <w:rPr>
          <w:rFonts w:cstheme="minorHAnsi"/>
          <w:iCs/>
          <w:snapToGrid w:val="0"/>
          <w:sz w:val="24"/>
          <w:szCs w:val="24"/>
        </w:rPr>
        <w:tab/>
      </w:r>
      <w:r w:rsidRPr="00735898">
        <w:rPr>
          <w:sz w:val="24"/>
          <w:szCs w:val="24"/>
        </w:rPr>
        <w:t>This information may be requested in writing by the Commission with at least 14 days</w:t>
      </w:r>
      <w:r>
        <w:rPr>
          <w:sz w:val="24"/>
          <w:szCs w:val="24"/>
        </w:rPr>
        <w:t>’</w:t>
      </w:r>
      <w:r w:rsidRPr="00735898">
        <w:rPr>
          <w:sz w:val="24"/>
          <w:szCs w:val="24"/>
        </w:rPr>
        <w:t xml:space="preserve"> notice. </w:t>
      </w:r>
    </w:p>
    <w:p w14:paraId="2704B163" w14:textId="77777777" w:rsidR="006C30F3" w:rsidRPr="00EA3A58" w:rsidRDefault="006C30F3" w:rsidP="006C30F3">
      <w:pPr>
        <w:spacing w:before="120" w:after="120" w:line="240" w:lineRule="auto"/>
        <w:ind w:left="567" w:hanging="567"/>
        <w:jc w:val="both"/>
        <w:rPr>
          <w:sz w:val="24"/>
          <w:szCs w:val="24"/>
        </w:rPr>
      </w:pPr>
      <w:r w:rsidRPr="00735898">
        <w:rPr>
          <w:rFonts w:cstheme="minorHAnsi"/>
          <w:iCs/>
          <w:snapToGrid w:val="0"/>
          <w:sz w:val="24"/>
          <w:szCs w:val="24"/>
        </w:rPr>
        <w:t>24.B</w:t>
      </w:r>
      <w:r w:rsidRPr="00735898">
        <w:rPr>
          <w:rFonts w:cstheme="minorHAnsi"/>
          <w:iCs/>
          <w:snapToGrid w:val="0"/>
          <w:sz w:val="24"/>
          <w:szCs w:val="24"/>
        </w:rPr>
        <w:tab/>
      </w:r>
      <w:r w:rsidRPr="00735898">
        <w:rPr>
          <w:sz w:val="24"/>
          <w:szCs w:val="24"/>
        </w:rPr>
        <w:t>The Licensee is to ensure the information is maintained in a form accessible by the Commission or Comcare for a period of at least seven years</w:t>
      </w:r>
      <w:r>
        <w:rPr>
          <w:sz w:val="24"/>
          <w:szCs w:val="24"/>
        </w:rPr>
        <w:t>.</w:t>
      </w:r>
    </w:p>
    <w:p w14:paraId="7A15FA8E" w14:textId="77777777" w:rsidR="006C30F3" w:rsidRDefault="006C30F3" w:rsidP="006C30F3">
      <w:pPr>
        <w:spacing w:before="120" w:after="120" w:line="240" w:lineRule="auto"/>
        <w:ind w:left="567" w:hanging="567"/>
        <w:jc w:val="both"/>
        <w:rPr>
          <w:rFonts w:cstheme="minorHAnsi"/>
          <w:b/>
          <w:i/>
          <w:snapToGrid w:val="0"/>
          <w:sz w:val="24"/>
          <w:szCs w:val="24"/>
        </w:rPr>
      </w:pPr>
      <w:r w:rsidRPr="00F540C3">
        <w:rPr>
          <w:rFonts w:cstheme="minorHAnsi"/>
          <w:b/>
          <w:i/>
          <w:snapToGrid w:val="0"/>
          <w:sz w:val="24"/>
          <w:szCs w:val="24"/>
        </w:rPr>
        <w:t xml:space="preserve">Claims Manager </w:t>
      </w:r>
    </w:p>
    <w:p w14:paraId="383A0063"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Licensee is authorised to manage claims and is responsible for ensuring the Claims Manager complies with the relevant conditions of this licence.</w:t>
      </w:r>
    </w:p>
    <w:p w14:paraId="242DB7E6"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The Licensee must </w:t>
      </w:r>
      <w:proofErr w:type="gramStart"/>
      <w:r w:rsidRPr="00F540C3">
        <w:rPr>
          <w:rFonts w:cstheme="minorHAnsi"/>
          <w:snapToGrid w:val="0"/>
          <w:sz w:val="24"/>
          <w:szCs w:val="24"/>
        </w:rPr>
        <w:t>enter into</w:t>
      </w:r>
      <w:proofErr w:type="gramEnd"/>
      <w:r w:rsidRPr="00F540C3">
        <w:rPr>
          <w:rFonts w:cstheme="minorHAnsi"/>
          <w:snapToGrid w:val="0"/>
          <w:sz w:val="24"/>
          <w:szCs w:val="24"/>
        </w:rPr>
        <w:t xml:space="preserve"> and maintain a written contract with the Claims Manager and give a copy of the contract to the Commission if requested.</w:t>
      </w:r>
    </w:p>
    <w:p w14:paraId="08F4B58B"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Licensee must ensure that each of the obligations imposed by this licence on the Claims Manager are included in the contract between the Licensee and the Claims Manager and that the Claims Manager warrants, under the contract, to comply with the conditions imposed by this licence.</w:t>
      </w:r>
    </w:p>
    <w:p w14:paraId="2EE557CF"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In addition to other conditions in this licence which are applicable to the Claims Manager, the Claims Manager must:</w:t>
      </w:r>
    </w:p>
    <w:p w14:paraId="2F667086" w14:textId="77777777" w:rsidR="006C30F3" w:rsidRPr="00F540C3" w:rsidRDefault="006C30F3" w:rsidP="006C30F3">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not do, or omit to do, anything which would put the Licensee in breach of any term or condition of this </w:t>
      </w:r>
      <w:proofErr w:type="gramStart"/>
      <w:r w:rsidRPr="00F540C3">
        <w:rPr>
          <w:rFonts w:cstheme="minorHAnsi"/>
          <w:snapToGrid w:val="0"/>
          <w:sz w:val="24"/>
          <w:szCs w:val="24"/>
        </w:rPr>
        <w:t>licence;</w:t>
      </w:r>
      <w:proofErr w:type="gramEnd"/>
      <w:r w:rsidRPr="00F540C3">
        <w:rPr>
          <w:rFonts w:cstheme="minorHAnsi"/>
          <w:snapToGrid w:val="0"/>
          <w:sz w:val="24"/>
          <w:szCs w:val="24"/>
        </w:rPr>
        <w:t xml:space="preserve"> </w:t>
      </w:r>
    </w:p>
    <w:p w14:paraId="07F793BC" w14:textId="77777777" w:rsidR="006C30F3" w:rsidRPr="00F540C3" w:rsidRDefault="006C30F3" w:rsidP="006C30F3">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not undertake, or cause to be undertaken, any surveillance of an employee, unless it has the prior written approval of the </w:t>
      </w:r>
      <w:proofErr w:type="gramStart"/>
      <w:r w:rsidRPr="00F540C3">
        <w:rPr>
          <w:rFonts w:cstheme="minorHAnsi"/>
          <w:snapToGrid w:val="0"/>
          <w:sz w:val="24"/>
          <w:szCs w:val="24"/>
        </w:rPr>
        <w:t>Licensee;</w:t>
      </w:r>
      <w:proofErr w:type="gramEnd"/>
    </w:p>
    <w:p w14:paraId="3FEB389D" w14:textId="77777777" w:rsidR="006C30F3" w:rsidRPr="00F540C3" w:rsidRDefault="006C30F3" w:rsidP="006C30F3">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implement appropriate structures and mechanisms to ensure the consistent application of policy and procedures in respect of the management of </w:t>
      </w:r>
      <w:proofErr w:type="gramStart"/>
      <w:r w:rsidRPr="00F540C3">
        <w:rPr>
          <w:rFonts w:cstheme="minorHAnsi"/>
          <w:snapToGrid w:val="0"/>
          <w:sz w:val="24"/>
          <w:szCs w:val="24"/>
        </w:rPr>
        <w:t>claims;</w:t>
      </w:r>
      <w:proofErr w:type="gramEnd"/>
    </w:p>
    <w:p w14:paraId="3DE7A40B" w14:textId="77777777" w:rsidR="006C30F3" w:rsidRPr="00F540C3" w:rsidRDefault="006C30F3" w:rsidP="006C30F3">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when requested in writing by the Commission to provide information to it, to provide the information to the Commission in the timeframe specified in the </w:t>
      </w:r>
      <w:proofErr w:type="gramStart"/>
      <w:r w:rsidRPr="00F540C3">
        <w:rPr>
          <w:rFonts w:cstheme="minorHAnsi"/>
          <w:snapToGrid w:val="0"/>
          <w:sz w:val="24"/>
          <w:szCs w:val="24"/>
        </w:rPr>
        <w:t>request;</w:t>
      </w:r>
      <w:proofErr w:type="gramEnd"/>
    </w:p>
    <w:p w14:paraId="7A8D1EFF" w14:textId="77777777" w:rsidR="006C30F3" w:rsidRPr="00F540C3" w:rsidRDefault="006C30F3" w:rsidP="006C30F3">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12EB1726" w14:textId="77777777" w:rsidR="006C30F3" w:rsidRPr="00F540C3" w:rsidRDefault="006C30F3" w:rsidP="006C30F3">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inform the Licensee as soon as practicable after it becomes aware that the Claims Manager has done or omitted to do something which has the effect that the Licensee is, or is likely to be, in breach of a term or condition of this licence.</w:t>
      </w:r>
    </w:p>
    <w:p w14:paraId="5FE3BFAE"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Licensee must be accountable for all claims management policies issued by the Claims Manager and the recording and forwarding of claims management data to Comcare as requested.</w:t>
      </w:r>
    </w:p>
    <w:p w14:paraId="3F3D5CDD" w14:textId="77777777" w:rsidR="006C30F3" w:rsidRPr="00EA3A58"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D4140">
        <w:rPr>
          <w:rFonts w:cstheme="minorHAnsi"/>
          <w:snapToGrid w:val="0"/>
          <w:sz w:val="24"/>
          <w:szCs w:val="24"/>
        </w:rPr>
        <w:t>The Licensee must notify the Commission in writing as soon as practicable after it becomes aware that the Claims Manager has done, or omitted to do, something which</w:t>
      </w:r>
      <w:r>
        <w:rPr>
          <w:rFonts w:cstheme="minorHAnsi"/>
          <w:snapToGrid w:val="0"/>
          <w:sz w:val="24"/>
          <w:szCs w:val="24"/>
        </w:rPr>
        <w:t xml:space="preserve"> </w:t>
      </w:r>
      <w:r w:rsidRPr="00EA3A58">
        <w:rPr>
          <w:rFonts w:cstheme="minorHAnsi"/>
          <w:snapToGrid w:val="0"/>
          <w:sz w:val="24"/>
          <w:szCs w:val="24"/>
        </w:rPr>
        <w:t>has the effect that the Licensee is, or is likely to be, in breach of a term or condition of this licence.</w:t>
      </w:r>
    </w:p>
    <w:p w14:paraId="30205E48" w14:textId="77777777" w:rsidR="006C30F3" w:rsidRDefault="006C30F3" w:rsidP="006C30F3">
      <w:pPr>
        <w:spacing w:before="120" w:after="120" w:line="240" w:lineRule="auto"/>
        <w:ind w:left="567" w:hanging="567"/>
        <w:jc w:val="both"/>
        <w:rPr>
          <w:rFonts w:cstheme="minorHAnsi"/>
          <w:b/>
          <w:sz w:val="24"/>
          <w:szCs w:val="24"/>
          <w:u w:val="single"/>
        </w:rPr>
      </w:pPr>
      <w:r w:rsidRPr="00F540C3">
        <w:rPr>
          <w:rFonts w:cstheme="minorHAnsi"/>
          <w:b/>
          <w:sz w:val="24"/>
          <w:szCs w:val="24"/>
          <w:u w:val="single"/>
        </w:rPr>
        <w:t>Performance conditions</w:t>
      </w:r>
    </w:p>
    <w:p w14:paraId="64CDBB62"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The Licensee must comply with the Performance Standards and Measures approved by the Commission from time to time. </w:t>
      </w:r>
    </w:p>
    <w:p w14:paraId="439A8687" w14:textId="77777777" w:rsidR="006C30F3" w:rsidRPr="00F540C3" w:rsidRDefault="006C30F3" w:rsidP="006C30F3">
      <w:pPr>
        <w:spacing w:before="120" w:after="120" w:line="240" w:lineRule="auto"/>
        <w:ind w:left="567" w:hanging="567"/>
        <w:jc w:val="both"/>
        <w:rPr>
          <w:rFonts w:cstheme="minorHAnsi"/>
          <w:b/>
          <w:snapToGrid w:val="0"/>
          <w:sz w:val="24"/>
          <w:szCs w:val="24"/>
          <w:u w:val="single"/>
        </w:rPr>
      </w:pPr>
      <w:r w:rsidRPr="00F540C3">
        <w:rPr>
          <w:rFonts w:cstheme="minorHAnsi"/>
          <w:b/>
          <w:snapToGrid w:val="0"/>
          <w:sz w:val="24"/>
          <w:szCs w:val="24"/>
          <w:u w:val="single"/>
        </w:rPr>
        <w:t>Prudential conditions</w:t>
      </w:r>
    </w:p>
    <w:p w14:paraId="1A27C069" w14:textId="77777777" w:rsidR="006C30F3" w:rsidRPr="00F540C3" w:rsidRDefault="006C30F3" w:rsidP="006C30F3">
      <w:pPr>
        <w:spacing w:before="120" w:after="120" w:line="240" w:lineRule="auto"/>
        <w:ind w:left="567" w:hanging="567"/>
        <w:jc w:val="both"/>
        <w:rPr>
          <w:rFonts w:cstheme="minorHAnsi"/>
          <w:b/>
          <w:i/>
          <w:snapToGrid w:val="0"/>
          <w:sz w:val="24"/>
          <w:szCs w:val="24"/>
        </w:rPr>
      </w:pPr>
      <w:r w:rsidRPr="00F540C3">
        <w:rPr>
          <w:rFonts w:cstheme="minorHAnsi"/>
          <w:b/>
          <w:i/>
          <w:snapToGrid w:val="0"/>
          <w:sz w:val="24"/>
          <w:szCs w:val="24"/>
        </w:rPr>
        <w:t>Liability report</w:t>
      </w:r>
    </w:p>
    <w:p w14:paraId="020D4E0C"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6" w:name="_Ref158720848"/>
      <w:r w:rsidRPr="00F540C3">
        <w:rPr>
          <w:rFonts w:eastAsia="Times New Roman" w:cstheme="minorHAnsi"/>
          <w:sz w:val="24"/>
          <w:szCs w:val="24"/>
          <w:lang w:eastAsia="en-AU"/>
        </w:rPr>
        <w:lastRenderedPageBreak/>
        <w:t>The Licensee must commission a written report (</w:t>
      </w:r>
      <w:r w:rsidRPr="00F540C3">
        <w:rPr>
          <w:rFonts w:eastAsia="Times New Roman" w:cstheme="minorHAnsi"/>
          <w:b/>
          <w:sz w:val="24"/>
          <w:szCs w:val="24"/>
          <w:lang w:eastAsia="en-AU"/>
        </w:rPr>
        <w:t>Liability Report</w:t>
      </w:r>
      <w:r w:rsidRPr="00F540C3">
        <w:rPr>
          <w:rFonts w:eastAsia="Times New Roman" w:cstheme="minorHAnsi"/>
          <w:sz w:val="24"/>
          <w:szCs w:val="24"/>
          <w:lang w:eastAsia="en-AU"/>
        </w:rPr>
        <w:t>) in respect of each Financial Year and calculated as at the end of that Financial Year.</w:t>
      </w:r>
      <w:bookmarkEnd w:id="6"/>
    </w:p>
    <w:p w14:paraId="5377C3ED"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D4140">
        <w:rPr>
          <w:rFonts w:eastAsia="Times New Roman" w:cstheme="minorHAnsi"/>
          <w:sz w:val="24"/>
          <w:szCs w:val="24"/>
          <w:lang w:eastAsia="en-AU"/>
        </w:rPr>
        <w:t>The Liability Report must:</w:t>
      </w:r>
    </w:p>
    <w:p w14:paraId="34A44354" w14:textId="77777777" w:rsidR="006C30F3" w:rsidRPr="00F540C3" w:rsidRDefault="006C30F3" w:rsidP="006C30F3">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F540C3">
        <w:rPr>
          <w:rFonts w:eastAsia="Times New Roman" w:cstheme="minorHAnsi"/>
          <w:snapToGrid w:val="0"/>
          <w:sz w:val="24"/>
          <w:szCs w:val="24"/>
          <w:lang w:eastAsia="en-AU"/>
        </w:rPr>
        <w:t>be prepared by a Fellow of the Institute of Actuaries of Australia (</w:t>
      </w:r>
      <w:r w:rsidRPr="00F540C3">
        <w:rPr>
          <w:rFonts w:eastAsia="Times New Roman" w:cstheme="minorHAnsi"/>
          <w:b/>
          <w:snapToGrid w:val="0"/>
          <w:sz w:val="24"/>
          <w:szCs w:val="24"/>
          <w:lang w:eastAsia="en-AU"/>
        </w:rPr>
        <w:t>IAA</w:t>
      </w:r>
      <w:r w:rsidRPr="00F540C3">
        <w:rPr>
          <w:rFonts w:eastAsia="Times New Roman" w:cstheme="minorHAnsi"/>
          <w:snapToGrid w:val="0"/>
          <w:sz w:val="24"/>
          <w:szCs w:val="24"/>
          <w:lang w:eastAsia="en-AU"/>
        </w:rPr>
        <w:t xml:space="preserve">), or </w:t>
      </w:r>
      <w:proofErr w:type="spellStart"/>
      <w:r w:rsidRPr="00F540C3">
        <w:rPr>
          <w:rFonts w:eastAsia="Times New Roman" w:cstheme="minorHAnsi"/>
          <w:snapToGrid w:val="0"/>
          <w:sz w:val="24"/>
          <w:szCs w:val="24"/>
          <w:lang w:eastAsia="en-AU"/>
        </w:rPr>
        <w:t>any body</w:t>
      </w:r>
      <w:proofErr w:type="spellEnd"/>
      <w:r w:rsidRPr="00F540C3">
        <w:rPr>
          <w:rFonts w:eastAsia="Times New Roman" w:cstheme="minorHAnsi"/>
          <w:snapToGrid w:val="0"/>
          <w:sz w:val="24"/>
          <w:szCs w:val="24"/>
          <w:lang w:eastAsia="en-AU"/>
        </w:rPr>
        <w:t xml:space="preserve"> substituted thereof, with at least five years’ post-qualification experience as an actuary in general </w:t>
      </w:r>
      <w:proofErr w:type="gramStart"/>
      <w:r w:rsidRPr="00F540C3">
        <w:rPr>
          <w:rFonts w:eastAsia="Times New Roman" w:cstheme="minorHAnsi"/>
          <w:snapToGrid w:val="0"/>
          <w:sz w:val="24"/>
          <w:szCs w:val="24"/>
          <w:lang w:eastAsia="en-AU"/>
        </w:rPr>
        <w:t>insurance;</w:t>
      </w:r>
      <w:proofErr w:type="gramEnd"/>
      <w:r w:rsidRPr="00F540C3">
        <w:rPr>
          <w:rFonts w:eastAsia="Times New Roman" w:cstheme="minorHAnsi"/>
          <w:snapToGrid w:val="0"/>
          <w:sz w:val="24"/>
          <w:szCs w:val="24"/>
          <w:lang w:eastAsia="en-AU"/>
        </w:rPr>
        <w:t xml:space="preserve"> </w:t>
      </w:r>
    </w:p>
    <w:p w14:paraId="1CB7AB09" w14:textId="77777777" w:rsidR="006C30F3" w:rsidRDefault="006C30F3" w:rsidP="006C30F3">
      <w:pPr>
        <w:pStyle w:val="ListParagraph"/>
        <w:numPr>
          <w:ilvl w:val="0"/>
          <w:numId w:val="8"/>
        </w:numPr>
        <w:tabs>
          <w:tab w:val="clear" w:pos="1701"/>
        </w:tabs>
        <w:spacing w:before="120" w:after="120" w:line="240" w:lineRule="auto"/>
        <w:ind w:left="1134"/>
        <w:contextualSpacing w:val="0"/>
        <w:jc w:val="both"/>
        <w:rPr>
          <w:rFonts w:eastAsia="Times New Roman" w:cstheme="minorHAnsi"/>
          <w:snapToGrid w:val="0"/>
          <w:sz w:val="24"/>
          <w:szCs w:val="24"/>
          <w:lang w:eastAsia="en-AU"/>
        </w:rPr>
      </w:pPr>
      <w:r w:rsidRPr="00F540C3">
        <w:rPr>
          <w:rFonts w:eastAsia="Times New Roman" w:cstheme="minorHAnsi"/>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F540C3">
        <w:rPr>
          <w:rFonts w:eastAsia="Times New Roman" w:cstheme="minorHAnsi"/>
          <w:snapToGrid w:val="0"/>
          <w:sz w:val="24"/>
          <w:szCs w:val="24"/>
          <w:lang w:eastAsia="en-AU"/>
        </w:rPr>
        <w:t>auditor;</w:t>
      </w:r>
      <w:proofErr w:type="gramEnd"/>
      <w:r w:rsidRPr="00F540C3">
        <w:rPr>
          <w:rFonts w:eastAsia="Times New Roman" w:cstheme="minorHAnsi"/>
          <w:snapToGrid w:val="0"/>
          <w:sz w:val="24"/>
          <w:szCs w:val="24"/>
          <w:lang w:eastAsia="en-AU"/>
        </w:rPr>
        <w:t xml:space="preserve"> </w:t>
      </w:r>
    </w:p>
    <w:p w14:paraId="4D29309D" w14:textId="77777777" w:rsidR="006C30F3" w:rsidRPr="00F540C3" w:rsidRDefault="006C30F3" w:rsidP="006C30F3">
      <w:pPr>
        <w:pStyle w:val="ListParagraph"/>
        <w:numPr>
          <w:ilvl w:val="0"/>
          <w:numId w:val="8"/>
        </w:numPr>
        <w:tabs>
          <w:tab w:val="clear" w:pos="1701"/>
        </w:tabs>
        <w:spacing w:before="120" w:after="120" w:line="240" w:lineRule="auto"/>
        <w:ind w:left="1134"/>
        <w:contextualSpacing w:val="0"/>
        <w:jc w:val="both"/>
        <w:rPr>
          <w:rFonts w:eastAsia="Times New Roman" w:cstheme="minorHAnsi"/>
          <w:sz w:val="24"/>
          <w:szCs w:val="24"/>
          <w:lang w:eastAsia="en-AU"/>
        </w:rPr>
      </w:pPr>
      <w:r w:rsidRPr="00F540C3">
        <w:rPr>
          <w:rFonts w:eastAsia="Times New Roman" w:cstheme="minorHAnsi"/>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F540C3">
        <w:rPr>
          <w:rFonts w:eastAsia="Times New Roman" w:cstheme="minorHAnsi"/>
          <w:snapToGrid w:val="0"/>
          <w:sz w:val="24"/>
          <w:szCs w:val="24"/>
          <w:lang w:eastAsia="en-AU"/>
        </w:rPr>
        <w:t xml:space="preserve"> </w:t>
      </w:r>
      <w:r w:rsidRPr="00F540C3">
        <w:rPr>
          <w:rFonts w:eastAsia="Times New Roman" w:cstheme="minorHAnsi"/>
          <w:sz w:val="24"/>
          <w:szCs w:val="24"/>
          <w:lang w:eastAsia="en-AU"/>
        </w:rPr>
        <w:t xml:space="preserve">any departure from this standard to be highlighted in the </w:t>
      </w:r>
      <w:proofErr w:type="gramStart"/>
      <w:r w:rsidRPr="00F540C3">
        <w:rPr>
          <w:rFonts w:eastAsia="Times New Roman" w:cstheme="minorHAnsi"/>
          <w:sz w:val="24"/>
          <w:szCs w:val="24"/>
          <w:lang w:eastAsia="en-AU"/>
        </w:rPr>
        <w:t>report;</w:t>
      </w:r>
      <w:proofErr w:type="gramEnd"/>
      <w:r w:rsidRPr="00F540C3">
        <w:rPr>
          <w:rFonts w:eastAsia="Times New Roman" w:cstheme="minorHAnsi"/>
          <w:sz w:val="24"/>
          <w:szCs w:val="24"/>
          <w:lang w:eastAsia="en-AU"/>
        </w:rPr>
        <w:t xml:space="preserve"> </w:t>
      </w:r>
    </w:p>
    <w:p w14:paraId="403AE7A7" w14:textId="77777777" w:rsidR="006C30F3" w:rsidRPr="00F540C3" w:rsidRDefault="006C30F3" w:rsidP="006C30F3">
      <w:pPr>
        <w:pStyle w:val="ListParagraph"/>
        <w:numPr>
          <w:ilvl w:val="0"/>
          <w:numId w:val="8"/>
        </w:numPr>
        <w:tabs>
          <w:tab w:val="clear" w:pos="1701"/>
        </w:tabs>
        <w:spacing w:before="120" w:after="120" w:line="240" w:lineRule="auto"/>
        <w:ind w:left="1134"/>
        <w:contextualSpacing w:val="0"/>
        <w:jc w:val="both"/>
        <w:rPr>
          <w:rFonts w:eastAsia="Times New Roman" w:cstheme="minorHAnsi"/>
          <w:sz w:val="24"/>
          <w:szCs w:val="24"/>
          <w:lang w:eastAsia="en-AU"/>
        </w:rPr>
      </w:pPr>
      <w:r w:rsidRPr="00F540C3">
        <w:rPr>
          <w:rFonts w:eastAsia="Times New Roman" w:cstheme="minorHAnsi"/>
          <w:sz w:val="24"/>
          <w:szCs w:val="24"/>
          <w:lang w:eastAsia="en-AU"/>
        </w:rPr>
        <w:t xml:space="preserve">be prepared using the </w:t>
      </w:r>
      <w:proofErr w:type="gramStart"/>
      <w:r w:rsidRPr="00F540C3">
        <w:rPr>
          <w:rFonts w:eastAsia="Times New Roman" w:cstheme="minorHAnsi"/>
          <w:sz w:val="24"/>
          <w:szCs w:val="24"/>
          <w:lang w:eastAsia="en-AU"/>
        </w:rPr>
        <w:t>Risk Free</w:t>
      </w:r>
      <w:proofErr w:type="gramEnd"/>
      <w:r w:rsidRPr="00F540C3">
        <w:rPr>
          <w:rFonts w:eastAsia="Times New Roman" w:cstheme="minorHAnsi"/>
          <w:sz w:val="24"/>
          <w:szCs w:val="24"/>
          <w:lang w:eastAsia="en-AU"/>
        </w:rPr>
        <w:t xml:space="preserve"> Rate in discounting the expected future claims payments of insurance liabilities;</w:t>
      </w:r>
    </w:p>
    <w:p w14:paraId="2ED5CBBC" w14:textId="77777777" w:rsidR="006C30F3" w:rsidRPr="00F540C3" w:rsidRDefault="006C30F3" w:rsidP="006C30F3">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F540C3">
        <w:rPr>
          <w:rFonts w:eastAsia="Times New Roman" w:cstheme="minorHAnsi"/>
          <w:sz w:val="24"/>
          <w:szCs w:val="24"/>
          <w:lang w:eastAsia="en-AU"/>
        </w:rPr>
        <w:t>be addressed by the actuary to the Commission; and</w:t>
      </w:r>
    </w:p>
    <w:p w14:paraId="5AF5AB82" w14:textId="77777777" w:rsidR="006C30F3" w:rsidRPr="000D4140" w:rsidRDefault="006C30F3" w:rsidP="006C30F3">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F540C3">
        <w:rPr>
          <w:rFonts w:eastAsia="Times New Roman" w:cstheme="minorHAnsi"/>
          <w:sz w:val="24"/>
          <w:szCs w:val="24"/>
          <w:lang w:eastAsia="en-AU"/>
        </w:rPr>
        <w:t>be provided by the Licensee to the Commission within 131 days of the end of the Financial Year to which it relates.</w:t>
      </w:r>
    </w:p>
    <w:p w14:paraId="1DC18D9E" w14:textId="77777777" w:rsidR="006C30F3" w:rsidRDefault="006C30F3" w:rsidP="006C30F3">
      <w:pPr>
        <w:spacing w:before="120" w:after="120" w:line="240" w:lineRule="auto"/>
        <w:ind w:left="567"/>
        <w:jc w:val="both"/>
        <w:rPr>
          <w:rFonts w:cstheme="minorHAnsi"/>
          <w:i/>
          <w:snapToGrid w:val="0"/>
          <w:sz w:val="24"/>
          <w:szCs w:val="24"/>
        </w:rPr>
      </w:pPr>
      <w:r w:rsidRPr="00F540C3">
        <w:rPr>
          <w:rFonts w:cstheme="minorHAnsi"/>
          <w:i/>
          <w:snapToGrid w:val="0"/>
          <w:sz w:val="24"/>
          <w:szCs w:val="24"/>
        </w:rPr>
        <w:t xml:space="preserve">Note: If the actuary determines the </w:t>
      </w:r>
      <w:proofErr w:type="gramStart"/>
      <w:r w:rsidRPr="00F540C3">
        <w:rPr>
          <w:rFonts w:cstheme="minorHAnsi"/>
          <w:i/>
          <w:snapToGrid w:val="0"/>
          <w:sz w:val="24"/>
          <w:szCs w:val="24"/>
        </w:rPr>
        <w:t>Risk Free</w:t>
      </w:r>
      <w:proofErr w:type="gramEnd"/>
      <w:r w:rsidRPr="00F540C3">
        <w:rPr>
          <w:rFonts w:cstheme="minorHAnsi"/>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2562B5C0" w14:textId="77777777" w:rsidR="006C30F3" w:rsidRPr="000D4140"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7" w:name="_Ref158721306"/>
      <w:r w:rsidRPr="000D4140">
        <w:rPr>
          <w:rFonts w:cstheme="minorHAnsi"/>
          <w:snapToGrid w:val="0"/>
          <w:sz w:val="24"/>
          <w:szCs w:val="24"/>
        </w:rPr>
        <w:t>The Liability Report must:</w:t>
      </w:r>
      <w:bookmarkEnd w:id="7"/>
    </w:p>
    <w:p w14:paraId="56E347F0" w14:textId="77777777" w:rsidR="006C30F3" w:rsidRPr="000D4140" w:rsidRDefault="006C30F3" w:rsidP="006C30F3">
      <w:pPr>
        <w:pStyle w:val="ListParagraph"/>
        <w:numPr>
          <w:ilvl w:val="0"/>
          <w:numId w:val="9"/>
        </w:numPr>
        <w:spacing w:before="120" w:after="120" w:line="240" w:lineRule="auto"/>
        <w:ind w:left="1134" w:hanging="567"/>
        <w:contextualSpacing w:val="0"/>
        <w:jc w:val="both"/>
        <w:rPr>
          <w:rFonts w:cstheme="minorHAnsi"/>
          <w:snapToGrid w:val="0"/>
          <w:sz w:val="24"/>
          <w:szCs w:val="24"/>
        </w:rPr>
      </w:pPr>
      <w:bookmarkStart w:id="8" w:name="_Ref158721167"/>
      <w:r w:rsidRPr="000D4140">
        <w:rPr>
          <w:rFonts w:cstheme="minorHAnsi"/>
          <w:snapToGrid w:val="0"/>
          <w:sz w:val="24"/>
          <w:szCs w:val="24"/>
        </w:rPr>
        <w:t>estimate the Outstanding Claim Liability of the Licensee to pay compensation and other amounts under the SRC Act in accordance with the scope of this licence as follows:</w:t>
      </w:r>
      <w:bookmarkEnd w:id="8"/>
    </w:p>
    <w:p w14:paraId="684B9D13" w14:textId="77777777" w:rsidR="006C30F3" w:rsidRPr="00F540C3" w:rsidRDefault="006C30F3" w:rsidP="006C30F3">
      <w:pPr>
        <w:pStyle w:val="ListParagraph"/>
        <w:numPr>
          <w:ilvl w:val="0"/>
          <w:numId w:val="4"/>
        </w:numPr>
        <w:spacing w:before="120" w:after="120" w:line="240" w:lineRule="auto"/>
        <w:ind w:left="1701" w:hanging="567"/>
        <w:contextualSpacing w:val="0"/>
        <w:jc w:val="both"/>
        <w:rPr>
          <w:rFonts w:cstheme="minorHAnsi"/>
          <w:snapToGrid w:val="0"/>
          <w:sz w:val="24"/>
          <w:szCs w:val="24"/>
        </w:rPr>
      </w:pPr>
      <w:r w:rsidRPr="00F540C3">
        <w:rPr>
          <w:rFonts w:cstheme="minorHAnsi"/>
          <w:snapToGrid w:val="0"/>
          <w:sz w:val="24"/>
          <w:szCs w:val="24"/>
        </w:rPr>
        <w:t xml:space="preserve">contain </w:t>
      </w:r>
      <w:r w:rsidRPr="00F540C3">
        <w:rPr>
          <w:rFonts w:cstheme="minorHAnsi"/>
          <w:sz w:val="24"/>
          <w:szCs w:val="24"/>
        </w:rPr>
        <w:t>a recommendation for the level of provisions in the Licensee’s accounts which must be made to at least the net unbiased estimate of the mean (statistical expectation) of the Outstanding Claim Liability; and</w:t>
      </w:r>
    </w:p>
    <w:p w14:paraId="37D5C868" w14:textId="77777777" w:rsidR="006C30F3" w:rsidRPr="000D4140" w:rsidRDefault="006C30F3" w:rsidP="006C30F3">
      <w:pPr>
        <w:pStyle w:val="ListParagraph"/>
        <w:numPr>
          <w:ilvl w:val="0"/>
          <w:numId w:val="4"/>
        </w:numPr>
        <w:spacing w:before="120" w:after="120" w:line="240" w:lineRule="auto"/>
        <w:ind w:left="1701" w:hanging="567"/>
        <w:contextualSpacing w:val="0"/>
        <w:jc w:val="both"/>
        <w:rPr>
          <w:rFonts w:cstheme="minorHAnsi"/>
          <w:snapToGrid w:val="0"/>
          <w:sz w:val="24"/>
          <w:szCs w:val="24"/>
        </w:rPr>
      </w:pPr>
      <w:r w:rsidRPr="000D4140">
        <w:rPr>
          <w:rFonts w:cstheme="minorHAnsi"/>
          <w:sz w:val="24"/>
          <w:szCs w:val="24"/>
        </w:rPr>
        <w:t xml:space="preserve">contain a valuation of current Outstanding Claim Liability and the projected Outstanding Claim Liability in 12/18/24* months’ </w:t>
      </w:r>
      <w:proofErr w:type="gramStart"/>
      <w:r w:rsidRPr="000D4140">
        <w:rPr>
          <w:rFonts w:cstheme="minorHAnsi"/>
          <w:sz w:val="24"/>
          <w:szCs w:val="24"/>
        </w:rPr>
        <w:t>time;</w:t>
      </w:r>
      <w:proofErr w:type="gramEnd"/>
      <w:r w:rsidRPr="000D4140">
        <w:rPr>
          <w:rFonts w:cstheme="minorHAnsi"/>
          <w:sz w:val="24"/>
          <w:szCs w:val="24"/>
        </w:rPr>
        <w:t xml:space="preserve"> </w:t>
      </w:r>
    </w:p>
    <w:p w14:paraId="1F7603D7" w14:textId="77777777" w:rsidR="006C30F3" w:rsidRPr="00EA3A58" w:rsidRDefault="006C30F3" w:rsidP="006C30F3">
      <w:pPr>
        <w:pStyle w:val="ListParagraph"/>
        <w:spacing w:before="120" w:after="120" w:line="240" w:lineRule="auto"/>
        <w:ind w:left="1701"/>
        <w:contextualSpacing w:val="0"/>
        <w:jc w:val="both"/>
        <w:rPr>
          <w:rFonts w:cstheme="minorHAnsi"/>
          <w:i/>
          <w:snapToGrid w:val="0"/>
          <w:sz w:val="24"/>
          <w:szCs w:val="24"/>
        </w:rPr>
      </w:pPr>
      <w:r w:rsidRPr="009169E9">
        <w:rPr>
          <w:rFonts w:cstheme="minorHAnsi"/>
          <w:i/>
          <w:snapToGrid w:val="0"/>
          <w:sz w:val="24"/>
          <w:szCs w:val="24"/>
        </w:rPr>
        <w:t>*Note: 12 months for Licensees in the 6</w:t>
      </w:r>
      <w:r w:rsidRPr="009169E9">
        <w:rPr>
          <w:rFonts w:cstheme="minorHAnsi"/>
          <w:i/>
          <w:snapToGrid w:val="0"/>
          <w:sz w:val="24"/>
          <w:szCs w:val="24"/>
          <w:vertAlign w:val="superscript"/>
        </w:rPr>
        <w:t>th</w:t>
      </w:r>
      <w:r w:rsidRPr="009169E9">
        <w:rPr>
          <w:rFonts w:cstheme="minorHAnsi"/>
          <w:i/>
          <w:snapToGrid w:val="0"/>
          <w:sz w:val="24"/>
          <w:szCs w:val="24"/>
        </w:rPr>
        <w:t xml:space="preserve"> or more year of licence; 18</w:t>
      </w:r>
      <w:r>
        <w:rPr>
          <w:rFonts w:cstheme="minorHAnsi"/>
          <w:i/>
          <w:snapToGrid w:val="0"/>
          <w:sz w:val="24"/>
          <w:szCs w:val="24"/>
        </w:rPr>
        <w:t> </w:t>
      </w:r>
      <w:r w:rsidRPr="009169E9">
        <w:rPr>
          <w:rFonts w:cstheme="minorHAnsi"/>
          <w:i/>
          <w:snapToGrid w:val="0"/>
          <w:sz w:val="24"/>
          <w:szCs w:val="24"/>
        </w:rPr>
        <w:t>months for Licensees in the 4</w:t>
      </w:r>
      <w:r w:rsidRPr="009169E9">
        <w:rPr>
          <w:rFonts w:cstheme="minorHAnsi"/>
          <w:i/>
          <w:snapToGrid w:val="0"/>
          <w:sz w:val="24"/>
          <w:szCs w:val="24"/>
          <w:vertAlign w:val="superscript"/>
        </w:rPr>
        <w:t>th</w:t>
      </w:r>
      <w:r w:rsidRPr="009169E9">
        <w:rPr>
          <w:rFonts w:cstheme="minorHAnsi"/>
          <w:i/>
          <w:snapToGrid w:val="0"/>
          <w:sz w:val="24"/>
          <w:szCs w:val="24"/>
        </w:rPr>
        <w:t>-5</w:t>
      </w:r>
      <w:r w:rsidRPr="009169E9">
        <w:rPr>
          <w:rFonts w:cstheme="minorHAnsi"/>
          <w:i/>
          <w:snapToGrid w:val="0"/>
          <w:sz w:val="24"/>
          <w:szCs w:val="24"/>
          <w:vertAlign w:val="superscript"/>
        </w:rPr>
        <w:t>th</w:t>
      </w:r>
      <w:r w:rsidRPr="009169E9">
        <w:rPr>
          <w:rFonts w:cstheme="minorHAnsi"/>
          <w:i/>
          <w:snapToGrid w:val="0"/>
          <w:sz w:val="24"/>
          <w:szCs w:val="24"/>
        </w:rPr>
        <w:t xml:space="preserve"> year of licence; 24 months for Licensees in the 1</w:t>
      </w:r>
      <w:r w:rsidRPr="009169E9">
        <w:rPr>
          <w:rFonts w:cstheme="minorHAnsi"/>
          <w:i/>
          <w:snapToGrid w:val="0"/>
          <w:sz w:val="24"/>
          <w:szCs w:val="24"/>
          <w:vertAlign w:val="superscript"/>
        </w:rPr>
        <w:t>st</w:t>
      </w:r>
      <w:r w:rsidRPr="009169E9">
        <w:rPr>
          <w:rFonts w:cstheme="minorHAnsi"/>
          <w:i/>
          <w:snapToGrid w:val="0"/>
          <w:sz w:val="24"/>
          <w:szCs w:val="24"/>
        </w:rPr>
        <w:t>-3</w:t>
      </w:r>
      <w:r w:rsidRPr="009169E9">
        <w:rPr>
          <w:rFonts w:cstheme="minorHAnsi"/>
          <w:i/>
          <w:snapToGrid w:val="0"/>
          <w:sz w:val="24"/>
          <w:szCs w:val="24"/>
          <w:vertAlign w:val="superscript"/>
        </w:rPr>
        <w:t>rd</w:t>
      </w:r>
      <w:r w:rsidRPr="009169E9">
        <w:rPr>
          <w:rFonts w:cstheme="minorHAnsi"/>
          <w:i/>
          <w:snapToGrid w:val="0"/>
          <w:sz w:val="24"/>
          <w:szCs w:val="24"/>
        </w:rPr>
        <w:t xml:space="preserve"> year of </w:t>
      </w:r>
      <w:proofErr w:type="gramStart"/>
      <w:r w:rsidRPr="009169E9">
        <w:rPr>
          <w:rFonts w:cstheme="minorHAnsi"/>
          <w:i/>
          <w:snapToGrid w:val="0"/>
          <w:sz w:val="24"/>
          <w:szCs w:val="24"/>
        </w:rPr>
        <w:t>licence;</w:t>
      </w:r>
      <w:proofErr w:type="gramEnd"/>
    </w:p>
    <w:p w14:paraId="0D7E2294" w14:textId="77777777" w:rsidR="006C30F3" w:rsidRPr="00F540C3" w:rsidRDefault="006C30F3" w:rsidP="006C30F3">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contain a breakdown of the current and non-current liability components of the Licensee’s Outstanding Claim Liability as estimated in accordance with condition 34</w:t>
      </w:r>
      <w:r>
        <w:rPr>
          <w:rFonts w:cstheme="minorHAnsi"/>
          <w:snapToGrid w:val="0"/>
          <w:sz w:val="24"/>
          <w:szCs w:val="24"/>
        </w:rPr>
        <w:fldChar w:fldCharType="begin"/>
      </w:r>
      <w:r>
        <w:rPr>
          <w:rFonts w:cstheme="minorHAnsi"/>
          <w:snapToGrid w:val="0"/>
          <w:sz w:val="24"/>
          <w:szCs w:val="24"/>
        </w:rPr>
        <w:instrText xml:space="preserve"> REF _Ref158721167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(a)</w:t>
      </w:r>
      <w:r>
        <w:rPr>
          <w:rFonts w:cstheme="minorHAnsi"/>
          <w:snapToGrid w:val="0"/>
          <w:sz w:val="24"/>
          <w:szCs w:val="24"/>
        </w:rPr>
        <w:fldChar w:fldCharType="end"/>
      </w:r>
      <w:r w:rsidRPr="00F540C3">
        <w:rPr>
          <w:rFonts w:cstheme="minorHAnsi"/>
          <w:snapToGrid w:val="0"/>
          <w:sz w:val="24"/>
          <w:szCs w:val="24"/>
        </w:rPr>
        <w:t>;</w:t>
      </w:r>
    </w:p>
    <w:p w14:paraId="3B014894" w14:textId="77777777" w:rsidR="006C30F3" w:rsidRPr="00F540C3" w:rsidRDefault="006C30F3" w:rsidP="006C30F3">
      <w:pPr>
        <w:pStyle w:val="ListParagraph"/>
        <w:numPr>
          <w:ilvl w:val="0"/>
          <w:numId w:val="9"/>
        </w:numPr>
        <w:spacing w:before="120" w:after="120" w:line="240" w:lineRule="auto"/>
        <w:ind w:left="1134" w:hanging="567"/>
        <w:contextualSpacing w:val="0"/>
        <w:jc w:val="both"/>
        <w:rPr>
          <w:rFonts w:cstheme="minorHAnsi"/>
          <w:snapToGrid w:val="0"/>
          <w:sz w:val="24"/>
          <w:szCs w:val="24"/>
        </w:rPr>
      </w:pPr>
      <w:bookmarkStart w:id="9" w:name="_Ref158720872"/>
      <w:r w:rsidRPr="00F540C3">
        <w:rPr>
          <w:rFonts w:cstheme="minorHAnsi"/>
          <w:snapToGrid w:val="0"/>
          <w:sz w:val="24"/>
          <w:szCs w:val="24"/>
        </w:rPr>
        <w:t xml:space="preserve">contain </w:t>
      </w:r>
      <w:r w:rsidRPr="00F540C3">
        <w:rPr>
          <w:rFonts w:cstheme="minorHAnsi"/>
          <w:sz w:val="24"/>
          <w:szCs w:val="24"/>
        </w:rPr>
        <w:t xml:space="preserve">a recommendation </w:t>
      </w:r>
      <w:r w:rsidRPr="00F540C3">
        <w:rPr>
          <w:rFonts w:cstheme="minorHAnsi"/>
          <w:snapToGrid w:val="0"/>
          <w:sz w:val="24"/>
          <w:szCs w:val="24"/>
        </w:rPr>
        <w:t>of the maximum reinsurance policy retention amount (</w:t>
      </w:r>
      <w:r w:rsidRPr="00F540C3">
        <w:rPr>
          <w:rFonts w:cstheme="minorHAnsi"/>
          <w:b/>
          <w:snapToGrid w:val="0"/>
          <w:sz w:val="24"/>
          <w:szCs w:val="24"/>
        </w:rPr>
        <w:t>Recommended Excess Amount</w:t>
      </w:r>
      <w:r w:rsidRPr="00F540C3">
        <w:rPr>
          <w:rFonts w:cstheme="minorHAnsi"/>
          <w:snapToGrid w:val="0"/>
          <w:sz w:val="24"/>
          <w:szCs w:val="24"/>
        </w:rPr>
        <w:t xml:space="preserve">) referred to in </w:t>
      </w:r>
      <w:r w:rsidRPr="00F540C3">
        <w:rPr>
          <w:rFonts w:eastAsia="Times New Roman" w:cstheme="minorHAnsi"/>
          <w:snapToGrid w:val="0"/>
          <w:sz w:val="24"/>
          <w:szCs w:val="24"/>
          <w:lang w:eastAsia="en-AU"/>
        </w:rPr>
        <w:t xml:space="preserve">the Reinsurance </w:t>
      </w:r>
      <w:proofErr w:type="gramStart"/>
      <w:r w:rsidRPr="00F540C3">
        <w:rPr>
          <w:rFonts w:eastAsia="Times New Roman" w:cstheme="minorHAnsi"/>
          <w:snapToGrid w:val="0"/>
          <w:sz w:val="24"/>
          <w:szCs w:val="24"/>
          <w:lang w:eastAsia="en-AU"/>
        </w:rPr>
        <w:t>conditions</w:t>
      </w:r>
      <w:r w:rsidRPr="00F540C3">
        <w:rPr>
          <w:rFonts w:cstheme="minorHAnsi"/>
          <w:snapToGrid w:val="0"/>
          <w:sz w:val="24"/>
          <w:szCs w:val="24"/>
        </w:rPr>
        <w:t>;</w:t>
      </w:r>
      <w:bookmarkEnd w:id="9"/>
      <w:proofErr w:type="gramEnd"/>
    </w:p>
    <w:p w14:paraId="3B4A342D" w14:textId="77777777" w:rsidR="006C30F3" w:rsidRPr="00F540C3" w:rsidRDefault="006C30F3" w:rsidP="006C30F3">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make an assessment of the financial capacity of the Licensee to meet amounts, from the balance sheet, up to the Recommended Excess </w:t>
      </w:r>
      <w:proofErr w:type="gramStart"/>
      <w:r w:rsidRPr="00F540C3">
        <w:rPr>
          <w:rFonts w:cstheme="minorHAnsi"/>
          <w:snapToGrid w:val="0"/>
          <w:sz w:val="24"/>
          <w:szCs w:val="24"/>
        </w:rPr>
        <w:t>Amount;</w:t>
      </w:r>
      <w:proofErr w:type="gramEnd"/>
      <w:r w:rsidRPr="00F540C3">
        <w:rPr>
          <w:rFonts w:cstheme="minorHAnsi"/>
          <w:snapToGrid w:val="0"/>
          <w:sz w:val="24"/>
          <w:szCs w:val="24"/>
        </w:rPr>
        <w:t xml:space="preserve"> </w:t>
      </w:r>
    </w:p>
    <w:p w14:paraId="28C07718" w14:textId="77777777" w:rsidR="006C30F3" w:rsidRPr="00F540C3" w:rsidRDefault="006C30F3" w:rsidP="006C30F3">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describe the arrangements for compliance with </w:t>
      </w:r>
      <w:r w:rsidRPr="00F540C3">
        <w:rPr>
          <w:rFonts w:eastAsia="Times New Roman" w:cstheme="minorHAnsi"/>
          <w:snapToGrid w:val="0"/>
          <w:sz w:val="24"/>
          <w:szCs w:val="24"/>
          <w:lang w:eastAsia="en-AU"/>
        </w:rPr>
        <w:t xml:space="preserve">the Reinsurance conditions </w:t>
      </w:r>
      <w:r w:rsidRPr="00F540C3">
        <w:rPr>
          <w:rFonts w:cstheme="minorHAnsi"/>
          <w:snapToGrid w:val="0"/>
          <w:sz w:val="24"/>
          <w:szCs w:val="24"/>
        </w:rPr>
        <w:t xml:space="preserve">and provide an assessment by the actuary of whether the arrangements are appropriate to meet the Licensee’s obligation under condition </w:t>
      </w:r>
      <w:r>
        <w:rPr>
          <w:rFonts w:cstheme="minorHAnsi"/>
          <w:snapToGrid w:val="0"/>
          <w:sz w:val="24"/>
          <w:szCs w:val="24"/>
        </w:rPr>
        <w:fldChar w:fldCharType="begin"/>
      </w:r>
      <w:r>
        <w:rPr>
          <w:rFonts w:cstheme="minorHAnsi"/>
          <w:snapToGrid w:val="0"/>
          <w:sz w:val="24"/>
          <w:szCs w:val="24"/>
        </w:rPr>
        <w:instrText xml:space="preserve"> REF _Ref158720891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54</w:t>
      </w:r>
      <w:r>
        <w:rPr>
          <w:rFonts w:cstheme="minorHAnsi"/>
          <w:snapToGrid w:val="0"/>
          <w:sz w:val="24"/>
          <w:szCs w:val="24"/>
        </w:rPr>
        <w:fldChar w:fldCharType="end"/>
      </w:r>
      <w:r w:rsidRPr="00F540C3">
        <w:rPr>
          <w:rFonts w:cstheme="minorHAnsi"/>
          <w:snapToGrid w:val="0"/>
          <w:sz w:val="24"/>
          <w:szCs w:val="24"/>
        </w:rPr>
        <w:t>; and</w:t>
      </w:r>
    </w:p>
    <w:p w14:paraId="7AA597E6" w14:textId="77777777" w:rsidR="006C30F3" w:rsidRPr="00F540C3" w:rsidRDefault="006C30F3" w:rsidP="006C30F3">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lastRenderedPageBreak/>
        <w:t xml:space="preserve">contain the calculations used to determine the required amount of the Guarantee pursuant to conditions </w:t>
      </w:r>
      <w:r>
        <w:rPr>
          <w:rFonts w:cstheme="minorHAnsi"/>
          <w:snapToGrid w:val="0"/>
          <w:sz w:val="24"/>
          <w:szCs w:val="24"/>
        </w:rPr>
        <w:fldChar w:fldCharType="begin"/>
      </w:r>
      <w:r>
        <w:rPr>
          <w:rFonts w:cstheme="minorHAnsi"/>
          <w:snapToGrid w:val="0"/>
          <w:sz w:val="24"/>
          <w:szCs w:val="24"/>
        </w:rPr>
        <w:instrText xml:space="preserve"> REF _Ref158721205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F540C3">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_Ref158721216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F540C3">
        <w:rPr>
          <w:rFonts w:cstheme="minorHAnsi"/>
          <w:snapToGrid w:val="0"/>
          <w:sz w:val="24"/>
          <w:szCs w:val="24"/>
        </w:rPr>
        <w:t>.</w:t>
      </w:r>
    </w:p>
    <w:p w14:paraId="3DC15DFF"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Commission may at its discretion submit a Liability Report to a peer review process.</w:t>
      </w:r>
    </w:p>
    <w:p w14:paraId="3E3FDAD3" w14:textId="77777777" w:rsidR="006C30F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After receiving a peer review assessment of a Liability Report, the Commission may by written notice to the Licensee require a Second Liability Report by an actuary approved by the Commission.</w:t>
      </w:r>
    </w:p>
    <w:p w14:paraId="32BAACAA"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If any of the changes in circumstances outlined in condition 23</w:t>
      </w:r>
      <w:r>
        <w:rPr>
          <w:rFonts w:cstheme="minorHAnsi"/>
          <w:snapToGrid w:val="0"/>
          <w:sz w:val="24"/>
          <w:szCs w:val="24"/>
        </w:rPr>
        <w:fldChar w:fldCharType="begin"/>
      </w:r>
      <w:r>
        <w:rPr>
          <w:rFonts w:cstheme="minorHAnsi"/>
          <w:snapToGrid w:val="0"/>
          <w:sz w:val="24"/>
          <w:szCs w:val="24"/>
        </w:rPr>
        <w:instrText xml:space="preserve"> REF _Ref158721256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sidRPr="00F540C3">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_Ref158721264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(c)</w:t>
      </w:r>
      <w:r>
        <w:rPr>
          <w:rFonts w:cstheme="minorHAnsi"/>
          <w:snapToGrid w:val="0"/>
          <w:sz w:val="24"/>
          <w:szCs w:val="24"/>
        </w:rPr>
        <w:fldChar w:fldCharType="end"/>
      </w:r>
      <w:r w:rsidRPr="00F540C3">
        <w:rPr>
          <w:rFonts w:cstheme="minorHAnsi"/>
          <w:snapToGrid w:val="0"/>
          <w:sz w:val="24"/>
          <w:szCs w:val="24"/>
        </w:rPr>
        <w:t xml:space="preserve">or </w:t>
      </w:r>
      <w:r>
        <w:rPr>
          <w:rFonts w:cstheme="minorHAnsi"/>
          <w:snapToGrid w:val="0"/>
          <w:sz w:val="24"/>
          <w:szCs w:val="24"/>
        </w:rPr>
        <w:fldChar w:fldCharType="begin"/>
      </w:r>
      <w:r>
        <w:rPr>
          <w:rFonts w:cstheme="minorHAnsi"/>
          <w:snapToGrid w:val="0"/>
          <w:sz w:val="24"/>
          <w:szCs w:val="24"/>
        </w:rPr>
        <w:instrText xml:space="preserve"> REF _Ref158721274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(d)</w:t>
      </w:r>
      <w:r>
        <w:rPr>
          <w:rFonts w:cstheme="minorHAnsi"/>
          <w:snapToGrid w:val="0"/>
          <w:sz w:val="24"/>
          <w:szCs w:val="24"/>
        </w:rPr>
        <w:fldChar w:fldCharType="end"/>
      </w:r>
      <w:r>
        <w:rPr>
          <w:rFonts w:cstheme="minorHAnsi"/>
          <w:snapToGrid w:val="0"/>
          <w:sz w:val="24"/>
          <w:szCs w:val="24"/>
        </w:rPr>
        <w:t xml:space="preserve"> </w:t>
      </w:r>
      <w:r w:rsidRPr="00F540C3">
        <w:rPr>
          <w:rFonts w:cstheme="minorHAnsi"/>
          <w:snapToGrid w:val="0"/>
          <w:sz w:val="24"/>
          <w:szCs w:val="24"/>
        </w:rPr>
        <w:t xml:space="preserve">occur, the Commission may, by written notice to the Licensee, require the Licensee to obtain an Updated Liability Report that is to be prepared in accordance with conditions </w:t>
      </w:r>
      <w:r>
        <w:rPr>
          <w:rFonts w:cstheme="minorHAnsi"/>
          <w:snapToGrid w:val="0"/>
          <w:sz w:val="24"/>
          <w:szCs w:val="24"/>
        </w:rPr>
        <w:fldChar w:fldCharType="begin"/>
      </w:r>
      <w:r>
        <w:rPr>
          <w:rFonts w:cstheme="minorHAnsi"/>
          <w:snapToGrid w:val="0"/>
          <w:sz w:val="24"/>
          <w:szCs w:val="24"/>
        </w:rPr>
        <w:instrText xml:space="preserve"> REF _Ref158720848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32</w:t>
      </w:r>
      <w:r>
        <w:rPr>
          <w:rFonts w:cstheme="minorHAnsi"/>
          <w:snapToGrid w:val="0"/>
          <w:sz w:val="24"/>
          <w:szCs w:val="24"/>
        </w:rPr>
        <w:fldChar w:fldCharType="end"/>
      </w:r>
      <w:r w:rsidRPr="00F540C3">
        <w:rPr>
          <w:rFonts w:cstheme="minorHAnsi"/>
          <w:snapToGrid w:val="0"/>
          <w:sz w:val="24"/>
          <w:szCs w:val="24"/>
        </w:rPr>
        <w:t xml:space="preserve"> to </w:t>
      </w:r>
      <w:r>
        <w:rPr>
          <w:rFonts w:cstheme="minorHAnsi"/>
          <w:snapToGrid w:val="0"/>
          <w:sz w:val="24"/>
          <w:szCs w:val="24"/>
        </w:rPr>
        <w:fldChar w:fldCharType="begin"/>
      </w:r>
      <w:r>
        <w:rPr>
          <w:rFonts w:cstheme="minorHAnsi"/>
          <w:snapToGrid w:val="0"/>
          <w:sz w:val="24"/>
          <w:szCs w:val="24"/>
        </w:rPr>
        <w:instrText xml:space="preserve"> REF _Ref158721306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34</w:t>
      </w:r>
      <w:r>
        <w:rPr>
          <w:rFonts w:cstheme="minorHAnsi"/>
          <w:snapToGrid w:val="0"/>
          <w:sz w:val="24"/>
          <w:szCs w:val="24"/>
        </w:rPr>
        <w:fldChar w:fldCharType="end"/>
      </w:r>
      <w:r w:rsidRPr="00F540C3">
        <w:rPr>
          <w:rFonts w:cstheme="minorHAnsi"/>
          <w:snapToGrid w:val="0"/>
          <w:sz w:val="24"/>
          <w:szCs w:val="24"/>
        </w:rPr>
        <w:t xml:space="preserve">. </w:t>
      </w:r>
    </w:p>
    <w:p w14:paraId="3E7ED1B2"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Commission may direct the date for provision of a Second Liability Report and/or an Updated Liability Report.</w:t>
      </w:r>
    </w:p>
    <w:p w14:paraId="223F6EA3"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Unless the Commission directs otherwise, the Licensee must pay for a Second Liability Report and/or an Updated Liability Report.</w:t>
      </w:r>
    </w:p>
    <w:p w14:paraId="768415F0"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444A9744" w14:textId="77777777" w:rsidR="006C30F3" w:rsidRPr="00F540C3" w:rsidRDefault="006C30F3" w:rsidP="006C30F3">
      <w:pPr>
        <w:pStyle w:val="ListParagraph"/>
        <w:numPr>
          <w:ilvl w:val="0"/>
          <w:numId w:val="10"/>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references in this licence to the Liability Report are to be construed as references to the Second Liability Report or the Updated Liability Report (whichever is applicable); and</w:t>
      </w:r>
    </w:p>
    <w:p w14:paraId="7C99E7F0" w14:textId="77777777" w:rsidR="006C30F3" w:rsidRDefault="006C30F3" w:rsidP="006C30F3">
      <w:pPr>
        <w:pStyle w:val="ListParagraph"/>
        <w:numPr>
          <w:ilvl w:val="0"/>
          <w:numId w:val="10"/>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references in this licence to the actuary who prepares the Liability Report are to be construed as references to the actuary who prepares the Second Liability Report or the Updated Liability Report (whichever is applicable).</w:t>
      </w:r>
    </w:p>
    <w:p w14:paraId="3763D308" w14:textId="77777777" w:rsidR="006C30F3" w:rsidRDefault="006C30F3" w:rsidP="006C30F3">
      <w:pPr>
        <w:spacing w:before="120" w:after="120" w:line="240" w:lineRule="auto"/>
        <w:ind w:left="567" w:hanging="567"/>
        <w:jc w:val="both"/>
        <w:rPr>
          <w:rFonts w:cstheme="minorHAnsi"/>
          <w:b/>
          <w:i/>
          <w:snapToGrid w:val="0"/>
          <w:sz w:val="24"/>
          <w:szCs w:val="24"/>
        </w:rPr>
      </w:pPr>
      <w:r w:rsidRPr="00F540C3">
        <w:rPr>
          <w:rFonts w:cstheme="minorHAnsi"/>
          <w:b/>
          <w:i/>
          <w:snapToGrid w:val="0"/>
          <w:sz w:val="24"/>
          <w:szCs w:val="24"/>
        </w:rPr>
        <w:t>Yearly Accounts</w:t>
      </w:r>
    </w:p>
    <w:p w14:paraId="0BA3A2AA"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Licensee must:</w:t>
      </w:r>
    </w:p>
    <w:p w14:paraId="1FA4158C" w14:textId="77777777" w:rsidR="006C30F3" w:rsidRPr="00F540C3" w:rsidRDefault="006C30F3" w:rsidP="006C30F3">
      <w:pPr>
        <w:pStyle w:val="ListParagraph"/>
        <w:numPr>
          <w:ilvl w:val="0"/>
          <w:numId w:val="15"/>
        </w:numPr>
        <w:spacing w:before="120" w:after="120" w:line="240" w:lineRule="auto"/>
        <w:ind w:left="1134" w:hanging="567"/>
        <w:contextualSpacing w:val="0"/>
        <w:jc w:val="both"/>
        <w:rPr>
          <w:rFonts w:cstheme="minorHAnsi"/>
          <w:snapToGrid w:val="0"/>
          <w:sz w:val="24"/>
          <w:szCs w:val="24"/>
        </w:rPr>
      </w:pPr>
      <w:bookmarkStart w:id="10" w:name="_Ref158721351"/>
      <w:r w:rsidRPr="00F540C3">
        <w:rPr>
          <w:rFonts w:cstheme="minorHAnsi"/>
          <w:snapToGrid w:val="0"/>
          <w:sz w:val="24"/>
          <w:szCs w:val="24"/>
        </w:rPr>
        <w:t>lodge with the Commission a copy of:</w:t>
      </w:r>
      <w:bookmarkEnd w:id="10"/>
    </w:p>
    <w:p w14:paraId="74DB61C4" w14:textId="77777777" w:rsidR="006C30F3" w:rsidRPr="004A44C0" w:rsidRDefault="006C30F3" w:rsidP="006C30F3">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F540C3">
        <w:rPr>
          <w:rFonts w:cstheme="minorHAnsi"/>
          <w:snapToGrid w:val="0"/>
          <w:sz w:val="24"/>
          <w:szCs w:val="24"/>
        </w:rPr>
        <w:t xml:space="preserve">any report that it is required to prepare or obtain for a Financial Year under Division 1 of Part 2M.3 of the </w:t>
      </w:r>
      <w:r w:rsidRPr="00F540C3">
        <w:rPr>
          <w:rFonts w:cstheme="minorHAnsi"/>
          <w:i/>
          <w:snapToGrid w:val="0"/>
          <w:sz w:val="24"/>
          <w:szCs w:val="24"/>
        </w:rPr>
        <w:t>Corporations Act 2001</w:t>
      </w:r>
      <w:r w:rsidRPr="00F540C3">
        <w:rPr>
          <w:rFonts w:cstheme="minorHAnsi"/>
          <w:snapToGrid w:val="0"/>
          <w:sz w:val="24"/>
          <w:szCs w:val="24"/>
        </w:rPr>
        <w:t xml:space="preserve"> (</w:t>
      </w:r>
      <w:proofErr w:type="spellStart"/>
      <w:r w:rsidRPr="00F540C3">
        <w:rPr>
          <w:rFonts w:cstheme="minorHAnsi"/>
          <w:snapToGrid w:val="0"/>
          <w:sz w:val="24"/>
          <w:szCs w:val="24"/>
        </w:rPr>
        <w:t>Cth</w:t>
      </w:r>
      <w:proofErr w:type="spellEnd"/>
      <w:r w:rsidRPr="00F540C3">
        <w:rPr>
          <w:rFonts w:cstheme="minorHAnsi"/>
          <w:snapToGrid w:val="0"/>
          <w:sz w:val="24"/>
          <w:szCs w:val="24"/>
        </w:rPr>
        <w:t xml:space="preserve">) within 131 days of the end of that Financial </w:t>
      </w:r>
      <w:proofErr w:type="gramStart"/>
      <w:r w:rsidRPr="00F540C3">
        <w:rPr>
          <w:rFonts w:cstheme="minorHAnsi"/>
          <w:snapToGrid w:val="0"/>
          <w:sz w:val="24"/>
          <w:szCs w:val="24"/>
        </w:rPr>
        <w:t>Year;</w:t>
      </w:r>
      <w:proofErr w:type="gramEnd"/>
    </w:p>
    <w:p w14:paraId="1F42881A" w14:textId="77777777" w:rsidR="006C30F3" w:rsidRPr="00F540C3" w:rsidRDefault="006C30F3" w:rsidP="006C30F3">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F540C3">
        <w:rPr>
          <w:rFonts w:cstheme="minorHAnsi"/>
          <w:snapToGrid w:val="0"/>
          <w:sz w:val="24"/>
          <w:szCs w:val="24"/>
        </w:rPr>
        <w:t xml:space="preserve">any periodic financial </w:t>
      </w:r>
      <w:r w:rsidRPr="00F540C3">
        <w:rPr>
          <w:rFonts w:cstheme="minorHAnsi"/>
          <w:sz w:val="24"/>
          <w:szCs w:val="24"/>
        </w:rPr>
        <w:t xml:space="preserve">information regarding the affairs of the Licensee for a Financial Year that it is required to give to any financial market as defined in the </w:t>
      </w:r>
      <w:r w:rsidRPr="00F540C3">
        <w:rPr>
          <w:rFonts w:cstheme="minorHAnsi"/>
          <w:i/>
          <w:sz w:val="24"/>
          <w:szCs w:val="24"/>
        </w:rPr>
        <w:t xml:space="preserve">Corporations Act 2001 </w:t>
      </w:r>
      <w:r w:rsidRPr="00F540C3">
        <w:rPr>
          <w:rFonts w:cstheme="minorHAnsi"/>
          <w:sz w:val="24"/>
          <w:szCs w:val="24"/>
        </w:rPr>
        <w:t>(</w:t>
      </w:r>
      <w:proofErr w:type="spellStart"/>
      <w:r w:rsidRPr="00F540C3">
        <w:rPr>
          <w:rFonts w:cstheme="minorHAnsi"/>
          <w:sz w:val="24"/>
          <w:szCs w:val="24"/>
        </w:rPr>
        <w:t>Cth</w:t>
      </w:r>
      <w:proofErr w:type="spellEnd"/>
      <w:r w:rsidRPr="00F540C3">
        <w:rPr>
          <w:rFonts w:cstheme="minorHAnsi"/>
          <w:sz w:val="24"/>
          <w:szCs w:val="24"/>
        </w:rPr>
        <w:t>) (for example, in respect of the Australian Stock Exchange this would be information that must be given under Listing Rule 4.3B) within 131 days of the end of that Financial Year For the avoidance of doubt this condition does not require the Licensee to provide information that is released to the financial market pursuant to the Licensee's continuous disclosure obligations;</w:t>
      </w:r>
    </w:p>
    <w:p w14:paraId="566C1680" w14:textId="77777777" w:rsidR="006C30F3" w:rsidRDefault="006C30F3" w:rsidP="006C30F3">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F540C3">
        <w:rPr>
          <w:rFonts w:cstheme="minorHAnsi"/>
          <w:sz w:val="24"/>
          <w:szCs w:val="24"/>
        </w:rPr>
        <w:t xml:space="preserve">if the Licensee </w:t>
      </w:r>
      <w:r w:rsidRPr="00F540C3">
        <w:rPr>
          <w:rFonts w:cstheme="minorHAnsi"/>
          <w:snapToGrid w:val="0"/>
          <w:sz w:val="24"/>
          <w:szCs w:val="24"/>
        </w:rPr>
        <w:t xml:space="preserve">is not required to report in accordance with Division 1 of Part 2M.3 of the </w:t>
      </w:r>
      <w:r w:rsidRPr="00F540C3">
        <w:rPr>
          <w:rFonts w:cstheme="minorHAnsi"/>
          <w:i/>
          <w:snapToGrid w:val="0"/>
          <w:sz w:val="24"/>
          <w:szCs w:val="24"/>
        </w:rPr>
        <w:t xml:space="preserve">Corporations Act 2001 </w:t>
      </w:r>
      <w:r w:rsidRPr="00F540C3">
        <w:rPr>
          <w:rFonts w:cstheme="minorHAnsi"/>
          <w:snapToGrid w:val="0"/>
          <w:sz w:val="24"/>
          <w:szCs w:val="24"/>
        </w:rPr>
        <w:t>(</w:t>
      </w:r>
      <w:proofErr w:type="spellStart"/>
      <w:r w:rsidRPr="00F540C3">
        <w:rPr>
          <w:rFonts w:cstheme="minorHAnsi"/>
          <w:snapToGrid w:val="0"/>
          <w:sz w:val="24"/>
          <w:szCs w:val="24"/>
        </w:rPr>
        <w:t>Cth</w:t>
      </w:r>
      <w:proofErr w:type="spellEnd"/>
      <w:r w:rsidRPr="00F540C3">
        <w:rPr>
          <w:rFonts w:cstheme="minorHAnsi"/>
          <w:snapToGrid w:val="0"/>
          <w:sz w:val="24"/>
          <w:szCs w:val="24"/>
        </w:rPr>
        <w:t xml:space="preserve">) because its parent company is required to report in accordance with Division 1 of Part 2M.3 of the </w:t>
      </w:r>
      <w:r w:rsidRPr="00F540C3">
        <w:rPr>
          <w:rFonts w:cstheme="minorHAnsi"/>
          <w:i/>
          <w:snapToGrid w:val="0"/>
          <w:sz w:val="24"/>
          <w:szCs w:val="24"/>
        </w:rPr>
        <w:t xml:space="preserve">Corporations Act 2001 </w:t>
      </w:r>
      <w:r w:rsidRPr="00F540C3">
        <w:rPr>
          <w:rFonts w:cstheme="minorHAnsi"/>
          <w:snapToGrid w:val="0"/>
          <w:sz w:val="24"/>
          <w:szCs w:val="24"/>
        </w:rPr>
        <w:t>(</w:t>
      </w:r>
      <w:proofErr w:type="spellStart"/>
      <w:r w:rsidRPr="00F540C3">
        <w:rPr>
          <w:rFonts w:cstheme="minorHAnsi"/>
          <w:snapToGrid w:val="0"/>
          <w:sz w:val="24"/>
          <w:szCs w:val="24"/>
        </w:rPr>
        <w:t>Cth</w:t>
      </w:r>
      <w:proofErr w:type="spellEnd"/>
      <w:r w:rsidRPr="00F540C3">
        <w:rPr>
          <w:rFonts w:cstheme="minorHAnsi"/>
          <w:snapToGrid w:val="0"/>
          <w:sz w:val="24"/>
          <w:szCs w:val="24"/>
        </w:rPr>
        <w:t xml:space="preserve">), then the Licensee must provide any report that the parent company is required to prepare or obtain for a Financial Year under Division 1 of Part 2M.3 of the </w:t>
      </w:r>
      <w:r w:rsidRPr="00F540C3">
        <w:rPr>
          <w:rFonts w:cstheme="minorHAnsi"/>
          <w:i/>
          <w:snapToGrid w:val="0"/>
          <w:sz w:val="24"/>
          <w:szCs w:val="24"/>
        </w:rPr>
        <w:t>Corporations Act 2001</w:t>
      </w:r>
      <w:r w:rsidRPr="00F540C3">
        <w:rPr>
          <w:rFonts w:cstheme="minorHAnsi"/>
          <w:snapToGrid w:val="0"/>
          <w:sz w:val="24"/>
          <w:szCs w:val="24"/>
        </w:rPr>
        <w:t xml:space="preserve"> (</w:t>
      </w:r>
      <w:proofErr w:type="spellStart"/>
      <w:r w:rsidRPr="00F540C3">
        <w:rPr>
          <w:rFonts w:cstheme="minorHAnsi"/>
          <w:snapToGrid w:val="0"/>
          <w:sz w:val="24"/>
          <w:szCs w:val="24"/>
        </w:rPr>
        <w:t>Cth</w:t>
      </w:r>
      <w:proofErr w:type="spellEnd"/>
      <w:r w:rsidRPr="00F540C3">
        <w:rPr>
          <w:rFonts w:cstheme="minorHAnsi"/>
          <w:snapToGrid w:val="0"/>
          <w:sz w:val="24"/>
          <w:szCs w:val="24"/>
        </w:rPr>
        <w:t>) within 131 days of the end of that Financial Year;</w:t>
      </w:r>
    </w:p>
    <w:p w14:paraId="0BA80A2A" w14:textId="77777777" w:rsidR="006C30F3" w:rsidRPr="00F540C3" w:rsidRDefault="006C30F3" w:rsidP="006C30F3">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F540C3">
        <w:rPr>
          <w:rFonts w:cstheme="minorHAnsi"/>
          <w:snapToGrid w:val="0"/>
          <w:sz w:val="24"/>
          <w:szCs w:val="24"/>
        </w:rPr>
        <w:t xml:space="preserve">if the Licensee (or its parent company) is not required to report in accordance with Division 1 of Part 2M.3 of the </w:t>
      </w:r>
      <w:r w:rsidRPr="00F540C3">
        <w:rPr>
          <w:rFonts w:cstheme="minorHAnsi"/>
          <w:i/>
          <w:snapToGrid w:val="0"/>
          <w:sz w:val="24"/>
          <w:szCs w:val="24"/>
        </w:rPr>
        <w:t>Corporations Act 2001</w:t>
      </w:r>
      <w:r w:rsidRPr="00F540C3">
        <w:rPr>
          <w:rFonts w:cstheme="minorHAnsi"/>
          <w:snapToGrid w:val="0"/>
          <w:sz w:val="24"/>
          <w:szCs w:val="24"/>
        </w:rPr>
        <w:t xml:space="preserve"> (</w:t>
      </w:r>
      <w:proofErr w:type="spellStart"/>
      <w:r w:rsidRPr="00F540C3">
        <w:rPr>
          <w:rFonts w:cstheme="minorHAnsi"/>
          <w:snapToGrid w:val="0"/>
          <w:sz w:val="24"/>
          <w:szCs w:val="24"/>
        </w:rPr>
        <w:t>Cth</w:t>
      </w:r>
      <w:proofErr w:type="spellEnd"/>
      <w:r w:rsidRPr="00F540C3">
        <w:rPr>
          <w:rFonts w:cstheme="minorHAnsi"/>
          <w:snapToGrid w:val="0"/>
          <w:sz w:val="24"/>
          <w:szCs w:val="24"/>
        </w:rPr>
        <w:t xml:space="preserve">) and the parent company is a company not subject to the laws of Australia then the Licensee’s parent </w:t>
      </w:r>
      <w:r w:rsidRPr="00F540C3">
        <w:rPr>
          <w:rFonts w:cstheme="minorHAnsi"/>
          <w:snapToGrid w:val="0"/>
          <w:sz w:val="24"/>
          <w:szCs w:val="24"/>
        </w:rPr>
        <w:lastRenderedPageBreak/>
        <w:t>company must prepare a financial report and directors’ report as if it was required to comply with Division 1 of Part</w:t>
      </w:r>
      <w:r>
        <w:rPr>
          <w:rFonts w:cstheme="minorHAnsi"/>
          <w:snapToGrid w:val="0"/>
          <w:sz w:val="24"/>
          <w:szCs w:val="24"/>
        </w:rPr>
        <w:t> </w:t>
      </w:r>
      <w:r w:rsidRPr="00F540C3">
        <w:rPr>
          <w:rFonts w:cstheme="minorHAnsi"/>
          <w:snapToGrid w:val="0"/>
          <w:sz w:val="24"/>
          <w:szCs w:val="24"/>
        </w:rPr>
        <w:t xml:space="preserve">2M.3 of the </w:t>
      </w:r>
      <w:r w:rsidRPr="00F540C3">
        <w:rPr>
          <w:rFonts w:cstheme="minorHAnsi"/>
          <w:i/>
          <w:snapToGrid w:val="0"/>
          <w:sz w:val="24"/>
          <w:szCs w:val="24"/>
        </w:rPr>
        <w:t xml:space="preserve">Corporations Act 2001 </w:t>
      </w:r>
      <w:r w:rsidRPr="00F540C3">
        <w:rPr>
          <w:rFonts w:cstheme="minorHAnsi"/>
          <w:snapToGrid w:val="0"/>
          <w:sz w:val="24"/>
          <w:szCs w:val="24"/>
        </w:rPr>
        <w:t>(</w:t>
      </w:r>
      <w:proofErr w:type="spellStart"/>
      <w:r w:rsidRPr="00F540C3">
        <w:rPr>
          <w:rFonts w:cstheme="minorHAnsi"/>
          <w:snapToGrid w:val="0"/>
          <w:sz w:val="24"/>
          <w:szCs w:val="24"/>
        </w:rPr>
        <w:t>Cth</w:t>
      </w:r>
      <w:proofErr w:type="spellEnd"/>
      <w:r w:rsidRPr="00F540C3">
        <w:rPr>
          <w:rFonts w:cstheme="minorHAnsi"/>
          <w:snapToGrid w:val="0"/>
          <w:sz w:val="24"/>
          <w:szCs w:val="24"/>
        </w:rPr>
        <w:t>), including having that report audited in accordance with that Part, and must give the report to the Commission within 131 days of  the end of the Financial Year; and</w:t>
      </w:r>
    </w:p>
    <w:p w14:paraId="489AA2AE" w14:textId="77777777" w:rsidR="006C30F3" w:rsidRPr="00F540C3" w:rsidRDefault="006C30F3" w:rsidP="006C30F3">
      <w:pPr>
        <w:pStyle w:val="ListParagraph"/>
        <w:numPr>
          <w:ilvl w:val="0"/>
          <w:numId w:val="15"/>
        </w:numPr>
        <w:spacing w:before="120" w:after="120" w:line="240" w:lineRule="auto"/>
        <w:ind w:left="1134" w:hanging="567"/>
        <w:contextualSpacing w:val="0"/>
        <w:jc w:val="both"/>
        <w:rPr>
          <w:rFonts w:cstheme="minorHAnsi"/>
          <w:snapToGrid w:val="0"/>
          <w:sz w:val="24"/>
          <w:szCs w:val="24"/>
        </w:rPr>
      </w:pPr>
      <w:bookmarkStart w:id="11" w:name="_Ref158721372"/>
      <w:r w:rsidRPr="00F540C3">
        <w:rPr>
          <w:rFonts w:cstheme="minorHAnsi"/>
          <w:snapToGrid w:val="0"/>
          <w:sz w:val="24"/>
          <w:szCs w:val="24"/>
        </w:rPr>
        <w:t>include, and identify, in any report or information referred to in condition 41</w:t>
      </w:r>
      <w:r>
        <w:rPr>
          <w:rFonts w:cstheme="minorHAnsi"/>
          <w:snapToGrid w:val="0"/>
          <w:sz w:val="24"/>
          <w:szCs w:val="24"/>
        </w:rPr>
        <w:fldChar w:fldCharType="begin"/>
      </w:r>
      <w:r>
        <w:rPr>
          <w:rFonts w:cstheme="minorHAnsi"/>
          <w:snapToGrid w:val="0"/>
          <w:sz w:val="24"/>
          <w:szCs w:val="24"/>
        </w:rPr>
        <w:instrText xml:space="preserve"> REF _Ref158721351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(a)</w:t>
      </w:r>
      <w:r>
        <w:rPr>
          <w:rFonts w:cstheme="minorHAnsi"/>
          <w:snapToGrid w:val="0"/>
          <w:sz w:val="24"/>
          <w:szCs w:val="24"/>
        </w:rPr>
        <w:fldChar w:fldCharType="end"/>
      </w:r>
      <w:r w:rsidRPr="00F540C3">
        <w:rPr>
          <w:rFonts w:cstheme="minorHAnsi"/>
          <w:snapToGrid w:val="0"/>
          <w:sz w:val="24"/>
          <w:szCs w:val="24"/>
        </w:rPr>
        <w:t>, provision for meeting the Licensee’s Outstanding Claim Liability (current and non-current) under the SRC Act in accordance with the scope of this licence as at the end of the Financial Year to which the report or information relates.</w:t>
      </w:r>
      <w:bookmarkEnd w:id="11"/>
    </w:p>
    <w:p w14:paraId="6F5FDA9B" w14:textId="77777777" w:rsidR="006C30F3" w:rsidRPr="00F540C3" w:rsidRDefault="006C30F3" w:rsidP="006C30F3">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The Licensee must ensure that: </w:t>
      </w:r>
    </w:p>
    <w:p w14:paraId="4B524DA4" w14:textId="77777777" w:rsidR="006C30F3" w:rsidRPr="00F540C3" w:rsidRDefault="006C30F3" w:rsidP="006C30F3">
      <w:pPr>
        <w:pStyle w:val="ListParagraph"/>
        <w:numPr>
          <w:ilvl w:val="0"/>
          <w:numId w:val="40"/>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the provision mentioned </w:t>
      </w:r>
      <w:r w:rsidRPr="00F540C3">
        <w:rPr>
          <w:rFonts w:cstheme="minorHAnsi"/>
          <w:sz w:val="24"/>
          <w:szCs w:val="24"/>
        </w:rPr>
        <w:t>in condition 41</w:t>
      </w:r>
      <w:r>
        <w:rPr>
          <w:rFonts w:cstheme="minorHAnsi"/>
          <w:sz w:val="24"/>
          <w:szCs w:val="24"/>
        </w:rPr>
        <w:fldChar w:fldCharType="begin"/>
      </w:r>
      <w:r>
        <w:rPr>
          <w:rFonts w:cstheme="minorHAnsi"/>
          <w:sz w:val="24"/>
          <w:szCs w:val="24"/>
        </w:rPr>
        <w:instrText xml:space="preserve"> REF _Ref158721372 \r \h </w:instrText>
      </w:r>
      <w:r>
        <w:rPr>
          <w:rFonts w:cstheme="minorHAnsi"/>
          <w:sz w:val="24"/>
          <w:szCs w:val="24"/>
        </w:rPr>
      </w:r>
      <w:r>
        <w:rPr>
          <w:rFonts w:cstheme="minorHAnsi"/>
          <w:sz w:val="24"/>
          <w:szCs w:val="24"/>
        </w:rPr>
        <w:fldChar w:fldCharType="separate"/>
      </w:r>
      <w:r>
        <w:rPr>
          <w:rFonts w:cstheme="minorHAnsi"/>
          <w:sz w:val="24"/>
          <w:szCs w:val="24"/>
        </w:rPr>
        <w:t>(b)</w:t>
      </w:r>
      <w:r>
        <w:rPr>
          <w:rFonts w:cstheme="minorHAnsi"/>
          <w:sz w:val="24"/>
          <w:szCs w:val="24"/>
        </w:rPr>
        <w:fldChar w:fldCharType="end"/>
      </w:r>
      <w:r>
        <w:rPr>
          <w:rFonts w:cstheme="minorHAnsi"/>
          <w:sz w:val="24"/>
          <w:szCs w:val="24"/>
        </w:rPr>
        <w:t xml:space="preserve"> </w:t>
      </w:r>
      <w:r w:rsidRPr="00F540C3">
        <w:rPr>
          <w:rFonts w:cstheme="minorHAnsi"/>
          <w:sz w:val="24"/>
          <w:szCs w:val="24"/>
        </w:rPr>
        <w:t>is consistent with the written evaluation in the Liability Report, of the Licensee’s Outstanding Claim Liability (current and non-</w:t>
      </w:r>
      <w:proofErr w:type="gramStart"/>
      <w:r w:rsidRPr="00F540C3">
        <w:rPr>
          <w:rFonts w:cstheme="minorHAnsi"/>
          <w:sz w:val="24"/>
          <w:szCs w:val="24"/>
        </w:rPr>
        <w:t>current)  for</w:t>
      </w:r>
      <w:proofErr w:type="gramEnd"/>
      <w:r w:rsidRPr="00F540C3">
        <w:rPr>
          <w:rFonts w:cstheme="minorHAnsi"/>
          <w:sz w:val="24"/>
          <w:szCs w:val="24"/>
        </w:rPr>
        <w:t xml:space="preserve"> the Financial Year; and</w:t>
      </w:r>
    </w:p>
    <w:p w14:paraId="2F79649F" w14:textId="77777777" w:rsidR="006C30F3" w:rsidRPr="00F540C3" w:rsidRDefault="006C30F3" w:rsidP="006C30F3">
      <w:pPr>
        <w:pStyle w:val="ListParagraph"/>
        <w:numPr>
          <w:ilvl w:val="0"/>
          <w:numId w:val="40"/>
        </w:numPr>
        <w:spacing w:before="120" w:after="120" w:line="240" w:lineRule="auto"/>
        <w:ind w:left="1134" w:hanging="567"/>
        <w:contextualSpacing w:val="0"/>
        <w:jc w:val="both"/>
        <w:rPr>
          <w:rFonts w:cstheme="minorHAnsi"/>
          <w:sz w:val="24"/>
          <w:szCs w:val="24"/>
          <w:lang w:eastAsia="en-AU"/>
        </w:rPr>
      </w:pPr>
      <w:r w:rsidRPr="00F540C3">
        <w:rPr>
          <w:rFonts w:cstheme="minorHAnsi"/>
          <w:snapToGrid w:val="0"/>
          <w:sz w:val="24"/>
          <w:szCs w:val="24"/>
        </w:rPr>
        <w:t>any apparent discrepancies in the provision mentioned in condition 41</w:t>
      </w:r>
      <w:r>
        <w:rPr>
          <w:rFonts w:cstheme="minorHAnsi"/>
          <w:snapToGrid w:val="0"/>
          <w:sz w:val="24"/>
          <w:szCs w:val="24"/>
        </w:rPr>
        <w:fldChar w:fldCharType="begin"/>
      </w:r>
      <w:r>
        <w:rPr>
          <w:rFonts w:cstheme="minorHAnsi"/>
          <w:snapToGrid w:val="0"/>
          <w:sz w:val="24"/>
          <w:szCs w:val="24"/>
        </w:rPr>
        <w:instrText xml:space="preserve"> REF _Ref158721372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Pr>
          <w:rFonts w:cstheme="minorHAnsi"/>
          <w:snapToGrid w:val="0"/>
          <w:sz w:val="24"/>
          <w:szCs w:val="24"/>
        </w:rPr>
        <w:t xml:space="preserve"> </w:t>
      </w:r>
      <w:r w:rsidRPr="00F540C3">
        <w:rPr>
          <w:rFonts w:cstheme="minorHAnsi"/>
          <w:snapToGrid w:val="0"/>
          <w:sz w:val="24"/>
          <w:szCs w:val="24"/>
        </w:rPr>
        <w:t xml:space="preserve">and the written evaluation in the Liability Report of the Licensee’s </w:t>
      </w:r>
      <w:r w:rsidRPr="00F540C3">
        <w:rPr>
          <w:rFonts w:cstheme="minorHAnsi"/>
          <w:sz w:val="24"/>
          <w:szCs w:val="24"/>
        </w:rPr>
        <w:t>Outstanding Claim</w:t>
      </w:r>
      <w:r w:rsidRPr="00F540C3">
        <w:rPr>
          <w:rFonts w:cstheme="minorHAnsi"/>
          <w:snapToGrid w:val="0"/>
          <w:sz w:val="24"/>
          <w:szCs w:val="24"/>
        </w:rPr>
        <w:t xml:space="preserve"> Liability (current and non-current) for the Financial Year are explained in the notes section of the financial report or information in which the provision mentioned in condition 41</w:t>
      </w:r>
      <w:r>
        <w:rPr>
          <w:rFonts w:cstheme="minorHAnsi"/>
          <w:snapToGrid w:val="0"/>
          <w:sz w:val="24"/>
          <w:szCs w:val="24"/>
        </w:rPr>
        <w:fldChar w:fldCharType="begin"/>
      </w:r>
      <w:r>
        <w:rPr>
          <w:rFonts w:cstheme="minorHAnsi"/>
          <w:snapToGrid w:val="0"/>
          <w:sz w:val="24"/>
          <w:szCs w:val="24"/>
        </w:rPr>
        <w:instrText xml:space="preserve"> REF _Ref158721372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Pr>
          <w:rFonts w:cstheme="minorHAnsi"/>
          <w:snapToGrid w:val="0"/>
          <w:sz w:val="24"/>
          <w:szCs w:val="24"/>
        </w:rPr>
        <w:t xml:space="preserve"> </w:t>
      </w:r>
      <w:r w:rsidRPr="00F540C3">
        <w:rPr>
          <w:rFonts w:cstheme="minorHAnsi"/>
          <w:snapToGrid w:val="0"/>
          <w:sz w:val="24"/>
          <w:szCs w:val="24"/>
        </w:rPr>
        <w:t>is included and identified.</w:t>
      </w:r>
      <w:r w:rsidRPr="00F540C3">
        <w:rPr>
          <w:rFonts w:cstheme="minorHAnsi"/>
          <w:sz w:val="24"/>
          <w:szCs w:val="24"/>
          <w:lang w:eastAsia="en-AU"/>
        </w:rPr>
        <w:t xml:space="preserve"> </w:t>
      </w:r>
    </w:p>
    <w:p w14:paraId="5F15EBA5" w14:textId="77777777" w:rsidR="006C30F3" w:rsidRDefault="006C30F3" w:rsidP="006C30F3">
      <w:pPr>
        <w:pStyle w:val="ListParagraph"/>
        <w:spacing w:before="120" w:after="120" w:line="240" w:lineRule="auto"/>
        <w:ind w:left="567" w:hanging="567"/>
        <w:contextualSpacing w:val="0"/>
        <w:jc w:val="both"/>
        <w:rPr>
          <w:rFonts w:cstheme="minorHAnsi"/>
          <w:b/>
          <w:i/>
          <w:snapToGrid w:val="0"/>
          <w:sz w:val="24"/>
          <w:szCs w:val="24"/>
        </w:rPr>
      </w:pPr>
      <w:r w:rsidRPr="00F540C3">
        <w:rPr>
          <w:rFonts w:cstheme="minorHAnsi"/>
          <w:sz w:val="24"/>
          <w:szCs w:val="24"/>
        </w:rPr>
        <w:t xml:space="preserve"> </w:t>
      </w:r>
      <w:r w:rsidRPr="00F540C3">
        <w:rPr>
          <w:rFonts w:cstheme="minorHAnsi"/>
          <w:b/>
          <w:i/>
          <w:snapToGrid w:val="0"/>
          <w:sz w:val="24"/>
          <w:szCs w:val="24"/>
        </w:rPr>
        <w:t>Guarantee</w:t>
      </w:r>
    </w:p>
    <w:p w14:paraId="66FE0882"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2" w:name="_Ref480375474"/>
      <w:r w:rsidRPr="00F540C3">
        <w:rPr>
          <w:rFonts w:cstheme="minorHAnsi"/>
          <w:snapToGrid w:val="0"/>
          <w:sz w:val="24"/>
          <w:szCs w:val="24"/>
        </w:rPr>
        <w:t>The Licensee must</w:t>
      </w:r>
      <w:r w:rsidRPr="00F540C3">
        <w:rPr>
          <w:rFonts w:cstheme="minorHAnsi"/>
          <w:sz w:val="24"/>
          <w:szCs w:val="24"/>
        </w:rPr>
        <w:t xml:space="preserve"> </w:t>
      </w:r>
      <w:proofErr w:type="gramStart"/>
      <w:r w:rsidRPr="00F540C3">
        <w:rPr>
          <w:rFonts w:cstheme="minorHAnsi"/>
          <w:sz w:val="24"/>
          <w:szCs w:val="24"/>
        </w:rPr>
        <w:t>at all times</w:t>
      </w:r>
      <w:proofErr w:type="gramEnd"/>
      <w:r w:rsidRPr="00F540C3">
        <w:rPr>
          <w:rFonts w:cstheme="minorHAnsi"/>
          <w:sz w:val="24"/>
          <w:szCs w:val="24"/>
        </w:rPr>
        <w:t xml:space="preserve"> have in place a Guarantee for the due discharge of its liability to pay compensation and other amounts under the SRC Act in accordance with the scope of this licence unless:</w:t>
      </w:r>
      <w:bookmarkEnd w:id="12"/>
    </w:p>
    <w:p w14:paraId="3A994ED3" w14:textId="77777777" w:rsidR="006C30F3" w:rsidRPr="00F540C3" w:rsidRDefault="006C30F3" w:rsidP="006C30F3">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F540C3">
        <w:rPr>
          <w:rFonts w:cstheme="minorHAnsi"/>
          <w:sz w:val="24"/>
          <w:szCs w:val="24"/>
        </w:rPr>
        <w:t xml:space="preserve">the Commission determines that the Licensee is currently a </w:t>
      </w:r>
      <w:proofErr w:type="gramStart"/>
      <w:r w:rsidRPr="00F540C3">
        <w:rPr>
          <w:rFonts w:cstheme="minorHAnsi"/>
          <w:sz w:val="24"/>
          <w:szCs w:val="24"/>
        </w:rPr>
        <w:t>low-risk</w:t>
      </w:r>
      <w:proofErr w:type="gramEnd"/>
      <w:r w:rsidRPr="00F540C3">
        <w:rPr>
          <w:rFonts w:cstheme="minorHAnsi"/>
          <w:sz w:val="24"/>
          <w:szCs w:val="24"/>
        </w:rPr>
        <w:t xml:space="preserve"> licensee; </w:t>
      </w:r>
    </w:p>
    <w:p w14:paraId="2671C833" w14:textId="77777777" w:rsidR="006C30F3" w:rsidRPr="004A44C0" w:rsidRDefault="006C30F3" w:rsidP="006C30F3">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F540C3">
        <w:rPr>
          <w:rFonts w:cstheme="minorHAnsi"/>
          <w:sz w:val="24"/>
          <w:szCs w:val="24"/>
        </w:rPr>
        <w:t xml:space="preserve">the current required Guarantee amount for the Licensee (as calculated under </w:t>
      </w:r>
      <w:r w:rsidRPr="00F540C3">
        <w:rPr>
          <w:rFonts w:cstheme="minorHAnsi"/>
          <w:snapToGrid w:val="0"/>
          <w:sz w:val="24"/>
          <w:szCs w:val="24"/>
        </w:rPr>
        <w:t xml:space="preserve">conditions </w:t>
      </w:r>
      <w:r>
        <w:rPr>
          <w:rFonts w:cstheme="minorHAnsi"/>
          <w:snapToGrid w:val="0"/>
          <w:sz w:val="24"/>
          <w:szCs w:val="24"/>
        </w:rPr>
        <w:fldChar w:fldCharType="begin"/>
      </w:r>
      <w:r>
        <w:rPr>
          <w:rFonts w:cstheme="minorHAnsi"/>
          <w:snapToGrid w:val="0"/>
          <w:sz w:val="24"/>
          <w:szCs w:val="24"/>
        </w:rPr>
        <w:instrText xml:space="preserve"> REF _Ref158721205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F540C3">
        <w:rPr>
          <w:rFonts w:cstheme="minorHAnsi"/>
          <w:snapToGrid w:val="0"/>
          <w:sz w:val="24"/>
          <w:szCs w:val="24"/>
        </w:rPr>
        <w:t xml:space="preserve">and </w:t>
      </w:r>
      <w:r>
        <w:rPr>
          <w:rFonts w:cstheme="minorHAnsi"/>
          <w:snapToGrid w:val="0"/>
          <w:sz w:val="24"/>
          <w:szCs w:val="24"/>
        </w:rPr>
        <w:fldChar w:fldCharType="begin"/>
      </w:r>
      <w:r>
        <w:rPr>
          <w:rFonts w:cstheme="minorHAnsi"/>
          <w:snapToGrid w:val="0"/>
          <w:sz w:val="24"/>
          <w:szCs w:val="24"/>
        </w:rPr>
        <w:instrText xml:space="preserve"> REF _Ref158721216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F540C3">
        <w:rPr>
          <w:rFonts w:cstheme="minorHAnsi"/>
          <w:snapToGrid w:val="0"/>
          <w:sz w:val="24"/>
          <w:szCs w:val="24"/>
        </w:rPr>
        <w:t>) is less than $300,000*; and</w:t>
      </w:r>
    </w:p>
    <w:p w14:paraId="761A144E" w14:textId="77777777" w:rsidR="006C30F3" w:rsidRPr="000D4140" w:rsidRDefault="006C30F3" w:rsidP="006C30F3">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F540C3">
        <w:rPr>
          <w:rFonts w:cstheme="minorHAnsi"/>
          <w:sz w:val="24"/>
          <w:szCs w:val="24"/>
        </w:rPr>
        <w:t xml:space="preserve">John Holland Group Pty Ltd, ABN, 37 050 242 147, has an issuer credit rating of or equivalent to a Standard and Poor’s AA- or better. </w:t>
      </w:r>
    </w:p>
    <w:p w14:paraId="6189F4FC" w14:textId="77777777" w:rsidR="006C30F3" w:rsidRDefault="006C30F3" w:rsidP="006C30F3">
      <w:pPr>
        <w:spacing w:before="120" w:after="120" w:line="240" w:lineRule="auto"/>
        <w:ind w:left="1134" w:hanging="567"/>
        <w:jc w:val="both"/>
        <w:rPr>
          <w:rFonts w:cstheme="minorHAnsi"/>
          <w:i/>
          <w:snapToGrid w:val="0"/>
          <w:sz w:val="24"/>
          <w:szCs w:val="24"/>
        </w:rPr>
      </w:pPr>
      <w:r w:rsidRPr="00F540C3">
        <w:rPr>
          <w:rFonts w:cstheme="minorHAnsi"/>
          <w:i/>
          <w:snapToGrid w:val="0"/>
          <w:sz w:val="24"/>
          <w:szCs w:val="24"/>
        </w:rPr>
        <w:t>* Note: The $300,000 value is subject to indexation (based on CPI) annually.</w:t>
      </w:r>
    </w:p>
    <w:p w14:paraId="0488631C"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Subject to the exceptions in conditions </w:t>
      </w:r>
      <w:r>
        <w:rPr>
          <w:rFonts w:cstheme="minorHAnsi"/>
          <w:snapToGrid w:val="0"/>
          <w:sz w:val="24"/>
          <w:szCs w:val="24"/>
        </w:rPr>
        <w:fldChar w:fldCharType="begin"/>
      </w:r>
      <w:r>
        <w:rPr>
          <w:rFonts w:cstheme="minorHAnsi"/>
          <w:snapToGrid w:val="0"/>
          <w:sz w:val="24"/>
          <w:szCs w:val="24"/>
        </w:rPr>
        <w:instrText xml:space="preserve"> REF _Ref158721439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45</w:t>
      </w:r>
      <w:r>
        <w:rPr>
          <w:rFonts w:cstheme="minorHAnsi"/>
          <w:snapToGrid w:val="0"/>
          <w:sz w:val="24"/>
          <w:szCs w:val="24"/>
        </w:rPr>
        <w:fldChar w:fldCharType="end"/>
      </w:r>
      <w:r w:rsidRPr="00F540C3">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_Ref158721451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46</w:t>
      </w:r>
      <w:r>
        <w:rPr>
          <w:rFonts w:cstheme="minorHAnsi"/>
          <w:snapToGrid w:val="0"/>
          <w:sz w:val="24"/>
          <w:szCs w:val="24"/>
        </w:rPr>
        <w:fldChar w:fldCharType="end"/>
      </w:r>
      <w:r w:rsidRPr="00F540C3">
        <w:rPr>
          <w:rFonts w:cstheme="minorHAnsi"/>
          <w:snapToGrid w:val="0"/>
          <w:sz w:val="24"/>
          <w:szCs w:val="24"/>
        </w:rPr>
        <w:t xml:space="preserve">, if the Licensee is required to obtain a </w:t>
      </w:r>
      <w:r w:rsidRPr="00F540C3">
        <w:rPr>
          <w:rFonts w:cstheme="minorHAnsi"/>
          <w:sz w:val="24"/>
          <w:szCs w:val="24"/>
        </w:rPr>
        <w:t>G</w:t>
      </w:r>
      <w:r w:rsidRPr="00F540C3">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xml:space="preserve"> it must obtain a new </w:t>
      </w:r>
      <w:r w:rsidRPr="00F540C3">
        <w:rPr>
          <w:rFonts w:cstheme="minorHAnsi"/>
          <w:sz w:val="24"/>
          <w:szCs w:val="24"/>
        </w:rPr>
        <w:t>G</w:t>
      </w:r>
      <w:r w:rsidRPr="00F540C3">
        <w:rPr>
          <w:rFonts w:cstheme="minorHAnsi"/>
          <w:snapToGrid w:val="0"/>
          <w:sz w:val="24"/>
          <w:szCs w:val="24"/>
        </w:rPr>
        <w:t>uarantee under that condition each Financial Year.</w:t>
      </w:r>
    </w:p>
    <w:p w14:paraId="7F4ECA70"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3" w:name="_Ref158721439"/>
      <w:r w:rsidRPr="00F540C3">
        <w:rPr>
          <w:rFonts w:cstheme="minorHAnsi"/>
          <w:snapToGrid w:val="0"/>
          <w:sz w:val="24"/>
          <w:szCs w:val="24"/>
        </w:rPr>
        <w:t xml:space="preserve">If the Commission determines that the Licensee is a low-risk licensee for a Financial Year, the Licensee is not required to obtain a new </w:t>
      </w:r>
      <w:r w:rsidRPr="00F540C3">
        <w:rPr>
          <w:rFonts w:cstheme="minorHAnsi"/>
          <w:sz w:val="24"/>
          <w:szCs w:val="24"/>
        </w:rPr>
        <w:t>G</w:t>
      </w:r>
      <w:r w:rsidRPr="00F540C3">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xml:space="preserve"> that Financial Year unless:</w:t>
      </w:r>
      <w:bookmarkEnd w:id="13"/>
      <w:r w:rsidRPr="00F540C3">
        <w:rPr>
          <w:rFonts w:cstheme="minorHAnsi"/>
          <w:snapToGrid w:val="0"/>
          <w:sz w:val="24"/>
          <w:szCs w:val="24"/>
        </w:rPr>
        <w:t xml:space="preserve"> </w:t>
      </w:r>
    </w:p>
    <w:p w14:paraId="0CB91D68" w14:textId="77777777" w:rsidR="006C30F3" w:rsidRDefault="006C30F3" w:rsidP="006C30F3">
      <w:pPr>
        <w:pStyle w:val="ListParagraph"/>
        <w:numPr>
          <w:ilvl w:val="0"/>
          <w:numId w:val="32"/>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the required </w:t>
      </w:r>
      <w:r w:rsidRPr="00F540C3">
        <w:rPr>
          <w:rFonts w:cstheme="minorHAnsi"/>
          <w:sz w:val="24"/>
          <w:szCs w:val="24"/>
        </w:rPr>
        <w:t>Guarantee</w:t>
      </w:r>
      <w:r w:rsidRPr="00F540C3">
        <w:rPr>
          <w:rFonts w:cstheme="minorHAnsi"/>
          <w:snapToGrid w:val="0"/>
          <w:sz w:val="24"/>
          <w:szCs w:val="24"/>
        </w:rPr>
        <w:t xml:space="preserve"> amount for the Licensee for that Financial Year (as calculated under conditions </w:t>
      </w:r>
      <w:r>
        <w:rPr>
          <w:rFonts w:cstheme="minorHAnsi"/>
          <w:snapToGrid w:val="0"/>
          <w:sz w:val="24"/>
          <w:szCs w:val="24"/>
        </w:rPr>
        <w:fldChar w:fldCharType="begin"/>
      </w:r>
      <w:r>
        <w:rPr>
          <w:rFonts w:cstheme="minorHAnsi"/>
          <w:snapToGrid w:val="0"/>
          <w:sz w:val="24"/>
          <w:szCs w:val="24"/>
        </w:rPr>
        <w:instrText xml:space="preserve"> REF _Ref158721205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F540C3">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_Ref158721216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F540C3">
        <w:rPr>
          <w:rFonts w:cstheme="minorHAnsi"/>
          <w:snapToGrid w:val="0"/>
          <w:sz w:val="24"/>
          <w:szCs w:val="24"/>
        </w:rPr>
        <w:t xml:space="preserve">) increases by $500,000* or more from the required </w:t>
      </w:r>
      <w:r w:rsidRPr="00F540C3">
        <w:rPr>
          <w:rFonts w:cstheme="minorHAnsi"/>
          <w:sz w:val="24"/>
          <w:szCs w:val="24"/>
        </w:rPr>
        <w:t>G</w:t>
      </w:r>
      <w:r w:rsidRPr="00F540C3">
        <w:rPr>
          <w:rFonts w:cstheme="minorHAnsi"/>
          <w:snapToGrid w:val="0"/>
          <w:sz w:val="24"/>
          <w:szCs w:val="24"/>
        </w:rPr>
        <w:t xml:space="preserve">uarantee amount for the Licensee for the Financial Year in which it obtained its existing </w:t>
      </w:r>
      <w:r w:rsidRPr="00F540C3">
        <w:rPr>
          <w:rFonts w:cstheme="minorHAnsi"/>
          <w:sz w:val="24"/>
          <w:szCs w:val="24"/>
        </w:rPr>
        <w:t>G</w:t>
      </w:r>
      <w:r w:rsidRPr="00F540C3">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xml:space="preserve"> (as calculated under conditions</w:t>
      </w:r>
      <w:r>
        <w:rPr>
          <w:rFonts w:cstheme="minorHAnsi"/>
          <w:snapToGrid w:val="0"/>
          <w:sz w:val="24"/>
          <w:szCs w:val="24"/>
        </w:rPr>
        <w:fldChar w:fldCharType="begin"/>
      </w:r>
      <w:r>
        <w:rPr>
          <w:rFonts w:cstheme="minorHAnsi"/>
          <w:snapToGrid w:val="0"/>
          <w:sz w:val="24"/>
          <w:szCs w:val="24"/>
        </w:rPr>
        <w:instrText xml:space="preserve"> REF _Ref158721205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F540C3">
        <w:rPr>
          <w:rFonts w:cstheme="minorHAnsi"/>
          <w:snapToGrid w:val="0"/>
          <w:sz w:val="24"/>
          <w:szCs w:val="24"/>
        </w:rPr>
        <w:t xml:space="preserve">and </w:t>
      </w:r>
      <w:r>
        <w:rPr>
          <w:rFonts w:cstheme="minorHAnsi"/>
          <w:snapToGrid w:val="0"/>
          <w:sz w:val="24"/>
          <w:szCs w:val="24"/>
        </w:rPr>
        <w:fldChar w:fldCharType="begin"/>
      </w:r>
      <w:r>
        <w:rPr>
          <w:rFonts w:cstheme="minorHAnsi"/>
          <w:snapToGrid w:val="0"/>
          <w:sz w:val="24"/>
          <w:szCs w:val="24"/>
        </w:rPr>
        <w:instrText xml:space="preserve"> REF _Ref158721216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F540C3">
        <w:rPr>
          <w:rFonts w:cstheme="minorHAnsi"/>
          <w:snapToGrid w:val="0"/>
          <w:sz w:val="24"/>
          <w:szCs w:val="24"/>
        </w:rPr>
        <w:t>); or</w:t>
      </w:r>
    </w:p>
    <w:p w14:paraId="34A9D5DB" w14:textId="77777777" w:rsidR="006C30F3" w:rsidRDefault="006C30F3" w:rsidP="006C30F3">
      <w:pPr>
        <w:pStyle w:val="ListParagraph"/>
        <w:numPr>
          <w:ilvl w:val="0"/>
          <w:numId w:val="32"/>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5 years have elapsed since the Licensee last obtained a new </w:t>
      </w:r>
      <w:r w:rsidRPr="00F540C3">
        <w:rPr>
          <w:rFonts w:cstheme="minorHAnsi"/>
          <w:sz w:val="24"/>
          <w:szCs w:val="24"/>
        </w:rPr>
        <w:t>G</w:t>
      </w:r>
      <w:r w:rsidRPr="00F540C3">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w:t>
      </w:r>
    </w:p>
    <w:p w14:paraId="727DF970" w14:textId="77777777" w:rsidR="006C30F3" w:rsidRDefault="006C30F3" w:rsidP="006C30F3">
      <w:pPr>
        <w:spacing w:before="120" w:after="120" w:line="240" w:lineRule="auto"/>
        <w:ind w:left="1134" w:hanging="567"/>
        <w:jc w:val="both"/>
        <w:rPr>
          <w:rFonts w:cstheme="minorHAnsi"/>
          <w:snapToGrid w:val="0"/>
          <w:sz w:val="24"/>
          <w:szCs w:val="24"/>
        </w:rPr>
      </w:pPr>
      <w:r w:rsidRPr="00F540C3">
        <w:rPr>
          <w:rFonts w:cstheme="minorHAnsi"/>
          <w:i/>
          <w:snapToGrid w:val="0"/>
          <w:sz w:val="24"/>
          <w:szCs w:val="24"/>
        </w:rPr>
        <w:t>* Note: The $500,000 value is subject to indexation (based on CPI) annually</w:t>
      </w:r>
      <w:r w:rsidRPr="00F540C3">
        <w:rPr>
          <w:rFonts w:cstheme="minorHAnsi"/>
          <w:snapToGrid w:val="0"/>
          <w:sz w:val="24"/>
          <w:szCs w:val="24"/>
        </w:rPr>
        <w:t>.</w:t>
      </w:r>
    </w:p>
    <w:p w14:paraId="65D73772"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4" w:name="_Ref158721451"/>
      <w:r w:rsidRPr="00F540C3">
        <w:rPr>
          <w:rFonts w:cstheme="minorHAnsi"/>
          <w:snapToGrid w:val="0"/>
          <w:sz w:val="24"/>
          <w:szCs w:val="24"/>
        </w:rPr>
        <w:t>The Licensee is not required to obtain a new Guarantee under condition</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xml:space="preserve">for a Financial Year if the required Guarantee amount for the Licensee for that Financial Year (as calculated under </w:t>
      </w:r>
      <w:r w:rsidRPr="00F540C3">
        <w:rPr>
          <w:rFonts w:cstheme="minorHAnsi"/>
          <w:snapToGrid w:val="0"/>
          <w:sz w:val="24"/>
          <w:szCs w:val="24"/>
        </w:rPr>
        <w:lastRenderedPageBreak/>
        <w:t xml:space="preserve">conditions </w:t>
      </w:r>
      <w:r>
        <w:rPr>
          <w:rFonts w:cstheme="minorHAnsi"/>
          <w:snapToGrid w:val="0"/>
          <w:sz w:val="24"/>
          <w:szCs w:val="24"/>
        </w:rPr>
        <w:fldChar w:fldCharType="begin"/>
      </w:r>
      <w:r>
        <w:rPr>
          <w:rFonts w:cstheme="minorHAnsi"/>
          <w:snapToGrid w:val="0"/>
          <w:sz w:val="24"/>
          <w:szCs w:val="24"/>
        </w:rPr>
        <w:instrText xml:space="preserve"> REF _Ref158721205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F540C3">
        <w:rPr>
          <w:rFonts w:cstheme="minorHAnsi"/>
          <w:snapToGrid w:val="0"/>
          <w:sz w:val="24"/>
          <w:szCs w:val="24"/>
        </w:rPr>
        <w:t xml:space="preserve">and </w:t>
      </w:r>
      <w:r>
        <w:rPr>
          <w:rFonts w:cstheme="minorHAnsi"/>
          <w:snapToGrid w:val="0"/>
          <w:sz w:val="24"/>
          <w:szCs w:val="24"/>
        </w:rPr>
        <w:fldChar w:fldCharType="begin"/>
      </w:r>
      <w:r>
        <w:rPr>
          <w:rFonts w:cstheme="minorHAnsi"/>
          <w:snapToGrid w:val="0"/>
          <w:sz w:val="24"/>
          <w:szCs w:val="24"/>
        </w:rPr>
        <w:instrText xml:space="preserve"> REF _Ref158721216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F540C3">
        <w:rPr>
          <w:rFonts w:cstheme="minorHAnsi"/>
          <w:snapToGrid w:val="0"/>
          <w:sz w:val="24"/>
          <w:szCs w:val="24"/>
        </w:rPr>
        <w:t xml:space="preserve">) is less than or equal to the Guarantee amount of the Licensee’s existing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w:t>
      </w:r>
      <w:bookmarkEnd w:id="14"/>
      <w:r w:rsidRPr="00F540C3">
        <w:rPr>
          <w:rFonts w:cstheme="minorHAnsi"/>
          <w:snapToGrid w:val="0"/>
          <w:sz w:val="24"/>
          <w:szCs w:val="24"/>
        </w:rPr>
        <w:t xml:space="preserve"> </w:t>
      </w:r>
    </w:p>
    <w:p w14:paraId="0C76F0B3"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5" w:name="_Ref158721775"/>
      <w:r w:rsidRPr="00F540C3">
        <w:rPr>
          <w:rFonts w:cstheme="minorHAnsi"/>
          <w:sz w:val="24"/>
          <w:szCs w:val="24"/>
        </w:rPr>
        <w:t xml:space="preserve">The Guarantee obtained under condition </w:t>
      </w:r>
      <w:r>
        <w:rPr>
          <w:rFonts w:cstheme="minorHAnsi"/>
          <w:sz w:val="24"/>
          <w:szCs w:val="24"/>
        </w:rPr>
        <w:fldChar w:fldCharType="begin"/>
      </w:r>
      <w:r>
        <w:rPr>
          <w:rFonts w:cstheme="minorHAnsi"/>
          <w:sz w:val="24"/>
          <w:szCs w:val="24"/>
        </w:rPr>
        <w:instrText xml:space="preserve"> REF _Ref480375474 \r \h </w:instrText>
      </w:r>
      <w:r>
        <w:rPr>
          <w:rFonts w:cstheme="minorHAnsi"/>
          <w:sz w:val="24"/>
          <w:szCs w:val="24"/>
        </w:rPr>
      </w:r>
      <w:r>
        <w:rPr>
          <w:rFonts w:cstheme="minorHAnsi"/>
          <w:sz w:val="24"/>
          <w:szCs w:val="24"/>
        </w:rPr>
        <w:fldChar w:fldCharType="separate"/>
      </w:r>
      <w:r>
        <w:rPr>
          <w:rFonts w:cstheme="minorHAnsi"/>
          <w:sz w:val="24"/>
          <w:szCs w:val="24"/>
        </w:rPr>
        <w:t>43</w:t>
      </w:r>
      <w:r>
        <w:rPr>
          <w:rFonts w:cstheme="minorHAnsi"/>
          <w:sz w:val="24"/>
          <w:szCs w:val="24"/>
        </w:rPr>
        <w:fldChar w:fldCharType="end"/>
      </w:r>
      <w:r w:rsidRPr="00F540C3">
        <w:rPr>
          <w:rFonts w:cstheme="minorHAnsi"/>
          <w:sz w:val="24"/>
          <w:szCs w:val="24"/>
        </w:rPr>
        <w:t xml:space="preserve"> must be:</w:t>
      </w:r>
      <w:bookmarkEnd w:id="15"/>
    </w:p>
    <w:p w14:paraId="49FCC62A" w14:textId="77777777" w:rsidR="006C30F3" w:rsidRPr="00F540C3" w:rsidRDefault="006C30F3" w:rsidP="006C30F3">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F540C3">
        <w:rPr>
          <w:rFonts w:cstheme="minorHAnsi"/>
          <w:sz w:val="24"/>
          <w:szCs w:val="24"/>
        </w:rPr>
        <w:t>in the form and subject to the terms agreed in writing by the Commission; and</w:t>
      </w:r>
    </w:p>
    <w:p w14:paraId="014B0983" w14:textId="77777777" w:rsidR="006C30F3" w:rsidRPr="00F540C3" w:rsidRDefault="006C30F3" w:rsidP="006C30F3">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F540C3">
        <w:rPr>
          <w:rFonts w:cstheme="minorHAnsi"/>
          <w:sz w:val="24"/>
          <w:szCs w:val="24"/>
        </w:rPr>
        <w:t xml:space="preserve">for an amount calculated by the actuary in accordance with the </w:t>
      </w:r>
      <w:proofErr w:type="gramStart"/>
      <w:r w:rsidRPr="00F540C3">
        <w:rPr>
          <w:rFonts w:cstheme="minorHAnsi"/>
          <w:sz w:val="24"/>
          <w:szCs w:val="24"/>
        </w:rPr>
        <w:t>Guarantee</w:t>
      </w:r>
      <w:proofErr w:type="gramEnd"/>
      <w:r w:rsidRPr="00F540C3">
        <w:rPr>
          <w:rFonts w:cstheme="minorHAnsi"/>
          <w:sz w:val="24"/>
          <w:szCs w:val="24"/>
        </w:rPr>
        <w:t xml:space="preserve"> conditions (conditions</w:t>
      </w:r>
      <w:r>
        <w:rPr>
          <w:rFonts w:cstheme="minorHAnsi"/>
          <w:sz w:val="24"/>
          <w:szCs w:val="24"/>
        </w:rPr>
        <w:fldChar w:fldCharType="begin"/>
      </w:r>
      <w:r>
        <w:rPr>
          <w:rFonts w:cstheme="minorHAnsi"/>
          <w:sz w:val="24"/>
          <w:szCs w:val="24"/>
        </w:rPr>
        <w:instrText xml:space="preserve"> REF _Ref480375474 \r \h </w:instrText>
      </w:r>
      <w:r>
        <w:rPr>
          <w:rFonts w:cstheme="minorHAnsi"/>
          <w:sz w:val="24"/>
          <w:szCs w:val="24"/>
        </w:rPr>
      </w:r>
      <w:r>
        <w:rPr>
          <w:rFonts w:cstheme="minorHAnsi"/>
          <w:sz w:val="24"/>
          <w:szCs w:val="24"/>
        </w:rPr>
        <w:fldChar w:fldCharType="separate"/>
      </w:r>
      <w:r>
        <w:rPr>
          <w:rFonts w:cstheme="minorHAnsi"/>
          <w:sz w:val="24"/>
          <w:szCs w:val="24"/>
        </w:rPr>
        <w:t>43</w:t>
      </w:r>
      <w:r>
        <w:rPr>
          <w:rFonts w:cstheme="minorHAnsi"/>
          <w:sz w:val="24"/>
          <w:szCs w:val="24"/>
        </w:rPr>
        <w:fldChar w:fldCharType="end"/>
      </w:r>
      <w:r w:rsidRPr="00F540C3">
        <w:rPr>
          <w:rFonts w:cstheme="minorHAnsi"/>
          <w:sz w:val="24"/>
          <w:szCs w:val="24"/>
        </w:rPr>
        <w:t xml:space="preserve">to </w:t>
      </w:r>
      <w:r>
        <w:rPr>
          <w:rFonts w:cstheme="minorHAnsi"/>
          <w:sz w:val="24"/>
          <w:szCs w:val="24"/>
        </w:rPr>
        <w:fldChar w:fldCharType="begin"/>
      </w:r>
      <w:r>
        <w:rPr>
          <w:rFonts w:cstheme="minorHAnsi"/>
          <w:sz w:val="24"/>
          <w:szCs w:val="24"/>
        </w:rPr>
        <w:instrText xml:space="preserve"> REF _Ref158721632 \r \h </w:instrText>
      </w:r>
      <w:r>
        <w:rPr>
          <w:rFonts w:cstheme="minorHAnsi"/>
          <w:sz w:val="24"/>
          <w:szCs w:val="24"/>
        </w:rPr>
      </w:r>
      <w:r>
        <w:rPr>
          <w:rFonts w:cstheme="minorHAnsi"/>
          <w:sz w:val="24"/>
          <w:szCs w:val="24"/>
        </w:rPr>
        <w:fldChar w:fldCharType="separate"/>
      </w:r>
      <w:r>
        <w:rPr>
          <w:rFonts w:cstheme="minorHAnsi"/>
          <w:sz w:val="24"/>
          <w:szCs w:val="24"/>
        </w:rPr>
        <w:t>53</w:t>
      </w:r>
      <w:r>
        <w:rPr>
          <w:rFonts w:cstheme="minorHAnsi"/>
          <w:sz w:val="24"/>
          <w:szCs w:val="24"/>
        </w:rPr>
        <w:fldChar w:fldCharType="end"/>
      </w:r>
      <w:r w:rsidRPr="00F540C3">
        <w:rPr>
          <w:rFonts w:cstheme="minorHAnsi"/>
          <w:sz w:val="24"/>
          <w:szCs w:val="24"/>
        </w:rPr>
        <w:t xml:space="preserve"> inclusive) and specified in the Liability Report for that Financial Year; and</w:t>
      </w:r>
    </w:p>
    <w:p w14:paraId="36B8884F" w14:textId="77777777" w:rsidR="006C30F3" w:rsidRPr="00F540C3" w:rsidRDefault="006C30F3" w:rsidP="006C30F3">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F540C3">
        <w:rPr>
          <w:rFonts w:cstheme="minorHAnsi"/>
          <w:sz w:val="24"/>
          <w:szCs w:val="24"/>
        </w:rPr>
        <w:t>obtained from a corporation that is authorised by APRA to carry on:</w:t>
      </w:r>
    </w:p>
    <w:p w14:paraId="60520E7F" w14:textId="77777777" w:rsidR="006C30F3" w:rsidRPr="00F540C3" w:rsidRDefault="006C30F3" w:rsidP="006C30F3">
      <w:pPr>
        <w:pStyle w:val="ListParagraph"/>
        <w:numPr>
          <w:ilvl w:val="0"/>
          <w:numId w:val="12"/>
        </w:numPr>
        <w:spacing w:before="120" w:after="120" w:line="240" w:lineRule="auto"/>
        <w:ind w:left="1701" w:hanging="567"/>
        <w:contextualSpacing w:val="0"/>
        <w:jc w:val="both"/>
        <w:rPr>
          <w:rFonts w:cstheme="minorHAnsi"/>
          <w:snapToGrid w:val="0"/>
          <w:sz w:val="24"/>
          <w:szCs w:val="24"/>
        </w:rPr>
      </w:pPr>
      <w:r w:rsidRPr="00F540C3">
        <w:rPr>
          <w:rFonts w:cstheme="minorHAnsi"/>
          <w:sz w:val="24"/>
          <w:szCs w:val="24"/>
        </w:rPr>
        <w:t xml:space="preserve">banking business in Australia under the </w:t>
      </w:r>
      <w:r w:rsidRPr="00F540C3">
        <w:rPr>
          <w:rFonts w:cstheme="minorHAnsi"/>
          <w:i/>
          <w:sz w:val="24"/>
          <w:szCs w:val="24"/>
        </w:rPr>
        <w:t>Banking Act 1959</w:t>
      </w:r>
      <w:r w:rsidRPr="00F540C3">
        <w:rPr>
          <w:rFonts w:cstheme="minorHAnsi"/>
          <w:sz w:val="24"/>
          <w:szCs w:val="24"/>
        </w:rPr>
        <w:t xml:space="preserve"> (</w:t>
      </w:r>
      <w:proofErr w:type="spellStart"/>
      <w:r w:rsidRPr="00F540C3">
        <w:rPr>
          <w:rFonts w:cstheme="minorHAnsi"/>
          <w:sz w:val="24"/>
          <w:szCs w:val="24"/>
        </w:rPr>
        <w:t>Cth</w:t>
      </w:r>
      <w:proofErr w:type="spellEnd"/>
      <w:r w:rsidRPr="00F540C3">
        <w:rPr>
          <w:rFonts w:cstheme="minorHAnsi"/>
          <w:sz w:val="24"/>
          <w:szCs w:val="24"/>
        </w:rPr>
        <w:t>) and has an issuer credit rating of or equivalent to a Standard and Poor’s AA- or better; or</w:t>
      </w:r>
    </w:p>
    <w:p w14:paraId="47031499" w14:textId="77777777" w:rsidR="006C30F3" w:rsidRPr="00F540C3" w:rsidRDefault="006C30F3" w:rsidP="006C30F3">
      <w:pPr>
        <w:pStyle w:val="ListParagraph"/>
        <w:numPr>
          <w:ilvl w:val="0"/>
          <w:numId w:val="12"/>
        </w:numPr>
        <w:spacing w:before="120" w:after="120" w:line="240" w:lineRule="auto"/>
        <w:ind w:left="1701" w:hanging="567"/>
        <w:contextualSpacing w:val="0"/>
        <w:jc w:val="both"/>
        <w:rPr>
          <w:rFonts w:cstheme="minorHAnsi"/>
          <w:snapToGrid w:val="0"/>
          <w:sz w:val="24"/>
          <w:szCs w:val="24"/>
        </w:rPr>
      </w:pPr>
      <w:r w:rsidRPr="00F540C3">
        <w:rPr>
          <w:rFonts w:cstheme="minorHAnsi"/>
          <w:sz w:val="24"/>
          <w:szCs w:val="24"/>
        </w:rPr>
        <w:t xml:space="preserve">insurance business in Australia under the </w:t>
      </w:r>
      <w:r w:rsidRPr="00F540C3">
        <w:rPr>
          <w:rFonts w:cstheme="minorHAnsi"/>
          <w:i/>
          <w:sz w:val="24"/>
          <w:szCs w:val="24"/>
        </w:rPr>
        <w:t>Insurance Act 1973</w:t>
      </w:r>
      <w:r w:rsidRPr="00F540C3">
        <w:rPr>
          <w:rFonts w:cstheme="minorHAnsi"/>
          <w:sz w:val="24"/>
          <w:szCs w:val="24"/>
        </w:rPr>
        <w:t xml:space="preserve"> (</w:t>
      </w:r>
      <w:proofErr w:type="spellStart"/>
      <w:r w:rsidRPr="00F540C3">
        <w:rPr>
          <w:rFonts w:cstheme="minorHAnsi"/>
          <w:sz w:val="24"/>
          <w:szCs w:val="24"/>
        </w:rPr>
        <w:t>Cth</w:t>
      </w:r>
      <w:proofErr w:type="spellEnd"/>
      <w:r w:rsidRPr="00F540C3">
        <w:rPr>
          <w:rFonts w:cstheme="minorHAnsi"/>
          <w:sz w:val="24"/>
          <w:szCs w:val="24"/>
        </w:rPr>
        <w:t>) and has an issuer credit rating of or equivalent to a Standard and Poor’s AA- or better and a financial strength rating of or equivalent to a Standard and Poor’s AA- or better.</w:t>
      </w:r>
    </w:p>
    <w:p w14:paraId="5C3A1217" w14:textId="77777777" w:rsidR="006C30F3" w:rsidRPr="0005438B"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r w:rsidRPr="0005438B">
        <w:rPr>
          <w:rFonts w:cstheme="minorHAnsi"/>
          <w:snapToGrid w:val="0"/>
          <w:sz w:val="24"/>
          <w:szCs w:val="24"/>
        </w:rPr>
        <w:t xml:space="preserve">The Licensee must provide the original of the Guarantee to the Commission within 170 days of the start of the Financial Year to which the Guarantee relates. </w:t>
      </w:r>
    </w:p>
    <w:p w14:paraId="3AD4D466"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6" w:name="_Ref158721205"/>
      <w:r w:rsidRPr="00F540C3">
        <w:rPr>
          <w:rFonts w:cstheme="minorHAnsi"/>
          <w:snapToGrid w:val="0"/>
          <w:sz w:val="24"/>
          <w:szCs w:val="24"/>
        </w:rPr>
        <w:t>The Guarantee must be for an amount calculated by the actuary as the greater of:</w:t>
      </w:r>
      <w:bookmarkEnd w:id="16"/>
    </w:p>
    <w:p w14:paraId="11E510F1" w14:textId="77777777" w:rsidR="006C30F3" w:rsidRPr="00B57F6F" w:rsidRDefault="006C30F3" w:rsidP="006C30F3">
      <w:pPr>
        <w:pStyle w:val="ListParagraph"/>
        <w:numPr>
          <w:ilvl w:val="0"/>
          <w:numId w:val="13"/>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the 95</w:t>
      </w:r>
      <w:r w:rsidRPr="00F540C3">
        <w:rPr>
          <w:rFonts w:cstheme="minorHAnsi"/>
          <w:snapToGrid w:val="0"/>
          <w:sz w:val="24"/>
          <w:szCs w:val="24"/>
          <w:vertAlign w:val="superscript"/>
        </w:rPr>
        <w:t>th</w:t>
      </w:r>
      <w:r w:rsidRPr="00F540C3">
        <w:rPr>
          <w:rFonts w:cstheme="minorHAnsi"/>
          <w:snapToGrid w:val="0"/>
          <w:sz w:val="24"/>
          <w:szCs w:val="24"/>
        </w:rPr>
        <w:t xml:space="preserve"> </w:t>
      </w:r>
      <w:r w:rsidRPr="00F540C3">
        <w:rPr>
          <w:rFonts w:cstheme="minorHAnsi"/>
          <w:sz w:val="24"/>
          <w:szCs w:val="24"/>
        </w:rPr>
        <w:t>percentile of the Licensee’s Outstanding Claim Liability under the SRC Act in accordance with the scope of this licence at the Balance Date and the addition of the Excess Amount; or</w:t>
      </w:r>
    </w:p>
    <w:p w14:paraId="1BC7B6C2" w14:textId="77777777" w:rsidR="006C30F3" w:rsidRPr="000D4140" w:rsidRDefault="006C30F3" w:rsidP="006C30F3">
      <w:pPr>
        <w:pStyle w:val="ListParagraph"/>
        <w:numPr>
          <w:ilvl w:val="0"/>
          <w:numId w:val="13"/>
        </w:numPr>
        <w:spacing w:before="120" w:after="120" w:line="240" w:lineRule="auto"/>
        <w:ind w:left="1134" w:hanging="567"/>
        <w:contextualSpacing w:val="0"/>
        <w:jc w:val="both"/>
        <w:rPr>
          <w:rFonts w:cstheme="minorHAnsi"/>
          <w:snapToGrid w:val="0"/>
          <w:sz w:val="24"/>
          <w:szCs w:val="24"/>
        </w:rPr>
      </w:pPr>
      <w:r w:rsidRPr="000D4140">
        <w:rPr>
          <w:rFonts w:cstheme="minorHAnsi"/>
          <w:sz w:val="24"/>
          <w:szCs w:val="24"/>
        </w:rPr>
        <w:t>the 95</w:t>
      </w:r>
      <w:r w:rsidRPr="000D4140">
        <w:rPr>
          <w:rFonts w:cstheme="minorHAnsi"/>
          <w:sz w:val="24"/>
          <w:szCs w:val="24"/>
          <w:vertAlign w:val="superscript"/>
        </w:rPr>
        <w:t>th</w:t>
      </w:r>
      <w:r w:rsidRPr="000D4140">
        <w:rPr>
          <w:rFonts w:cstheme="minorHAnsi"/>
          <w:sz w:val="24"/>
          <w:szCs w:val="24"/>
        </w:rPr>
        <w:t xml:space="preserve"> percentile of the Licensee’s projected Outstanding Claim Liability under the SRC Act in accordance with the scope of this licence in 12/18/24 months* time from the Balance Date and the addition of the Excess Amount.</w:t>
      </w:r>
    </w:p>
    <w:p w14:paraId="57BAF5B6" w14:textId="77777777" w:rsidR="006C30F3" w:rsidRPr="009169E9" w:rsidRDefault="006C30F3" w:rsidP="006C30F3">
      <w:pPr>
        <w:spacing w:before="120" w:after="120" w:line="240" w:lineRule="auto"/>
        <w:ind w:left="567"/>
        <w:jc w:val="both"/>
        <w:rPr>
          <w:rFonts w:cstheme="minorHAnsi"/>
          <w:i/>
          <w:sz w:val="24"/>
          <w:szCs w:val="24"/>
        </w:rPr>
      </w:pPr>
      <w:r w:rsidRPr="009169E9">
        <w:rPr>
          <w:rFonts w:cstheme="minorHAnsi"/>
          <w:i/>
          <w:sz w:val="24"/>
          <w:szCs w:val="24"/>
        </w:rPr>
        <w:t>*Note: 12 months for Licensees in the 6</w:t>
      </w:r>
      <w:r w:rsidRPr="009169E9">
        <w:rPr>
          <w:rFonts w:cstheme="minorHAnsi"/>
          <w:i/>
          <w:sz w:val="24"/>
          <w:szCs w:val="24"/>
          <w:vertAlign w:val="superscript"/>
        </w:rPr>
        <w:t>th</w:t>
      </w:r>
      <w:r w:rsidRPr="009169E9">
        <w:rPr>
          <w:rFonts w:cstheme="minorHAnsi"/>
          <w:i/>
          <w:sz w:val="24"/>
          <w:szCs w:val="24"/>
        </w:rPr>
        <w:t xml:space="preserve"> or more year of licence; 18 months for Licensees in the 4</w:t>
      </w:r>
      <w:r w:rsidRPr="009169E9">
        <w:rPr>
          <w:rFonts w:cstheme="minorHAnsi"/>
          <w:i/>
          <w:sz w:val="24"/>
          <w:szCs w:val="24"/>
          <w:vertAlign w:val="superscript"/>
        </w:rPr>
        <w:t>th</w:t>
      </w:r>
      <w:r w:rsidRPr="009169E9">
        <w:rPr>
          <w:rFonts w:cstheme="minorHAnsi"/>
          <w:i/>
          <w:sz w:val="24"/>
          <w:szCs w:val="24"/>
        </w:rPr>
        <w:t>-5</w:t>
      </w:r>
      <w:r w:rsidRPr="009169E9">
        <w:rPr>
          <w:rFonts w:cstheme="minorHAnsi"/>
          <w:i/>
          <w:sz w:val="24"/>
          <w:szCs w:val="24"/>
          <w:vertAlign w:val="superscript"/>
        </w:rPr>
        <w:t>th</w:t>
      </w:r>
      <w:r w:rsidRPr="009169E9">
        <w:rPr>
          <w:rFonts w:cstheme="minorHAnsi"/>
          <w:i/>
          <w:sz w:val="24"/>
          <w:szCs w:val="24"/>
        </w:rPr>
        <w:t xml:space="preserve"> year of licence; 24 months for Licensees in the 1</w:t>
      </w:r>
      <w:r w:rsidRPr="009169E9">
        <w:rPr>
          <w:rFonts w:cstheme="minorHAnsi"/>
          <w:i/>
          <w:sz w:val="24"/>
          <w:szCs w:val="24"/>
          <w:vertAlign w:val="superscript"/>
        </w:rPr>
        <w:t>st</w:t>
      </w:r>
      <w:r w:rsidRPr="009169E9">
        <w:rPr>
          <w:rFonts w:cstheme="minorHAnsi"/>
          <w:i/>
          <w:sz w:val="24"/>
          <w:szCs w:val="24"/>
        </w:rPr>
        <w:t>-3</w:t>
      </w:r>
      <w:r w:rsidRPr="009169E9">
        <w:rPr>
          <w:rFonts w:cstheme="minorHAnsi"/>
          <w:i/>
          <w:sz w:val="24"/>
          <w:szCs w:val="24"/>
          <w:vertAlign w:val="superscript"/>
        </w:rPr>
        <w:t>rd</w:t>
      </w:r>
      <w:r w:rsidRPr="009169E9">
        <w:rPr>
          <w:rFonts w:cstheme="minorHAnsi"/>
          <w:i/>
          <w:sz w:val="24"/>
          <w:szCs w:val="24"/>
        </w:rPr>
        <w:t xml:space="preserve"> year of licence.</w:t>
      </w:r>
    </w:p>
    <w:p w14:paraId="3A711AAA" w14:textId="77777777" w:rsidR="006C30F3" w:rsidRPr="009169E9" w:rsidRDefault="006C30F3" w:rsidP="006C30F3">
      <w:pPr>
        <w:spacing w:before="120" w:after="120" w:line="240" w:lineRule="auto"/>
        <w:ind w:left="567"/>
        <w:jc w:val="both"/>
        <w:rPr>
          <w:rFonts w:cstheme="minorHAnsi"/>
          <w:i/>
          <w:sz w:val="24"/>
          <w:szCs w:val="24"/>
        </w:rPr>
      </w:pPr>
      <w:r w:rsidRPr="009169E9">
        <w:rPr>
          <w:rFonts w:cstheme="minorHAnsi"/>
          <w:i/>
          <w:sz w:val="24"/>
          <w:szCs w:val="24"/>
        </w:rPr>
        <w:t xml:space="preserve">Note: The liability calculations under condition </w:t>
      </w:r>
      <w:r>
        <w:rPr>
          <w:rFonts w:cstheme="minorHAnsi"/>
          <w:i/>
          <w:sz w:val="24"/>
          <w:szCs w:val="24"/>
        </w:rPr>
        <w:fldChar w:fldCharType="begin"/>
      </w:r>
      <w:r>
        <w:rPr>
          <w:rFonts w:cstheme="minorHAnsi"/>
          <w:i/>
          <w:sz w:val="24"/>
          <w:szCs w:val="24"/>
        </w:rPr>
        <w:instrText xml:space="preserve"> REF _Ref158721205 \r \h </w:instrText>
      </w:r>
      <w:r>
        <w:rPr>
          <w:rFonts w:cstheme="minorHAnsi"/>
          <w:i/>
          <w:sz w:val="24"/>
          <w:szCs w:val="24"/>
        </w:rPr>
      </w:r>
      <w:r>
        <w:rPr>
          <w:rFonts w:cstheme="minorHAnsi"/>
          <w:i/>
          <w:sz w:val="24"/>
          <w:szCs w:val="24"/>
        </w:rPr>
        <w:fldChar w:fldCharType="separate"/>
      </w:r>
      <w:r>
        <w:rPr>
          <w:rFonts w:cstheme="minorHAnsi"/>
          <w:i/>
          <w:sz w:val="24"/>
          <w:szCs w:val="24"/>
        </w:rPr>
        <w:t>49</w:t>
      </w:r>
      <w:r>
        <w:rPr>
          <w:rFonts w:cstheme="minorHAnsi"/>
          <w:i/>
          <w:sz w:val="24"/>
          <w:szCs w:val="24"/>
        </w:rPr>
        <w:fldChar w:fldCharType="end"/>
      </w:r>
      <w:r w:rsidRPr="009169E9">
        <w:rPr>
          <w:rFonts w:cstheme="minorHAnsi"/>
          <w:i/>
          <w:sz w:val="24"/>
          <w:szCs w:val="24"/>
        </w:rPr>
        <w:t xml:space="preserve"> are to include an allowance for the cost of administering claims under this licence and be calculated net of reinsurance recoveries.</w:t>
      </w:r>
    </w:p>
    <w:p w14:paraId="2018B38B"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7" w:name="_Ref158721216"/>
      <w:r w:rsidRPr="00F540C3">
        <w:rPr>
          <w:rFonts w:cstheme="minorHAnsi"/>
          <w:snapToGrid w:val="0"/>
          <w:sz w:val="24"/>
          <w:szCs w:val="24"/>
        </w:rPr>
        <w:t>In calculating the amount of the Guarantee, the Licensee must direct the actuary to:</w:t>
      </w:r>
      <w:bookmarkEnd w:id="17"/>
    </w:p>
    <w:p w14:paraId="6EAC8F6B" w14:textId="77777777" w:rsidR="006C30F3" w:rsidRDefault="006C30F3" w:rsidP="006C30F3">
      <w:pPr>
        <w:pStyle w:val="ListParagraph"/>
        <w:numPr>
          <w:ilvl w:val="0"/>
          <w:numId w:val="14"/>
        </w:numPr>
        <w:spacing w:before="120" w:after="120" w:line="240" w:lineRule="auto"/>
        <w:ind w:left="1134" w:hanging="567"/>
        <w:contextualSpacing w:val="0"/>
        <w:jc w:val="both"/>
        <w:rPr>
          <w:rFonts w:cstheme="minorHAnsi"/>
          <w:sz w:val="24"/>
          <w:szCs w:val="24"/>
        </w:rPr>
      </w:pPr>
      <w:r w:rsidRPr="00F540C3">
        <w:rPr>
          <w:rFonts w:cstheme="minorHAnsi"/>
          <w:snapToGrid w:val="0"/>
          <w:sz w:val="24"/>
          <w:szCs w:val="24"/>
        </w:rPr>
        <w:t xml:space="preserve">calculate </w:t>
      </w:r>
      <w:r w:rsidRPr="00F540C3">
        <w:rPr>
          <w:rFonts w:cstheme="minorHAnsi"/>
          <w:sz w:val="24"/>
          <w:szCs w:val="24"/>
        </w:rPr>
        <w:t>existing and projected estimates of Licensee’s Outstanding Claim Liability under the SRC Act in accordance with the scope of this licence to the 95</w:t>
      </w:r>
      <w:r w:rsidRPr="00F540C3">
        <w:rPr>
          <w:rFonts w:cstheme="minorHAnsi"/>
          <w:sz w:val="24"/>
          <w:szCs w:val="24"/>
          <w:vertAlign w:val="superscript"/>
        </w:rPr>
        <w:t>th</w:t>
      </w:r>
      <w:r w:rsidRPr="00F540C3">
        <w:rPr>
          <w:rFonts w:cstheme="minorHAnsi"/>
          <w:sz w:val="24"/>
          <w:szCs w:val="24"/>
        </w:rPr>
        <w:t xml:space="preserve"> percentile and to include this result in the Liability Report; and</w:t>
      </w:r>
    </w:p>
    <w:p w14:paraId="6D06F75A" w14:textId="77777777" w:rsidR="006C30F3" w:rsidRPr="00F540C3" w:rsidRDefault="006C30F3" w:rsidP="006C30F3">
      <w:pPr>
        <w:pStyle w:val="ListParagraph"/>
        <w:numPr>
          <w:ilvl w:val="0"/>
          <w:numId w:val="14"/>
        </w:numPr>
        <w:spacing w:before="120" w:after="120" w:line="240" w:lineRule="auto"/>
        <w:ind w:left="1134" w:hanging="567"/>
        <w:contextualSpacing w:val="0"/>
        <w:jc w:val="both"/>
        <w:rPr>
          <w:rFonts w:cstheme="minorHAnsi"/>
          <w:snapToGrid w:val="0"/>
          <w:sz w:val="24"/>
          <w:szCs w:val="24"/>
        </w:rPr>
      </w:pPr>
      <w:r w:rsidRPr="00F540C3">
        <w:rPr>
          <w:rFonts w:cstheme="minorHAnsi"/>
          <w:sz w:val="24"/>
          <w:szCs w:val="24"/>
        </w:rPr>
        <w:t xml:space="preserve">base the calculation on a full statistical analysis of data, </w:t>
      </w:r>
      <w:proofErr w:type="gramStart"/>
      <w:r w:rsidRPr="00F540C3">
        <w:rPr>
          <w:rFonts w:cstheme="minorHAnsi"/>
          <w:sz w:val="24"/>
          <w:szCs w:val="24"/>
        </w:rPr>
        <w:t>trends</w:t>
      </w:r>
      <w:proofErr w:type="gramEnd"/>
      <w:r w:rsidRPr="00F540C3">
        <w:rPr>
          <w:rFonts w:cstheme="minorHAnsi"/>
          <w:sz w:val="24"/>
          <w:szCs w:val="24"/>
        </w:rPr>
        <w:t xml:space="preserve"> and variability and according to any relevant IAA standards and guidelines on liability valuation for general insurance.</w:t>
      </w:r>
    </w:p>
    <w:p w14:paraId="3F4C1EB9"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 xml:space="preserve">If the Licensee obtained a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the Licensee may at any time provide to the Commission a new Guarantee obtained under condition</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xml:space="preserve">that, if prepared in accordance with conditions </w:t>
      </w:r>
      <w:r>
        <w:rPr>
          <w:rFonts w:cstheme="minorHAnsi"/>
          <w:snapToGrid w:val="0"/>
          <w:sz w:val="24"/>
          <w:szCs w:val="24"/>
        </w:rPr>
        <w:fldChar w:fldCharType="begin"/>
      </w:r>
      <w:r>
        <w:rPr>
          <w:rFonts w:cstheme="minorHAnsi"/>
          <w:snapToGrid w:val="0"/>
          <w:sz w:val="24"/>
          <w:szCs w:val="24"/>
        </w:rPr>
        <w:instrText xml:space="preserve"> REF _Ref158721775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47</w:t>
      </w:r>
      <w:r>
        <w:rPr>
          <w:rFonts w:cstheme="minorHAnsi"/>
          <w:snapToGrid w:val="0"/>
          <w:sz w:val="24"/>
          <w:szCs w:val="24"/>
        </w:rPr>
        <w:fldChar w:fldCharType="end"/>
      </w:r>
      <w:r w:rsidRPr="00F540C3">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_Ref158721205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F540C3">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_Ref158721216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F540C3">
        <w:rPr>
          <w:rFonts w:cstheme="minorHAnsi"/>
          <w:snapToGrid w:val="0"/>
          <w:sz w:val="24"/>
          <w:szCs w:val="24"/>
        </w:rPr>
        <w:t xml:space="preserve">, will replace the existing Guarantee obtained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w:t>
      </w:r>
    </w:p>
    <w:p w14:paraId="66436FC1"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If the Commission identifies a financial risk with respect to the suitability of the financial institution from which the Licensee has obtained its current Guarantee under condition</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xml:space="preserve">and requests, after consulting with the Licensee, that the Licensee obtain a new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the Licensee must:</w:t>
      </w:r>
    </w:p>
    <w:p w14:paraId="44232311" w14:textId="77777777" w:rsidR="006C30F3" w:rsidRPr="00F540C3" w:rsidRDefault="006C30F3" w:rsidP="006C30F3">
      <w:pPr>
        <w:pStyle w:val="ListParagraph"/>
        <w:numPr>
          <w:ilvl w:val="0"/>
          <w:numId w:val="39"/>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lastRenderedPageBreak/>
        <w:t>comply with this request within 3 months or, if applicable, an alternative timeframe specified in the request; and</w:t>
      </w:r>
    </w:p>
    <w:p w14:paraId="130528DB" w14:textId="77777777" w:rsidR="006C30F3" w:rsidRPr="00F540C3" w:rsidRDefault="006C30F3" w:rsidP="006C30F3">
      <w:pPr>
        <w:pStyle w:val="ListParagraph"/>
        <w:numPr>
          <w:ilvl w:val="0"/>
          <w:numId w:val="39"/>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ensure that the new Guarantee is prepared in accordance with conditions </w:t>
      </w:r>
      <w:r>
        <w:rPr>
          <w:rFonts w:cstheme="minorHAnsi"/>
          <w:snapToGrid w:val="0"/>
          <w:sz w:val="24"/>
          <w:szCs w:val="24"/>
        </w:rPr>
        <w:fldChar w:fldCharType="begin"/>
      </w:r>
      <w:r>
        <w:rPr>
          <w:rFonts w:cstheme="minorHAnsi"/>
          <w:snapToGrid w:val="0"/>
          <w:sz w:val="24"/>
          <w:szCs w:val="24"/>
        </w:rPr>
        <w:instrText xml:space="preserve"> REF _Ref158721775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47</w:t>
      </w:r>
      <w:r>
        <w:rPr>
          <w:rFonts w:cstheme="minorHAnsi"/>
          <w:snapToGrid w:val="0"/>
          <w:sz w:val="24"/>
          <w:szCs w:val="24"/>
        </w:rPr>
        <w:fldChar w:fldCharType="end"/>
      </w:r>
      <w:r w:rsidRPr="00F540C3">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_Ref158721205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F540C3">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_Ref158721216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F540C3">
        <w:rPr>
          <w:rFonts w:cstheme="minorHAnsi"/>
          <w:snapToGrid w:val="0"/>
          <w:sz w:val="24"/>
          <w:szCs w:val="24"/>
        </w:rPr>
        <w:t xml:space="preserve">. </w:t>
      </w:r>
    </w:p>
    <w:p w14:paraId="47FD1FB1" w14:textId="77777777" w:rsidR="006C30F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8" w:name="_Ref158721632"/>
      <w:r w:rsidRPr="00F540C3">
        <w:rPr>
          <w:rFonts w:cstheme="minorHAnsi"/>
          <w:snapToGrid w:val="0"/>
          <w:sz w:val="24"/>
          <w:szCs w:val="24"/>
        </w:rPr>
        <w:t xml:space="preserve">If the guarantor under a Guarantee obtained by the Licensee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F540C3">
        <w:rPr>
          <w:rFonts w:cstheme="minorHAnsi"/>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18"/>
    </w:p>
    <w:p w14:paraId="54B5A3BD" w14:textId="77777777" w:rsidR="006C30F3" w:rsidRDefault="006C30F3" w:rsidP="006C30F3">
      <w:pPr>
        <w:keepNext/>
        <w:spacing w:before="120" w:after="120" w:line="240" w:lineRule="auto"/>
        <w:ind w:left="567" w:hanging="567"/>
        <w:jc w:val="both"/>
        <w:rPr>
          <w:rFonts w:cstheme="minorHAnsi"/>
          <w:b/>
          <w:i/>
          <w:snapToGrid w:val="0"/>
          <w:sz w:val="24"/>
          <w:szCs w:val="24"/>
        </w:rPr>
      </w:pPr>
      <w:r w:rsidRPr="00F540C3">
        <w:rPr>
          <w:rFonts w:cstheme="minorHAnsi"/>
          <w:b/>
          <w:i/>
          <w:snapToGrid w:val="0"/>
          <w:sz w:val="24"/>
          <w:szCs w:val="24"/>
        </w:rPr>
        <w:t>Reinsurance</w:t>
      </w:r>
    </w:p>
    <w:p w14:paraId="57576CB7"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19" w:name="_Ref158720891"/>
      <w:r w:rsidRPr="00F540C3">
        <w:rPr>
          <w:rFonts w:cstheme="minorHAnsi"/>
          <w:snapToGrid w:val="0"/>
          <w:sz w:val="24"/>
          <w:szCs w:val="24"/>
        </w:rPr>
        <w:t xml:space="preserve">The Licensee </w:t>
      </w:r>
      <w:r w:rsidRPr="00F540C3">
        <w:rPr>
          <w:rFonts w:cstheme="minorHAnsi"/>
          <w:sz w:val="24"/>
          <w:szCs w:val="24"/>
        </w:rPr>
        <w:t xml:space="preserve">must maintain an appropriate level of reinsurance to limit its liability to pay compensation and other amounts under the SRC Act in accordance with the scope of this licence from an insurance company that is authorised by APRA to carry on insurance business under the </w:t>
      </w:r>
      <w:r w:rsidRPr="00F540C3">
        <w:rPr>
          <w:rFonts w:cstheme="minorHAnsi"/>
          <w:i/>
          <w:sz w:val="24"/>
          <w:szCs w:val="24"/>
        </w:rPr>
        <w:t xml:space="preserve">Insurance Act 1973 </w:t>
      </w:r>
      <w:r w:rsidRPr="00F540C3">
        <w:rPr>
          <w:rFonts w:cstheme="minorHAnsi"/>
          <w:sz w:val="24"/>
          <w:szCs w:val="24"/>
        </w:rPr>
        <w:t>(</w:t>
      </w:r>
      <w:proofErr w:type="spellStart"/>
      <w:r w:rsidRPr="00F540C3">
        <w:rPr>
          <w:rFonts w:cstheme="minorHAnsi"/>
          <w:sz w:val="24"/>
          <w:szCs w:val="24"/>
        </w:rPr>
        <w:t>Cth</w:t>
      </w:r>
      <w:proofErr w:type="spellEnd"/>
      <w:r w:rsidRPr="00F540C3">
        <w:rPr>
          <w:rFonts w:cstheme="minorHAnsi"/>
          <w:sz w:val="24"/>
          <w:szCs w:val="24"/>
        </w:rPr>
        <w:t>) (</w:t>
      </w:r>
      <w:r w:rsidRPr="00F540C3">
        <w:rPr>
          <w:rFonts w:cstheme="minorHAnsi"/>
          <w:b/>
          <w:sz w:val="24"/>
          <w:szCs w:val="24"/>
        </w:rPr>
        <w:t>Reinsurance Policy</w:t>
      </w:r>
      <w:r w:rsidRPr="00F540C3">
        <w:rPr>
          <w:rFonts w:cstheme="minorHAnsi"/>
          <w:sz w:val="24"/>
          <w:szCs w:val="24"/>
        </w:rPr>
        <w:t>).</w:t>
      </w:r>
      <w:bookmarkEnd w:id="19"/>
      <w:r w:rsidRPr="00F540C3">
        <w:rPr>
          <w:rFonts w:cstheme="minorHAnsi"/>
          <w:sz w:val="24"/>
          <w:szCs w:val="24"/>
        </w:rPr>
        <w:t xml:space="preserve"> </w:t>
      </w:r>
    </w:p>
    <w:p w14:paraId="4FF28744"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20" w:name="_Ref158720802"/>
      <w:r w:rsidRPr="00F540C3">
        <w:rPr>
          <w:rFonts w:cstheme="minorHAnsi"/>
          <w:sz w:val="24"/>
          <w:szCs w:val="24"/>
        </w:rPr>
        <w:t xml:space="preserve">The excess of loss amount applicable under the Reinsurance Policy for any single event </w:t>
      </w:r>
      <w:proofErr w:type="gramStart"/>
      <w:r w:rsidRPr="00F540C3">
        <w:rPr>
          <w:rFonts w:cstheme="minorHAnsi"/>
          <w:sz w:val="24"/>
          <w:szCs w:val="24"/>
        </w:rPr>
        <w:t>(</w:t>
      </w:r>
      <w:r w:rsidRPr="00F540C3">
        <w:rPr>
          <w:rFonts w:cstheme="minorHAnsi"/>
          <w:b/>
          <w:sz w:val="24"/>
          <w:szCs w:val="24"/>
        </w:rPr>
        <w:t xml:space="preserve"> Excess</w:t>
      </w:r>
      <w:proofErr w:type="gramEnd"/>
      <w:r w:rsidRPr="00F540C3">
        <w:rPr>
          <w:rFonts w:cstheme="minorHAnsi"/>
          <w:b/>
          <w:sz w:val="24"/>
          <w:szCs w:val="24"/>
        </w:rPr>
        <w:t xml:space="preserve"> Amount</w:t>
      </w:r>
      <w:r w:rsidRPr="00F540C3">
        <w:rPr>
          <w:rFonts w:cstheme="minorHAnsi"/>
          <w:sz w:val="24"/>
          <w:szCs w:val="24"/>
        </w:rPr>
        <w:t xml:space="preserve">) </w:t>
      </w:r>
      <w:r w:rsidRPr="00F540C3">
        <w:rPr>
          <w:rFonts w:cstheme="minorHAnsi"/>
          <w:snapToGrid w:val="0"/>
          <w:sz w:val="24"/>
          <w:szCs w:val="24"/>
        </w:rPr>
        <w:t>must not</w:t>
      </w:r>
      <w:r w:rsidRPr="00F540C3">
        <w:rPr>
          <w:rFonts w:cstheme="minorHAnsi"/>
          <w:sz w:val="24"/>
          <w:szCs w:val="24"/>
        </w:rPr>
        <w:t>, unless the Commission directs otherwise, be higher than the Recommended Excess Amount.</w:t>
      </w:r>
      <w:bookmarkEnd w:id="20"/>
    </w:p>
    <w:p w14:paraId="263C0CED"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r w:rsidRPr="00F540C3">
        <w:rPr>
          <w:rFonts w:cstheme="minorHAnsi"/>
          <w:snapToGrid w:val="0"/>
          <w:sz w:val="24"/>
          <w:szCs w:val="24"/>
        </w:rPr>
        <w:t>The Licensee must:</w:t>
      </w:r>
    </w:p>
    <w:p w14:paraId="68C8B60A" w14:textId="77777777" w:rsidR="006C30F3" w:rsidRPr="00B57F6F" w:rsidRDefault="006C30F3" w:rsidP="006C30F3">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if an amended reinsurance policy or a reinsurance policy from a new provider is obtained under condition </w:t>
      </w:r>
      <w:r>
        <w:rPr>
          <w:rFonts w:cstheme="minorHAnsi"/>
          <w:sz w:val="24"/>
          <w:szCs w:val="24"/>
        </w:rPr>
        <w:fldChar w:fldCharType="begin"/>
      </w:r>
      <w:r>
        <w:rPr>
          <w:rFonts w:cstheme="minorHAnsi"/>
          <w:snapToGrid w:val="0"/>
          <w:sz w:val="24"/>
          <w:szCs w:val="24"/>
        </w:rPr>
        <w:instrText xml:space="preserve"> REF _Ref158720891 \r \h </w:instrText>
      </w:r>
      <w:r>
        <w:rPr>
          <w:rFonts w:cstheme="minorHAnsi"/>
          <w:sz w:val="24"/>
          <w:szCs w:val="24"/>
        </w:rPr>
      </w:r>
      <w:r>
        <w:rPr>
          <w:rFonts w:cstheme="minorHAnsi"/>
          <w:sz w:val="24"/>
          <w:szCs w:val="24"/>
        </w:rPr>
        <w:fldChar w:fldCharType="separate"/>
      </w:r>
      <w:r>
        <w:rPr>
          <w:rFonts w:cstheme="minorHAnsi"/>
          <w:snapToGrid w:val="0"/>
          <w:sz w:val="24"/>
          <w:szCs w:val="24"/>
        </w:rPr>
        <w:t>54</w:t>
      </w:r>
      <w:r>
        <w:rPr>
          <w:rFonts w:cstheme="minorHAnsi"/>
          <w:sz w:val="24"/>
          <w:szCs w:val="24"/>
        </w:rPr>
        <w:fldChar w:fldCharType="end"/>
      </w:r>
      <w:r w:rsidRPr="00F540C3">
        <w:rPr>
          <w:rFonts w:cstheme="minorHAnsi"/>
          <w:snapToGrid w:val="0"/>
          <w:sz w:val="24"/>
          <w:szCs w:val="24"/>
        </w:rPr>
        <w:t xml:space="preserve">, provide a copy of that reinsurance policy to the </w:t>
      </w:r>
      <w:r w:rsidRPr="00B57F6F">
        <w:rPr>
          <w:rFonts w:cstheme="minorHAnsi"/>
          <w:snapToGrid w:val="0"/>
          <w:sz w:val="24"/>
          <w:szCs w:val="24"/>
        </w:rPr>
        <w:t xml:space="preserve">actuary and the Commission within 130 days of the start of the first Financial Year to which that reinsurance policy </w:t>
      </w:r>
      <w:proofErr w:type="gramStart"/>
      <w:r w:rsidRPr="00B57F6F">
        <w:rPr>
          <w:rFonts w:cstheme="minorHAnsi"/>
          <w:snapToGrid w:val="0"/>
          <w:sz w:val="24"/>
          <w:szCs w:val="24"/>
        </w:rPr>
        <w:t>relates;</w:t>
      </w:r>
      <w:proofErr w:type="gramEnd"/>
      <w:r w:rsidRPr="00B57F6F">
        <w:rPr>
          <w:rFonts w:cstheme="minorHAnsi"/>
          <w:snapToGrid w:val="0"/>
          <w:sz w:val="24"/>
          <w:szCs w:val="24"/>
        </w:rPr>
        <w:t xml:space="preserve"> </w:t>
      </w:r>
    </w:p>
    <w:p w14:paraId="76FC8495" w14:textId="77777777" w:rsidR="006C30F3" w:rsidRPr="00F540C3" w:rsidRDefault="006C30F3" w:rsidP="006C30F3">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F540C3">
        <w:rPr>
          <w:rFonts w:cstheme="minorHAnsi"/>
          <w:snapToGrid w:val="0"/>
          <w:sz w:val="24"/>
          <w:szCs w:val="24"/>
        </w:rPr>
        <w:t>relates;</w:t>
      </w:r>
      <w:proofErr w:type="gramEnd"/>
      <w:r w:rsidRPr="00F540C3">
        <w:rPr>
          <w:rFonts w:cstheme="minorHAnsi"/>
          <w:snapToGrid w:val="0"/>
          <w:sz w:val="24"/>
          <w:szCs w:val="24"/>
        </w:rPr>
        <w:t xml:space="preserve"> </w:t>
      </w:r>
    </w:p>
    <w:p w14:paraId="507737FF" w14:textId="77777777" w:rsidR="006C30F3" w:rsidRPr="00F540C3" w:rsidRDefault="006C30F3" w:rsidP="006C30F3">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notify the Commission of any increases to the Excess Amount in the Reinsurance Policy; and</w:t>
      </w:r>
    </w:p>
    <w:p w14:paraId="08AC12D3" w14:textId="77777777" w:rsidR="006C30F3" w:rsidRDefault="006C30F3" w:rsidP="006C30F3">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F540C3">
        <w:rPr>
          <w:rFonts w:cstheme="minorHAnsi"/>
          <w:snapToGrid w:val="0"/>
          <w:sz w:val="24"/>
          <w:szCs w:val="24"/>
        </w:rPr>
        <w:t xml:space="preserve">only obtain a reinsurance policy under condition </w:t>
      </w:r>
      <w:r>
        <w:rPr>
          <w:rFonts w:cstheme="minorHAnsi"/>
          <w:snapToGrid w:val="0"/>
          <w:sz w:val="24"/>
          <w:szCs w:val="24"/>
        </w:rPr>
        <w:fldChar w:fldCharType="begin"/>
      </w:r>
      <w:r>
        <w:rPr>
          <w:rFonts w:cstheme="minorHAnsi"/>
          <w:snapToGrid w:val="0"/>
          <w:sz w:val="24"/>
          <w:szCs w:val="24"/>
        </w:rPr>
        <w:instrText xml:space="preserve"> REF _Ref158720891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54</w:t>
      </w:r>
      <w:r>
        <w:rPr>
          <w:rFonts w:cstheme="minorHAnsi"/>
          <w:snapToGrid w:val="0"/>
          <w:sz w:val="24"/>
          <w:szCs w:val="24"/>
        </w:rPr>
        <w:fldChar w:fldCharType="end"/>
      </w:r>
      <w:r w:rsidRPr="00F540C3">
        <w:rPr>
          <w:rFonts w:cstheme="minorHAnsi"/>
          <w:snapToGrid w:val="0"/>
          <w:sz w:val="24"/>
          <w:szCs w:val="24"/>
        </w:rPr>
        <w:t xml:space="preserve"> with an excess of loss amount that exceeds the Recommended Excess Amount if the Commission provides prior approval. </w:t>
      </w:r>
    </w:p>
    <w:p w14:paraId="4C5ACC51" w14:textId="77777777" w:rsidR="006C30F3" w:rsidRDefault="006C30F3" w:rsidP="006C30F3">
      <w:pPr>
        <w:spacing w:before="120" w:after="120" w:line="240" w:lineRule="auto"/>
        <w:ind w:left="567" w:hanging="567"/>
        <w:jc w:val="both"/>
        <w:rPr>
          <w:rFonts w:cstheme="minorHAnsi"/>
          <w:b/>
          <w:i/>
          <w:snapToGrid w:val="0"/>
          <w:sz w:val="24"/>
          <w:szCs w:val="24"/>
        </w:rPr>
      </w:pPr>
      <w:r w:rsidRPr="00F540C3">
        <w:rPr>
          <w:rFonts w:cstheme="minorHAnsi"/>
          <w:b/>
          <w:i/>
          <w:snapToGrid w:val="0"/>
          <w:sz w:val="24"/>
          <w:szCs w:val="24"/>
        </w:rPr>
        <w:t xml:space="preserve">Deed of Cross Guarantee </w:t>
      </w:r>
    </w:p>
    <w:p w14:paraId="525D2AF2"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bookmarkStart w:id="21" w:name="_Ref158721962"/>
      <w:r w:rsidRPr="00F540C3">
        <w:rPr>
          <w:rFonts w:cstheme="minorHAnsi"/>
          <w:sz w:val="24"/>
          <w:szCs w:val="24"/>
        </w:rPr>
        <w:t>The Licensee:</w:t>
      </w:r>
      <w:bookmarkEnd w:id="21"/>
    </w:p>
    <w:p w14:paraId="5B4578DA" w14:textId="77777777" w:rsidR="006C30F3" w:rsidRPr="00F540C3" w:rsidRDefault="006C30F3" w:rsidP="006C30F3">
      <w:pPr>
        <w:numPr>
          <w:ilvl w:val="0"/>
          <w:numId w:val="25"/>
        </w:numPr>
        <w:spacing w:before="120" w:after="120" w:line="240" w:lineRule="auto"/>
        <w:ind w:left="1134" w:hanging="567"/>
        <w:jc w:val="both"/>
        <w:rPr>
          <w:rFonts w:cstheme="minorHAnsi"/>
          <w:sz w:val="24"/>
          <w:szCs w:val="24"/>
        </w:rPr>
      </w:pPr>
      <w:proofErr w:type="gramStart"/>
      <w:r w:rsidRPr="00F540C3">
        <w:rPr>
          <w:rFonts w:cstheme="minorHAnsi"/>
          <w:sz w:val="24"/>
          <w:szCs w:val="24"/>
        </w:rPr>
        <w:t>must at all times</w:t>
      </w:r>
      <w:proofErr w:type="gramEnd"/>
      <w:r w:rsidRPr="00F540C3">
        <w:rPr>
          <w:rFonts w:cstheme="minorHAnsi"/>
          <w:sz w:val="24"/>
          <w:szCs w:val="24"/>
        </w:rPr>
        <w:t xml:space="preserve"> be a party to the Deed of Cross Guarantee in accordance with conditions </w:t>
      </w:r>
      <w:r>
        <w:rPr>
          <w:rFonts w:cstheme="minorHAnsi"/>
          <w:sz w:val="24"/>
          <w:szCs w:val="24"/>
        </w:rPr>
        <w:fldChar w:fldCharType="begin"/>
      </w:r>
      <w:r>
        <w:rPr>
          <w:rFonts w:cstheme="minorHAnsi"/>
          <w:sz w:val="24"/>
          <w:szCs w:val="24"/>
        </w:rPr>
        <w:instrText xml:space="preserve"> REF _Ref158721962 \r \h </w:instrText>
      </w:r>
      <w:r>
        <w:rPr>
          <w:rFonts w:cstheme="minorHAnsi"/>
          <w:sz w:val="24"/>
          <w:szCs w:val="24"/>
        </w:rPr>
      </w:r>
      <w:r>
        <w:rPr>
          <w:rFonts w:cstheme="minorHAnsi"/>
          <w:sz w:val="24"/>
          <w:szCs w:val="24"/>
        </w:rPr>
        <w:fldChar w:fldCharType="separate"/>
      </w:r>
      <w:r>
        <w:rPr>
          <w:rFonts w:cstheme="minorHAnsi"/>
          <w:sz w:val="24"/>
          <w:szCs w:val="24"/>
        </w:rPr>
        <w:t>57</w:t>
      </w:r>
      <w:r>
        <w:rPr>
          <w:rFonts w:cstheme="minorHAnsi"/>
          <w:sz w:val="24"/>
          <w:szCs w:val="24"/>
        </w:rPr>
        <w:fldChar w:fldCharType="end"/>
      </w:r>
      <w:r w:rsidRPr="00F540C3">
        <w:rPr>
          <w:rFonts w:cstheme="minorHAnsi"/>
          <w:sz w:val="24"/>
          <w:szCs w:val="24"/>
        </w:rPr>
        <w:t xml:space="preserve"> to</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_Ref158721978 \r \h </w:instrText>
      </w:r>
      <w:r>
        <w:rPr>
          <w:rFonts w:cstheme="minorHAnsi"/>
          <w:sz w:val="24"/>
          <w:szCs w:val="24"/>
        </w:rPr>
      </w:r>
      <w:r>
        <w:rPr>
          <w:rFonts w:cstheme="minorHAnsi"/>
          <w:sz w:val="24"/>
          <w:szCs w:val="24"/>
        </w:rPr>
        <w:fldChar w:fldCharType="separate"/>
      </w:r>
      <w:r>
        <w:rPr>
          <w:rFonts w:cstheme="minorHAnsi"/>
          <w:sz w:val="24"/>
          <w:szCs w:val="24"/>
        </w:rPr>
        <w:t>59</w:t>
      </w:r>
      <w:r>
        <w:rPr>
          <w:rFonts w:cstheme="minorHAnsi"/>
          <w:sz w:val="24"/>
          <w:szCs w:val="24"/>
        </w:rPr>
        <w:fldChar w:fldCharType="end"/>
      </w:r>
      <w:r>
        <w:rPr>
          <w:rFonts w:cstheme="minorHAnsi"/>
          <w:sz w:val="24"/>
          <w:szCs w:val="24"/>
        </w:rPr>
        <w:t xml:space="preserve"> </w:t>
      </w:r>
      <w:r w:rsidRPr="00F540C3">
        <w:rPr>
          <w:rFonts w:cstheme="minorHAnsi"/>
          <w:sz w:val="24"/>
          <w:szCs w:val="24"/>
        </w:rPr>
        <w:t>of this licence; and</w:t>
      </w:r>
    </w:p>
    <w:p w14:paraId="133A3577" w14:textId="77777777" w:rsidR="006C30F3" w:rsidRPr="00F540C3" w:rsidRDefault="006C30F3" w:rsidP="006C30F3">
      <w:pPr>
        <w:numPr>
          <w:ilvl w:val="0"/>
          <w:numId w:val="25"/>
        </w:numPr>
        <w:spacing w:before="120" w:after="120" w:line="240" w:lineRule="auto"/>
        <w:ind w:left="1134" w:hanging="567"/>
        <w:jc w:val="both"/>
        <w:rPr>
          <w:rFonts w:cstheme="minorHAnsi"/>
          <w:sz w:val="24"/>
          <w:szCs w:val="24"/>
        </w:rPr>
      </w:pPr>
      <w:r w:rsidRPr="00F540C3">
        <w:rPr>
          <w:rFonts w:cstheme="minorHAnsi"/>
          <w:sz w:val="24"/>
          <w:szCs w:val="24"/>
        </w:rPr>
        <w:t>must not engage in any act or omission that may compromise the enforceability of the Deed of Cross Guarantee.</w:t>
      </w:r>
    </w:p>
    <w:p w14:paraId="3B21C9C8"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napToGrid w:val="0"/>
          <w:sz w:val="24"/>
          <w:szCs w:val="24"/>
        </w:rPr>
      </w:pPr>
      <w:r w:rsidRPr="00F540C3">
        <w:rPr>
          <w:rFonts w:cstheme="minorHAnsi"/>
          <w:sz w:val="24"/>
          <w:szCs w:val="24"/>
        </w:rPr>
        <w:t>In this licence a reference to the Deed of Cross Guarantee is a reference to:</w:t>
      </w:r>
    </w:p>
    <w:p w14:paraId="1A46D64D" w14:textId="77777777" w:rsidR="006C30F3" w:rsidRPr="00F540C3" w:rsidRDefault="006C30F3" w:rsidP="006C30F3">
      <w:pPr>
        <w:numPr>
          <w:ilvl w:val="0"/>
          <w:numId w:val="37"/>
        </w:numPr>
        <w:spacing w:before="120" w:after="120" w:line="240" w:lineRule="auto"/>
        <w:ind w:left="1134" w:hanging="567"/>
        <w:jc w:val="both"/>
        <w:rPr>
          <w:rFonts w:cstheme="minorHAnsi"/>
          <w:sz w:val="24"/>
          <w:szCs w:val="24"/>
        </w:rPr>
      </w:pPr>
      <w:r w:rsidRPr="00F540C3">
        <w:rPr>
          <w:rFonts w:cstheme="minorHAnsi"/>
          <w:sz w:val="24"/>
          <w:szCs w:val="24"/>
        </w:rPr>
        <w:t xml:space="preserve">the Deed of Cross Guarantee, made on </w:t>
      </w:r>
      <w:r w:rsidRPr="00F540C3">
        <w:rPr>
          <w:rFonts w:cstheme="minorHAnsi"/>
          <w:sz w:val="24"/>
          <w:szCs w:val="24"/>
          <w:lang w:eastAsia="en-AU"/>
        </w:rPr>
        <w:t>16 November 2006</w:t>
      </w:r>
      <w:r w:rsidRPr="00F540C3">
        <w:rPr>
          <w:rFonts w:cstheme="minorHAnsi"/>
          <w:sz w:val="24"/>
          <w:szCs w:val="24"/>
        </w:rPr>
        <w:t xml:space="preserve">, as </w:t>
      </w:r>
      <w:proofErr w:type="gramStart"/>
      <w:r w:rsidRPr="00F540C3">
        <w:rPr>
          <w:rFonts w:cstheme="minorHAnsi"/>
          <w:sz w:val="24"/>
          <w:szCs w:val="24"/>
        </w:rPr>
        <w:t>amended</w:t>
      </w:r>
      <w:proofErr w:type="gramEnd"/>
      <w:r w:rsidRPr="00F540C3">
        <w:rPr>
          <w:rFonts w:cstheme="minorHAnsi"/>
          <w:sz w:val="24"/>
          <w:szCs w:val="24"/>
        </w:rPr>
        <w:t xml:space="preserve"> or varied from time to time in accordance with its terms, to which the following were parties at the date of execution:</w:t>
      </w:r>
    </w:p>
    <w:p w14:paraId="2A97F6E1"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Group Pty Ltd, ABN </w:t>
      </w:r>
      <w:proofErr w:type="gramStart"/>
      <w:r w:rsidRPr="009169E9">
        <w:rPr>
          <w:rFonts w:eastAsia="Times New Roman" w:cstheme="minorHAnsi"/>
          <w:sz w:val="24"/>
          <w:szCs w:val="24"/>
        </w:rPr>
        <w:t>37 050 242 147;</w:t>
      </w:r>
      <w:proofErr w:type="gramEnd"/>
    </w:p>
    <w:p w14:paraId="22E6E457"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Pty Ltd, ABN </w:t>
      </w:r>
      <w:proofErr w:type="gramStart"/>
      <w:r w:rsidRPr="009169E9">
        <w:rPr>
          <w:rFonts w:eastAsia="Times New Roman" w:cstheme="minorHAnsi"/>
          <w:sz w:val="24"/>
          <w:szCs w:val="24"/>
        </w:rPr>
        <w:t>11 004 282 268;</w:t>
      </w:r>
      <w:proofErr w:type="gramEnd"/>
    </w:p>
    <w:p w14:paraId="0ED2A5D7"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proofErr w:type="spellStart"/>
      <w:r w:rsidRPr="009169E9">
        <w:rPr>
          <w:rFonts w:eastAsia="Times New Roman" w:cstheme="minorHAnsi"/>
          <w:sz w:val="24"/>
          <w:szCs w:val="24"/>
        </w:rPr>
        <w:t>Gridcomm</w:t>
      </w:r>
      <w:proofErr w:type="spellEnd"/>
      <w:r w:rsidRPr="009169E9">
        <w:rPr>
          <w:rFonts w:eastAsia="Times New Roman" w:cstheme="minorHAnsi"/>
          <w:sz w:val="24"/>
          <w:szCs w:val="24"/>
        </w:rPr>
        <w:t xml:space="preserve"> Pty Ltd, ABN </w:t>
      </w:r>
      <w:proofErr w:type="gramStart"/>
      <w:r w:rsidRPr="009169E9">
        <w:rPr>
          <w:rFonts w:eastAsia="Times New Roman" w:cstheme="minorHAnsi"/>
          <w:sz w:val="24"/>
          <w:szCs w:val="24"/>
        </w:rPr>
        <w:t>89 103 278 815;</w:t>
      </w:r>
      <w:proofErr w:type="gramEnd"/>
    </w:p>
    <w:p w14:paraId="4230E07A"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Development and Investment Pty Ltd, ABN </w:t>
      </w:r>
      <w:proofErr w:type="gramStart"/>
      <w:r w:rsidRPr="009169E9">
        <w:rPr>
          <w:rFonts w:eastAsia="Times New Roman" w:cstheme="minorHAnsi"/>
          <w:sz w:val="24"/>
          <w:szCs w:val="24"/>
        </w:rPr>
        <w:t>72 004 293 056;</w:t>
      </w:r>
      <w:proofErr w:type="gramEnd"/>
    </w:p>
    <w:p w14:paraId="68208B13"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proofErr w:type="spellStart"/>
      <w:r w:rsidRPr="009169E9">
        <w:rPr>
          <w:rFonts w:eastAsia="Times New Roman" w:cstheme="minorHAnsi"/>
          <w:sz w:val="24"/>
          <w:szCs w:val="24"/>
        </w:rPr>
        <w:lastRenderedPageBreak/>
        <w:t>Tensacciai</w:t>
      </w:r>
      <w:proofErr w:type="spellEnd"/>
      <w:r w:rsidRPr="009169E9">
        <w:rPr>
          <w:rFonts w:eastAsia="Times New Roman" w:cstheme="minorHAnsi"/>
          <w:sz w:val="24"/>
          <w:szCs w:val="24"/>
        </w:rPr>
        <w:t xml:space="preserve"> Pty Ltd, ABN </w:t>
      </w:r>
      <w:proofErr w:type="gramStart"/>
      <w:r w:rsidRPr="009169E9">
        <w:rPr>
          <w:rFonts w:eastAsia="Times New Roman" w:cstheme="minorHAnsi"/>
          <w:sz w:val="24"/>
          <w:szCs w:val="24"/>
        </w:rPr>
        <w:t>70 080 749 417;</w:t>
      </w:r>
      <w:proofErr w:type="gramEnd"/>
    </w:p>
    <w:p w14:paraId="4384412D"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Telecommunications Infrastructure Pty Ltd, ABN </w:t>
      </w:r>
      <w:proofErr w:type="gramStart"/>
      <w:r w:rsidRPr="009169E9">
        <w:rPr>
          <w:rFonts w:eastAsia="Times New Roman" w:cstheme="minorHAnsi"/>
          <w:sz w:val="24"/>
          <w:szCs w:val="24"/>
        </w:rPr>
        <w:t>93 095 983 207;</w:t>
      </w:r>
      <w:proofErr w:type="gramEnd"/>
    </w:p>
    <w:p w14:paraId="43C53D0E"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Rail Pty Ltd, ABN </w:t>
      </w:r>
      <w:proofErr w:type="gramStart"/>
      <w:r w:rsidRPr="009169E9">
        <w:rPr>
          <w:rFonts w:eastAsia="Times New Roman" w:cstheme="minorHAnsi"/>
          <w:sz w:val="24"/>
          <w:szCs w:val="24"/>
        </w:rPr>
        <w:t>61 009 252 653;</w:t>
      </w:r>
      <w:proofErr w:type="gramEnd"/>
    </w:p>
    <w:p w14:paraId="00C41689"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Engineering Pty Ltd, ABN </w:t>
      </w:r>
      <w:proofErr w:type="gramStart"/>
      <w:r w:rsidRPr="009169E9">
        <w:rPr>
          <w:rFonts w:eastAsia="Times New Roman" w:cstheme="minorHAnsi"/>
          <w:sz w:val="24"/>
          <w:szCs w:val="24"/>
        </w:rPr>
        <w:t>91 103 278 824;</w:t>
      </w:r>
      <w:proofErr w:type="gramEnd"/>
    </w:p>
    <w:p w14:paraId="7DA12E14"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Investment Pty Ltd, ABN </w:t>
      </w:r>
      <w:proofErr w:type="gramStart"/>
      <w:r w:rsidRPr="009169E9">
        <w:rPr>
          <w:rFonts w:eastAsia="Times New Roman" w:cstheme="minorHAnsi"/>
          <w:sz w:val="24"/>
          <w:szCs w:val="24"/>
        </w:rPr>
        <w:t>78 099 412 610;</w:t>
      </w:r>
      <w:proofErr w:type="gramEnd"/>
    </w:p>
    <w:p w14:paraId="2B71AAD5"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AD Holdings Pty Ltd, ABN </w:t>
      </w:r>
      <w:proofErr w:type="gramStart"/>
      <w:r w:rsidRPr="009169E9">
        <w:rPr>
          <w:rFonts w:eastAsia="Times New Roman" w:cstheme="minorHAnsi"/>
          <w:sz w:val="24"/>
          <w:szCs w:val="24"/>
        </w:rPr>
        <w:t>96 095 328 788;</w:t>
      </w:r>
      <w:proofErr w:type="gramEnd"/>
    </w:p>
    <w:p w14:paraId="42B36C3E"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AD Investments Pty Ltd, ABN </w:t>
      </w:r>
      <w:proofErr w:type="gramStart"/>
      <w:r w:rsidRPr="009169E9">
        <w:rPr>
          <w:rFonts w:eastAsia="Times New Roman" w:cstheme="minorHAnsi"/>
          <w:sz w:val="24"/>
          <w:szCs w:val="24"/>
        </w:rPr>
        <w:t>30 092 661 044;</w:t>
      </w:r>
      <w:proofErr w:type="gramEnd"/>
    </w:p>
    <w:p w14:paraId="784C6F92"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AD Operations Pty Ltd, ABN </w:t>
      </w:r>
      <w:proofErr w:type="gramStart"/>
      <w:r w:rsidRPr="009169E9">
        <w:rPr>
          <w:rFonts w:eastAsia="Times New Roman" w:cstheme="minorHAnsi"/>
          <w:sz w:val="24"/>
          <w:szCs w:val="24"/>
        </w:rPr>
        <w:t>24 092 661 017;</w:t>
      </w:r>
      <w:proofErr w:type="gramEnd"/>
    </w:p>
    <w:p w14:paraId="27612735"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proofErr w:type="spellStart"/>
      <w:r w:rsidRPr="009169E9">
        <w:rPr>
          <w:rFonts w:eastAsia="Times New Roman" w:cstheme="minorHAnsi"/>
          <w:sz w:val="24"/>
          <w:szCs w:val="24"/>
        </w:rPr>
        <w:t>Lucon</w:t>
      </w:r>
      <w:proofErr w:type="spellEnd"/>
      <w:r w:rsidRPr="009169E9">
        <w:rPr>
          <w:rFonts w:eastAsia="Times New Roman" w:cstheme="minorHAnsi"/>
          <w:sz w:val="24"/>
          <w:szCs w:val="24"/>
        </w:rPr>
        <w:t xml:space="preserve"> Pty Ltd, ABN </w:t>
      </w:r>
      <w:proofErr w:type="gramStart"/>
      <w:r w:rsidRPr="009169E9">
        <w:rPr>
          <w:rFonts w:eastAsia="Times New Roman" w:cstheme="minorHAnsi"/>
          <w:sz w:val="24"/>
          <w:szCs w:val="24"/>
        </w:rPr>
        <w:t>93 101 760 445;</w:t>
      </w:r>
      <w:proofErr w:type="gramEnd"/>
    </w:p>
    <w:p w14:paraId="5529D6C6"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Mining Pty Ltd, ABN </w:t>
      </w:r>
      <w:proofErr w:type="gramStart"/>
      <w:r w:rsidRPr="009169E9">
        <w:rPr>
          <w:rFonts w:eastAsia="Times New Roman" w:cstheme="minorHAnsi"/>
          <w:sz w:val="24"/>
          <w:szCs w:val="24"/>
        </w:rPr>
        <w:t>42 098 539 354;</w:t>
      </w:r>
      <w:proofErr w:type="gramEnd"/>
    </w:p>
    <w:p w14:paraId="41213E73"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Services No.1 Pty Ltd, ABN </w:t>
      </w:r>
      <w:proofErr w:type="gramStart"/>
      <w:r w:rsidRPr="009169E9">
        <w:rPr>
          <w:rFonts w:eastAsia="Times New Roman" w:cstheme="minorHAnsi"/>
          <w:sz w:val="24"/>
          <w:szCs w:val="24"/>
        </w:rPr>
        <w:t>83 099 383 169;</w:t>
      </w:r>
      <w:proofErr w:type="gramEnd"/>
    </w:p>
    <w:p w14:paraId="3365976C"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Services Pty Ltd, ABN </w:t>
      </w:r>
      <w:proofErr w:type="gramStart"/>
      <w:r w:rsidRPr="009169E9">
        <w:rPr>
          <w:rFonts w:eastAsia="Times New Roman" w:cstheme="minorHAnsi"/>
          <w:sz w:val="24"/>
          <w:szCs w:val="24"/>
        </w:rPr>
        <w:t>74 099 412 656;</w:t>
      </w:r>
      <w:proofErr w:type="gramEnd"/>
    </w:p>
    <w:p w14:paraId="5B6ED550"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Yandina Ethanol Pty Ltd, ABN 16 101 271 621; and</w:t>
      </w:r>
    </w:p>
    <w:p w14:paraId="45FA380D" w14:textId="77777777" w:rsidR="006C30F3" w:rsidRPr="009169E9" w:rsidRDefault="006C30F3" w:rsidP="006C30F3">
      <w:pPr>
        <w:numPr>
          <w:ilvl w:val="0"/>
          <w:numId w:val="42"/>
        </w:numPr>
        <w:spacing w:before="120" w:after="120" w:line="240" w:lineRule="auto"/>
        <w:ind w:left="1701" w:hanging="567"/>
        <w:jc w:val="both"/>
        <w:rPr>
          <w:rFonts w:eastAsia="Times New Roman" w:cstheme="minorHAnsi"/>
          <w:sz w:val="24"/>
          <w:szCs w:val="24"/>
        </w:rPr>
      </w:pPr>
      <w:r w:rsidRPr="009169E9">
        <w:rPr>
          <w:rFonts w:eastAsia="Times New Roman" w:cstheme="minorHAnsi"/>
          <w:sz w:val="24"/>
          <w:szCs w:val="24"/>
        </w:rPr>
        <w:t xml:space="preserve">John Holland (NZ) Limited, NZCN 1841226; or </w:t>
      </w:r>
    </w:p>
    <w:p w14:paraId="2B452A55" w14:textId="77777777" w:rsidR="006C30F3" w:rsidRDefault="006C30F3" w:rsidP="006C30F3">
      <w:pPr>
        <w:numPr>
          <w:ilvl w:val="0"/>
          <w:numId w:val="37"/>
        </w:numPr>
        <w:spacing w:before="120" w:after="120" w:line="240" w:lineRule="auto"/>
        <w:ind w:left="1134" w:hanging="567"/>
        <w:jc w:val="both"/>
        <w:rPr>
          <w:rFonts w:cstheme="minorHAnsi"/>
          <w:sz w:val="24"/>
          <w:szCs w:val="24"/>
        </w:rPr>
      </w:pPr>
      <w:r w:rsidRPr="00F540C3">
        <w:rPr>
          <w:rFonts w:cstheme="minorHAnsi"/>
          <w:sz w:val="24"/>
          <w:szCs w:val="24"/>
        </w:rPr>
        <w:t xml:space="preserve">where the Commission, in its absolute discretion, notifies the Licensee in writing that another, alternative, Deed of Guarantee will satisfy the requirements of conditions </w:t>
      </w:r>
      <w:r>
        <w:rPr>
          <w:rFonts w:cstheme="minorHAnsi"/>
          <w:sz w:val="24"/>
          <w:szCs w:val="24"/>
        </w:rPr>
        <w:fldChar w:fldCharType="begin"/>
      </w:r>
      <w:r>
        <w:rPr>
          <w:rFonts w:cstheme="minorHAnsi"/>
          <w:sz w:val="24"/>
          <w:szCs w:val="24"/>
        </w:rPr>
        <w:instrText xml:space="preserve"> REF _Ref158721962 \r \h </w:instrText>
      </w:r>
      <w:r>
        <w:rPr>
          <w:rFonts w:cstheme="minorHAnsi"/>
          <w:sz w:val="24"/>
          <w:szCs w:val="24"/>
        </w:rPr>
      </w:r>
      <w:r>
        <w:rPr>
          <w:rFonts w:cstheme="minorHAnsi"/>
          <w:sz w:val="24"/>
          <w:szCs w:val="24"/>
        </w:rPr>
        <w:fldChar w:fldCharType="separate"/>
      </w:r>
      <w:r>
        <w:rPr>
          <w:rFonts w:cstheme="minorHAnsi"/>
          <w:sz w:val="24"/>
          <w:szCs w:val="24"/>
        </w:rPr>
        <w:t>57</w:t>
      </w:r>
      <w:r>
        <w:rPr>
          <w:rFonts w:cstheme="minorHAnsi"/>
          <w:sz w:val="24"/>
          <w:szCs w:val="24"/>
        </w:rPr>
        <w:fldChar w:fldCharType="end"/>
      </w:r>
      <w:r>
        <w:rPr>
          <w:rFonts w:cstheme="minorHAnsi"/>
          <w:sz w:val="24"/>
          <w:szCs w:val="24"/>
        </w:rPr>
        <w:t xml:space="preserve"> </w:t>
      </w:r>
      <w:r w:rsidRPr="00F540C3">
        <w:rPr>
          <w:rFonts w:cstheme="minorHAnsi"/>
          <w:sz w:val="24"/>
          <w:szCs w:val="24"/>
        </w:rPr>
        <w:t>to</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_Ref158721978 \r \h </w:instrText>
      </w:r>
      <w:r>
        <w:rPr>
          <w:rFonts w:cstheme="minorHAnsi"/>
          <w:sz w:val="24"/>
          <w:szCs w:val="24"/>
        </w:rPr>
      </w:r>
      <w:r>
        <w:rPr>
          <w:rFonts w:cstheme="minorHAnsi"/>
          <w:sz w:val="24"/>
          <w:szCs w:val="24"/>
        </w:rPr>
        <w:fldChar w:fldCharType="separate"/>
      </w:r>
      <w:r>
        <w:rPr>
          <w:rFonts w:cstheme="minorHAnsi"/>
          <w:sz w:val="24"/>
          <w:szCs w:val="24"/>
        </w:rPr>
        <w:t>59</w:t>
      </w:r>
      <w:r>
        <w:rPr>
          <w:rFonts w:cstheme="minorHAnsi"/>
          <w:sz w:val="24"/>
          <w:szCs w:val="24"/>
        </w:rPr>
        <w:fldChar w:fldCharType="end"/>
      </w:r>
      <w:r>
        <w:rPr>
          <w:rFonts w:cstheme="minorHAnsi"/>
          <w:sz w:val="24"/>
          <w:szCs w:val="24"/>
        </w:rPr>
        <w:t xml:space="preserve"> </w:t>
      </w:r>
      <w:r w:rsidRPr="00F540C3">
        <w:rPr>
          <w:rFonts w:cstheme="minorHAnsi"/>
          <w:sz w:val="24"/>
          <w:szCs w:val="24"/>
        </w:rPr>
        <w:t>of this licence, that Deed.</w:t>
      </w:r>
    </w:p>
    <w:p w14:paraId="1775D007" w14:textId="77777777" w:rsidR="006C30F3" w:rsidRPr="00F540C3" w:rsidRDefault="006C30F3" w:rsidP="006C30F3">
      <w:pPr>
        <w:pStyle w:val="ListParagraph"/>
        <w:numPr>
          <w:ilvl w:val="0"/>
          <w:numId w:val="41"/>
        </w:numPr>
        <w:spacing w:before="120" w:after="120" w:line="240" w:lineRule="auto"/>
        <w:ind w:left="567" w:hanging="567"/>
        <w:contextualSpacing w:val="0"/>
        <w:jc w:val="both"/>
        <w:rPr>
          <w:rFonts w:cstheme="minorHAnsi"/>
          <w:sz w:val="24"/>
          <w:szCs w:val="24"/>
        </w:rPr>
      </w:pPr>
      <w:bookmarkStart w:id="22" w:name="_Ref158721978"/>
      <w:r w:rsidRPr="00F540C3">
        <w:rPr>
          <w:rFonts w:cstheme="minorHAnsi"/>
          <w:sz w:val="24"/>
          <w:szCs w:val="24"/>
        </w:rPr>
        <w:t>In relation to the Deed of Cross Guarantee referred to in condition</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_Ref158721962 \r \h </w:instrText>
      </w:r>
      <w:r>
        <w:rPr>
          <w:rFonts w:cstheme="minorHAnsi"/>
          <w:sz w:val="24"/>
          <w:szCs w:val="24"/>
        </w:rPr>
      </w:r>
      <w:r>
        <w:rPr>
          <w:rFonts w:cstheme="minorHAnsi"/>
          <w:sz w:val="24"/>
          <w:szCs w:val="24"/>
        </w:rPr>
        <w:fldChar w:fldCharType="separate"/>
      </w:r>
      <w:r>
        <w:rPr>
          <w:rFonts w:cstheme="minorHAnsi"/>
          <w:sz w:val="24"/>
          <w:szCs w:val="24"/>
        </w:rPr>
        <w:t>57</w:t>
      </w:r>
      <w:r>
        <w:rPr>
          <w:rFonts w:cstheme="minorHAnsi"/>
          <w:sz w:val="24"/>
          <w:szCs w:val="24"/>
        </w:rPr>
        <w:fldChar w:fldCharType="end"/>
      </w:r>
      <w:r>
        <w:rPr>
          <w:rFonts w:cstheme="minorHAnsi"/>
          <w:sz w:val="24"/>
          <w:szCs w:val="24"/>
        </w:rPr>
        <w:t xml:space="preserve"> </w:t>
      </w:r>
      <w:r w:rsidRPr="00F540C3">
        <w:rPr>
          <w:rFonts w:cstheme="minorHAnsi"/>
          <w:sz w:val="24"/>
          <w:szCs w:val="24"/>
        </w:rPr>
        <w:t>above the Licensee must:</w:t>
      </w:r>
      <w:bookmarkEnd w:id="22"/>
    </w:p>
    <w:p w14:paraId="1DBA6B85" w14:textId="77777777" w:rsidR="006C30F3" w:rsidRPr="00F540C3" w:rsidRDefault="006C30F3" w:rsidP="006C30F3">
      <w:pPr>
        <w:numPr>
          <w:ilvl w:val="0"/>
          <w:numId w:val="26"/>
        </w:numPr>
        <w:autoSpaceDE w:val="0"/>
        <w:autoSpaceDN w:val="0"/>
        <w:spacing w:before="120" w:after="120" w:line="240" w:lineRule="auto"/>
        <w:ind w:left="1134" w:hanging="567"/>
        <w:jc w:val="both"/>
        <w:rPr>
          <w:rFonts w:cstheme="minorHAnsi"/>
          <w:sz w:val="24"/>
          <w:szCs w:val="24"/>
        </w:rPr>
      </w:pPr>
      <w:r w:rsidRPr="00F540C3">
        <w:rPr>
          <w:rFonts w:cstheme="minorHAnsi"/>
          <w:sz w:val="24"/>
          <w:szCs w:val="24"/>
        </w:rPr>
        <w:t xml:space="preserve">be a party to that Deed for at least seven (7) years following the </w:t>
      </w:r>
      <w:r>
        <w:rPr>
          <w:rFonts w:cstheme="minorHAnsi"/>
          <w:sz w:val="24"/>
          <w:szCs w:val="24"/>
        </w:rPr>
        <w:t>Licence Period</w:t>
      </w:r>
      <w:r w:rsidRPr="00F540C3">
        <w:rPr>
          <w:rFonts w:cstheme="minorHAnsi"/>
          <w:sz w:val="24"/>
          <w:szCs w:val="24"/>
        </w:rPr>
        <w:t xml:space="preserve">, as varied from time to </w:t>
      </w:r>
      <w:proofErr w:type="gramStart"/>
      <w:r w:rsidRPr="00F540C3">
        <w:rPr>
          <w:rFonts w:cstheme="minorHAnsi"/>
          <w:sz w:val="24"/>
          <w:szCs w:val="24"/>
        </w:rPr>
        <w:t>time;</w:t>
      </w:r>
      <w:proofErr w:type="gramEnd"/>
    </w:p>
    <w:p w14:paraId="13BB9207" w14:textId="77777777" w:rsidR="006C30F3" w:rsidRPr="00F540C3" w:rsidRDefault="006C30F3" w:rsidP="006C30F3">
      <w:pPr>
        <w:numPr>
          <w:ilvl w:val="0"/>
          <w:numId w:val="26"/>
        </w:numPr>
        <w:autoSpaceDE w:val="0"/>
        <w:autoSpaceDN w:val="0"/>
        <w:spacing w:before="120" w:after="120" w:line="240" w:lineRule="auto"/>
        <w:ind w:left="1134" w:hanging="567"/>
        <w:jc w:val="both"/>
        <w:rPr>
          <w:rFonts w:cstheme="minorHAnsi"/>
          <w:sz w:val="24"/>
          <w:szCs w:val="24"/>
        </w:rPr>
      </w:pPr>
      <w:r w:rsidRPr="00F540C3">
        <w:rPr>
          <w:rFonts w:cstheme="minorHAnsi"/>
          <w:sz w:val="24"/>
          <w:szCs w:val="24"/>
        </w:rPr>
        <w:t>if that Deed is amended or varied, including if:</w:t>
      </w:r>
    </w:p>
    <w:p w14:paraId="1DDDDFAD" w14:textId="77777777" w:rsidR="006C30F3" w:rsidRPr="00F540C3" w:rsidRDefault="006C30F3" w:rsidP="006C30F3">
      <w:pPr>
        <w:numPr>
          <w:ilvl w:val="0"/>
          <w:numId w:val="27"/>
        </w:numPr>
        <w:autoSpaceDE w:val="0"/>
        <w:autoSpaceDN w:val="0"/>
        <w:spacing w:before="120" w:after="120" w:line="240" w:lineRule="auto"/>
        <w:ind w:left="1701" w:hanging="567"/>
        <w:jc w:val="both"/>
        <w:rPr>
          <w:rFonts w:cstheme="minorHAnsi"/>
          <w:sz w:val="24"/>
          <w:szCs w:val="24"/>
        </w:rPr>
      </w:pPr>
      <w:r w:rsidRPr="00F540C3">
        <w:rPr>
          <w:rFonts w:cstheme="minorHAnsi"/>
          <w:sz w:val="24"/>
          <w:szCs w:val="24"/>
        </w:rPr>
        <w:t>another entity becomes a party to that Deed; or</w:t>
      </w:r>
    </w:p>
    <w:p w14:paraId="63DAAE1C" w14:textId="77777777" w:rsidR="006C30F3" w:rsidRDefault="006C30F3" w:rsidP="006C30F3">
      <w:pPr>
        <w:numPr>
          <w:ilvl w:val="0"/>
          <w:numId w:val="27"/>
        </w:numPr>
        <w:autoSpaceDE w:val="0"/>
        <w:autoSpaceDN w:val="0"/>
        <w:spacing w:before="120" w:after="120" w:line="240" w:lineRule="auto"/>
        <w:ind w:left="1701" w:hanging="567"/>
        <w:jc w:val="both"/>
        <w:rPr>
          <w:rFonts w:cstheme="minorHAnsi"/>
          <w:sz w:val="24"/>
          <w:szCs w:val="24"/>
        </w:rPr>
      </w:pPr>
      <w:r w:rsidRPr="00F540C3">
        <w:rPr>
          <w:rFonts w:cstheme="minorHAnsi"/>
          <w:sz w:val="24"/>
          <w:szCs w:val="24"/>
        </w:rPr>
        <w:t xml:space="preserve">a party to that Deed ceases to be a party, </w:t>
      </w:r>
    </w:p>
    <w:p w14:paraId="57566633" w14:textId="77777777" w:rsidR="006C30F3" w:rsidRPr="00F540C3" w:rsidRDefault="006C30F3" w:rsidP="006C30F3">
      <w:pPr>
        <w:autoSpaceDE w:val="0"/>
        <w:autoSpaceDN w:val="0"/>
        <w:spacing w:before="120" w:after="120" w:line="240" w:lineRule="auto"/>
        <w:ind w:left="1134"/>
        <w:jc w:val="both"/>
        <w:rPr>
          <w:rFonts w:cstheme="minorHAnsi"/>
          <w:sz w:val="24"/>
          <w:szCs w:val="24"/>
        </w:rPr>
      </w:pPr>
      <w:r w:rsidRPr="00F540C3">
        <w:rPr>
          <w:rFonts w:eastAsia="Times New Roman" w:cstheme="minorHAnsi"/>
          <w:sz w:val="24"/>
          <w:szCs w:val="24"/>
          <w:lang w:eastAsia="en-AU"/>
        </w:rPr>
        <w:t>provide a copy of the document amending or varying that Deed to the Commission within 30 days of the amendment or variation; and</w:t>
      </w:r>
    </w:p>
    <w:p w14:paraId="289BA04D" w14:textId="77777777" w:rsidR="006C30F3" w:rsidRPr="00F540C3" w:rsidRDefault="006C30F3" w:rsidP="006C30F3">
      <w:pPr>
        <w:numPr>
          <w:ilvl w:val="0"/>
          <w:numId w:val="26"/>
        </w:numPr>
        <w:autoSpaceDE w:val="0"/>
        <w:autoSpaceDN w:val="0"/>
        <w:spacing w:before="120" w:after="120" w:line="240" w:lineRule="auto"/>
        <w:ind w:left="1134" w:hanging="567"/>
        <w:jc w:val="both"/>
        <w:rPr>
          <w:rFonts w:cstheme="minorHAnsi"/>
          <w:sz w:val="24"/>
          <w:szCs w:val="24"/>
        </w:rPr>
      </w:pPr>
      <w:r w:rsidRPr="00F540C3">
        <w:rPr>
          <w:rFonts w:cstheme="minorHAnsi"/>
          <w:sz w:val="24"/>
          <w:szCs w:val="24"/>
        </w:rPr>
        <w:t>notify the Commission within 7 days if:</w:t>
      </w:r>
    </w:p>
    <w:p w14:paraId="7561616B" w14:textId="77777777" w:rsidR="006C30F3" w:rsidRPr="00F540C3" w:rsidRDefault="006C30F3" w:rsidP="006C30F3">
      <w:pPr>
        <w:numPr>
          <w:ilvl w:val="0"/>
          <w:numId w:val="28"/>
        </w:numPr>
        <w:autoSpaceDE w:val="0"/>
        <w:autoSpaceDN w:val="0"/>
        <w:spacing w:before="120" w:after="120" w:line="240" w:lineRule="auto"/>
        <w:ind w:left="1701" w:hanging="567"/>
        <w:jc w:val="both"/>
        <w:rPr>
          <w:rFonts w:cstheme="minorHAnsi"/>
          <w:sz w:val="24"/>
          <w:szCs w:val="24"/>
        </w:rPr>
      </w:pPr>
      <w:r w:rsidRPr="00F540C3">
        <w:rPr>
          <w:rFonts w:cstheme="minorHAnsi"/>
          <w:sz w:val="24"/>
          <w:szCs w:val="24"/>
        </w:rPr>
        <w:t>the Australian Securities and Investments Commission informally or formally raises any issues in relation to that Deed; or</w:t>
      </w:r>
    </w:p>
    <w:p w14:paraId="33E32F99" w14:textId="77777777" w:rsidR="006C30F3" w:rsidRPr="00F540C3" w:rsidRDefault="006C30F3" w:rsidP="006C30F3">
      <w:pPr>
        <w:numPr>
          <w:ilvl w:val="0"/>
          <w:numId w:val="28"/>
        </w:numPr>
        <w:autoSpaceDE w:val="0"/>
        <w:autoSpaceDN w:val="0"/>
        <w:spacing w:before="120" w:after="120" w:line="240" w:lineRule="auto"/>
        <w:ind w:left="1701" w:hanging="567"/>
        <w:jc w:val="both"/>
        <w:rPr>
          <w:rFonts w:cstheme="minorHAnsi"/>
          <w:sz w:val="24"/>
          <w:szCs w:val="24"/>
        </w:rPr>
      </w:pPr>
      <w:r w:rsidRPr="00F540C3">
        <w:rPr>
          <w:rFonts w:cstheme="minorHAnsi"/>
          <w:sz w:val="24"/>
          <w:szCs w:val="24"/>
        </w:rPr>
        <w:t xml:space="preserve">the Licensee becomes aware of any reason why a creditor of the Licensee may not be able to enforce that Deed. </w:t>
      </w:r>
    </w:p>
    <w:p w14:paraId="2DA5BF73" w14:textId="77777777" w:rsidR="006C30F3" w:rsidRDefault="006C30F3" w:rsidP="006C30F3">
      <w:pPr>
        <w:spacing w:before="120" w:after="120" w:line="240" w:lineRule="auto"/>
        <w:ind w:left="567" w:hanging="567"/>
        <w:jc w:val="both"/>
        <w:rPr>
          <w:rFonts w:cstheme="minorHAnsi"/>
          <w:sz w:val="24"/>
          <w:szCs w:val="24"/>
        </w:rPr>
      </w:pPr>
      <w:bookmarkStart w:id="23" w:name="_Hlk23256865"/>
    </w:p>
    <w:p w14:paraId="4AAE6177" w14:textId="77777777" w:rsidR="006C30F3" w:rsidRPr="00F540C3" w:rsidRDefault="006C30F3" w:rsidP="006C30F3">
      <w:pPr>
        <w:spacing w:before="120" w:after="120" w:line="240" w:lineRule="auto"/>
        <w:ind w:left="567" w:hanging="567"/>
        <w:jc w:val="both"/>
        <w:rPr>
          <w:rFonts w:cstheme="minorHAnsi"/>
          <w:sz w:val="24"/>
          <w:szCs w:val="24"/>
        </w:rPr>
      </w:pPr>
      <w:r w:rsidRPr="003C12A8">
        <w:rPr>
          <w:rFonts w:cstheme="minorHAnsi"/>
          <w:sz w:val="24"/>
          <w:szCs w:val="24"/>
        </w:rPr>
        <w:t>Dated the</w:t>
      </w:r>
      <w:r>
        <w:rPr>
          <w:rFonts w:cstheme="minorHAnsi"/>
          <w:sz w:val="24"/>
          <w:szCs w:val="24"/>
        </w:rPr>
        <w:t xml:space="preserve"> 18th</w:t>
      </w:r>
      <w:r w:rsidRPr="003C12A8">
        <w:rPr>
          <w:rFonts w:cstheme="minorHAnsi"/>
          <w:sz w:val="24"/>
          <w:szCs w:val="24"/>
        </w:rPr>
        <w:t xml:space="preserve"> day of June 2024.</w:t>
      </w:r>
      <w:r w:rsidRPr="00F540C3">
        <w:rPr>
          <w:rFonts w:cstheme="minorHAnsi"/>
          <w:sz w:val="24"/>
          <w:szCs w:val="24"/>
        </w:rPr>
        <w:t xml:space="preserve"> </w:t>
      </w:r>
    </w:p>
    <w:bookmarkEnd w:id="23"/>
    <w:p w14:paraId="1EDDDF09" w14:textId="77777777" w:rsidR="006C30F3" w:rsidRDefault="006C30F3" w:rsidP="006C30F3">
      <w:pPr>
        <w:pStyle w:val="NormalWeb"/>
      </w:pPr>
    </w:p>
    <w:p w14:paraId="40C216B7" w14:textId="77777777" w:rsidR="006C30F3" w:rsidRPr="008723D0" w:rsidRDefault="006C30F3" w:rsidP="006C30F3">
      <w:pPr>
        <w:spacing w:after="0" w:line="240" w:lineRule="auto"/>
        <w:rPr>
          <w:rFonts w:cstheme="minorHAnsi"/>
          <w:sz w:val="24"/>
          <w:szCs w:val="24"/>
        </w:rPr>
      </w:pPr>
      <w:bookmarkStart w:id="24" w:name="_Hlk23256889"/>
      <w:r>
        <w:rPr>
          <w:rFonts w:cstheme="minorHAnsi"/>
          <w:sz w:val="24"/>
          <w:szCs w:val="24"/>
        </w:rPr>
        <w:t>David Oliver</w:t>
      </w:r>
    </w:p>
    <w:bookmarkEnd w:id="24"/>
    <w:p w14:paraId="70EE3807" w14:textId="77777777" w:rsidR="006C30F3" w:rsidRPr="00F540C3" w:rsidRDefault="006C30F3" w:rsidP="006C30F3">
      <w:pPr>
        <w:spacing w:after="0" w:line="240" w:lineRule="auto"/>
        <w:ind w:left="567" w:hanging="567"/>
        <w:contextualSpacing/>
        <w:rPr>
          <w:rFonts w:cstheme="minorHAnsi"/>
          <w:sz w:val="24"/>
          <w:szCs w:val="24"/>
        </w:rPr>
      </w:pPr>
      <w:r w:rsidRPr="00F540C3">
        <w:rPr>
          <w:rFonts w:cstheme="minorHAnsi"/>
          <w:sz w:val="24"/>
          <w:szCs w:val="24"/>
        </w:rPr>
        <w:t>Chairperson</w:t>
      </w:r>
    </w:p>
    <w:p w14:paraId="22D3C3AB" w14:textId="6C0CC61F" w:rsidR="004B2753" w:rsidRPr="001B3D79" w:rsidRDefault="006C30F3" w:rsidP="006C30F3">
      <w:pPr>
        <w:spacing w:after="0" w:line="240" w:lineRule="auto"/>
        <w:ind w:left="567" w:hanging="567"/>
        <w:contextualSpacing/>
        <w:rPr>
          <w:rFonts w:cstheme="minorHAnsi"/>
          <w:sz w:val="24"/>
          <w:szCs w:val="24"/>
        </w:rPr>
      </w:pPr>
      <w:r w:rsidRPr="00F540C3">
        <w:rPr>
          <w:rFonts w:cstheme="minorHAnsi"/>
          <w:sz w:val="24"/>
          <w:szCs w:val="24"/>
        </w:rPr>
        <w:t>Safety, Rehabilitation and Compensation Commission</w:t>
      </w:r>
    </w:p>
    <w:sectPr w:rsidR="004B2753" w:rsidRPr="001B3D79"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41B62" w14:textId="77777777" w:rsidR="006F36FA" w:rsidRDefault="006F36FA" w:rsidP="003A707F">
      <w:pPr>
        <w:spacing w:after="0" w:line="240" w:lineRule="auto"/>
      </w:pPr>
      <w:r>
        <w:separator/>
      </w:r>
    </w:p>
  </w:endnote>
  <w:endnote w:type="continuationSeparator" w:id="0">
    <w:p w14:paraId="1C9A8D0C" w14:textId="77777777" w:rsidR="006F36FA" w:rsidRDefault="006F36FA"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365F12-A668-4887-809C-B4DBB53D8E24}"/>
    <w:embedBold r:id="rId2" w:fontKey="{905E7BB4-C867-482D-9C8F-DBBF7FF7D903}"/>
    <w:embedItalic r:id="rId3" w:fontKey="{2C1ED90D-0084-4705-95EC-BDEAE74A449E}"/>
    <w:embedBoldItalic r:id="rId4" w:fontKey="{89E7FDE3-C81B-44A3-A180-CB852EC3C044}"/>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9029F" w14:textId="77777777" w:rsidR="006F36FA" w:rsidRDefault="006F36FA" w:rsidP="003A707F">
      <w:pPr>
        <w:spacing w:after="0" w:line="240" w:lineRule="auto"/>
      </w:pPr>
      <w:r>
        <w:separator/>
      </w:r>
    </w:p>
  </w:footnote>
  <w:footnote w:type="continuationSeparator" w:id="0">
    <w:p w14:paraId="3D5175FA" w14:textId="77777777" w:rsidR="006F36FA" w:rsidRDefault="006F36FA" w:rsidP="003A707F">
      <w:pPr>
        <w:spacing w:after="0" w:line="240" w:lineRule="auto"/>
      </w:pPr>
      <w:r>
        <w:continuationSeparator/>
      </w:r>
    </w:p>
  </w:footnote>
  <w:footnote w:id="1">
    <w:p w14:paraId="576AE556" w14:textId="77777777" w:rsidR="006C30F3" w:rsidRDefault="006C30F3" w:rsidP="006C30F3">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25"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6" w:name="GazNo"/>
          <w:bookmarkEnd w:id="26"/>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5"/>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0C712A2"/>
    <w:multiLevelType w:val="hybridMultilevel"/>
    <w:tmpl w:val="014C0FE2"/>
    <w:lvl w:ilvl="0" w:tplc="C0ECAAD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C717DFE"/>
    <w:multiLevelType w:val="hybridMultilevel"/>
    <w:tmpl w:val="046CE7C0"/>
    <w:lvl w:ilvl="0" w:tplc="606EBB9A">
      <w:start w:val="1"/>
      <w:numFmt w:val="lowerLetter"/>
      <w:lvlText w:val="(%1)"/>
      <w:lvlJc w:val="left"/>
      <w:pPr>
        <w:tabs>
          <w:tab w:val="num" w:pos="927"/>
        </w:tabs>
        <w:ind w:left="927" w:hanging="567"/>
      </w:pPr>
      <w:rPr>
        <w:rFonts w:asciiTheme="minorHAnsi" w:hAnsiTheme="minorHAnsi" w:hint="default"/>
        <w:b w:val="0"/>
        <w:bCs/>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FCB0714"/>
    <w:multiLevelType w:val="hybridMultilevel"/>
    <w:tmpl w:val="1562D6D2"/>
    <w:lvl w:ilvl="0" w:tplc="C0ECAAD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1314"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 w15:restartNumberingAfterBreak="0">
    <w:nsid w:val="11797FE3"/>
    <w:multiLevelType w:val="hybridMultilevel"/>
    <w:tmpl w:val="C7D0F4D8"/>
    <w:lvl w:ilvl="0" w:tplc="CFE4ED06">
      <w:start w:val="43"/>
      <w:numFmt w:val="decimal"/>
      <w:lvlText w:val="%1."/>
      <w:lvlJc w:val="left"/>
      <w:pPr>
        <w:ind w:left="360"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21F72BD"/>
    <w:multiLevelType w:val="hybridMultilevel"/>
    <w:tmpl w:val="78723822"/>
    <w:lvl w:ilvl="0" w:tplc="91E0C8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C412819E">
      <w:start w:val="1"/>
      <w:numFmt w:val="lowerRoman"/>
      <w:lvlText w:val="(%3)"/>
      <w:lvlJc w:val="right"/>
      <w:pPr>
        <w:ind w:left="2160" w:hanging="180"/>
      </w:pPr>
      <w:rPr>
        <w:rFonts w:ascii="Times New Roman" w:eastAsia="SimSun" w:hAnsi="Times New Roman" w:cs="Angsana New"/>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E97725"/>
    <w:multiLevelType w:val="hybridMultilevel"/>
    <w:tmpl w:val="8CFAC6B8"/>
    <w:lvl w:ilvl="0" w:tplc="800E249A">
      <w:start w:val="1"/>
      <w:numFmt w:val="upperLetter"/>
      <w:lvlText w:val="%1."/>
      <w:lvlJc w:val="left"/>
      <w:pPr>
        <w:ind w:left="720" w:hanging="360"/>
      </w:pPr>
      <w:rPr>
        <w:rFonts w:hint="default"/>
        <w:b w:val="0"/>
      </w:rPr>
    </w:lvl>
    <w:lvl w:ilvl="1" w:tplc="1D12B9F0">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801ED8"/>
    <w:multiLevelType w:val="hybridMultilevel"/>
    <w:tmpl w:val="400EA54A"/>
    <w:lvl w:ilvl="0" w:tplc="FE76AD64">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0A42E7"/>
    <w:multiLevelType w:val="hybridMultilevel"/>
    <w:tmpl w:val="D0362F9E"/>
    <w:lvl w:ilvl="0" w:tplc="0C521D50">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3560E6"/>
    <w:multiLevelType w:val="hybridMultilevel"/>
    <w:tmpl w:val="05086A28"/>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F59428E"/>
    <w:multiLevelType w:val="hybridMultilevel"/>
    <w:tmpl w:val="FC329EC2"/>
    <w:lvl w:ilvl="0" w:tplc="FF2CED78">
      <w:start w:val="1"/>
      <w:numFmt w:val="lowerLetter"/>
      <w:lvlText w:val="(%1)"/>
      <w:lvlJc w:val="left"/>
      <w:pPr>
        <w:ind w:left="1287" w:hanging="720"/>
      </w:pPr>
      <w:rPr>
        <w:rFonts w:hint="default"/>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6153149"/>
    <w:multiLevelType w:val="hybridMultilevel"/>
    <w:tmpl w:val="E23A7ED0"/>
    <w:lvl w:ilvl="0" w:tplc="64DA57C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6B23562"/>
    <w:multiLevelType w:val="hybridMultilevel"/>
    <w:tmpl w:val="C8445ACC"/>
    <w:lvl w:ilvl="0" w:tplc="BA8AF584">
      <w:start w:val="1"/>
      <w:numFmt w:val="lowerRoman"/>
      <w:lvlText w:val="(%1)"/>
      <w:lvlJc w:val="left"/>
      <w:pPr>
        <w:ind w:left="1429" w:hanging="360"/>
      </w:pPr>
      <w:rPr>
        <w:rFonts w:hint="default"/>
        <w:b w:val="0"/>
        <w:bCs w:val="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0CF254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8A13B3C"/>
    <w:multiLevelType w:val="hybridMultilevel"/>
    <w:tmpl w:val="C050436C"/>
    <w:lvl w:ilvl="0" w:tplc="9AF637A0">
      <w:start w:val="45"/>
      <w:numFmt w:val="decimal"/>
      <w:lvlText w:val="%1."/>
      <w:lvlJc w:val="left"/>
      <w:pPr>
        <w:ind w:left="360" w:hanging="360"/>
      </w:pPr>
      <w:rPr>
        <w:rFonts w:hint="default"/>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48BC2B5E"/>
    <w:multiLevelType w:val="hybridMultilevel"/>
    <w:tmpl w:val="08D0569C"/>
    <w:lvl w:ilvl="0" w:tplc="A6BAC7A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925CD6"/>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28" w15:restartNumberingAfterBreak="0">
    <w:nsid w:val="4BD61178"/>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9" w15:restartNumberingAfterBreak="0">
    <w:nsid w:val="4C1E620D"/>
    <w:multiLevelType w:val="hybridMultilevel"/>
    <w:tmpl w:val="FDCE79B8"/>
    <w:lvl w:ilvl="0" w:tplc="0C09000F">
      <w:start w:val="3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90628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1DF2852"/>
    <w:multiLevelType w:val="hybridMultilevel"/>
    <w:tmpl w:val="27E26636"/>
    <w:lvl w:ilvl="0" w:tplc="C0ECAAD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CE7B9D"/>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3"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4D94AE9"/>
    <w:multiLevelType w:val="hybridMultilevel"/>
    <w:tmpl w:val="D0362F9E"/>
    <w:lvl w:ilvl="0" w:tplc="0C521D50">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DF4284"/>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6"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9611E05"/>
    <w:multiLevelType w:val="hybridMultilevel"/>
    <w:tmpl w:val="20249086"/>
    <w:lvl w:ilvl="0" w:tplc="EF80B9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97E11F9"/>
    <w:multiLevelType w:val="hybridMultilevel"/>
    <w:tmpl w:val="6206D44E"/>
    <w:lvl w:ilvl="0" w:tplc="72826C04">
      <w:start w:val="1"/>
      <w:numFmt w:val="lowerLetter"/>
      <w:lvlText w:val="(%1)"/>
      <w:lvlJc w:val="left"/>
      <w:pPr>
        <w:ind w:left="939" w:hanging="372"/>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5EA94215"/>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40"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B01536A"/>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2"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FD14D93"/>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16cid:durableId="594366589">
    <w:abstractNumId w:val="7"/>
  </w:num>
  <w:num w:numId="2" w16cid:durableId="26804700">
    <w:abstractNumId w:val="25"/>
  </w:num>
  <w:num w:numId="3" w16cid:durableId="119424931">
    <w:abstractNumId w:val="40"/>
  </w:num>
  <w:num w:numId="4" w16cid:durableId="2088647022">
    <w:abstractNumId w:val="15"/>
  </w:num>
  <w:num w:numId="5" w16cid:durableId="2123570765">
    <w:abstractNumId w:val="43"/>
  </w:num>
  <w:num w:numId="6" w16cid:durableId="446706908">
    <w:abstractNumId w:val="12"/>
  </w:num>
  <w:num w:numId="7" w16cid:durableId="448403290">
    <w:abstractNumId w:val="3"/>
  </w:num>
  <w:num w:numId="8" w16cid:durableId="1345205923">
    <w:abstractNumId w:val="0"/>
    <w:lvlOverride w:ilvl="0">
      <w:startOverride w:val="1"/>
    </w:lvlOverride>
  </w:num>
  <w:num w:numId="9" w16cid:durableId="883295506">
    <w:abstractNumId w:val="20"/>
  </w:num>
  <w:num w:numId="10" w16cid:durableId="914439082">
    <w:abstractNumId w:val="16"/>
  </w:num>
  <w:num w:numId="11" w16cid:durableId="754791519">
    <w:abstractNumId w:val="21"/>
  </w:num>
  <w:num w:numId="12" w16cid:durableId="1470442109">
    <w:abstractNumId w:val="24"/>
  </w:num>
  <w:num w:numId="13" w16cid:durableId="684329209">
    <w:abstractNumId w:val="2"/>
  </w:num>
  <w:num w:numId="14" w16cid:durableId="1956668076">
    <w:abstractNumId w:val="36"/>
  </w:num>
  <w:num w:numId="15" w16cid:durableId="184439696">
    <w:abstractNumId w:val="42"/>
  </w:num>
  <w:num w:numId="16" w16cid:durableId="24379627">
    <w:abstractNumId w:val="18"/>
  </w:num>
  <w:num w:numId="17" w16cid:durableId="1492021063">
    <w:abstractNumId w:val="30"/>
  </w:num>
  <w:num w:numId="18" w16cid:durableId="1409113865">
    <w:abstractNumId w:val="27"/>
  </w:num>
  <w:num w:numId="19" w16cid:durableId="521404721">
    <w:abstractNumId w:val="14"/>
  </w:num>
  <w:num w:numId="20" w16cid:durableId="591746505">
    <w:abstractNumId w:val="11"/>
  </w:num>
  <w:num w:numId="21" w16cid:durableId="1969433831">
    <w:abstractNumId w:val="39"/>
  </w:num>
  <w:num w:numId="22" w16cid:durableId="1365641447">
    <w:abstractNumId w:val="19"/>
  </w:num>
  <w:num w:numId="23" w16cid:durableId="2142768707">
    <w:abstractNumId w:val="33"/>
  </w:num>
  <w:num w:numId="24" w16cid:durableId="302737714">
    <w:abstractNumId w:val="38"/>
  </w:num>
  <w:num w:numId="25" w16cid:durableId="246693609">
    <w:abstractNumId w:val="4"/>
  </w:num>
  <w:num w:numId="26" w16cid:durableId="347761073">
    <w:abstractNumId w:val="13"/>
  </w:num>
  <w:num w:numId="27" w16cid:durableId="2147313787">
    <w:abstractNumId w:val="35"/>
  </w:num>
  <w:num w:numId="28" w16cid:durableId="1991472299">
    <w:abstractNumId w:val="41"/>
  </w:num>
  <w:num w:numId="29" w16cid:durableId="735250920">
    <w:abstractNumId w:val="9"/>
  </w:num>
  <w:num w:numId="30" w16cid:durableId="1991399055">
    <w:abstractNumId w:val="8"/>
  </w:num>
  <w:num w:numId="31" w16cid:durableId="13872663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56275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2195293">
    <w:abstractNumId w:val="6"/>
  </w:num>
  <w:num w:numId="34" w16cid:durableId="1788507596">
    <w:abstractNumId w:val="10"/>
  </w:num>
  <w:num w:numId="35" w16cid:durableId="1160344879">
    <w:abstractNumId w:val="34"/>
  </w:num>
  <w:num w:numId="36" w16cid:durableId="2122802678">
    <w:abstractNumId w:val="23"/>
  </w:num>
  <w:num w:numId="37" w16cid:durableId="7945242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4247956">
    <w:abstractNumId w:val="37"/>
  </w:num>
  <w:num w:numId="39" w16cid:durableId="12067923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5652659">
    <w:abstractNumId w:val="31"/>
  </w:num>
  <w:num w:numId="41" w16cid:durableId="1359503102">
    <w:abstractNumId w:val="5"/>
  </w:num>
  <w:num w:numId="42" w16cid:durableId="743796806">
    <w:abstractNumId w:val="17"/>
  </w:num>
  <w:num w:numId="43" w16cid:durableId="10584366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53032074">
    <w:abstractNumId w:val="1"/>
  </w:num>
  <w:num w:numId="45" w16cid:durableId="1704673931">
    <w:abstractNumId w:val="26"/>
  </w:num>
  <w:num w:numId="46" w16cid:durableId="187060048">
    <w:abstractNumId w:val="32"/>
  </w:num>
  <w:num w:numId="47" w16cid:durableId="769816885">
    <w:abstractNumId w:val="44"/>
  </w:num>
  <w:num w:numId="48" w16cid:durableId="974867180">
    <w:abstractNumId w:val="22"/>
  </w:num>
  <w:num w:numId="49" w16cid:durableId="128584355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B3D79"/>
    <w:rsid w:val="001C2AAD"/>
    <w:rsid w:val="001F6E54"/>
    <w:rsid w:val="00280BCD"/>
    <w:rsid w:val="003A707F"/>
    <w:rsid w:val="003B0EC1"/>
    <w:rsid w:val="003B573B"/>
    <w:rsid w:val="003F2CBD"/>
    <w:rsid w:val="00412457"/>
    <w:rsid w:val="00424B97"/>
    <w:rsid w:val="004B2753"/>
    <w:rsid w:val="00520873"/>
    <w:rsid w:val="00573D44"/>
    <w:rsid w:val="005777C8"/>
    <w:rsid w:val="00674ED4"/>
    <w:rsid w:val="006C30F3"/>
    <w:rsid w:val="006F36FA"/>
    <w:rsid w:val="007174E4"/>
    <w:rsid w:val="00756A93"/>
    <w:rsid w:val="00806829"/>
    <w:rsid w:val="00840A06"/>
    <w:rsid w:val="008439B7"/>
    <w:rsid w:val="0086272A"/>
    <w:rsid w:val="0087253F"/>
    <w:rsid w:val="008E4F6C"/>
    <w:rsid w:val="009539C7"/>
    <w:rsid w:val="00A00F21"/>
    <w:rsid w:val="00B84226"/>
    <w:rsid w:val="00BE7780"/>
    <w:rsid w:val="00C23B61"/>
    <w:rsid w:val="00C63C4E"/>
    <w:rsid w:val="00C72C30"/>
    <w:rsid w:val="00D07207"/>
    <w:rsid w:val="00D229E5"/>
    <w:rsid w:val="00D24911"/>
    <w:rsid w:val="00D77A88"/>
    <w:rsid w:val="00E61565"/>
    <w:rsid w:val="00EC4341"/>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412457"/>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412457"/>
  </w:style>
  <w:style w:type="character" w:styleId="FootnoteReference">
    <w:name w:val="footnote reference"/>
    <w:basedOn w:val="DefaultParagraphFont"/>
    <w:uiPriority w:val="99"/>
    <w:semiHidden/>
    <w:rsid w:val="00412457"/>
    <w:rPr>
      <w:vertAlign w:val="superscript"/>
    </w:rPr>
  </w:style>
  <w:style w:type="paragraph" w:styleId="FootnoteText">
    <w:name w:val="footnote text"/>
    <w:basedOn w:val="Normal"/>
    <w:link w:val="FootnoteTextChar"/>
    <w:uiPriority w:val="99"/>
    <w:semiHidden/>
    <w:unhideWhenUsed/>
    <w:rsid w:val="00412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457"/>
    <w:rPr>
      <w:sz w:val="20"/>
      <w:szCs w:val="20"/>
    </w:rPr>
  </w:style>
  <w:style w:type="paragraph" w:styleId="NormalWeb">
    <w:name w:val="Normal (Web)"/>
    <w:basedOn w:val="Normal"/>
    <w:uiPriority w:val="99"/>
    <w:unhideWhenUsed/>
    <w:rsid w:val="004124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egsubtitle1">
    <w:name w:val="legsubtitle1"/>
    <w:basedOn w:val="DefaultParagraphFont"/>
    <w:rsid w:val="00D249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5195</Words>
  <Characters>26341</Characters>
  <Application>Microsoft Office Word</Application>
  <DocSecurity>0</DocSecurity>
  <PresentationFormat/>
  <Lines>526</Lines>
  <Paragraphs>267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2024-06-18T04:39:00Z</dcterms:created>
  <dcterms:modified xsi:type="dcterms:W3CDTF">2024-06-18T04:49:00Z</dcterms:modified>
  <cp:category/>
  <cp:contentStatus/>
  <dc:language/>
  <cp:version/>
</cp:coreProperties>
</file>