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1BC" w:rsidRDefault="009111BC" w:rsidP="009111BC">
      <w:pPr>
        <w:jc w:val="center"/>
      </w:pPr>
      <w:r w:rsidRPr="00F4188C">
        <w:rPr>
          <w:noProof/>
          <w:lang w:eastAsia="en-AU"/>
        </w:rPr>
        <w:drawing>
          <wp:inline distT="0" distB="0" distL="0" distR="0" wp14:anchorId="404A3E2D" wp14:editId="7B401DBC">
            <wp:extent cx="2232000" cy="1448951"/>
            <wp:effectExtent l="0" t="0" r="0" b="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2000" cy="1448951"/>
                    </a:xfrm>
                    <a:prstGeom prst="rect">
                      <a:avLst/>
                    </a:prstGeom>
                  </pic:spPr>
                </pic:pic>
              </a:graphicData>
            </a:graphic>
          </wp:inline>
        </w:drawing>
      </w:r>
    </w:p>
    <w:p w:rsidR="009111BC" w:rsidRPr="006D587B" w:rsidRDefault="009111BC" w:rsidP="009111BC">
      <w:pPr>
        <w:pStyle w:val="AddressBlock-DOTARS"/>
        <w:jc w:val="center"/>
        <w:rPr>
          <w:rFonts w:ascii="Tahoma" w:hAnsi="Tahoma"/>
          <w:b/>
          <w:i/>
          <w:sz w:val="22"/>
        </w:rPr>
      </w:pPr>
      <w:r w:rsidRPr="006D587B">
        <w:rPr>
          <w:rFonts w:ascii="Tahoma" w:hAnsi="Tahoma"/>
          <w:b/>
          <w:i/>
          <w:sz w:val="22"/>
        </w:rPr>
        <w:t>AIRPORTS (ENVIRONMENT PROTECTION) REGULATIONS 1997</w:t>
      </w:r>
    </w:p>
    <w:p w:rsidR="009111BC" w:rsidRPr="006D587B" w:rsidRDefault="009111BC" w:rsidP="009111BC">
      <w:pPr>
        <w:pStyle w:val="AddressBlock-DOTARS"/>
        <w:jc w:val="center"/>
        <w:rPr>
          <w:rFonts w:ascii="Tahoma" w:hAnsi="Tahoma"/>
          <w:b/>
          <w:i/>
          <w:sz w:val="22"/>
        </w:rPr>
      </w:pPr>
      <w:r w:rsidRPr="006D587B">
        <w:rPr>
          <w:rFonts w:ascii="Tahoma" w:hAnsi="Tahoma"/>
          <w:b/>
          <w:i/>
          <w:sz w:val="22"/>
        </w:rPr>
        <w:t>REGULATION 5.09</w:t>
      </w:r>
    </w:p>
    <w:p w:rsidR="009111BC" w:rsidRPr="006D587B" w:rsidRDefault="009111BC" w:rsidP="009111BC">
      <w:pPr>
        <w:pStyle w:val="AddressBlock-DOTARS"/>
        <w:jc w:val="center"/>
        <w:rPr>
          <w:rFonts w:ascii="Tahoma" w:hAnsi="Tahoma"/>
          <w:b/>
          <w:sz w:val="22"/>
        </w:rPr>
      </w:pPr>
    </w:p>
    <w:p w:rsidR="009111BC" w:rsidRPr="006D587B" w:rsidRDefault="009111BC" w:rsidP="009111BC">
      <w:pPr>
        <w:pStyle w:val="AddressBlock-DOTARS"/>
        <w:jc w:val="center"/>
        <w:rPr>
          <w:rFonts w:ascii="Tahoma" w:hAnsi="Tahoma"/>
          <w:b/>
          <w:sz w:val="22"/>
        </w:rPr>
      </w:pPr>
      <w:r w:rsidRPr="006D587B">
        <w:rPr>
          <w:rFonts w:ascii="Tahoma" w:hAnsi="Tahoma"/>
          <w:b/>
          <w:sz w:val="22"/>
        </w:rPr>
        <w:t>AUTHORISATION</w:t>
      </w:r>
    </w:p>
    <w:p w:rsidR="009111BC" w:rsidRPr="006D587B" w:rsidRDefault="009111BC" w:rsidP="009111BC">
      <w:pPr>
        <w:pStyle w:val="AddressBlock-DOTARS"/>
        <w:jc w:val="center"/>
        <w:rPr>
          <w:rFonts w:ascii="Tahoma" w:hAnsi="Tahoma"/>
          <w:b/>
          <w:sz w:val="22"/>
        </w:rPr>
      </w:pPr>
    </w:p>
    <w:p w:rsidR="009111BC" w:rsidRPr="006D587B" w:rsidRDefault="009111BC" w:rsidP="009111BC">
      <w:pPr>
        <w:pStyle w:val="Header"/>
        <w:rPr>
          <w:rFonts w:ascii="Tahoma" w:hAnsi="Tahoma"/>
          <w:b/>
        </w:rPr>
      </w:pPr>
      <w:r w:rsidRPr="006D587B">
        <w:rPr>
          <w:rFonts w:ascii="Tahoma" w:hAnsi="Tahoma"/>
          <w:b/>
        </w:rPr>
        <w:t xml:space="preserve">An Authorisation is hereby granted, subject to conditions, under </w:t>
      </w:r>
      <w:r>
        <w:rPr>
          <w:rFonts w:ascii="Tahoma" w:hAnsi="Tahoma"/>
          <w:b/>
        </w:rPr>
        <w:t>regulation</w:t>
      </w:r>
      <w:r w:rsidRPr="006D587B">
        <w:rPr>
          <w:rFonts w:ascii="Tahoma" w:hAnsi="Tahoma"/>
          <w:b/>
        </w:rPr>
        <w:t xml:space="preserve"> 5.09 of the </w:t>
      </w:r>
      <w:r w:rsidRPr="001B3969">
        <w:rPr>
          <w:rFonts w:ascii="Tahoma" w:hAnsi="Tahoma"/>
          <w:b/>
        </w:rPr>
        <w:t>Airports (Environment Protection) Regulations 1997</w:t>
      </w:r>
      <w:r>
        <w:rPr>
          <w:rFonts w:ascii="Tahoma" w:hAnsi="Tahoma"/>
          <w:b/>
        </w:rPr>
        <w:t xml:space="preserve"> (Cwth) (Regulations)</w:t>
      </w:r>
      <w:r w:rsidRPr="00F675E0">
        <w:rPr>
          <w:rFonts w:ascii="Tahoma" w:hAnsi="Tahoma"/>
          <w:b/>
        </w:rPr>
        <w:t>.</w:t>
      </w:r>
    </w:p>
    <w:p w:rsidR="009111BC" w:rsidRPr="006D587B" w:rsidRDefault="009111BC" w:rsidP="009111BC"/>
    <w:p w:rsidR="009111BC" w:rsidRPr="006D587B" w:rsidRDefault="009111BC" w:rsidP="009111BC">
      <w:pPr>
        <w:pStyle w:val="Header"/>
        <w:tabs>
          <w:tab w:val="left" w:pos="1276"/>
        </w:tabs>
        <w:rPr>
          <w:rFonts w:ascii="Tahoma" w:hAnsi="Tahoma"/>
        </w:rPr>
      </w:pPr>
      <w:r w:rsidRPr="007A5628">
        <w:rPr>
          <w:rFonts w:ascii="Tahoma" w:hAnsi="Tahoma"/>
          <w:b/>
          <w:szCs w:val="20"/>
        </w:rPr>
        <w:t>NAME OF APPLICANT:</w:t>
      </w:r>
      <w:r>
        <w:rPr>
          <w:rFonts w:ascii="Tahoma" w:hAnsi="Tahoma"/>
          <w:b/>
          <w:szCs w:val="20"/>
        </w:rPr>
        <w:t xml:space="preserve">         </w:t>
      </w:r>
      <w:r w:rsidRPr="006D587B">
        <w:rPr>
          <w:rFonts w:ascii="Tahoma" w:hAnsi="Tahoma"/>
        </w:rPr>
        <w:t xml:space="preserve">Sydney Water Corporation   </w:t>
      </w:r>
    </w:p>
    <w:p w:rsidR="009111BC" w:rsidRPr="006D587B" w:rsidRDefault="009111BC" w:rsidP="009111BC">
      <w:pPr>
        <w:pStyle w:val="Header"/>
        <w:rPr>
          <w:rFonts w:ascii="Tahoma" w:hAnsi="Tahoma"/>
        </w:rPr>
      </w:pPr>
    </w:p>
    <w:p w:rsidR="009111BC" w:rsidRPr="006D587B" w:rsidRDefault="009111BC" w:rsidP="009111BC">
      <w:pPr>
        <w:pStyle w:val="Header"/>
        <w:tabs>
          <w:tab w:val="clear" w:pos="4513"/>
          <w:tab w:val="clear" w:pos="9026"/>
        </w:tabs>
        <w:jc w:val="both"/>
        <w:rPr>
          <w:rFonts w:ascii="Tahoma" w:hAnsi="Tahoma"/>
        </w:rPr>
      </w:pPr>
      <w:r w:rsidRPr="007A5628">
        <w:rPr>
          <w:rFonts w:ascii="Tahoma" w:hAnsi="Tahoma"/>
          <w:b/>
          <w:szCs w:val="20"/>
        </w:rPr>
        <w:t>OF:</w:t>
      </w:r>
      <w:r w:rsidRPr="007A5628">
        <w:rPr>
          <w:rFonts w:ascii="Tahoma" w:hAnsi="Tahoma"/>
          <w:b/>
          <w:szCs w:val="20"/>
        </w:rPr>
        <w:tab/>
        <w:t xml:space="preserve"> </w:t>
      </w:r>
      <w:r w:rsidRPr="006D587B">
        <w:rPr>
          <w:rFonts w:ascii="Tahoma" w:hAnsi="Tahoma"/>
          <w:b/>
        </w:rPr>
        <w:t xml:space="preserve">                                  </w:t>
      </w:r>
      <w:r w:rsidRPr="006D587B">
        <w:rPr>
          <w:rFonts w:ascii="Tahoma" w:hAnsi="Tahoma"/>
        </w:rPr>
        <w:t xml:space="preserve">1 Smith Street </w:t>
      </w:r>
    </w:p>
    <w:p w:rsidR="009111BC" w:rsidRPr="006D587B" w:rsidRDefault="009111BC" w:rsidP="009111BC">
      <w:pPr>
        <w:pStyle w:val="Header"/>
        <w:tabs>
          <w:tab w:val="left" w:pos="1276"/>
        </w:tabs>
        <w:rPr>
          <w:rFonts w:ascii="Tahoma" w:hAnsi="Tahoma"/>
        </w:rPr>
      </w:pPr>
      <w:r w:rsidRPr="006D587B">
        <w:rPr>
          <w:rFonts w:ascii="Tahoma" w:hAnsi="Tahoma"/>
        </w:rPr>
        <w:t xml:space="preserve">       </w:t>
      </w:r>
      <w:r w:rsidRPr="006D587B">
        <w:rPr>
          <w:rFonts w:ascii="Tahoma" w:hAnsi="Tahoma"/>
        </w:rPr>
        <w:tab/>
        <w:t xml:space="preserve">                         PARRAMATTA NSW 2150</w:t>
      </w:r>
    </w:p>
    <w:p w:rsidR="009111BC" w:rsidRPr="006D587B" w:rsidRDefault="009111BC" w:rsidP="009111BC">
      <w:pPr>
        <w:pStyle w:val="Header"/>
        <w:rPr>
          <w:rFonts w:ascii="Tahoma" w:hAnsi="Tahoma"/>
        </w:rPr>
      </w:pPr>
    </w:p>
    <w:p w:rsidR="009111BC" w:rsidRPr="006D587B" w:rsidRDefault="009111BC" w:rsidP="009111BC">
      <w:pPr>
        <w:pStyle w:val="Header"/>
        <w:rPr>
          <w:rFonts w:ascii="Tahoma" w:hAnsi="Tahoma"/>
          <w:b/>
        </w:rPr>
      </w:pPr>
      <w:r w:rsidRPr="006D587B">
        <w:rPr>
          <w:rFonts w:ascii="Tahoma" w:hAnsi="Tahoma"/>
          <w:b/>
        </w:rPr>
        <w:t xml:space="preserve">Act, class of acts or sequence of acts, for which the authorisation is granted: </w:t>
      </w:r>
    </w:p>
    <w:p w:rsidR="009111BC" w:rsidRPr="006D587B" w:rsidRDefault="009111BC" w:rsidP="009111BC">
      <w:pPr>
        <w:pStyle w:val="Header"/>
        <w:rPr>
          <w:rFonts w:ascii="Tahoma" w:hAnsi="Tahoma"/>
        </w:rPr>
      </w:pPr>
    </w:p>
    <w:p w:rsidR="009111BC" w:rsidRPr="006D587B" w:rsidRDefault="009111BC" w:rsidP="009111BC">
      <w:pPr>
        <w:pStyle w:val="Header"/>
        <w:rPr>
          <w:rFonts w:ascii="Tahoma" w:hAnsi="Tahoma"/>
        </w:rPr>
      </w:pPr>
      <w:r w:rsidRPr="006D587B">
        <w:rPr>
          <w:rFonts w:ascii="Tahoma" w:hAnsi="Tahoma"/>
        </w:rPr>
        <w:t>The periodic discharge of untreated wastewater from the South Western Suburbs Ocean Outfall Sewer (</w:t>
      </w:r>
      <w:r w:rsidRPr="006760E0">
        <w:rPr>
          <w:rFonts w:ascii="Tahoma" w:hAnsi="Tahoma"/>
          <w:b/>
          <w:bCs/>
        </w:rPr>
        <w:t>SWSOOS</w:t>
      </w:r>
      <w:r w:rsidRPr="006D587B">
        <w:rPr>
          <w:rFonts w:ascii="Tahoma" w:hAnsi="Tahoma"/>
        </w:rPr>
        <w:t>) Emergency Relief Structure overflow point</w:t>
      </w:r>
      <w:r>
        <w:rPr>
          <w:rFonts w:ascii="Tahoma" w:hAnsi="Tahoma"/>
        </w:rPr>
        <w:t xml:space="preserve"> </w:t>
      </w:r>
      <w:r w:rsidRPr="006D587B">
        <w:rPr>
          <w:rFonts w:ascii="Tahoma" w:hAnsi="Tahoma"/>
        </w:rPr>
        <w:t>located at Discharge Bay, Mill Stream, Sydney (Kingsford-Smith) Airport</w:t>
      </w:r>
      <w:r w:rsidRPr="007A5628">
        <w:rPr>
          <w:rFonts w:ascii="Tahoma" w:hAnsi="Tahoma" w:cs="Tahoma"/>
          <w:szCs w:val="20"/>
        </w:rPr>
        <w:t xml:space="preserve"> (</w:t>
      </w:r>
      <w:r w:rsidRPr="006D587B">
        <w:rPr>
          <w:rFonts w:ascii="Tahoma" w:hAnsi="Tahoma"/>
        </w:rPr>
        <w:t>being the airport concerned) in</w:t>
      </w:r>
      <w:r>
        <w:rPr>
          <w:rFonts w:ascii="Tahoma" w:hAnsi="Tahoma"/>
        </w:rPr>
        <w:t xml:space="preserve"> </w:t>
      </w:r>
      <w:r w:rsidRPr="006D587B">
        <w:rPr>
          <w:rFonts w:ascii="Tahoma" w:hAnsi="Tahoma"/>
        </w:rPr>
        <w:t xml:space="preserve">accordance with the Environmental Management Plan dated 7 May 2024 submitted in support of the </w:t>
      </w:r>
      <w:r>
        <w:rPr>
          <w:rFonts w:ascii="Tahoma" w:hAnsi="Tahoma" w:cs="Tahoma"/>
          <w:szCs w:val="20"/>
        </w:rPr>
        <w:t>Applicant’s a</w:t>
      </w:r>
      <w:r w:rsidRPr="007A5628">
        <w:rPr>
          <w:rFonts w:ascii="Tahoma" w:hAnsi="Tahoma" w:cs="Tahoma"/>
          <w:szCs w:val="20"/>
        </w:rPr>
        <w:t>pplication</w:t>
      </w:r>
      <w:r w:rsidRPr="006D587B">
        <w:rPr>
          <w:rFonts w:ascii="Tahoma" w:hAnsi="Tahoma"/>
        </w:rPr>
        <w:t xml:space="preserve"> accepted on 8 January 2024, subject to the conditions </w:t>
      </w:r>
      <w:r w:rsidRPr="007A5628">
        <w:rPr>
          <w:rFonts w:ascii="Tahoma" w:hAnsi="Tahoma"/>
          <w:szCs w:val="20"/>
        </w:rPr>
        <w:t>set out</w:t>
      </w:r>
      <w:r w:rsidRPr="006D587B">
        <w:rPr>
          <w:rFonts w:ascii="Tahoma" w:hAnsi="Tahoma"/>
        </w:rPr>
        <w:t xml:space="preserve"> in Appendix A.</w:t>
      </w:r>
    </w:p>
    <w:p w:rsidR="009111BC" w:rsidRPr="006D587B" w:rsidRDefault="009111BC" w:rsidP="009111BC">
      <w:pPr>
        <w:pStyle w:val="Header"/>
        <w:rPr>
          <w:rFonts w:ascii="Tahoma" w:hAnsi="Tahoma"/>
        </w:rPr>
      </w:pPr>
    </w:p>
    <w:p w:rsidR="009111BC" w:rsidRPr="006D587B" w:rsidRDefault="009111BC" w:rsidP="009111BC">
      <w:pPr>
        <w:pStyle w:val="Header"/>
        <w:rPr>
          <w:rFonts w:ascii="Tahoma" w:hAnsi="Tahoma"/>
        </w:rPr>
      </w:pPr>
      <w:r w:rsidRPr="006D587B">
        <w:rPr>
          <w:rFonts w:ascii="Tahoma" w:hAnsi="Tahoma"/>
          <w:b/>
        </w:rPr>
        <w:t>Authorisation Period</w:t>
      </w:r>
      <w:r w:rsidRPr="00C25424">
        <w:rPr>
          <w:rFonts w:ascii="Tahoma" w:hAnsi="Tahoma"/>
        </w:rPr>
        <w:t xml:space="preserve">: from date of </w:t>
      </w:r>
      <w:bookmarkStart w:id="0" w:name="_Hlk168495775"/>
      <w:r w:rsidRPr="00C25424">
        <w:rPr>
          <w:rFonts w:ascii="Tahoma" w:hAnsi="Tahoma"/>
        </w:rPr>
        <w:t xml:space="preserve">issue </w:t>
      </w:r>
      <w:r w:rsidRPr="00C25424">
        <w:rPr>
          <w:rFonts w:ascii="Tahoma" w:hAnsi="Tahoma"/>
          <w:b/>
        </w:rPr>
        <w:t>7 June 2024</w:t>
      </w:r>
      <w:r w:rsidRPr="00C25424">
        <w:rPr>
          <w:rFonts w:ascii="Tahoma" w:hAnsi="Tahoma"/>
          <w:b/>
          <w:bCs/>
          <w:szCs w:val="20"/>
        </w:rPr>
        <w:t xml:space="preserve"> </w:t>
      </w:r>
      <w:r w:rsidRPr="00C25424">
        <w:rPr>
          <w:rFonts w:ascii="Tahoma" w:hAnsi="Tahoma"/>
        </w:rPr>
        <w:t xml:space="preserve">to </w:t>
      </w:r>
      <w:r w:rsidRPr="00C25424">
        <w:rPr>
          <w:rFonts w:ascii="Tahoma" w:hAnsi="Tahoma"/>
          <w:b/>
        </w:rPr>
        <w:t>31 March 2027.</w:t>
      </w:r>
      <w:bookmarkEnd w:id="0"/>
    </w:p>
    <w:p w:rsidR="009111BC" w:rsidRPr="006D587B" w:rsidRDefault="009111BC" w:rsidP="009111BC">
      <w:pPr>
        <w:pStyle w:val="Header"/>
        <w:rPr>
          <w:rFonts w:ascii="Tahoma" w:hAnsi="Tahoma"/>
          <w:b/>
        </w:rPr>
      </w:pPr>
    </w:p>
    <w:p w:rsidR="009111BC" w:rsidRPr="006D587B" w:rsidRDefault="009111BC" w:rsidP="009111BC">
      <w:pPr>
        <w:pStyle w:val="Header"/>
        <w:rPr>
          <w:rFonts w:ascii="Tahoma" w:hAnsi="Tahoma"/>
        </w:rPr>
      </w:pPr>
      <w:r w:rsidRPr="006D587B">
        <w:rPr>
          <w:rFonts w:ascii="Tahoma" w:hAnsi="Tahoma"/>
          <w:b/>
        </w:rPr>
        <w:t xml:space="preserve">Reasons for Decision, being the reasons why the Authorisation is needed: </w:t>
      </w:r>
      <w:r>
        <w:rPr>
          <w:rFonts w:ascii="Tahoma" w:hAnsi="Tahoma"/>
          <w:bCs/>
          <w:szCs w:val="20"/>
        </w:rPr>
        <w:t>A</w:t>
      </w:r>
      <w:r w:rsidRPr="007A5628">
        <w:rPr>
          <w:rFonts w:ascii="Tahoma" w:hAnsi="Tahoma"/>
          <w:szCs w:val="20"/>
        </w:rPr>
        <w:t>s</w:t>
      </w:r>
      <w:r w:rsidRPr="006D587B">
        <w:rPr>
          <w:rFonts w:ascii="Tahoma" w:hAnsi="Tahoma"/>
        </w:rPr>
        <w:t xml:space="preserve"> set out in Appendix B.</w:t>
      </w:r>
    </w:p>
    <w:p w:rsidR="009111BC" w:rsidRPr="006D587B" w:rsidRDefault="009111BC" w:rsidP="009111BC">
      <w:pPr>
        <w:pStyle w:val="Header"/>
        <w:tabs>
          <w:tab w:val="clear" w:pos="4513"/>
          <w:tab w:val="clear" w:pos="9026"/>
          <w:tab w:val="left" w:pos="2750"/>
        </w:tabs>
        <w:rPr>
          <w:rFonts w:ascii="Tahoma" w:hAnsi="Tahoma"/>
        </w:rPr>
      </w:pPr>
      <w:r w:rsidRPr="006D587B">
        <w:rPr>
          <w:rFonts w:ascii="Tahoma" w:hAnsi="Tahoma"/>
        </w:rPr>
        <w:tab/>
      </w:r>
    </w:p>
    <w:p w:rsidR="009111BC" w:rsidRPr="006D587B" w:rsidRDefault="009111BC" w:rsidP="009111BC">
      <w:pPr>
        <w:pStyle w:val="Header"/>
        <w:rPr>
          <w:rFonts w:ascii="Tahoma" w:hAnsi="Tahoma"/>
        </w:rPr>
      </w:pPr>
      <w:r w:rsidRPr="006D587B">
        <w:rPr>
          <w:rFonts w:ascii="Tahoma" w:hAnsi="Tahoma"/>
        </w:rPr>
        <w:t>Mariana Torres</w:t>
      </w:r>
    </w:p>
    <w:p w:rsidR="009111BC" w:rsidRPr="006D587B" w:rsidRDefault="009111BC" w:rsidP="009111BC">
      <w:pPr>
        <w:pStyle w:val="Header"/>
        <w:rPr>
          <w:rFonts w:ascii="Tahoma" w:hAnsi="Tahoma"/>
        </w:rPr>
      </w:pPr>
      <w:r w:rsidRPr="006D587B">
        <w:rPr>
          <w:rFonts w:ascii="Tahoma" w:hAnsi="Tahoma"/>
        </w:rPr>
        <w:t>AIRPORT ENVIRONMENT OFFICER</w:t>
      </w:r>
    </w:p>
    <w:p w:rsidR="009111BC" w:rsidRDefault="009111BC" w:rsidP="009111BC">
      <w:pPr>
        <w:pStyle w:val="Header"/>
        <w:rPr>
          <w:rFonts w:ascii="Tahoma" w:hAnsi="Tahoma"/>
        </w:rPr>
      </w:pPr>
      <w:r w:rsidRPr="006D587B">
        <w:rPr>
          <w:rFonts w:ascii="Tahoma" w:hAnsi="Tahoma"/>
        </w:rPr>
        <w:t>Sydney Kingsford Smith Airport</w:t>
      </w:r>
    </w:p>
    <w:p w:rsidR="009111BC" w:rsidRPr="006D587B" w:rsidRDefault="009111BC" w:rsidP="009111BC">
      <w:pPr>
        <w:pStyle w:val="Header"/>
        <w:rPr>
          <w:rFonts w:ascii="Tahoma" w:hAnsi="Tahoma"/>
        </w:rPr>
      </w:pPr>
    </w:p>
    <w:p w:rsidR="009111BC" w:rsidRPr="006D587B" w:rsidRDefault="009111BC" w:rsidP="009111BC">
      <w:pPr>
        <w:pStyle w:val="Header"/>
        <w:rPr>
          <w:rFonts w:ascii="Tahoma" w:hAnsi="Tahoma"/>
        </w:rPr>
      </w:pPr>
      <w:r w:rsidRPr="006D587B">
        <w:rPr>
          <w:rFonts w:ascii="Tahoma" w:hAnsi="Tahoma"/>
        </w:rPr>
        <w:t>Authorisation Number: 01/2024</w:t>
      </w:r>
    </w:p>
    <w:p w:rsidR="009111BC" w:rsidRPr="006D587B" w:rsidRDefault="009111BC" w:rsidP="009111BC">
      <w:pPr>
        <w:pStyle w:val="Header"/>
        <w:rPr>
          <w:rFonts w:ascii="Tahoma" w:hAnsi="Tahoma"/>
        </w:rPr>
      </w:pPr>
      <w:r w:rsidRPr="006D587B">
        <w:rPr>
          <w:rFonts w:ascii="Tahoma" w:hAnsi="Tahoma"/>
        </w:rPr>
        <w:t xml:space="preserve">Date </w:t>
      </w:r>
      <w:r w:rsidRPr="00C25424">
        <w:rPr>
          <w:rFonts w:ascii="Tahoma" w:hAnsi="Tahoma"/>
        </w:rPr>
        <w:t xml:space="preserve">of Issue: </w:t>
      </w:r>
      <w:r w:rsidRPr="00C25424">
        <w:rPr>
          <w:rFonts w:ascii="Tahoma" w:hAnsi="Tahoma"/>
          <w:b/>
        </w:rPr>
        <w:t>7 June 2024</w:t>
      </w:r>
    </w:p>
    <w:p w:rsidR="009111BC" w:rsidRPr="006D587B" w:rsidRDefault="009111BC" w:rsidP="009111BC">
      <w:pPr>
        <w:pStyle w:val="Header"/>
        <w:rPr>
          <w:rFonts w:ascii="Tahoma" w:hAnsi="Tahoma"/>
        </w:rPr>
      </w:pPr>
    </w:p>
    <w:p w:rsidR="009111BC" w:rsidRPr="00B91B35" w:rsidRDefault="009111BC" w:rsidP="009111BC">
      <w:pPr>
        <w:pStyle w:val="Header"/>
        <w:jc w:val="both"/>
        <w:rPr>
          <w:rFonts w:ascii="Tahoma" w:hAnsi="Tahoma"/>
          <w:sz w:val="18"/>
          <w:szCs w:val="16"/>
        </w:rPr>
      </w:pPr>
      <w:r w:rsidRPr="00B91B35">
        <w:rPr>
          <w:rFonts w:ascii="Tahoma" w:hAnsi="Tahoma"/>
          <w:b/>
          <w:sz w:val="18"/>
          <w:szCs w:val="18"/>
        </w:rPr>
        <w:t>Note:</w:t>
      </w:r>
      <w:r>
        <w:rPr>
          <w:rFonts w:ascii="Tahoma" w:hAnsi="Tahoma"/>
          <w:sz w:val="18"/>
          <w:szCs w:val="18"/>
        </w:rPr>
        <w:t xml:space="preserve"> </w:t>
      </w:r>
      <w:r w:rsidRPr="00B91B35">
        <w:rPr>
          <w:rFonts w:ascii="Tahoma" w:hAnsi="Tahoma"/>
          <w:sz w:val="18"/>
          <w:szCs w:val="18"/>
        </w:rPr>
        <w:t>A person affected by the decision of the Airport Environment Officer (AEO) to grant, refuse or grant conditionally an Authorisation under</w:t>
      </w:r>
      <w:r>
        <w:rPr>
          <w:rFonts w:ascii="Tahoma" w:hAnsi="Tahoma"/>
          <w:sz w:val="18"/>
          <w:szCs w:val="18"/>
        </w:rPr>
        <w:t xml:space="preserve"> regulation </w:t>
      </w:r>
      <w:r w:rsidRPr="00B91B35">
        <w:rPr>
          <w:rFonts w:ascii="Tahoma" w:hAnsi="Tahoma"/>
          <w:sz w:val="18"/>
          <w:szCs w:val="18"/>
        </w:rPr>
        <w:t xml:space="preserve">5.09(1) </w:t>
      </w:r>
      <w:r>
        <w:rPr>
          <w:rFonts w:ascii="Tahoma" w:hAnsi="Tahoma"/>
          <w:sz w:val="18"/>
          <w:szCs w:val="18"/>
        </w:rPr>
        <w:t xml:space="preserve">of the Regulations </w:t>
      </w:r>
      <w:r w:rsidRPr="00B91B35">
        <w:rPr>
          <w:rFonts w:ascii="Tahoma" w:hAnsi="Tahoma"/>
          <w:sz w:val="18"/>
          <w:szCs w:val="18"/>
        </w:rPr>
        <w:t>can apply for a review of the decision by the Secretary of the Department of Infrastructure, Transport, Regional Development Communications and the Arts under</w:t>
      </w:r>
      <w:r>
        <w:rPr>
          <w:rFonts w:ascii="Tahoma" w:hAnsi="Tahoma"/>
          <w:sz w:val="18"/>
          <w:szCs w:val="18"/>
        </w:rPr>
        <w:t xml:space="preserve"> regulation </w:t>
      </w:r>
      <w:r w:rsidRPr="00B91B35">
        <w:rPr>
          <w:rFonts w:ascii="Tahoma" w:hAnsi="Tahoma"/>
          <w:sz w:val="18"/>
          <w:szCs w:val="18"/>
        </w:rPr>
        <w:t xml:space="preserve">9.01 of the </w:t>
      </w:r>
      <w:r w:rsidRPr="001B3969">
        <w:rPr>
          <w:rFonts w:ascii="Tahoma" w:hAnsi="Tahoma"/>
          <w:bCs/>
          <w:sz w:val="18"/>
          <w:szCs w:val="16"/>
        </w:rPr>
        <w:t>Regulation</w:t>
      </w:r>
      <w:r w:rsidRPr="00F675E0">
        <w:rPr>
          <w:rFonts w:ascii="Tahoma" w:hAnsi="Tahoma"/>
          <w:sz w:val="18"/>
          <w:szCs w:val="18"/>
        </w:rPr>
        <w:t>s</w:t>
      </w:r>
      <w:r w:rsidRPr="00B91B35">
        <w:rPr>
          <w:rFonts w:ascii="Tahoma" w:hAnsi="Tahoma"/>
          <w:sz w:val="18"/>
          <w:szCs w:val="18"/>
        </w:rPr>
        <w:t>. The Secretary must either affirm the decision or substitutes his/her decision for the decision reviewed, and give written notice of their decision</w:t>
      </w:r>
      <w:r w:rsidRPr="00B91B35">
        <w:rPr>
          <w:rFonts w:ascii="Tahoma" w:hAnsi="Tahoma"/>
          <w:sz w:val="18"/>
          <w:szCs w:val="16"/>
        </w:rPr>
        <w:t>.</w:t>
      </w:r>
    </w:p>
    <w:p w:rsidR="009111BC" w:rsidRDefault="009111BC" w:rsidP="009111BC">
      <w:pPr>
        <w:pStyle w:val="Header"/>
        <w:jc w:val="both"/>
        <w:rPr>
          <w:rFonts w:ascii="Tahoma" w:hAnsi="Tahoma"/>
        </w:rPr>
      </w:pPr>
      <w:r w:rsidRPr="00B91B35">
        <w:rPr>
          <w:rFonts w:ascii="Tahoma" w:hAnsi="Tahoma"/>
          <w:b/>
          <w:bCs/>
          <w:sz w:val="18"/>
          <w:szCs w:val="16"/>
        </w:rPr>
        <w:t xml:space="preserve">Note: </w:t>
      </w:r>
      <w:r w:rsidRPr="00B91B35">
        <w:rPr>
          <w:rFonts w:ascii="Tahoma" w:hAnsi="Tahoma"/>
          <w:sz w:val="18"/>
          <w:szCs w:val="16"/>
        </w:rPr>
        <w:t>Under</w:t>
      </w:r>
      <w:r>
        <w:rPr>
          <w:rFonts w:ascii="Tahoma" w:hAnsi="Tahoma"/>
          <w:sz w:val="18"/>
          <w:szCs w:val="16"/>
        </w:rPr>
        <w:t xml:space="preserve"> regulation </w:t>
      </w:r>
      <w:r w:rsidRPr="00B91B35">
        <w:rPr>
          <w:rFonts w:ascii="Tahoma" w:hAnsi="Tahoma"/>
          <w:sz w:val="18"/>
          <w:szCs w:val="16"/>
        </w:rPr>
        <w:t>7.06 of the Regulation</w:t>
      </w:r>
      <w:r>
        <w:rPr>
          <w:rFonts w:ascii="Tahoma" w:hAnsi="Tahoma"/>
          <w:sz w:val="18"/>
          <w:szCs w:val="16"/>
        </w:rPr>
        <w:t>s</w:t>
      </w:r>
      <w:r w:rsidRPr="00B91B35">
        <w:rPr>
          <w:rFonts w:ascii="Tahoma" w:hAnsi="Tahoma"/>
          <w:sz w:val="18"/>
          <w:szCs w:val="16"/>
        </w:rPr>
        <w:t>,</w:t>
      </w:r>
      <w:r>
        <w:rPr>
          <w:rFonts w:ascii="Tahoma" w:hAnsi="Tahoma"/>
          <w:sz w:val="18"/>
          <w:szCs w:val="16"/>
        </w:rPr>
        <w:t xml:space="preserve"> an</w:t>
      </w:r>
      <w:r w:rsidRPr="00B91B35">
        <w:rPr>
          <w:rFonts w:ascii="Tahoma" w:hAnsi="Tahoma"/>
          <w:sz w:val="18"/>
          <w:szCs w:val="16"/>
        </w:rPr>
        <w:t xml:space="preserve"> </w:t>
      </w:r>
      <w:r>
        <w:rPr>
          <w:rFonts w:ascii="Tahoma" w:hAnsi="Tahoma"/>
          <w:sz w:val="18"/>
          <w:szCs w:val="16"/>
        </w:rPr>
        <w:t>AEO</w:t>
      </w:r>
      <w:r w:rsidRPr="00B91B35">
        <w:rPr>
          <w:rFonts w:ascii="Tahoma" w:hAnsi="Tahoma"/>
          <w:sz w:val="18"/>
          <w:szCs w:val="16"/>
        </w:rPr>
        <w:t xml:space="preserve"> may direct the Applicant by way of an environment protection order, to comply with a condition of this </w:t>
      </w:r>
      <w:r>
        <w:rPr>
          <w:rFonts w:ascii="Tahoma" w:hAnsi="Tahoma"/>
          <w:sz w:val="18"/>
          <w:szCs w:val="16"/>
        </w:rPr>
        <w:t>A</w:t>
      </w:r>
      <w:r w:rsidRPr="00B91B35">
        <w:rPr>
          <w:rFonts w:ascii="Tahoma" w:hAnsi="Tahoma"/>
          <w:sz w:val="18"/>
          <w:szCs w:val="16"/>
        </w:rPr>
        <w:t xml:space="preserve">uthorisation </w:t>
      </w:r>
      <w:r>
        <w:rPr>
          <w:rFonts w:ascii="Tahoma" w:hAnsi="Tahoma"/>
          <w:sz w:val="18"/>
          <w:szCs w:val="16"/>
        </w:rPr>
        <w:t>that</w:t>
      </w:r>
      <w:r w:rsidRPr="00B91B35">
        <w:rPr>
          <w:rFonts w:ascii="Tahoma" w:hAnsi="Tahoma"/>
          <w:sz w:val="18"/>
          <w:szCs w:val="16"/>
        </w:rPr>
        <w:t xml:space="preserve"> the </w:t>
      </w:r>
      <w:r>
        <w:rPr>
          <w:rFonts w:ascii="Tahoma" w:hAnsi="Tahoma"/>
          <w:sz w:val="18"/>
          <w:szCs w:val="16"/>
        </w:rPr>
        <w:t xml:space="preserve">AEO </w:t>
      </w:r>
      <w:r w:rsidRPr="00B91B35">
        <w:rPr>
          <w:rFonts w:ascii="Tahoma" w:hAnsi="Tahoma"/>
          <w:sz w:val="18"/>
          <w:szCs w:val="16"/>
        </w:rPr>
        <w:t>considers that the Applicant is not complying with</w:t>
      </w:r>
      <w:r>
        <w:rPr>
          <w:rFonts w:ascii="Tahoma" w:hAnsi="Tahoma"/>
          <w:sz w:val="18"/>
          <w:szCs w:val="16"/>
        </w:rPr>
        <w:t>, including by directing a particular action to be taken, and directing a period for compliance with the direction</w:t>
      </w:r>
      <w:r w:rsidRPr="00B91B35">
        <w:rPr>
          <w:rFonts w:ascii="Tahoma" w:hAnsi="Tahoma"/>
          <w:sz w:val="18"/>
          <w:szCs w:val="16"/>
        </w:rPr>
        <w:t xml:space="preserve">. Failure to </w:t>
      </w:r>
      <w:r>
        <w:rPr>
          <w:rFonts w:ascii="Tahoma" w:hAnsi="Tahoma"/>
          <w:sz w:val="18"/>
          <w:szCs w:val="16"/>
        </w:rPr>
        <w:t xml:space="preserve">comply with such direction is an offence under the </w:t>
      </w:r>
      <w:r w:rsidRPr="00B91B35">
        <w:rPr>
          <w:rFonts w:ascii="Tahoma" w:hAnsi="Tahoma"/>
          <w:i/>
          <w:iCs/>
          <w:sz w:val="18"/>
          <w:szCs w:val="16"/>
        </w:rPr>
        <w:t>Airports Act</w:t>
      </w:r>
      <w:r>
        <w:rPr>
          <w:rFonts w:ascii="Tahoma" w:hAnsi="Tahoma"/>
          <w:i/>
          <w:iCs/>
          <w:sz w:val="18"/>
          <w:szCs w:val="16"/>
        </w:rPr>
        <w:t xml:space="preserve"> </w:t>
      </w:r>
      <w:r w:rsidRPr="00B91B35">
        <w:rPr>
          <w:rFonts w:ascii="Tahoma" w:hAnsi="Tahoma"/>
          <w:i/>
          <w:iCs/>
          <w:sz w:val="18"/>
          <w:szCs w:val="16"/>
        </w:rPr>
        <w:t>1996</w:t>
      </w:r>
      <w:r>
        <w:rPr>
          <w:rFonts w:ascii="Tahoma" w:hAnsi="Tahoma"/>
          <w:sz w:val="18"/>
          <w:szCs w:val="16"/>
        </w:rPr>
        <w:t xml:space="preserve"> (Cwth) and results in the Authorisation ceasing to have effect.</w:t>
      </w:r>
      <w:r>
        <w:rPr>
          <w:rFonts w:ascii="Tahoma" w:hAnsi="Tahoma"/>
        </w:rPr>
        <w:br w:type="page"/>
      </w:r>
    </w:p>
    <w:p w:rsidR="009111BC" w:rsidRPr="006D587B" w:rsidRDefault="009111BC" w:rsidP="009111BC">
      <w:pPr>
        <w:pStyle w:val="Header"/>
        <w:jc w:val="both"/>
        <w:rPr>
          <w:rFonts w:ascii="Tahoma" w:hAnsi="Tahoma"/>
        </w:rPr>
      </w:pPr>
      <w:r w:rsidRPr="00121397">
        <w:rPr>
          <w:rFonts w:ascii="Tahoma" w:hAnsi="Tahoma"/>
        </w:rPr>
        <w:lastRenderedPageBreak/>
        <w:t>Sydney Water Corporation to whom the Authorisation No: 01/2024 is issued.</w:t>
      </w:r>
    </w:p>
    <w:p w:rsidR="009111BC" w:rsidRDefault="009111BC" w:rsidP="009111BC">
      <w:pPr>
        <w:pStyle w:val="Header"/>
        <w:pBdr>
          <w:bottom w:val="single" w:sz="4" w:space="1" w:color="auto"/>
        </w:pBdr>
        <w:jc w:val="both"/>
        <w:rPr>
          <w:rFonts w:ascii="Tahoma" w:hAnsi="Tahoma"/>
        </w:rPr>
      </w:pPr>
    </w:p>
    <w:p w:rsidR="009111BC" w:rsidRDefault="009111BC" w:rsidP="009111BC">
      <w:pPr>
        <w:pStyle w:val="Header"/>
        <w:jc w:val="both"/>
        <w:rPr>
          <w:rFonts w:ascii="Tahoma" w:hAnsi="Tahoma"/>
        </w:rPr>
      </w:pPr>
    </w:p>
    <w:p w:rsidR="009111BC" w:rsidRDefault="009111BC" w:rsidP="009111BC">
      <w:pPr>
        <w:pStyle w:val="Header"/>
        <w:jc w:val="both"/>
        <w:rPr>
          <w:rFonts w:ascii="Tahoma" w:hAnsi="Tahoma"/>
          <w:b/>
        </w:rPr>
      </w:pPr>
      <w:bookmarkStart w:id="1" w:name="_Hlk158278397"/>
      <w:r>
        <w:rPr>
          <w:rFonts w:ascii="Tahoma" w:hAnsi="Tahoma"/>
          <w:b/>
        </w:rPr>
        <w:t>APPENDIX A</w:t>
      </w:r>
      <w:bookmarkEnd w:id="1"/>
    </w:p>
    <w:p w:rsidR="009111BC" w:rsidRDefault="009111BC" w:rsidP="009111BC">
      <w:pPr>
        <w:pStyle w:val="Header"/>
        <w:jc w:val="both"/>
        <w:rPr>
          <w:rFonts w:ascii="Tahoma" w:hAnsi="Tahoma"/>
          <w:b/>
        </w:rPr>
      </w:pPr>
    </w:p>
    <w:p w:rsidR="009111BC" w:rsidRDefault="009111BC" w:rsidP="009111BC">
      <w:pPr>
        <w:pStyle w:val="Header"/>
        <w:jc w:val="both"/>
        <w:rPr>
          <w:rFonts w:ascii="Tahoma" w:hAnsi="Tahoma"/>
          <w:b/>
        </w:rPr>
      </w:pPr>
      <w:r>
        <w:rPr>
          <w:rFonts w:ascii="Tahoma" w:hAnsi="Tahoma"/>
          <w:b/>
        </w:rPr>
        <w:t>Operating Conditions</w:t>
      </w:r>
    </w:p>
    <w:p w:rsidR="009111BC" w:rsidRDefault="009111BC" w:rsidP="009111BC">
      <w:pPr>
        <w:pStyle w:val="Header"/>
        <w:rPr>
          <w:rFonts w:ascii="Tahoma" w:hAnsi="Tahoma"/>
          <w:b/>
        </w:rPr>
      </w:pPr>
    </w:p>
    <w:p w:rsidR="009111BC" w:rsidRPr="00F81423" w:rsidRDefault="009111BC" w:rsidP="009111BC">
      <w:pPr>
        <w:pStyle w:val="BodyText"/>
        <w:spacing w:after="160"/>
        <w:rPr>
          <w:rFonts w:ascii="Tahoma" w:hAnsi="Tahoma" w:cs="Tahoma"/>
          <w:b/>
          <w:bCs/>
          <w:sz w:val="22"/>
          <w:szCs w:val="22"/>
        </w:rPr>
      </w:pPr>
      <w:r>
        <w:rPr>
          <w:rFonts w:ascii="Tahoma" w:hAnsi="Tahoma" w:cs="Tahoma"/>
          <w:b/>
          <w:bCs/>
          <w:sz w:val="22"/>
          <w:szCs w:val="22"/>
        </w:rPr>
        <w:t>EMP compliance</w:t>
      </w:r>
    </w:p>
    <w:p w:rsidR="009111BC" w:rsidRDefault="009111BC" w:rsidP="009111BC">
      <w:pPr>
        <w:pStyle w:val="BodyText"/>
        <w:numPr>
          <w:ilvl w:val="0"/>
          <w:numId w:val="1"/>
        </w:numPr>
        <w:spacing w:after="160"/>
        <w:ind w:left="851" w:hanging="851"/>
        <w:rPr>
          <w:rFonts w:ascii="Tahoma" w:hAnsi="Tahoma" w:cs="Tahoma"/>
          <w:sz w:val="22"/>
          <w:szCs w:val="22"/>
        </w:rPr>
      </w:pPr>
      <w:r>
        <w:rPr>
          <w:rFonts w:ascii="Tahoma" w:hAnsi="Tahoma" w:cs="Tahoma"/>
          <w:sz w:val="22"/>
          <w:szCs w:val="22"/>
        </w:rPr>
        <w:t xml:space="preserve">Sydney Water must comply with and implement the Environmental Management Plan </w:t>
      </w:r>
      <w:r w:rsidRPr="00481AE7">
        <w:rPr>
          <w:rFonts w:ascii="Tahoma" w:hAnsi="Tahoma" w:cs="Tahoma"/>
          <w:sz w:val="22"/>
          <w:szCs w:val="22"/>
        </w:rPr>
        <w:t xml:space="preserve">dated 7 May 2024 </w:t>
      </w:r>
      <w:r>
        <w:rPr>
          <w:rFonts w:ascii="Tahoma" w:hAnsi="Tahoma" w:cs="Tahoma"/>
          <w:sz w:val="22"/>
          <w:szCs w:val="22"/>
        </w:rPr>
        <w:t>(</w:t>
      </w:r>
      <w:r w:rsidRPr="007168AA">
        <w:rPr>
          <w:rFonts w:ascii="Tahoma" w:hAnsi="Tahoma" w:cs="Tahoma"/>
          <w:b/>
          <w:bCs/>
          <w:sz w:val="22"/>
          <w:szCs w:val="22"/>
        </w:rPr>
        <w:t>EMP</w:t>
      </w:r>
      <w:r>
        <w:rPr>
          <w:rFonts w:ascii="Tahoma" w:hAnsi="Tahoma" w:cs="Tahoma"/>
          <w:sz w:val="22"/>
          <w:szCs w:val="22"/>
        </w:rPr>
        <w:t xml:space="preserve">) </w:t>
      </w:r>
      <w:r w:rsidRPr="00481AE7">
        <w:rPr>
          <w:rFonts w:ascii="Tahoma" w:hAnsi="Tahoma" w:cs="Tahoma"/>
          <w:sz w:val="22"/>
          <w:szCs w:val="22"/>
        </w:rPr>
        <w:t xml:space="preserve">submitted in support of the </w:t>
      </w:r>
      <w:r>
        <w:rPr>
          <w:rFonts w:ascii="Tahoma" w:hAnsi="Tahoma" w:cs="Tahoma"/>
          <w:sz w:val="22"/>
          <w:szCs w:val="22"/>
        </w:rPr>
        <w:t>Applicant’s a</w:t>
      </w:r>
      <w:r w:rsidRPr="00481AE7">
        <w:rPr>
          <w:rFonts w:ascii="Tahoma" w:hAnsi="Tahoma" w:cs="Tahoma"/>
          <w:sz w:val="22"/>
          <w:szCs w:val="22"/>
        </w:rPr>
        <w:t>pplication</w:t>
      </w:r>
      <w:r>
        <w:rPr>
          <w:rFonts w:ascii="Tahoma" w:hAnsi="Tahoma" w:cs="Tahoma"/>
          <w:sz w:val="22"/>
          <w:szCs w:val="22"/>
        </w:rPr>
        <w:t>, and is to implement the measures identified in the letter submitted to the AEO in compliance with condition (18).</w:t>
      </w:r>
    </w:p>
    <w:p w:rsidR="009111BC" w:rsidRPr="00F81423" w:rsidRDefault="009111BC" w:rsidP="009111BC">
      <w:pPr>
        <w:pStyle w:val="BodyText"/>
        <w:spacing w:after="160"/>
        <w:rPr>
          <w:rFonts w:ascii="Tahoma" w:hAnsi="Tahoma" w:cs="Tahoma"/>
          <w:b/>
          <w:bCs/>
          <w:sz w:val="22"/>
          <w:szCs w:val="22"/>
        </w:rPr>
      </w:pPr>
      <w:r>
        <w:rPr>
          <w:rFonts w:ascii="Tahoma" w:hAnsi="Tahoma" w:cs="Tahoma"/>
          <w:b/>
          <w:bCs/>
          <w:sz w:val="22"/>
          <w:szCs w:val="22"/>
        </w:rPr>
        <w:t xml:space="preserve">Annual </w:t>
      </w:r>
      <w:r w:rsidRPr="00F81423">
        <w:rPr>
          <w:rFonts w:ascii="Tahoma" w:hAnsi="Tahoma" w:cs="Tahoma"/>
          <w:b/>
          <w:bCs/>
          <w:sz w:val="22"/>
          <w:szCs w:val="22"/>
        </w:rPr>
        <w:t>EMP compliance reporting</w:t>
      </w:r>
    </w:p>
    <w:p w:rsidR="009111BC" w:rsidRDefault="009111BC" w:rsidP="009111BC">
      <w:pPr>
        <w:pStyle w:val="BodyText"/>
        <w:numPr>
          <w:ilvl w:val="0"/>
          <w:numId w:val="1"/>
        </w:numPr>
        <w:spacing w:after="160"/>
        <w:ind w:left="851" w:hanging="851"/>
        <w:rPr>
          <w:rFonts w:ascii="Tahoma" w:hAnsi="Tahoma" w:cs="Tahoma"/>
          <w:sz w:val="22"/>
          <w:szCs w:val="22"/>
        </w:rPr>
      </w:pPr>
      <w:r>
        <w:rPr>
          <w:rFonts w:ascii="Tahoma" w:hAnsi="Tahoma" w:cs="Tahoma"/>
          <w:sz w:val="22"/>
          <w:szCs w:val="22"/>
        </w:rPr>
        <w:t>Sydney Water must submit to the AEO a comprehensive report on its compliance with the EMP (</w:t>
      </w:r>
      <w:r>
        <w:rPr>
          <w:rFonts w:ascii="Tahoma" w:hAnsi="Tahoma" w:cs="Tahoma"/>
          <w:b/>
          <w:bCs/>
          <w:sz w:val="22"/>
          <w:szCs w:val="22"/>
        </w:rPr>
        <w:t>EMP Compliance Report</w:t>
      </w:r>
      <w:r w:rsidRPr="005A5E0D">
        <w:rPr>
          <w:rFonts w:ascii="Tahoma" w:hAnsi="Tahoma" w:cs="Tahoma"/>
          <w:sz w:val="22"/>
          <w:szCs w:val="22"/>
        </w:rPr>
        <w:t>)</w:t>
      </w:r>
      <w:r>
        <w:rPr>
          <w:rFonts w:ascii="Tahoma" w:hAnsi="Tahoma" w:cs="Tahoma"/>
          <w:b/>
          <w:bCs/>
          <w:sz w:val="22"/>
          <w:szCs w:val="22"/>
        </w:rPr>
        <w:t xml:space="preserve"> </w:t>
      </w:r>
      <w:r w:rsidRPr="005A5E0D">
        <w:rPr>
          <w:rFonts w:ascii="Tahoma" w:hAnsi="Tahoma" w:cs="Tahoma"/>
          <w:sz w:val="22"/>
          <w:szCs w:val="22"/>
        </w:rPr>
        <w:t>in</w:t>
      </w:r>
      <w:r>
        <w:rPr>
          <w:rFonts w:ascii="Tahoma" w:hAnsi="Tahoma" w:cs="Tahoma"/>
          <w:sz w:val="22"/>
          <w:szCs w:val="22"/>
        </w:rPr>
        <w:t xml:space="preserve"> accordance with the requirements of clauses</w:t>
      </w:r>
      <w:r w:rsidRPr="005A5E0D">
        <w:rPr>
          <w:rFonts w:ascii="Tahoma" w:hAnsi="Tahoma" w:cs="Tahoma"/>
          <w:sz w:val="22"/>
          <w:szCs w:val="22"/>
        </w:rPr>
        <w:t xml:space="preserve"> 5.17(a) to (c) of the </w:t>
      </w:r>
      <w:r w:rsidRPr="001B3969">
        <w:rPr>
          <w:rFonts w:ascii="Tahoma" w:hAnsi="Tahoma" w:cs="Tahoma"/>
          <w:bCs/>
          <w:sz w:val="22"/>
          <w:szCs w:val="22"/>
        </w:rPr>
        <w:t>Regulations</w:t>
      </w:r>
      <w:r w:rsidRPr="005A5E0D">
        <w:rPr>
          <w:rFonts w:ascii="Tahoma" w:hAnsi="Tahoma" w:cs="Tahoma"/>
          <w:sz w:val="22"/>
          <w:szCs w:val="22"/>
        </w:rPr>
        <w:t xml:space="preserve"> </w:t>
      </w:r>
      <w:r>
        <w:rPr>
          <w:rFonts w:ascii="Tahoma" w:hAnsi="Tahoma" w:cs="Tahoma"/>
          <w:sz w:val="22"/>
          <w:szCs w:val="22"/>
        </w:rPr>
        <w:t xml:space="preserve">by the following dates, for the following time periods: </w:t>
      </w:r>
    </w:p>
    <w:p w:rsidR="009111BC" w:rsidRPr="006D587B" w:rsidRDefault="009111BC" w:rsidP="009111BC">
      <w:pPr>
        <w:pStyle w:val="HRListL2"/>
        <w:ind w:left="1701" w:hanging="850"/>
        <w:rPr>
          <w:rFonts w:ascii="Tahoma" w:hAnsi="Tahoma" w:cs="Tahoma"/>
        </w:rPr>
      </w:pPr>
      <w:r w:rsidRPr="006D587B">
        <w:rPr>
          <w:rFonts w:ascii="Tahoma" w:hAnsi="Tahoma" w:cs="Tahoma"/>
        </w:rPr>
        <w:t xml:space="preserve">by 31 January 2025, covering the period from which the authorisation period begins to 17 January 2025; </w:t>
      </w:r>
    </w:p>
    <w:p w:rsidR="009111BC" w:rsidRPr="006D587B" w:rsidRDefault="009111BC" w:rsidP="009111BC">
      <w:pPr>
        <w:pStyle w:val="HRListL2"/>
        <w:ind w:left="1701" w:hanging="850"/>
        <w:rPr>
          <w:rFonts w:ascii="Tahoma" w:hAnsi="Tahoma" w:cs="Tahoma"/>
        </w:rPr>
      </w:pPr>
      <w:r w:rsidRPr="006D587B">
        <w:rPr>
          <w:rFonts w:ascii="Tahoma" w:hAnsi="Tahoma" w:cs="Tahoma"/>
        </w:rPr>
        <w:t>by 31 January 2026, covering the period from 17 January 2025 to 17 January 2026;</w:t>
      </w:r>
    </w:p>
    <w:p w:rsidR="009111BC" w:rsidRPr="006D587B" w:rsidRDefault="009111BC" w:rsidP="009111BC">
      <w:pPr>
        <w:pStyle w:val="HRListL2"/>
        <w:ind w:left="1701" w:hanging="850"/>
        <w:rPr>
          <w:rFonts w:ascii="Tahoma" w:hAnsi="Tahoma" w:cs="Tahoma"/>
        </w:rPr>
      </w:pPr>
      <w:r w:rsidRPr="006D587B">
        <w:rPr>
          <w:rFonts w:ascii="Tahoma" w:hAnsi="Tahoma" w:cs="Tahoma"/>
        </w:rPr>
        <w:t>by 31 January 2027, covering the period from 17 January 2026 to 17 January 2027;</w:t>
      </w:r>
    </w:p>
    <w:p w:rsidR="009111BC" w:rsidRDefault="009111BC" w:rsidP="009111BC">
      <w:pPr>
        <w:pStyle w:val="HRListL2"/>
        <w:ind w:left="1701" w:hanging="850"/>
        <w:rPr>
          <w:rFonts w:ascii="Tahoma" w:hAnsi="Tahoma" w:cs="Tahoma"/>
          <w:szCs w:val="22"/>
        </w:rPr>
      </w:pPr>
      <w:r>
        <w:rPr>
          <w:rFonts w:ascii="Tahoma" w:hAnsi="Tahoma" w:cs="Tahoma"/>
        </w:rPr>
        <w:t>by 31 March 2027</w:t>
      </w:r>
      <w:r w:rsidRPr="006D587B">
        <w:rPr>
          <w:rFonts w:ascii="Tahoma" w:hAnsi="Tahoma" w:cs="Tahoma"/>
        </w:rPr>
        <w:t>, covering the period from 17 January 2027 to</w:t>
      </w:r>
      <w:r>
        <w:rPr>
          <w:rFonts w:ascii="Tahoma" w:hAnsi="Tahoma" w:cs="Tahoma"/>
          <w:szCs w:val="22"/>
        </w:rPr>
        <w:t xml:space="preserve"> 17 March 2027.  </w:t>
      </w:r>
    </w:p>
    <w:p w:rsidR="009111BC" w:rsidRPr="0061045C" w:rsidRDefault="009111BC" w:rsidP="009111BC">
      <w:pPr>
        <w:pStyle w:val="BodyText"/>
        <w:numPr>
          <w:ilvl w:val="0"/>
          <w:numId w:val="1"/>
        </w:numPr>
        <w:spacing w:after="160"/>
        <w:ind w:left="851" w:hanging="851"/>
        <w:rPr>
          <w:rFonts w:ascii="Tahoma" w:hAnsi="Tahoma" w:cs="Tahoma"/>
          <w:sz w:val="22"/>
          <w:szCs w:val="22"/>
        </w:rPr>
      </w:pPr>
      <w:r w:rsidRPr="0061045C">
        <w:rPr>
          <w:rFonts w:ascii="Tahoma" w:hAnsi="Tahoma" w:cs="Tahoma"/>
          <w:sz w:val="22"/>
          <w:szCs w:val="22"/>
        </w:rPr>
        <w:t>In addition to the requirements for an annual report set out in</w:t>
      </w:r>
      <w:r>
        <w:rPr>
          <w:rFonts w:ascii="Tahoma" w:hAnsi="Tahoma" w:cs="Tahoma"/>
          <w:sz w:val="22"/>
          <w:szCs w:val="22"/>
        </w:rPr>
        <w:t xml:space="preserve"> regulation</w:t>
      </w:r>
      <w:r w:rsidRPr="0061045C">
        <w:rPr>
          <w:rFonts w:ascii="Tahoma" w:hAnsi="Tahoma" w:cs="Tahoma"/>
          <w:sz w:val="22"/>
          <w:szCs w:val="22"/>
        </w:rPr>
        <w:t xml:space="preserve"> 5.17 of the </w:t>
      </w:r>
      <w:r w:rsidRPr="00F33DD2">
        <w:rPr>
          <w:rFonts w:ascii="Tahoma" w:hAnsi="Tahoma" w:cs="Tahoma"/>
          <w:iCs/>
          <w:sz w:val="22"/>
          <w:szCs w:val="22"/>
        </w:rPr>
        <w:t>Regulation</w:t>
      </w:r>
      <w:r w:rsidRPr="0061045C">
        <w:rPr>
          <w:rFonts w:ascii="Tahoma" w:hAnsi="Tahoma" w:cs="Tahoma"/>
          <w:sz w:val="22"/>
          <w:szCs w:val="22"/>
        </w:rPr>
        <w:t xml:space="preserve">, </w:t>
      </w:r>
      <w:r>
        <w:rPr>
          <w:rFonts w:ascii="Tahoma" w:hAnsi="Tahoma" w:cs="Tahoma"/>
          <w:sz w:val="22"/>
          <w:szCs w:val="22"/>
        </w:rPr>
        <w:t>each EMP Com</w:t>
      </w:r>
      <w:bookmarkStart w:id="2" w:name="_GoBack"/>
      <w:bookmarkEnd w:id="2"/>
      <w:r>
        <w:rPr>
          <w:rFonts w:ascii="Tahoma" w:hAnsi="Tahoma" w:cs="Tahoma"/>
          <w:sz w:val="22"/>
          <w:szCs w:val="22"/>
        </w:rPr>
        <w:t>pliance Report must</w:t>
      </w:r>
      <w:r w:rsidRPr="0061045C">
        <w:rPr>
          <w:rFonts w:ascii="Tahoma" w:hAnsi="Tahoma" w:cs="Tahoma"/>
          <w:sz w:val="22"/>
          <w:szCs w:val="22"/>
        </w:rPr>
        <w:t>:</w:t>
      </w:r>
    </w:p>
    <w:p w:rsidR="009111BC" w:rsidRPr="006D587B" w:rsidRDefault="009111BC" w:rsidP="009111BC">
      <w:pPr>
        <w:pStyle w:val="HRListL2"/>
        <w:numPr>
          <w:ilvl w:val="1"/>
          <w:numId w:val="4"/>
        </w:numPr>
        <w:ind w:left="1701" w:hanging="850"/>
        <w:rPr>
          <w:rFonts w:ascii="Tahoma" w:hAnsi="Tahoma" w:cs="Tahoma"/>
        </w:rPr>
      </w:pPr>
      <w:r w:rsidRPr="006D587B">
        <w:rPr>
          <w:rFonts w:ascii="Tahoma" w:hAnsi="Tahoma" w:cs="Tahoma"/>
        </w:rPr>
        <w:t>Provide a report on the monthly frequency, duration and volume of all overflow events into Mill Stream.</w:t>
      </w:r>
    </w:p>
    <w:p w:rsidR="009111BC" w:rsidRPr="006D587B" w:rsidRDefault="009111BC" w:rsidP="009111BC">
      <w:pPr>
        <w:pStyle w:val="HRListL2"/>
        <w:ind w:left="1701" w:hanging="850"/>
        <w:rPr>
          <w:rFonts w:ascii="Tahoma" w:hAnsi="Tahoma" w:cs="Tahoma"/>
        </w:rPr>
      </w:pPr>
      <w:r w:rsidRPr="006D587B">
        <w:rPr>
          <w:rFonts w:ascii="Tahoma" w:hAnsi="Tahoma" w:cs="Tahoma"/>
        </w:rPr>
        <w:t>Provide a graph that includes monthly rainfall plots onto the E</w:t>
      </w:r>
      <w:r>
        <w:rPr>
          <w:rFonts w:ascii="Tahoma" w:hAnsi="Tahoma" w:cs="Tahoma"/>
        </w:rPr>
        <w:t xml:space="preserve">mergency </w:t>
      </w:r>
      <w:r w:rsidRPr="006D587B">
        <w:rPr>
          <w:rFonts w:ascii="Tahoma" w:hAnsi="Tahoma" w:cs="Tahoma"/>
        </w:rPr>
        <w:t>R</w:t>
      </w:r>
      <w:r>
        <w:rPr>
          <w:rFonts w:ascii="Tahoma" w:hAnsi="Tahoma" w:cs="Tahoma"/>
        </w:rPr>
        <w:t xml:space="preserve">elief </w:t>
      </w:r>
      <w:r w:rsidRPr="006D587B">
        <w:rPr>
          <w:rFonts w:ascii="Tahoma" w:hAnsi="Tahoma" w:cs="Tahoma"/>
        </w:rPr>
        <w:t>S</w:t>
      </w:r>
      <w:r>
        <w:rPr>
          <w:rFonts w:ascii="Tahoma" w:hAnsi="Tahoma" w:cs="Tahoma"/>
        </w:rPr>
        <w:t xml:space="preserve">tructures (ERSs) </w:t>
      </w:r>
      <w:r w:rsidRPr="006D587B">
        <w:rPr>
          <w:rFonts w:ascii="Tahoma" w:hAnsi="Tahoma" w:cs="Tahoma"/>
        </w:rPr>
        <w:t xml:space="preserve">gauge level to show baseline and overflow conditions and </w:t>
      </w:r>
      <w:r>
        <w:rPr>
          <w:rFonts w:ascii="Tahoma" w:hAnsi="Tahoma" w:cs="Tahoma"/>
        </w:rPr>
        <w:t xml:space="preserve">provide a written explanation of </w:t>
      </w:r>
      <w:r w:rsidRPr="006D587B">
        <w:rPr>
          <w:rFonts w:ascii="Tahoma" w:hAnsi="Tahoma" w:cs="Tahoma"/>
        </w:rPr>
        <w:t xml:space="preserve">the conditions that led to each overflow event. </w:t>
      </w:r>
    </w:p>
    <w:p w:rsidR="009111BC" w:rsidRPr="006D587B" w:rsidRDefault="009111BC" w:rsidP="009111BC">
      <w:pPr>
        <w:pStyle w:val="HRListL2"/>
        <w:ind w:left="1701" w:hanging="850"/>
        <w:rPr>
          <w:rFonts w:ascii="Tahoma" w:hAnsi="Tahoma" w:cs="Tahoma"/>
        </w:rPr>
      </w:pPr>
      <w:r w:rsidRPr="006D587B">
        <w:rPr>
          <w:rFonts w:ascii="Tahoma" w:hAnsi="Tahoma" w:cs="Tahoma"/>
        </w:rPr>
        <w:t>Provide a graph with the total volume of overflows in ML per year since at least 2020.</w:t>
      </w:r>
    </w:p>
    <w:p w:rsidR="009111BC" w:rsidRPr="006D587B" w:rsidRDefault="009111BC" w:rsidP="009111BC">
      <w:pPr>
        <w:pStyle w:val="HRListL2"/>
        <w:ind w:left="1701" w:hanging="850"/>
        <w:rPr>
          <w:rFonts w:ascii="Tahoma" w:hAnsi="Tahoma" w:cs="Tahoma"/>
        </w:rPr>
      </w:pPr>
      <w:r w:rsidRPr="006D587B">
        <w:rPr>
          <w:rFonts w:ascii="Tahoma" w:hAnsi="Tahoma" w:cs="Tahoma"/>
        </w:rPr>
        <w:t>Provide a summary of all environmental complaints received during the reporting period and provide evidence as to how each of the complaints has been addressed and resolved.</w:t>
      </w:r>
    </w:p>
    <w:p w:rsidR="009111BC" w:rsidRPr="006D587B" w:rsidRDefault="009111BC" w:rsidP="009111BC">
      <w:pPr>
        <w:pStyle w:val="HRListL2"/>
        <w:ind w:left="1701" w:hanging="850"/>
        <w:rPr>
          <w:rFonts w:ascii="Tahoma" w:hAnsi="Tahoma" w:cs="Tahoma"/>
        </w:rPr>
      </w:pPr>
      <w:bookmarkStart w:id="3" w:name="_Hlk158284156"/>
      <w:bookmarkStart w:id="4" w:name="_Hlk161406980"/>
      <w:r w:rsidRPr="006D587B">
        <w:rPr>
          <w:rFonts w:ascii="Tahoma" w:hAnsi="Tahoma" w:cs="Tahoma"/>
        </w:rPr>
        <w:t>Detail the progress made in the reporting period to</w:t>
      </w:r>
      <w:r>
        <w:rPr>
          <w:rFonts w:ascii="Tahoma" w:hAnsi="Tahoma" w:cs="Tahoma"/>
        </w:rPr>
        <w:t>wards</w:t>
      </w:r>
      <w:r w:rsidRPr="006D587B">
        <w:rPr>
          <w:rFonts w:ascii="Tahoma" w:hAnsi="Tahoma" w:cs="Tahoma"/>
        </w:rPr>
        <w:t xml:space="preserve"> the desilting of SW</w:t>
      </w:r>
      <w:r>
        <w:rPr>
          <w:rFonts w:ascii="Tahoma" w:hAnsi="Tahoma" w:cs="Tahoma"/>
        </w:rPr>
        <w:t>S</w:t>
      </w:r>
      <w:r w:rsidRPr="006D587B">
        <w:rPr>
          <w:rFonts w:ascii="Tahoma" w:hAnsi="Tahoma" w:cs="Tahoma"/>
        </w:rPr>
        <w:t xml:space="preserve">OOS 2 referred to as </w:t>
      </w:r>
      <w:bookmarkStart w:id="5" w:name="_Hlk161404032"/>
      <w:r w:rsidRPr="006D587B">
        <w:rPr>
          <w:rFonts w:ascii="Tahoma" w:hAnsi="Tahoma" w:cs="Tahoma"/>
        </w:rPr>
        <w:t>Objective 1</w:t>
      </w:r>
      <w:bookmarkEnd w:id="5"/>
      <w:r w:rsidRPr="006D587B">
        <w:rPr>
          <w:rFonts w:ascii="Tahoma" w:hAnsi="Tahoma" w:cs="Tahoma"/>
        </w:rPr>
        <w:t xml:space="preserve">, Action 1.1 of the EMP. </w:t>
      </w:r>
    </w:p>
    <w:bookmarkEnd w:id="3"/>
    <w:p w:rsidR="009111BC" w:rsidRPr="006D587B" w:rsidRDefault="009111BC" w:rsidP="009111BC">
      <w:pPr>
        <w:pStyle w:val="HRListL2"/>
        <w:ind w:left="1701" w:hanging="850"/>
        <w:rPr>
          <w:rFonts w:ascii="Tahoma" w:hAnsi="Tahoma" w:cs="Tahoma"/>
        </w:rPr>
      </w:pPr>
      <w:r w:rsidRPr="006D587B">
        <w:rPr>
          <w:rFonts w:ascii="Tahoma" w:hAnsi="Tahoma" w:cs="Tahoma"/>
        </w:rPr>
        <w:t xml:space="preserve">Detail the progress made in the reporting period to source control implementation referred to as Objective 1, Action 1.2 of the EMP. </w:t>
      </w:r>
    </w:p>
    <w:p w:rsidR="009111BC" w:rsidRPr="006D587B" w:rsidRDefault="009111BC" w:rsidP="009111BC">
      <w:pPr>
        <w:pStyle w:val="HRListL2"/>
        <w:ind w:left="1701" w:hanging="850"/>
        <w:rPr>
          <w:rFonts w:ascii="Tahoma" w:hAnsi="Tahoma" w:cs="Tahoma"/>
        </w:rPr>
      </w:pPr>
      <w:bookmarkStart w:id="6" w:name="_Hlk161401037"/>
      <w:r w:rsidRPr="006D587B">
        <w:rPr>
          <w:rFonts w:ascii="Tahoma" w:hAnsi="Tahoma" w:cs="Tahoma"/>
        </w:rPr>
        <w:t xml:space="preserve">Report the dates of the </w:t>
      </w:r>
      <w:r>
        <w:rPr>
          <w:rFonts w:ascii="Tahoma" w:hAnsi="Tahoma" w:cs="Tahoma"/>
        </w:rPr>
        <w:t xml:space="preserve">eight </w:t>
      </w:r>
      <w:r w:rsidRPr="006D587B">
        <w:rPr>
          <w:rFonts w:ascii="Tahoma" w:hAnsi="Tahoma" w:cs="Tahoma"/>
        </w:rPr>
        <w:t xml:space="preserve">grit pit maintenance cycles undertaken </w:t>
      </w:r>
      <w:bookmarkEnd w:id="6"/>
      <w:r w:rsidRPr="006D587B">
        <w:rPr>
          <w:rFonts w:ascii="Tahoma" w:hAnsi="Tahoma" w:cs="Tahoma"/>
        </w:rPr>
        <w:t>and provide tonnage removed per cycle</w:t>
      </w:r>
      <w:r>
        <w:rPr>
          <w:rFonts w:ascii="Tahoma" w:hAnsi="Tahoma" w:cs="Tahoma"/>
        </w:rPr>
        <w:t xml:space="preserve">, </w:t>
      </w:r>
      <w:r w:rsidRPr="006D587B">
        <w:rPr>
          <w:rFonts w:ascii="Tahoma" w:hAnsi="Tahoma" w:cs="Tahoma"/>
        </w:rPr>
        <w:t xml:space="preserve">referred to as Objective 1, Action 1.3 of the EMP. </w:t>
      </w:r>
    </w:p>
    <w:p w:rsidR="009111BC" w:rsidRPr="006D587B" w:rsidRDefault="009111BC" w:rsidP="009111BC">
      <w:pPr>
        <w:pStyle w:val="HRListL2"/>
        <w:ind w:left="1701" w:hanging="850"/>
        <w:rPr>
          <w:rFonts w:ascii="Tahoma" w:hAnsi="Tahoma" w:cs="Tahoma"/>
        </w:rPr>
      </w:pPr>
      <w:r w:rsidRPr="006D587B">
        <w:rPr>
          <w:rFonts w:ascii="Tahoma" w:hAnsi="Tahoma" w:cs="Tahoma"/>
        </w:rPr>
        <w:t>Detail the progress made in the reporting period to the Malabar Strategic Business Case (SBC) referred to as Objective 1, Action 1.4 of the EMP.</w:t>
      </w:r>
    </w:p>
    <w:p w:rsidR="009111BC" w:rsidRPr="006D587B" w:rsidRDefault="009111BC" w:rsidP="009111BC">
      <w:pPr>
        <w:pStyle w:val="HRListL2"/>
        <w:ind w:left="1701" w:hanging="850"/>
        <w:rPr>
          <w:rFonts w:ascii="Tahoma" w:hAnsi="Tahoma" w:cs="Tahoma"/>
        </w:rPr>
      </w:pPr>
      <w:r w:rsidRPr="006D587B">
        <w:rPr>
          <w:rFonts w:ascii="Tahoma" w:hAnsi="Tahoma" w:cs="Tahoma"/>
        </w:rPr>
        <w:t>Detail the progress made in the reporting period to</w:t>
      </w:r>
      <w:r w:rsidRPr="006D587B" w:rsidDel="00B73C17">
        <w:rPr>
          <w:rFonts w:ascii="Tahoma" w:hAnsi="Tahoma" w:cs="Tahoma"/>
        </w:rPr>
        <w:t xml:space="preserve"> </w:t>
      </w:r>
      <w:r w:rsidRPr="006D587B">
        <w:rPr>
          <w:rFonts w:ascii="Tahoma" w:hAnsi="Tahoma" w:cs="Tahoma"/>
        </w:rPr>
        <w:t>the Botany Low Level Carrier Rehabilitation referred to as Objective 1, Action 1.5 of the EMP.</w:t>
      </w:r>
    </w:p>
    <w:p w:rsidR="009111BC" w:rsidRPr="006D587B" w:rsidRDefault="009111BC" w:rsidP="009111BC">
      <w:pPr>
        <w:pStyle w:val="HRListL2"/>
        <w:ind w:left="1701" w:hanging="850"/>
        <w:rPr>
          <w:rFonts w:ascii="Tahoma" w:hAnsi="Tahoma" w:cs="Tahoma"/>
        </w:rPr>
      </w:pPr>
      <w:r w:rsidRPr="006D587B">
        <w:rPr>
          <w:rFonts w:ascii="Tahoma" w:hAnsi="Tahoma" w:cs="Tahoma"/>
        </w:rPr>
        <w:lastRenderedPageBreak/>
        <w:t xml:space="preserve">Detail the progress made in the reporting period to the feasibility assessment and relocation of the SWSOOS Grit Pits referred to as Objective 2, Action 2.1 of the EMP. </w:t>
      </w:r>
    </w:p>
    <w:p w:rsidR="009111BC" w:rsidRPr="006D587B" w:rsidRDefault="009111BC" w:rsidP="009111BC">
      <w:pPr>
        <w:pStyle w:val="HRListL2"/>
        <w:ind w:left="1701" w:hanging="850"/>
        <w:rPr>
          <w:rFonts w:ascii="Tahoma" w:hAnsi="Tahoma" w:cs="Tahoma"/>
        </w:rPr>
      </w:pPr>
      <w:r w:rsidRPr="006D587B">
        <w:rPr>
          <w:rFonts w:ascii="Tahoma" w:hAnsi="Tahoma" w:cs="Tahoma"/>
        </w:rPr>
        <w:t>Detail the progress made in the reporting period to the Hydraulic Improvement Plan referred to as Objective 3 of the EMP.</w:t>
      </w:r>
    </w:p>
    <w:p w:rsidR="009111BC" w:rsidRPr="006D587B" w:rsidRDefault="009111BC" w:rsidP="009111BC">
      <w:pPr>
        <w:pStyle w:val="HRListL2"/>
        <w:ind w:left="1701" w:hanging="850"/>
        <w:rPr>
          <w:rFonts w:ascii="Tahoma" w:hAnsi="Tahoma" w:cs="Tahoma"/>
        </w:rPr>
      </w:pPr>
      <w:r w:rsidRPr="006D587B">
        <w:rPr>
          <w:rFonts w:ascii="Tahoma" w:hAnsi="Tahoma" w:cs="Tahoma"/>
        </w:rPr>
        <w:t>Detail the progress made in the reporting period to</w:t>
      </w:r>
      <w:r>
        <w:rPr>
          <w:rFonts w:ascii="Tahoma" w:hAnsi="Tahoma" w:cs="Tahoma"/>
        </w:rPr>
        <w:t xml:space="preserve"> </w:t>
      </w:r>
      <w:r w:rsidRPr="006D587B">
        <w:rPr>
          <w:rFonts w:ascii="Tahoma" w:hAnsi="Tahoma" w:cs="Tahoma"/>
        </w:rPr>
        <w:t>wastewater screening implementation referred to as Objective 4, Action 4.2 of the EMP.</w:t>
      </w:r>
    </w:p>
    <w:p w:rsidR="009111BC" w:rsidRPr="006D587B" w:rsidRDefault="009111BC" w:rsidP="009111BC">
      <w:pPr>
        <w:pStyle w:val="HRListL2"/>
        <w:ind w:left="1701" w:hanging="850"/>
        <w:rPr>
          <w:rFonts w:ascii="Tahoma" w:hAnsi="Tahoma" w:cs="Tahoma"/>
        </w:rPr>
      </w:pPr>
      <w:r w:rsidRPr="006D587B">
        <w:rPr>
          <w:rFonts w:ascii="Tahoma" w:hAnsi="Tahoma" w:cs="Tahoma"/>
        </w:rPr>
        <w:t>Detail the progress made in the reporting period to further reduce the concentration of discharge and improve compliance with the Regulation</w:t>
      </w:r>
      <w:r>
        <w:rPr>
          <w:rFonts w:ascii="Tahoma" w:hAnsi="Tahoma" w:cs="Tahoma"/>
        </w:rPr>
        <w:t>s</w:t>
      </w:r>
      <w:r w:rsidRPr="006D587B">
        <w:rPr>
          <w:rFonts w:ascii="Tahoma" w:hAnsi="Tahoma" w:cs="Tahoma"/>
        </w:rPr>
        <w:t>, including the water pollution limits in Schedule 2 of the Regulation</w:t>
      </w:r>
      <w:r>
        <w:rPr>
          <w:rFonts w:ascii="Tahoma" w:hAnsi="Tahoma" w:cs="Tahoma"/>
        </w:rPr>
        <w:t>s</w:t>
      </w:r>
      <w:r w:rsidRPr="006D587B">
        <w:rPr>
          <w:rFonts w:ascii="Tahoma" w:hAnsi="Tahoma" w:cs="Tahoma"/>
        </w:rPr>
        <w:t>.</w:t>
      </w:r>
    </w:p>
    <w:p w:rsidR="009111BC" w:rsidRPr="006D587B" w:rsidRDefault="009111BC" w:rsidP="009111BC">
      <w:pPr>
        <w:pStyle w:val="HRListL2"/>
        <w:ind w:left="1701" w:hanging="850"/>
        <w:rPr>
          <w:rFonts w:ascii="Tahoma" w:hAnsi="Tahoma" w:cs="Tahoma"/>
        </w:rPr>
      </w:pPr>
      <w:r w:rsidRPr="006D587B">
        <w:rPr>
          <w:rFonts w:ascii="Tahoma" w:hAnsi="Tahoma" w:cs="Tahoma"/>
        </w:rPr>
        <w:t>Descri</w:t>
      </w:r>
      <w:r>
        <w:rPr>
          <w:rFonts w:ascii="Tahoma" w:hAnsi="Tahoma" w:cs="Tahoma"/>
        </w:rPr>
        <w:t>be</w:t>
      </w:r>
      <w:r w:rsidRPr="006D587B">
        <w:rPr>
          <w:rFonts w:ascii="Tahoma" w:hAnsi="Tahoma" w:cs="Tahoma"/>
        </w:rPr>
        <w:t>, and prov</w:t>
      </w:r>
      <w:r>
        <w:rPr>
          <w:rFonts w:ascii="Tahoma" w:hAnsi="Tahoma" w:cs="Tahoma"/>
        </w:rPr>
        <w:t xml:space="preserve">ide </w:t>
      </w:r>
      <w:r w:rsidRPr="006D587B">
        <w:rPr>
          <w:rFonts w:ascii="Tahoma" w:hAnsi="Tahoma" w:cs="Tahoma"/>
        </w:rPr>
        <w:t xml:space="preserve">evidence, of Sydney Water’s compliance with condition L7.1 (Hydraulic Sewer System Model) of the Malabar Wastewater System Environmental Protection Licence (No. 372, issued by the NSW EPA).  </w:t>
      </w:r>
    </w:p>
    <w:p w:rsidR="009111BC" w:rsidRPr="006D587B" w:rsidRDefault="009111BC" w:rsidP="009111BC">
      <w:pPr>
        <w:pStyle w:val="HRListL2"/>
        <w:ind w:left="1701" w:hanging="850"/>
        <w:rPr>
          <w:rFonts w:ascii="Tahoma" w:hAnsi="Tahoma" w:cs="Tahoma"/>
        </w:rPr>
      </w:pPr>
      <w:r w:rsidRPr="006D587B">
        <w:rPr>
          <w:rFonts w:ascii="Tahoma" w:hAnsi="Tahoma" w:cs="Tahoma"/>
        </w:rPr>
        <w:t xml:space="preserve">Detail Sydney Water’s progress on the implementation of bird strike mitigation measures implemented in accordance with condition (18) and </w:t>
      </w:r>
      <w:r>
        <w:rPr>
          <w:rFonts w:ascii="Tahoma" w:hAnsi="Tahoma" w:cs="Tahoma"/>
        </w:rPr>
        <w:t xml:space="preserve">provide </w:t>
      </w:r>
      <w:r w:rsidRPr="006D587B">
        <w:rPr>
          <w:rFonts w:ascii="Tahoma" w:hAnsi="Tahoma" w:cs="Tahoma"/>
        </w:rPr>
        <w:t>justification for any delay in implementation of such measures.</w:t>
      </w:r>
    </w:p>
    <w:p w:rsidR="009111BC" w:rsidRPr="006D587B" w:rsidRDefault="009111BC" w:rsidP="009111BC">
      <w:pPr>
        <w:pStyle w:val="HRListL2"/>
        <w:ind w:left="1701" w:hanging="850"/>
        <w:rPr>
          <w:rFonts w:ascii="Tahoma" w:hAnsi="Tahoma" w:cs="Tahoma"/>
        </w:rPr>
      </w:pPr>
      <w:r w:rsidRPr="006D587B">
        <w:rPr>
          <w:rFonts w:ascii="Tahoma" w:hAnsi="Tahoma" w:cs="Tahoma"/>
        </w:rPr>
        <w:t>Detail the volume of gross pollutants removed, syringe presence, photos, general observations, and water quality sampling results for overflow events and incidents of material harm.</w:t>
      </w:r>
    </w:p>
    <w:p w:rsidR="009111BC" w:rsidRPr="006D587B" w:rsidRDefault="009111BC" w:rsidP="009111BC">
      <w:pPr>
        <w:pStyle w:val="HRListL2"/>
        <w:ind w:left="1701" w:hanging="850"/>
        <w:rPr>
          <w:rFonts w:ascii="Tahoma" w:hAnsi="Tahoma" w:cs="Tahoma"/>
        </w:rPr>
      </w:pPr>
      <w:r>
        <w:rPr>
          <w:rFonts w:ascii="Tahoma" w:hAnsi="Tahoma" w:cs="Tahoma"/>
        </w:rPr>
        <w:t>Detail e</w:t>
      </w:r>
      <w:r w:rsidRPr="006D587B">
        <w:rPr>
          <w:rFonts w:ascii="Tahoma" w:hAnsi="Tahoma" w:cs="Tahoma"/>
        </w:rPr>
        <w:t>vidence of improvement in the receiving environment in consideration of affected ecosystems</w:t>
      </w:r>
      <w:r w:rsidRPr="003C4464">
        <w:rPr>
          <w:rFonts w:ascii="Tahoma" w:hAnsi="Tahoma" w:cs="Tahoma"/>
        </w:rPr>
        <w:t xml:space="preserve"> </w:t>
      </w:r>
      <w:r w:rsidRPr="006D587B">
        <w:rPr>
          <w:rFonts w:ascii="Tahoma" w:hAnsi="Tahoma" w:cs="Tahoma"/>
        </w:rPr>
        <w:t>and the health and wellbeing of the community (water quality, community expectations</w:t>
      </w:r>
      <w:r>
        <w:rPr>
          <w:rFonts w:ascii="Tahoma" w:hAnsi="Tahoma" w:cs="Tahoma"/>
        </w:rPr>
        <w:t>, beach suitability grade</w:t>
      </w:r>
      <w:r w:rsidRPr="006D587B">
        <w:rPr>
          <w:rFonts w:ascii="Tahoma" w:hAnsi="Tahoma" w:cs="Tahoma"/>
        </w:rPr>
        <w:t xml:space="preserve">, odour, First Nations community values).  </w:t>
      </w:r>
    </w:p>
    <w:p w:rsidR="009111BC" w:rsidRDefault="009111BC" w:rsidP="009111BC">
      <w:pPr>
        <w:pStyle w:val="BodyText"/>
        <w:numPr>
          <w:ilvl w:val="0"/>
          <w:numId w:val="1"/>
        </w:numPr>
        <w:spacing w:after="160"/>
        <w:ind w:left="851" w:hanging="851"/>
        <w:rPr>
          <w:rFonts w:ascii="Tahoma" w:hAnsi="Tahoma" w:cs="Tahoma"/>
          <w:sz w:val="22"/>
          <w:szCs w:val="22"/>
        </w:rPr>
      </w:pPr>
      <w:r>
        <w:rPr>
          <w:rFonts w:ascii="Tahoma" w:hAnsi="Tahoma" w:cs="Tahoma"/>
          <w:sz w:val="22"/>
        </w:rPr>
        <w:t xml:space="preserve">In the period between the commencement of the Authorisation and 17 January 2026, </w:t>
      </w:r>
      <w:r>
        <w:rPr>
          <w:rFonts w:ascii="Tahoma" w:hAnsi="Tahoma" w:cs="Tahoma"/>
          <w:sz w:val="22"/>
          <w:szCs w:val="22"/>
        </w:rPr>
        <w:t>t</w:t>
      </w:r>
      <w:r w:rsidRPr="002A3653">
        <w:rPr>
          <w:rFonts w:ascii="Tahoma" w:hAnsi="Tahoma" w:cs="Tahoma"/>
          <w:sz w:val="22"/>
          <w:szCs w:val="22"/>
        </w:rPr>
        <w:t>he total number of wet weather overflow</w:t>
      </w:r>
      <w:r>
        <w:rPr>
          <w:rFonts w:ascii="Tahoma" w:hAnsi="Tahoma" w:cs="Tahoma"/>
          <w:sz w:val="22"/>
          <w:szCs w:val="22"/>
        </w:rPr>
        <w:t xml:space="preserve"> events</w:t>
      </w:r>
      <w:r w:rsidRPr="002A3653">
        <w:rPr>
          <w:rFonts w:ascii="Tahoma" w:hAnsi="Tahoma" w:cs="Tahoma"/>
          <w:sz w:val="22"/>
          <w:szCs w:val="22"/>
        </w:rPr>
        <w:t xml:space="preserve"> </w:t>
      </w:r>
      <w:r>
        <w:rPr>
          <w:rFonts w:ascii="Tahoma" w:hAnsi="Tahoma" w:cs="Tahoma"/>
          <w:sz w:val="22"/>
          <w:szCs w:val="22"/>
        </w:rPr>
        <w:t>into</w:t>
      </w:r>
      <w:r w:rsidRPr="002A3653">
        <w:rPr>
          <w:rFonts w:ascii="Tahoma" w:hAnsi="Tahoma" w:cs="Tahoma"/>
          <w:sz w:val="22"/>
          <w:szCs w:val="22"/>
        </w:rPr>
        <w:t xml:space="preserve"> Mill Stream must not exceed</w:t>
      </w:r>
      <w:r>
        <w:rPr>
          <w:rFonts w:ascii="Tahoma" w:hAnsi="Tahoma" w:cs="Tahoma"/>
          <w:sz w:val="22"/>
          <w:szCs w:val="22"/>
        </w:rPr>
        <w:t xml:space="preserve"> a modelled performance of:</w:t>
      </w:r>
      <w:r w:rsidRPr="002A3653">
        <w:rPr>
          <w:rFonts w:ascii="Tahoma" w:hAnsi="Tahoma" w:cs="Tahoma"/>
          <w:sz w:val="22"/>
          <w:szCs w:val="22"/>
        </w:rPr>
        <w:t xml:space="preserve"> </w:t>
      </w:r>
    </w:p>
    <w:p w:rsidR="009111BC" w:rsidRPr="00326BB8" w:rsidRDefault="009111BC" w:rsidP="009111BC">
      <w:pPr>
        <w:pStyle w:val="HRListL2"/>
        <w:numPr>
          <w:ilvl w:val="1"/>
          <w:numId w:val="12"/>
        </w:numPr>
        <w:tabs>
          <w:tab w:val="num" w:pos="1701"/>
        </w:tabs>
        <w:ind w:left="1701" w:hanging="850"/>
        <w:rPr>
          <w:rFonts w:ascii="Tahoma" w:hAnsi="Tahoma" w:cs="Tahoma"/>
          <w:szCs w:val="22"/>
        </w:rPr>
      </w:pPr>
      <w:r w:rsidRPr="00326BB8">
        <w:rPr>
          <w:rFonts w:ascii="Tahoma" w:hAnsi="Tahoma" w:cs="Tahoma"/>
          <w:szCs w:val="22"/>
        </w:rPr>
        <w:t xml:space="preserve">13 </w:t>
      </w:r>
      <w:r w:rsidRPr="00326BB8">
        <w:rPr>
          <w:rFonts w:ascii="Tahoma" w:hAnsi="Tahoma" w:cs="Tahoma"/>
        </w:rPr>
        <w:t>overflow</w:t>
      </w:r>
      <w:r w:rsidRPr="00326BB8">
        <w:rPr>
          <w:rFonts w:ascii="Tahoma" w:hAnsi="Tahoma" w:cs="Tahoma"/>
          <w:szCs w:val="22"/>
        </w:rPr>
        <w:t xml:space="preserve"> events per year; and</w:t>
      </w:r>
    </w:p>
    <w:p w:rsidR="009111BC" w:rsidRDefault="009111BC" w:rsidP="009111BC">
      <w:pPr>
        <w:pStyle w:val="HRListL2"/>
        <w:ind w:left="1701" w:hanging="850"/>
        <w:rPr>
          <w:rFonts w:ascii="Tahoma" w:hAnsi="Tahoma" w:cs="Tahoma"/>
          <w:szCs w:val="22"/>
        </w:rPr>
      </w:pPr>
      <w:r w:rsidRPr="008D790E">
        <w:rPr>
          <w:rFonts w:ascii="Tahoma" w:hAnsi="Tahoma" w:cs="Tahoma"/>
          <w:szCs w:val="22"/>
        </w:rPr>
        <w:t xml:space="preserve">an </w:t>
      </w:r>
      <w:r w:rsidRPr="00326BB8">
        <w:rPr>
          <w:rFonts w:ascii="Tahoma" w:hAnsi="Tahoma" w:cs="Tahoma"/>
        </w:rPr>
        <w:t>overflow</w:t>
      </w:r>
      <w:r w:rsidRPr="008D790E">
        <w:rPr>
          <w:rFonts w:ascii="Tahoma" w:hAnsi="Tahoma" w:cs="Tahoma"/>
          <w:szCs w:val="22"/>
        </w:rPr>
        <w:t xml:space="preserve"> volume of 1,238 ML</w:t>
      </w:r>
      <w:r>
        <w:rPr>
          <w:rFonts w:ascii="Tahoma" w:hAnsi="Tahoma" w:cs="Tahoma"/>
          <w:szCs w:val="22"/>
        </w:rPr>
        <w:t xml:space="preserve"> per year</w:t>
      </w:r>
    </w:p>
    <w:p w:rsidR="009111BC" w:rsidRDefault="009111BC" w:rsidP="009111BC">
      <w:pPr>
        <w:pStyle w:val="BodyText"/>
        <w:spacing w:after="160"/>
        <w:ind w:left="851"/>
        <w:rPr>
          <w:rFonts w:ascii="Tahoma" w:hAnsi="Tahoma" w:cs="Tahoma"/>
          <w:sz w:val="22"/>
          <w:szCs w:val="22"/>
        </w:rPr>
      </w:pPr>
      <w:r>
        <w:rPr>
          <w:rFonts w:ascii="Tahoma" w:hAnsi="Tahoma" w:cs="Tahoma"/>
          <w:sz w:val="22"/>
          <w:szCs w:val="22"/>
        </w:rPr>
        <w:t>as measured by the hydraulic sewer system model. Compliance with this condition is to</w:t>
      </w:r>
      <w:r w:rsidRPr="00B9776E">
        <w:rPr>
          <w:rFonts w:ascii="Tahoma" w:hAnsi="Tahoma" w:cs="Tahoma"/>
          <w:sz w:val="22"/>
          <w:szCs w:val="22"/>
        </w:rPr>
        <w:t xml:space="preserve"> be reported in </w:t>
      </w:r>
      <w:r>
        <w:rPr>
          <w:rFonts w:ascii="Tahoma" w:hAnsi="Tahoma" w:cs="Tahoma"/>
          <w:sz w:val="22"/>
          <w:szCs w:val="22"/>
        </w:rPr>
        <w:t xml:space="preserve">the 31 </w:t>
      </w:r>
      <w:r w:rsidRPr="00B9776E">
        <w:rPr>
          <w:rFonts w:ascii="Tahoma" w:hAnsi="Tahoma" w:cs="Tahoma"/>
          <w:sz w:val="22"/>
          <w:szCs w:val="22"/>
        </w:rPr>
        <w:t>January 202</w:t>
      </w:r>
      <w:r>
        <w:rPr>
          <w:rFonts w:ascii="Tahoma" w:hAnsi="Tahoma" w:cs="Tahoma"/>
          <w:sz w:val="22"/>
          <w:szCs w:val="22"/>
        </w:rPr>
        <w:t>5 and</w:t>
      </w:r>
      <w:r w:rsidRPr="00B9776E">
        <w:rPr>
          <w:rFonts w:ascii="Tahoma" w:hAnsi="Tahoma" w:cs="Tahoma"/>
          <w:sz w:val="22"/>
          <w:szCs w:val="22"/>
        </w:rPr>
        <w:t xml:space="preserve"> </w:t>
      </w:r>
      <w:r>
        <w:rPr>
          <w:rFonts w:ascii="Tahoma" w:hAnsi="Tahoma" w:cs="Tahoma"/>
          <w:sz w:val="22"/>
          <w:szCs w:val="22"/>
        </w:rPr>
        <w:t xml:space="preserve">31 January </w:t>
      </w:r>
      <w:r w:rsidRPr="00B9776E">
        <w:rPr>
          <w:rFonts w:ascii="Tahoma" w:hAnsi="Tahoma" w:cs="Tahoma"/>
          <w:sz w:val="22"/>
          <w:szCs w:val="22"/>
        </w:rPr>
        <w:t>202</w:t>
      </w:r>
      <w:r>
        <w:rPr>
          <w:rFonts w:ascii="Tahoma" w:hAnsi="Tahoma" w:cs="Tahoma"/>
          <w:sz w:val="22"/>
          <w:szCs w:val="22"/>
        </w:rPr>
        <w:t>6</w:t>
      </w:r>
      <w:r w:rsidRPr="00B9776E">
        <w:rPr>
          <w:rFonts w:ascii="Tahoma" w:hAnsi="Tahoma" w:cs="Tahoma"/>
          <w:sz w:val="22"/>
          <w:szCs w:val="22"/>
        </w:rPr>
        <w:t xml:space="preserve"> EMP compliance reports. </w:t>
      </w:r>
    </w:p>
    <w:p w:rsidR="009111BC" w:rsidRPr="00846B70" w:rsidRDefault="009111BC" w:rsidP="009111BC">
      <w:pPr>
        <w:pStyle w:val="BodyText"/>
        <w:numPr>
          <w:ilvl w:val="0"/>
          <w:numId w:val="1"/>
        </w:numPr>
        <w:tabs>
          <w:tab w:val="left" w:pos="851"/>
        </w:tabs>
        <w:spacing w:after="160"/>
        <w:ind w:left="851" w:hanging="851"/>
        <w:rPr>
          <w:rFonts w:ascii="Tahoma" w:hAnsi="Tahoma" w:cs="Tahoma"/>
          <w:sz w:val="22"/>
        </w:rPr>
      </w:pPr>
      <w:r>
        <w:rPr>
          <w:rFonts w:ascii="Tahoma" w:hAnsi="Tahoma" w:cs="Tahoma"/>
          <w:sz w:val="22"/>
          <w:szCs w:val="22"/>
        </w:rPr>
        <w:t>By the period commencing 17 January 2026 and ending 17 January 2027, the total number of wet weather overflow events at Mill Stream must not exceed a modelled performance of:</w:t>
      </w:r>
    </w:p>
    <w:p w:rsidR="009111BC" w:rsidRPr="00326BB8" w:rsidRDefault="009111BC" w:rsidP="009111BC">
      <w:pPr>
        <w:pStyle w:val="HRListL2"/>
        <w:numPr>
          <w:ilvl w:val="1"/>
          <w:numId w:val="11"/>
        </w:numPr>
        <w:tabs>
          <w:tab w:val="num" w:pos="1701"/>
        </w:tabs>
        <w:ind w:left="1701" w:hanging="850"/>
        <w:rPr>
          <w:rFonts w:ascii="Tahoma" w:hAnsi="Tahoma" w:cs="Tahoma"/>
          <w:szCs w:val="22"/>
        </w:rPr>
      </w:pPr>
      <w:r w:rsidRPr="00326BB8">
        <w:rPr>
          <w:rFonts w:ascii="Tahoma" w:hAnsi="Tahoma" w:cs="Tahoma"/>
          <w:szCs w:val="22"/>
        </w:rPr>
        <w:t>12 overflow events per year; and</w:t>
      </w:r>
    </w:p>
    <w:p w:rsidR="009111BC" w:rsidRPr="00326BB8" w:rsidRDefault="009111BC" w:rsidP="009111BC">
      <w:pPr>
        <w:pStyle w:val="HRListL2"/>
        <w:numPr>
          <w:ilvl w:val="1"/>
          <w:numId w:val="10"/>
        </w:numPr>
        <w:ind w:left="1701" w:hanging="850"/>
        <w:rPr>
          <w:rFonts w:ascii="Tahoma" w:hAnsi="Tahoma" w:cs="Tahoma"/>
          <w:szCs w:val="22"/>
        </w:rPr>
      </w:pPr>
      <w:r>
        <w:rPr>
          <w:rFonts w:ascii="Tahoma" w:hAnsi="Tahoma" w:cs="Tahoma"/>
          <w:szCs w:val="22"/>
        </w:rPr>
        <w:t xml:space="preserve">an overflow volume of 1,115 ML/year </w:t>
      </w:r>
    </w:p>
    <w:p w:rsidR="009111BC" w:rsidRDefault="009111BC" w:rsidP="009111BC">
      <w:pPr>
        <w:pStyle w:val="BodyText"/>
        <w:tabs>
          <w:tab w:val="left" w:pos="851"/>
        </w:tabs>
        <w:spacing w:after="160"/>
        <w:ind w:left="851"/>
        <w:rPr>
          <w:rFonts w:ascii="Tahoma" w:hAnsi="Tahoma" w:cs="Tahoma"/>
          <w:sz w:val="22"/>
        </w:rPr>
      </w:pPr>
      <w:r>
        <w:rPr>
          <w:rFonts w:ascii="Tahoma" w:hAnsi="Tahoma" w:cs="Tahoma"/>
          <w:sz w:val="22"/>
          <w:szCs w:val="22"/>
        </w:rPr>
        <w:t xml:space="preserve">as measured by the hydraulic sewer system model. </w:t>
      </w:r>
      <w:r>
        <w:rPr>
          <w:rFonts w:ascii="Tahoma" w:hAnsi="Tahoma" w:cs="Tahoma"/>
          <w:sz w:val="22"/>
        </w:rPr>
        <w:t>Compliance with</w:t>
      </w:r>
      <w:r w:rsidRPr="004611A0">
        <w:rPr>
          <w:rFonts w:ascii="Tahoma" w:hAnsi="Tahoma" w:cs="Tahoma"/>
          <w:sz w:val="22"/>
        </w:rPr>
        <w:t xml:space="preserve"> this condition must</w:t>
      </w:r>
      <w:r>
        <w:rPr>
          <w:rFonts w:ascii="Tahoma" w:hAnsi="Tahoma" w:cs="Tahoma"/>
          <w:sz w:val="22"/>
        </w:rPr>
        <w:t xml:space="preserve"> </w:t>
      </w:r>
      <w:r w:rsidRPr="00463220">
        <w:rPr>
          <w:rFonts w:ascii="Tahoma" w:hAnsi="Tahoma" w:cs="Tahoma"/>
          <w:sz w:val="22"/>
        </w:rPr>
        <w:t xml:space="preserve">be </w:t>
      </w:r>
      <w:r>
        <w:rPr>
          <w:rFonts w:ascii="Tahoma" w:hAnsi="Tahoma" w:cs="Tahoma"/>
          <w:sz w:val="22"/>
        </w:rPr>
        <w:t>reported</w:t>
      </w:r>
      <w:r w:rsidRPr="00463220">
        <w:rPr>
          <w:rFonts w:ascii="Tahoma" w:hAnsi="Tahoma" w:cs="Tahoma"/>
          <w:sz w:val="22"/>
        </w:rPr>
        <w:t xml:space="preserve"> in</w:t>
      </w:r>
      <w:r>
        <w:rPr>
          <w:rFonts w:ascii="Tahoma" w:hAnsi="Tahoma" w:cs="Tahoma"/>
          <w:sz w:val="22"/>
        </w:rPr>
        <w:t xml:space="preserve"> the 31 January 2027 </w:t>
      </w:r>
      <w:r w:rsidRPr="00463220">
        <w:rPr>
          <w:rFonts w:ascii="Tahoma" w:hAnsi="Tahoma" w:cs="Tahoma"/>
          <w:sz w:val="22"/>
        </w:rPr>
        <w:t xml:space="preserve">EMP compliance report. </w:t>
      </w:r>
    </w:p>
    <w:p w:rsidR="009111BC" w:rsidRDefault="009111BC" w:rsidP="009111BC">
      <w:pPr>
        <w:pStyle w:val="BodyText"/>
        <w:numPr>
          <w:ilvl w:val="0"/>
          <w:numId w:val="1"/>
        </w:numPr>
        <w:spacing w:after="160"/>
        <w:ind w:left="851" w:hanging="851"/>
        <w:rPr>
          <w:rFonts w:ascii="Tahoma" w:hAnsi="Tahoma" w:cs="Tahoma"/>
          <w:sz w:val="22"/>
          <w:szCs w:val="22"/>
        </w:rPr>
      </w:pPr>
      <w:r>
        <w:rPr>
          <w:rFonts w:ascii="Tahoma" w:hAnsi="Tahoma" w:cs="Tahoma"/>
          <w:sz w:val="22"/>
          <w:szCs w:val="22"/>
        </w:rPr>
        <w:t>In</w:t>
      </w:r>
      <w:r w:rsidRPr="00177C76">
        <w:rPr>
          <w:rFonts w:ascii="Tahoma" w:hAnsi="Tahoma" w:cs="Tahoma"/>
          <w:sz w:val="22"/>
          <w:szCs w:val="22"/>
        </w:rPr>
        <w:t xml:space="preserve"> </w:t>
      </w:r>
      <w:r>
        <w:rPr>
          <w:rFonts w:ascii="Tahoma" w:hAnsi="Tahoma" w:cs="Tahoma"/>
          <w:sz w:val="22"/>
          <w:szCs w:val="22"/>
        </w:rPr>
        <w:t>each</w:t>
      </w:r>
      <w:r w:rsidRPr="00177C76">
        <w:rPr>
          <w:rFonts w:ascii="Tahoma" w:hAnsi="Tahoma" w:cs="Tahoma"/>
          <w:sz w:val="22"/>
          <w:szCs w:val="22"/>
        </w:rPr>
        <w:t xml:space="preserve"> </w:t>
      </w:r>
      <w:r>
        <w:rPr>
          <w:rFonts w:ascii="Tahoma" w:hAnsi="Tahoma" w:cs="Tahoma"/>
          <w:sz w:val="22"/>
          <w:szCs w:val="22"/>
        </w:rPr>
        <w:t xml:space="preserve">annual </w:t>
      </w:r>
      <w:r w:rsidRPr="00177C76">
        <w:rPr>
          <w:rFonts w:ascii="Tahoma" w:hAnsi="Tahoma" w:cs="Tahoma"/>
          <w:sz w:val="22"/>
          <w:szCs w:val="22"/>
        </w:rPr>
        <w:t xml:space="preserve">EMP Compliance Report </w:t>
      </w:r>
      <w:r>
        <w:rPr>
          <w:rFonts w:ascii="Tahoma" w:hAnsi="Tahoma" w:cs="Tahoma"/>
          <w:sz w:val="22"/>
          <w:szCs w:val="22"/>
        </w:rPr>
        <w:t>Sydney Water</w:t>
      </w:r>
      <w:r w:rsidRPr="00177C76">
        <w:rPr>
          <w:rFonts w:ascii="Tahoma" w:hAnsi="Tahoma" w:cs="Tahoma"/>
          <w:sz w:val="22"/>
          <w:szCs w:val="22"/>
        </w:rPr>
        <w:t xml:space="preserve"> is to </w:t>
      </w:r>
      <w:r>
        <w:rPr>
          <w:rFonts w:ascii="Tahoma" w:hAnsi="Tahoma" w:cs="Tahoma"/>
          <w:sz w:val="22"/>
          <w:szCs w:val="22"/>
        </w:rPr>
        <w:t>present</w:t>
      </w:r>
      <w:r w:rsidRPr="00177C76">
        <w:rPr>
          <w:rFonts w:ascii="Tahoma" w:hAnsi="Tahoma" w:cs="Tahoma"/>
          <w:sz w:val="22"/>
          <w:szCs w:val="22"/>
        </w:rPr>
        <w:t xml:space="preserve"> any shortcomings in the achievement of proposed EMP targets</w:t>
      </w:r>
      <w:r>
        <w:rPr>
          <w:rFonts w:ascii="Tahoma" w:hAnsi="Tahoma" w:cs="Tahoma"/>
          <w:sz w:val="22"/>
          <w:szCs w:val="22"/>
        </w:rPr>
        <w:t xml:space="preserve"> and</w:t>
      </w:r>
      <w:r w:rsidRPr="00177C76">
        <w:rPr>
          <w:rFonts w:ascii="Tahoma" w:hAnsi="Tahoma" w:cs="Tahoma"/>
          <w:sz w:val="22"/>
          <w:szCs w:val="22"/>
        </w:rPr>
        <w:t xml:space="preserve"> </w:t>
      </w:r>
      <w:r>
        <w:rPr>
          <w:rFonts w:ascii="Tahoma" w:hAnsi="Tahoma" w:cs="Tahoma"/>
          <w:sz w:val="22"/>
          <w:szCs w:val="22"/>
        </w:rPr>
        <w:t>set</w:t>
      </w:r>
      <w:r w:rsidRPr="00177C76">
        <w:rPr>
          <w:rFonts w:ascii="Tahoma" w:hAnsi="Tahoma" w:cs="Tahoma"/>
          <w:sz w:val="22"/>
          <w:szCs w:val="22"/>
        </w:rPr>
        <w:t xml:space="preserve"> out any corrective actions required to reduce </w:t>
      </w:r>
      <w:r>
        <w:rPr>
          <w:rFonts w:ascii="Tahoma" w:hAnsi="Tahoma" w:cs="Tahoma"/>
          <w:sz w:val="22"/>
          <w:szCs w:val="22"/>
        </w:rPr>
        <w:t xml:space="preserve">modelled </w:t>
      </w:r>
      <w:r w:rsidRPr="00177C76">
        <w:rPr>
          <w:rFonts w:ascii="Tahoma" w:hAnsi="Tahoma" w:cs="Tahoma"/>
          <w:sz w:val="22"/>
          <w:szCs w:val="22"/>
        </w:rPr>
        <w:t>discharges to no more than the above limit</w:t>
      </w:r>
      <w:r>
        <w:rPr>
          <w:rFonts w:ascii="Tahoma" w:hAnsi="Tahoma" w:cs="Tahoma"/>
          <w:sz w:val="22"/>
          <w:szCs w:val="22"/>
        </w:rPr>
        <w:t>s by the required dates</w:t>
      </w:r>
      <w:r w:rsidRPr="00177C76">
        <w:rPr>
          <w:rFonts w:ascii="Tahoma" w:hAnsi="Tahoma" w:cs="Tahoma"/>
          <w:sz w:val="22"/>
          <w:szCs w:val="22"/>
        </w:rPr>
        <w:t xml:space="preserve">. </w:t>
      </w:r>
    </w:p>
    <w:p w:rsidR="000C101D" w:rsidRDefault="000C101D" w:rsidP="009111BC">
      <w:pPr>
        <w:pStyle w:val="BodyText"/>
        <w:spacing w:after="160"/>
        <w:rPr>
          <w:rFonts w:ascii="Tahoma" w:hAnsi="Tahoma" w:cs="Tahoma"/>
          <w:b/>
          <w:bCs/>
          <w:sz w:val="22"/>
          <w:szCs w:val="22"/>
        </w:rPr>
      </w:pPr>
    </w:p>
    <w:p w:rsidR="000C101D" w:rsidRDefault="000C101D" w:rsidP="009111BC">
      <w:pPr>
        <w:pStyle w:val="BodyText"/>
        <w:spacing w:after="160"/>
        <w:rPr>
          <w:rFonts w:ascii="Tahoma" w:hAnsi="Tahoma" w:cs="Tahoma"/>
          <w:b/>
          <w:bCs/>
          <w:sz w:val="22"/>
          <w:szCs w:val="22"/>
        </w:rPr>
      </w:pPr>
    </w:p>
    <w:p w:rsidR="009111BC" w:rsidRPr="00F81423" w:rsidRDefault="009111BC" w:rsidP="009111BC">
      <w:pPr>
        <w:pStyle w:val="BodyText"/>
        <w:spacing w:after="160"/>
        <w:rPr>
          <w:rFonts w:ascii="Tahoma" w:hAnsi="Tahoma" w:cs="Tahoma"/>
          <w:b/>
          <w:bCs/>
          <w:sz w:val="22"/>
          <w:szCs w:val="22"/>
        </w:rPr>
      </w:pPr>
      <w:r>
        <w:rPr>
          <w:rFonts w:ascii="Tahoma" w:hAnsi="Tahoma" w:cs="Tahoma"/>
          <w:b/>
          <w:bCs/>
          <w:sz w:val="22"/>
          <w:szCs w:val="22"/>
        </w:rPr>
        <w:lastRenderedPageBreak/>
        <w:t xml:space="preserve">Quarterly </w:t>
      </w:r>
      <w:r w:rsidRPr="00F81423">
        <w:rPr>
          <w:rFonts w:ascii="Tahoma" w:hAnsi="Tahoma" w:cs="Tahoma"/>
          <w:b/>
          <w:bCs/>
          <w:sz w:val="22"/>
          <w:szCs w:val="22"/>
        </w:rPr>
        <w:t>reporting</w:t>
      </w:r>
    </w:p>
    <w:p w:rsidR="009111BC" w:rsidRDefault="009111BC" w:rsidP="009111BC">
      <w:pPr>
        <w:pStyle w:val="BodyText"/>
        <w:numPr>
          <w:ilvl w:val="0"/>
          <w:numId w:val="1"/>
        </w:numPr>
        <w:tabs>
          <w:tab w:val="left" w:pos="851"/>
        </w:tabs>
        <w:spacing w:after="160"/>
        <w:ind w:left="851" w:hanging="851"/>
        <w:rPr>
          <w:rFonts w:ascii="Tahoma" w:hAnsi="Tahoma" w:cs="Tahoma"/>
          <w:sz w:val="22"/>
        </w:rPr>
      </w:pPr>
      <w:r>
        <w:rPr>
          <w:rFonts w:ascii="Tahoma" w:hAnsi="Tahoma" w:cs="Tahoma"/>
          <w:sz w:val="22"/>
        </w:rPr>
        <w:t xml:space="preserve">Sydney Water must submit </w:t>
      </w:r>
      <w:bookmarkEnd w:id="4"/>
      <w:r>
        <w:rPr>
          <w:rFonts w:ascii="Tahoma" w:hAnsi="Tahoma" w:cs="Tahoma"/>
          <w:sz w:val="22"/>
        </w:rPr>
        <w:t>Q</w:t>
      </w:r>
      <w:r w:rsidRPr="00481AE7">
        <w:rPr>
          <w:rFonts w:ascii="Tahoma" w:hAnsi="Tahoma" w:cs="Tahoma"/>
          <w:sz w:val="22"/>
        </w:rPr>
        <w:t xml:space="preserve">uarterly </w:t>
      </w:r>
      <w:r>
        <w:rPr>
          <w:rFonts w:ascii="Tahoma" w:hAnsi="Tahoma" w:cs="Tahoma"/>
          <w:sz w:val="22"/>
        </w:rPr>
        <w:t>R</w:t>
      </w:r>
      <w:r w:rsidRPr="00481AE7">
        <w:rPr>
          <w:rFonts w:ascii="Tahoma" w:hAnsi="Tahoma" w:cs="Tahoma"/>
          <w:sz w:val="22"/>
        </w:rPr>
        <w:t>eport</w:t>
      </w:r>
      <w:r>
        <w:rPr>
          <w:rFonts w:ascii="Tahoma" w:hAnsi="Tahoma" w:cs="Tahoma"/>
          <w:sz w:val="22"/>
        </w:rPr>
        <w:t>s</w:t>
      </w:r>
      <w:r w:rsidRPr="00F45E8A">
        <w:rPr>
          <w:rFonts w:ascii="Tahoma" w:hAnsi="Tahoma" w:cs="Tahoma"/>
          <w:sz w:val="22"/>
          <w:szCs w:val="22"/>
        </w:rPr>
        <w:t xml:space="preserve"> </w:t>
      </w:r>
      <w:r>
        <w:rPr>
          <w:rFonts w:ascii="Tahoma" w:hAnsi="Tahoma" w:cs="Tahoma"/>
          <w:sz w:val="22"/>
          <w:szCs w:val="22"/>
        </w:rPr>
        <w:t xml:space="preserve">to the AEO </w:t>
      </w:r>
      <w:r w:rsidRPr="000255BA">
        <w:rPr>
          <w:rFonts w:ascii="Tahoma" w:hAnsi="Tahoma" w:cs="Tahoma"/>
          <w:sz w:val="22"/>
          <w:szCs w:val="22"/>
        </w:rPr>
        <w:t>within 21 days of the end of each quarter</w:t>
      </w:r>
      <w:r>
        <w:rPr>
          <w:rFonts w:ascii="Tahoma" w:hAnsi="Tahoma" w:cs="Tahoma"/>
          <w:sz w:val="22"/>
        </w:rPr>
        <w:t xml:space="preserve">, commencing </w:t>
      </w:r>
      <w:r w:rsidRPr="00481AE7">
        <w:rPr>
          <w:rFonts w:ascii="Tahoma" w:hAnsi="Tahoma" w:cs="Tahoma"/>
          <w:sz w:val="22"/>
        </w:rPr>
        <w:t xml:space="preserve">with </w:t>
      </w:r>
      <w:r>
        <w:rPr>
          <w:rFonts w:ascii="Tahoma" w:hAnsi="Tahoma" w:cs="Tahoma"/>
          <w:sz w:val="22"/>
        </w:rPr>
        <w:t xml:space="preserve">a report on </w:t>
      </w:r>
      <w:r w:rsidRPr="00481AE7">
        <w:rPr>
          <w:rFonts w:ascii="Tahoma" w:hAnsi="Tahoma" w:cs="Tahoma"/>
          <w:sz w:val="22"/>
        </w:rPr>
        <w:t>the first quarter concluding on 30</w:t>
      </w:r>
      <w:r>
        <w:rPr>
          <w:rFonts w:ascii="Tahoma" w:hAnsi="Tahoma" w:cs="Tahoma"/>
          <w:sz w:val="22"/>
        </w:rPr>
        <w:t> September</w:t>
      </w:r>
      <w:r w:rsidRPr="00481AE7">
        <w:rPr>
          <w:rFonts w:ascii="Tahoma" w:hAnsi="Tahoma" w:cs="Tahoma"/>
          <w:sz w:val="22"/>
        </w:rPr>
        <w:t xml:space="preserve"> 2024</w:t>
      </w:r>
      <w:r>
        <w:rPr>
          <w:rFonts w:ascii="Tahoma" w:hAnsi="Tahoma" w:cs="Tahoma"/>
          <w:sz w:val="22"/>
        </w:rPr>
        <w:t>.</w:t>
      </w:r>
    </w:p>
    <w:p w:rsidR="009111BC" w:rsidRDefault="009111BC" w:rsidP="009111BC">
      <w:pPr>
        <w:pStyle w:val="BodyText"/>
        <w:numPr>
          <w:ilvl w:val="0"/>
          <w:numId w:val="1"/>
        </w:numPr>
        <w:tabs>
          <w:tab w:val="left" w:pos="851"/>
        </w:tabs>
        <w:spacing w:after="160"/>
        <w:ind w:left="851" w:hanging="851"/>
        <w:rPr>
          <w:rFonts w:ascii="Tahoma" w:hAnsi="Tahoma" w:cs="Tahoma"/>
          <w:sz w:val="22"/>
        </w:rPr>
      </w:pPr>
      <w:r>
        <w:rPr>
          <w:rFonts w:ascii="Tahoma" w:hAnsi="Tahoma" w:cs="Tahoma"/>
          <w:sz w:val="22"/>
        </w:rPr>
        <w:t>Quarterly Reports must:</w:t>
      </w:r>
    </w:p>
    <w:p w:rsidR="009111BC" w:rsidRPr="006D587B" w:rsidRDefault="009111BC" w:rsidP="009111BC">
      <w:pPr>
        <w:pStyle w:val="HRListL2"/>
        <w:numPr>
          <w:ilvl w:val="1"/>
          <w:numId w:val="5"/>
        </w:numPr>
        <w:ind w:left="1701" w:hanging="850"/>
        <w:rPr>
          <w:rFonts w:ascii="Tahoma" w:hAnsi="Tahoma" w:cs="Tahoma"/>
        </w:rPr>
      </w:pPr>
      <w:r w:rsidRPr="006D587B">
        <w:rPr>
          <w:rFonts w:ascii="Tahoma" w:hAnsi="Tahoma" w:cs="Tahoma"/>
        </w:rPr>
        <w:t xml:space="preserve">demonstrate compliance with delivery timeframes set out in the EMP as applicable for each quarter and performance indicators for actions </w:t>
      </w:r>
      <w:r>
        <w:rPr>
          <w:rFonts w:ascii="Tahoma" w:hAnsi="Tahoma" w:cs="Tahoma"/>
        </w:rPr>
        <w:t>o</w:t>
      </w:r>
      <w:r w:rsidRPr="006D587B">
        <w:rPr>
          <w:rFonts w:ascii="Tahoma" w:hAnsi="Tahoma" w:cs="Tahoma"/>
        </w:rPr>
        <w:t>n Objective 1 to Objective 6 referred to in Part 6 of the EMP; and</w:t>
      </w:r>
    </w:p>
    <w:p w:rsidR="009111BC" w:rsidRPr="006D587B" w:rsidRDefault="009111BC" w:rsidP="009111BC">
      <w:pPr>
        <w:pStyle w:val="HRListL2"/>
        <w:ind w:left="1701" w:hanging="850"/>
        <w:rPr>
          <w:rFonts w:ascii="Tahoma" w:hAnsi="Tahoma" w:cs="Tahoma"/>
        </w:rPr>
      </w:pPr>
      <w:r w:rsidRPr="006D587B">
        <w:rPr>
          <w:rFonts w:ascii="Tahoma" w:hAnsi="Tahoma" w:cs="Tahoma"/>
        </w:rPr>
        <w:t>include details of the volume of gross pollutants removed, syringe presence, photos, general observations, and water quality sampling results for overflow events and incidents of material harm.</w:t>
      </w:r>
    </w:p>
    <w:p w:rsidR="009111BC" w:rsidRPr="00F81423" w:rsidRDefault="009111BC" w:rsidP="009111BC">
      <w:pPr>
        <w:pStyle w:val="BodyText"/>
        <w:spacing w:after="160"/>
        <w:rPr>
          <w:rFonts w:ascii="Tahoma" w:hAnsi="Tahoma" w:cs="Tahoma"/>
          <w:b/>
          <w:bCs/>
          <w:sz w:val="22"/>
        </w:rPr>
      </w:pPr>
      <w:r>
        <w:rPr>
          <w:rFonts w:ascii="Tahoma" w:hAnsi="Tahoma" w:cs="Tahoma"/>
          <w:b/>
          <w:bCs/>
          <w:sz w:val="22"/>
        </w:rPr>
        <w:t>Communication of compliance and compliance reporting</w:t>
      </w:r>
    </w:p>
    <w:p w:rsidR="009111BC" w:rsidRDefault="009111BC" w:rsidP="009111BC">
      <w:pPr>
        <w:pStyle w:val="BodyText"/>
        <w:numPr>
          <w:ilvl w:val="0"/>
          <w:numId w:val="1"/>
        </w:numPr>
        <w:tabs>
          <w:tab w:val="left" w:pos="851"/>
        </w:tabs>
        <w:spacing w:after="160"/>
        <w:ind w:left="851" w:hanging="851"/>
        <w:rPr>
          <w:rFonts w:ascii="Tahoma" w:hAnsi="Tahoma" w:cs="Tahoma"/>
          <w:sz w:val="22"/>
          <w:szCs w:val="22"/>
        </w:rPr>
      </w:pPr>
      <w:r w:rsidRPr="009B365B">
        <w:rPr>
          <w:rFonts w:ascii="Tahoma" w:hAnsi="Tahoma" w:cs="Tahoma"/>
          <w:sz w:val="22"/>
          <w:szCs w:val="22"/>
        </w:rPr>
        <w:t xml:space="preserve">By 1 February 2025, 1 February 2026 and 1 February 2027 Sydney </w:t>
      </w:r>
      <w:r>
        <w:rPr>
          <w:rFonts w:ascii="Tahoma" w:hAnsi="Tahoma" w:cs="Tahoma"/>
          <w:sz w:val="22"/>
          <w:szCs w:val="22"/>
        </w:rPr>
        <w:t>W</w:t>
      </w:r>
      <w:r w:rsidRPr="009B365B">
        <w:rPr>
          <w:rFonts w:ascii="Tahoma" w:hAnsi="Tahoma" w:cs="Tahoma"/>
          <w:sz w:val="22"/>
          <w:szCs w:val="22"/>
        </w:rPr>
        <w:t xml:space="preserve">ater </w:t>
      </w:r>
      <w:r>
        <w:rPr>
          <w:rFonts w:ascii="Tahoma" w:hAnsi="Tahoma" w:cs="Tahoma"/>
          <w:sz w:val="22"/>
          <w:szCs w:val="22"/>
        </w:rPr>
        <w:t xml:space="preserve">must </w:t>
      </w:r>
      <w:r w:rsidRPr="009B365B">
        <w:rPr>
          <w:rFonts w:ascii="Tahoma" w:hAnsi="Tahoma" w:cs="Tahoma"/>
          <w:sz w:val="22"/>
          <w:szCs w:val="22"/>
        </w:rPr>
        <w:t>provide an annual update on the progress of the implementation of the EMP at a community meeting to be held locally (</w:t>
      </w:r>
      <w:r>
        <w:rPr>
          <w:rFonts w:ascii="Tahoma" w:hAnsi="Tahoma" w:cs="Tahoma"/>
          <w:sz w:val="22"/>
          <w:szCs w:val="22"/>
        </w:rPr>
        <w:t>e.g.</w:t>
      </w:r>
      <w:r w:rsidRPr="009B365B">
        <w:rPr>
          <w:rFonts w:ascii="Tahoma" w:hAnsi="Tahoma" w:cs="Tahoma"/>
          <w:sz w:val="22"/>
          <w:szCs w:val="22"/>
        </w:rPr>
        <w:t xml:space="preserve"> Botany Town Hall).  </w:t>
      </w:r>
    </w:p>
    <w:p w:rsidR="009111BC" w:rsidRPr="00F35022" w:rsidRDefault="009111BC" w:rsidP="009111BC">
      <w:pPr>
        <w:pStyle w:val="BodyText"/>
        <w:numPr>
          <w:ilvl w:val="0"/>
          <w:numId w:val="1"/>
        </w:numPr>
        <w:tabs>
          <w:tab w:val="left" w:pos="851"/>
        </w:tabs>
        <w:spacing w:after="160"/>
        <w:ind w:left="851" w:hanging="851"/>
        <w:rPr>
          <w:rFonts w:ascii="Tahoma" w:hAnsi="Tahoma" w:cs="Tahoma"/>
          <w:sz w:val="22"/>
          <w:szCs w:val="22"/>
        </w:rPr>
      </w:pPr>
      <w:r w:rsidRPr="00F35022">
        <w:rPr>
          <w:rFonts w:ascii="Tahoma" w:hAnsi="Tahoma" w:cs="Tahoma"/>
          <w:sz w:val="22"/>
          <w:szCs w:val="22"/>
        </w:rPr>
        <w:t>By 28 February 2025, 28 February 2026 and 28 February 2027 finalised copies of the Annual EMP Compliance Report must be provided to Bayside Council and published on the Sydney Water website.</w:t>
      </w:r>
    </w:p>
    <w:p w:rsidR="009111BC" w:rsidRPr="00F81423" w:rsidRDefault="009111BC" w:rsidP="009111BC">
      <w:pPr>
        <w:pStyle w:val="BodyText"/>
        <w:spacing w:after="160"/>
        <w:rPr>
          <w:rFonts w:ascii="Tahoma" w:hAnsi="Tahoma" w:cs="Tahoma"/>
          <w:b/>
          <w:bCs/>
          <w:sz w:val="22"/>
          <w:szCs w:val="22"/>
        </w:rPr>
      </w:pPr>
      <w:r w:rsidRPr="00F81423">
        <w:rPr>
          <w:rFonts w:ascii="Tahoma" w:hAnsi="Tahoma" w:cs="Tahoma"/>
          <w:b/>
          <w:bCs/>
          <w:sz w:val="22"/>
          <w:szCs w:val="22"/>
        </w:rPr>
        <w:t>Pe</w:t>
      </w:r>
      <w:r>
        <w:rPr>
          <w:rFonts w:ascii="Tahoma" w:hAnsi="Tahoma" w:cs="Tahoma"/>
          <w:b/>
          <w:bCs/>
          <w:sz w:val="22"/>
          <w:szCs w:val="22"/>
        </w:rPr>
        <w:t>r</w:t>
      </w:r>
      <w:r w:rsidRPr="00F81423">
        <w:rPr>
          <w:rFonts w:ascii="Tahoma" w:hAnsi="Tahoma" w:cs="Tahoma"/>
          <w:b/>
          <w:bCs/>
          <w:sz w:val="22"/>
          <w:szCs w:val="22"/>
        </w:rPr>
        <w:t>formance</w:t>
      </w:r>
      <w:r>
        <w:rPr>
          <w:rFonts w:ascii="Tahoma" w:hAnsi="Tahoma" w:cs="Tahoma"/>
          <w:b/>
          <w:bCs/>
          <w:sz w:val="22"/>
          <w:szCs w:val="22"/>
        </w:rPr>
        <w:t xml:space="preserve"> and other</w:t>
      </w:r>
      <w:r w:rsidRPr="00F81423">
        <w:rPr>
          <w:rFonts w:ascii="Tahoma" w:hAnsi="Tahoma" w:cs="Tahoma"/>
          <w:b/>
          <w:bCs/>
          <w:sz w:val="22"/>
          <w:szCs w:val="22"/>
        </w:rPr>
        <w:t xml:space="preserve"> conditi</w:t>
      </w:r>
      <w:r>
        <w:rPr>
          <w:rFonts w:ascii="Tahoma" w:hAnsi="Tahoma" w:cs="Tahoma"/>
          <w:b/>
          <w:bCs/>
          <w:sz w:val="22"/>
          <w:szCs w:val="22"/>
        </w:rPr>
        <w:t>o</w:t>
      </w:r>
      <w:r w:rsidRPr="00F81423">
        <w:rPr>
          <w:rFonts w:ascii="Tahoma" w:hAnsi="Tahoma" w:cs="Tahoma"/>
          <w:b/>
          <w:bCs/>
          <w:sz w:val="22"/>
          <w:szCs w:val="22"/>
        </w:rPr>
        <w:t>ns</w:t>
      </w:r>
    </w:p>
    <w:p w:rsidR="009111BC" w:rsidRDefault="009111BC" w:rsidP="009111BC">
      <w:pPr>
        <w:pStyle w:val="BodyText"/>
        <w:numPr>
          <w:ilvl w:val="0"/>
          <w:numId w:val="1"/>
        </w:numPr>
        <w:tabs>
          <w:tab w:val="left" w:pos="851"/>
        </w:tabs>
        <w:spacing w:after="160"/>
        <w:ind w:left="851" w:hanging="851"/>
        <w:rPr>
          <w:rFonts w:ascii="Tahoma" w:hAnsi="Tahoma" w:cs="Tahoma"/>
          <w:sz w:val="22"/>
          <w:szCs w:val="22"/>
        </w:rPr>
      </w:pPr>
      <w:r w:rsidRPr="00236F25">
        <w:rPr>
          <w:rFonts w:ascii="Tahoma" w:hAnsi="Tahoma" w:cs="Tahoma"/>
          <w:sz w:val="22"/>
          <w:szCs w:val="22"/>
        </w:rPr>
        <w:t>Sydney Water</w:t>
      </w:r>
      <w:r>
        <w:rPr>
          <w:rFonts w:ascii="Tahoma" w:hAnsi="Tahoma" w:cs="Tahoma"/>
          <w:sz w:val="22"/>
          <w:szCs w:val="22"/>
        </w:rPr>
        <w:t xml:space="preserve"> must</w:t>
      </w:r>
      <w:r w:rsidRPr="00236F25">
        <w:rPr>
          <w:rFonts w:ascii="Tahoma" w:hAnsi="Tahoma" w:cs="Tahoma"/>
          <w:sz w:val="22"/>
          <w:szCs w:val="22"/>
        </w:rPr>
        <w:t xml:space="preserve"> </w:t>
      </w:r>
      <w:r>
        <w:rPr>
          <w:rFonts w:ascii="Tahoma" w:hAnsi="Tahoma" w:cs="Tahoma"/>
          <w:sz w:val="22"/>
          <w:szCs w:val="22"/>
        </w:rPr>
        <w:t xml:space="preserve">achieve eight grit pit maintenance cycles in each 12-month period for the duration of the authorisation period.  </w:t>
      </w:r>
    </w:p>
    <w:p w:rsidR="009111BC" w:rsidRPr="00796D23" w:rsidRDefault="009111BC" w:rsidP="009111BC">
      <w:pPr>
        <w:pStyle w:val="BodyText"/>
        <w:numPr>
          <w:ilvl w:val="0"/>
          <w:numId w:val="1"/>
        </w:numPr>
        <w:tabs>
          <w:tab w:val="left" w:pos="851"/>
        </w:tabs>
        <w:spacing w:after="160"/>
        <w:ind w:left="851" w:hanging="851"/>
        <w:rPr>
          <w:rFonts w:ascii="Tahoma" w:hAnsi="Tahoma" w:cs="Tahoma"/>
          <w:sz w:val="22"/>
          <w:szCs w:val="22"/>
        </w:rPr>
      </w:pPr>
      <w:r w:rsidRPr="00796D23">
        <w:rPr>
          <w:rFonts w:ascii="Tahoma" w:hAnsi="Tahoma" w:cs="Tahoma"/>
          <w:sz w:val="22"/>
          <w:szCs w:val="22"/>
        </w:rPr>
        <w:t xml:space="preserve">Sydney Water must notify Sydney Airport Corporation Limited (Sydney Airport), Bayside Council and the AEO of any overflow event within 24 hours of Sydney Water becoming aware of the event. </w:t>
      </w:r>
    </w:p>
    <w:p w:rsidR="009111BC" w:rsidRPr="00876542" w:rsidRDefault="009111BC" w:rsidP="009111BC">
      <w:pPr>
        <w:pStyle w:val="BodyText"/>
        <w:numPr>
          <w:ilvl w:val="0"/>
          <w:numId w:val="1"/>
        </w:numPr>
        <w:tabs>
          <w:tab w:val="left" w:pos="851"/>
        </w:tabs>
        <w:spacing w:after="160"/>
        <w:ind w:left="851" w:hanging="851"/>
        <w:rPr>
          <w:rFonts w:ascii="Tahoma" w:hAnsi="Tahoma" w:cs="Tahoma"/>
          <w:sz w:val="22"/>
          <w:szCs w:val="22"/>
        </w:rPr>
      </w:pPr>
      <w:r w:rsidRPr="00876542">
        <w:rPr>
          <w:rFonts w:ascii="Tahoma" w:hAnsi="Tahoma" w:cs="Tahoma"/>
          <w:sz w:val="22"/>
          <w:szCs w:val="22"/>
        </w:rPr>
        <w:t>Sydney Water must notify Sydney Airport, Bayside Council and the AEO of any incident of material harm within 24 hours of Sydney Water becoming aware of the event</w:t>
      </w:r>
      <w:r>
        <w:rPr>
          <w:rFonts w:ascii="Tahoma" w:hAnsi="Tahoma" w:cs="Tahoma"/>
          <w:sz w:val="22"/>
          <w:szCs w:val="22"/>
        </w:rPr>
        <w:t>.</w:t>
      </w:r>
    </w:p>
    <w:p w:rsidR="009111BC" w:rsidRDefault="009111BC" w:rsidP="009111BC">
      <w:pPr>
        <w:pStyle w:val="BodyText"/>
        <w:numPr>
          <w:ilvl w:val="0"/>
          <w:numId w:val="1"/>
        </w:numPr>
        <w:tabs>
          <w:tab w:val="left" w:pos="851"/>
        </w:tabs>
        <w:spacing w:after="160"/>
        <w:ind w:left="851" w:hanging="851"/>
        <w:rPr>
          <w:rFonts w:ascii="Tahoma" w:hAnsi="Tahoma" w:cs="Tahoma"/>
          <w:sz w:val="22"/>
          <w:szCs w:val="22"/>
        </w:rPr>
      </w:pPr>
      <w:r>
        <w:rPr>
          <w:rFonts w:ascii="Tahoma" w:hAnsi="Tahoma" w:cs="Tahoma"/>
          <w:sz w:val="22"/>
          <w:szCs w:val="22"/>
        </w:rPr>
        <w:t xml:space="preserve">Annual EMP Compliance Reports, Quarterly Reports, the bird strike risk assessment letter required under condition (18), the Water Quality Monitoring Report required under condition (21), and any other investigations undertaken for the duration of this Authorisation must be provided to Sydney Airport within 21 days of their finalisation. </w:t>
      </w:r>
    </w:p>
    <w:p w:rsidR="009111BC" w:rsidRDefault="009111BC" w:rsidP="009111BC">
      <w:pPr>
        <w:pStyle w:val="BodyText"/>
        <w:numPr>
          <w:ilvl w:val="0"/>
          <w:numId w:val="1"/>
        </w:numPr>
        <w:tabs>
          <w:tab w:val="left" w:pos="851"/>
        </w:tabs>
        <w:spacing w:after="160"/>
        <w:ind w:left="851" w:hanging="851"/>
        <w:rPr>
          <w:rFonts w:ascii="Tahoma" w:hAnsi="Tahoma" w:cs="Tahoma"/>
          <w:sz w:val="22"/>
          <w:szCs w:val="22"/>
        </w:rPr>
      </w:pPr>
      <w:r w:rsidRPr="00EB3A86">
        <w:rPr>
          <w:rFonts w:ascii="Tahoma" w:hAnsi="Tahoma" w:cs="Tahoma"/>
          <w:sz w:val="22"/>
          <w:szCs w:val="22"/>
        </w:rPr>
        <w:t xml:space="preserve">Sydney Water must chair the Mill Stream </w:t>
      </w:r>
      <w:r w:rsidRPr="001862A6">
        <w:rPr>
          <w:rFonts w:ascii="Tahoma" w:hAnsi="Tahoma" w:cs="Tahoma"/>
          <w:sz w:val="22"/>
          <w:szCs w:val="22"/>
        </w:rPr>
        <w:t>Hydraulic Improvement Leadership Group (HILG)</w:t>
      </w:r>
      <w:r>
        <w:rPr>
          <w:rFonts w:ascii="Tahoma" w:hAnsi="Tahoma" w:cs="Tahoma"/>
          <w:sz w:val="22"/>
          <w:szCs w:val="22"/>
        </w:rPr>
        <w:t xml:space="preserve"> </w:t>
      </w:r>
      <w:r w:rsidRPr="00EB3A86">
        <w:rPr>
          <w:rFonts w:ascii="Tahoma" w:hAnsi="Tahoma" w:cs="Tahoma"/>
          <w:sz w:val="22"/>
          <w:szCs w:val="22"/>
        </w:rPr>
        <w:t>with representatives from Bayside Council, Sydney Airport, Department of Infrastructure, Transport, Regional Development</w:t>
      </w:r>
      <w:r>
        <w:rPr>
          <w:rFonts w:ascii="Tahoma" w:hAnsi="Tahoma" w:cs="Tahoma"/>
          <w:sz w:val="22"/>
          <w:szCs w:val="22"/>
        </w:rPr>
        <w:t xml:space="preserve">, </w:t>
      </w:r>
      <w:r w:rsidRPr="00EB3A86">
        <w:rPr>
          <w:rFonts w:ascii="Tahoma" w:hAnsi="Tahoma" w:cs="Tahoma"/>
          <w:sz w:val="22"/>
          <w:szCs w:val="22"/>
        </w:rPr>
        <w:t>Communications</w:t>
      </w:r>
      <w:r>
        <w:rPr>
          <w:rFonts w:ascii="Tahoma" w:hAnsi="Tahoma" w:cs="Tahoma"/>
          <w:sz w:val="22"/>
          <w:szCs w:val="22"/>
        </w:rPr>
        <w:t xml:space="preserve"> and the Arts</w:t>
      </w:r>
      <w:r w:rsidRPr="00EB3A86">
        <w:rPr>
          <w:rFonts w:ascii="Tahoma" w:hAnsi="Tahoma" w:cs="Tahoma"/>
          <w:sz w:val="22"/>
          <w:szCs w:val="22"/>
        </w:rPr>
        <w:t xml:space="preserve"> and the NSW Environment Protection Authority</w:t>
      </w:r>
      <w:r>
        <w:rPr>
          <w:rFonts w:ascii="Tahoma" w:hAnsi="Tahoma" w:cs="Tahoma"/>
          <w:sz w:val="22"/>
          <w:szCs w:val="22"/>
        </w:rPr>
        <w:t>.</w:t>
      </w:r>
      <w:r w:rsidRPr="00EB3A86">
        <w:rPr>
          <w:rFonts w:ascii="Tahoma" w:hAnsi="Tahoma" w:cs="Tahoma"/>
          <w:sz w:val="22"/>
          <w:szCs w:val="22"/>
        </w:rPr>
        <w:t xml:space="preserve"> </w:t>
      </w:r>
    </w:p>
    <w:p w:rsidR="009111BC" w:rsidRDefault="009111BC" w:rsidP="009111BC">
      <w:pPr>
        <w:pStyle w:val="BodyText"/>
        <w:numPr>
          <w:ilvl w:val="0"/>
          <w:numId w:val="1"/>
        </w:numPr>
        <w:tabs>
          <w:tab w:val="left" w:pos="851"/>
        </w:tabs>
        <w:spacing w:after="160"/>
        <w:ind w:left="851" w:hanging="851"/>
        <w:rPr>
          <w:rFonts w:ascii="Tahoma" w:hAnsi="Tahoma" w:cs="Tahoma"/>
          <w:sz w:val="22"/>
          <w:szCs w:val="22"/>
        </w:rPr>
      </w:pPr>
      <w:r w:rsidRPr="003A44F2">
        <w:rPr>
          <w:rFonts w:ascii="Tahoma" w:hAnsi="Tahoma" w:cs="Tahoma"/>
          <w:sz w:val="22"/>
          <w:szCs w:val="22"/>
        </w:rPr>
        <w:t xml:space="preserve">In addition to </w:t>
      </w:r>
      <w:r>
        <w:rPr>
          <w:rFonts w:ascii="Tahoma" w:hAnsi="Tahoma" w:cs="Tahoma"/>
          <w:sz w:val="22"/>
          <w:szCs w:val="22"/>
        </w:rPr>
        <w:t>Stakeholder Reference Group (SRG) meetings,</w:t>
      </w:r>
      <w:r w:rsidRPr="003A44F2">
        <w:rPr>
          <w:rFonts w:ascii="Tahoma" w:hAnsi="Tahoma" w:cs="Tahoma"/>
          <w:sz w:val="22"/>
          <w:szCs w:val="22"/>
        </w:rPr>
        <w:t xml:space="preserve"> Sydney Water </w:t>
      </w:r>
      <w:r>
        <w:rPr>
          <w:rFonts w:ascii="Tahoma" w:hAnsi="Tahoma" w:cs="Tahoma"/>
          <w:sz w:val="22"/>
          <w:szCs w:val="22"/>
        </w:rPr>
        <w:t xml:space="preserve">must </w:t>
      </w:r>
      <w:r w:rsidRPr="003A44F2">
        <w:rPr>
          <w:rFonts w:ascii="Tahoma" w:hAnsi="Tahoma" w:cs="Tahoma"/>
          <w:sz w:val="22"/>
          <w:szCs w:val="22"/>
        </w:rPr>
        <w:t xml:space="preserve">attend </w:t>
      </w:r>
      <w:r>
        <w:rPr>
          <w:rFonts w:ascii="Tahoma" w:hAnsi="Tahoma" w:cs="Tahoma"/>
          <w:sz w:val="22"/>
          <w:szCs w:val="22"/>
        </w:rPr>
        <w:t xml:space="preserve">meetings with Bayside Council, </w:t>
      </w:r>
      <w:r w:rsidRPr="003A44F2">
        <w:rPr>
          <w:rFonts w:ascii="Tahoma" w:hAnsi="Tahoma" w:cs="Tahoma"/>
          <w:sz w:val="22"/>
          <w:szCs w:val="22"/>
        </w:rPr>
        <w:t>all Sydney Airport Community Forum meetings</w:t>
      </w:r>
      <w:r>
        <w:rPr>
          <w:rFonts w:ascii="Tahoma" w:hAnsi="Tahoma" w:cs="Tahoma"/>
          <w:sz w:val="22"/>
          <w:szCs w:val="22"/>
        </w:rPr>
        <w:t xml:space="preserve">, </w:t>
      </w:r>
      <w:r w:rsidRPr="003A44F2">
        <w:rPr>
          <w:rFonts w:ascii="Tahoma" w:hAnsi="Tahoma" w:cs="Tahoma"/>
          <w:sz w:val="22"/>
          <w:szCs w:val="22"/>
        </w:rPr>
        <w:t xml:space="preserve">and Planning and Coordination Forum meetings to which it is invited, and provide an update </w:t>
      </w:r>
      <w:r>
        <w:rPr>
          <w:rFonts w:ascii="Tahoma" w:hAnsi="Tahoma" w:cs="Tahoma"/>
          <w:sz w:val="22"/>
          <w:szCs w:val="22"/>
        </w:rPr>
        <w:t xml:space="preserve">to those forums </w:t>
      </w:r>
      <w:r w:rsidRPr="003A44F2">
        <w:rPr>
          <w:rFonts w:ascii="Tahoma" w:hAnsi="Tahoma" w:cs="Tahoma"/>
          <w:sz w:val="22"/>
          <w:szCs w:val="22"/>
        </w:rPr>
        <w:t>on</w:t>
      </w:r>
      <w:r>
        <w:rPr>
          <w:rFonts w:ascii="Tahoma" w:hAnsi="Tahoma" w:cs="Tahoma"/>
          <w:sz w:val="22"/>
          <w:szCs w:val="22"/>
        </w:rPr>
        <w:t xml:space="preserve"> t</w:t>
      </w:r>
      <w:r w:rsidRPr="000D1B20">
        <w:rPr>
          <w:rFonts w:ascii="Tahoma" w:hAnsi="Tahoma" w:cs="Tahoma"/>
          <w:sz w:val="22"/>
          <w:szCs w:val="22"/>
        </w:rPr>
        <w:t>he progress of the implementation of the EMP</w:t>
      </w:r>
      <w:r>
        <w:rPr>
          <w:rFonts w:ascii="Tahoma" w:hAnsi="Tahoma" w:cs="Tahoma"/>
          <w:sz w:val="22"/>
          <w:szCs w:val="22"/>
        </w:rPr>
        <w:t>.</w:t>
      </w:r>
      <w:r w:rsidRPr="000D1B20">
        <w:rPr>
          <w:rFonts w:ascii="Tahoma" w:hAnsi="Tahoma" w:cs="Tahoma"/>
          <w:sz w:val="22"/>
          <w:szCs w:val="22"/>
        </w:rPr>
        <w:t xml:space="preserve"> </w:t>
      </w:r>
    </w:p>
    <w:p w:rsidR="009111BC" w:rsidRPr="00EA5C52" w:rsidRDefault="009111BC" w:rsidP="009111BC">
      <w:pPr>
        <w:pStyle w:val="BodyText"/>
        <w:numPr>
          <w:ilvl w:val="0"/>
          <w:numId w:val="1"/>
        </w:numPr>
        <w:tabs>
          <w:tab w:val="left" w:pos="851"/>
        </w:tabs>
        <w:spacing w:after="160"/>
        <w:ind w:left="851" w:hanging="851"/>
        <w:rPr>
          <w:rFonts w:ascii="Tahoma" w:hAnsi="Tahoma" w:cs="Tahoma"/>
          <w:sz w:val="22"/>
          <w:szCs w:val="22"/>
        </w:rPr>
      </w:pPr>
      <w:r>
        <w:rPr>
          <w:rFonts w:ascii="Tahoma" w:hAnsi="Tahoma" w:cs="Tahoma"/>
          <w:sz w:val="22"/>
          <w:szCs w:val="22"/>
        </w:rPr>
        <w:t xml:space="preserve">By 30 July 2024 Sydney Water must complete a </w:t>
      </w:r>
      <w:r w:rsidRPr="00653073">
        <w:rPr>
          <w:rFonts w:ascii="Tahoma" w:hAnsi="Tahoma" w:cs="Tahoma"/>
          <w:sz w:val="22"/>
          <w:szCs w:val="22"/>
        </w:rPr>
        <w:t>feasibility assessment for the relocation of the SW</w:t>
      </w:r>
      <w:r>
        <w:rPr>
          <w:rFonts w:ascii="Tahoma" w:hAnsi="Tahoma" w:cs="Tahoma"/>
          <w:sz w:val="22"/>
          <w:szCs w:val="22"/>
        </w:rPr>
        <w:t>S</w:t>
      </w:r>
      <w:r w:rsidRPr="00653073">
        <w:rPr>
          <w:rFonts w:ascii="Tahoma" w:hAnsi="Tahoma" w:cs="Tahoma"/>
          <w:sz w:val="22"/>
          <w:szCs w:val="22"/>
        </w:rPr>
        <w:t xml:space="preserve">OOS </w:t>
      </w:r>
      <w:r>
        <w:rPr>
          <w:rFonts w:ascii="Tahoma" w:hAnsi="Tahoma" w:cs="Tahoma"/>
          <w:sz w:val="22"/>
          <w:szCs w:val="22"/>
        </w:rPr>
        <w:t>g</w:t>
      </w:r>
      <w:r w:rsidRPr="00653073">
        <w:rPr>
          <w:rFonts w:ascii="Tahoma" w:hAnsi="Tahoma" w:cs="Tahoma"/>
          <w:sz w:val="22"/>
          <w:szCs w:val="22"/>
        </w:rPr>
        <w:t xml:space="preserve">rit </w:t>
      </w:r>
      <w:r>
        <w:rPr>
          <w:rFonts w:ascii="Tahoma" w:hAnsi="Tahoma" w:cs="Tahoma"/>
          <w:sz w:val="22"/>
          <w:szCs w:val="22"/>
        </w:rPr>
        <w:t>p</w:t>
      </w:r>
      <w:r w:rsidRPr="00653073">
        <w:rPr>
          <w:rFonts w:ascii="Tahoma" w:hAnsi="Tahoma" w:cs="Tahoma"/>
          <w:sz w:val="22"/>
          <w:szCs w:val="22"/>
        </w:rPr>
        <w:t>its</w:t>
      </w:r>
      <w:r>
        <w:rPr>
          <w:rFonts w:ascii="Tahoma" w:hAnsi="Tahoma" w:cs="Tahoma"/>
          <w:sz w:val="22"/>
          <w:szCs w:val="22"/>
        </w:rPr>
        <w:t xml:space="preserve"> and by March 2027 implement the preferred feasible option.  </w:t>
      </w:r>
    </w:p>
    <w:p w:rsidR="009111BC" w:rsidRDefault="009111BC" w:rsidP="009111BC">
      <w:pPr>
        <w:pStyle w:val="BodyText"/>
        <w:numPr>
          <w:ilvl w:val="0"/>
          <w:numId w:val="1"/>
        </w:numPr>
        <w:tabs>
          <w:tab w:val="left" w:pos="851"/>
        </w:tabs>
        <w:spacing w:after="160"/>
        <w:ind w:left="851" w:hanging="851"/>
        <w:rPr>
          <w:rFonts w:ascii="Tahoma" w:hAnsi="Tahoma" w:cs="Tahoma"/>
          <w:sz w:val="22"/>
          <w:szCs w:val="22"/>
        </w:rPr>
      </w:pPr>
      <w:r>
        <w:rPr>
          <w:rFonts w:ascii="Tahoma" w:hAnsi="Tahoma" w:cs="Tahoma"/>
          <w:sz w:val="22"/>
          <w:szCs w:val="22"/>
        </w:rPr>
        <w:t>By 31 August 2024, Sydney Water must submit a letter to the AEO that:</w:t>
      </w:r>
    </w:p>
    <w:p w:rsidR="009111BC" w:rsidRPr="006D587B" w:rsidRDefault="009111BC" w:rsidP="009111BC">
      <w:pPr>
        <w:pStyle w:val="HRListL2"/>
        <w:numPr>
          <w:ilvl w:val="1"/>
          <w:numId w:val="6"/>
        </w:numPr>
        <w:ind w:left="1701" w:hanging="850"/>
        <w:rPr>
          <w:rFonts w:ascii="Tahoma" w:hAnsi="Tahoma" w:cs="Tahoma"/>
          <w:szCs w:val="22"/>
        </w:rPr>
      </w:pPr>
      <w:r w:rsidRPr="006D587B">
        <w:rPr>
          <w:rFonts w:ascii="Tahoma" w:hAnsi="Tahoma" w:cs="Tahoma"/>
          <w:szCs w:val="22"/>
        </w:rPr>
        <w:t xml:space="preserve">summarises the bird strike risk assessments and monitoring results </w:t>
      </w:r>
      <w:r w:rsidRPr="006D587B">
        <w:rPr>
          <w:rFonts w:ascii="Tahoma" w:hAnsi="Tahoma" w:cs="Tahoma"/>
        </w:rPr>
        <w:t>undertaken</w:t>
      </w:r>
      <w:r w:rsidRPr="006D587B">
        <w:rPr>
          <w:rFonts w:ascii="Tahoma" w:hAnsi="Tahoma" w:cs="Tahoma"/>
          <w:szCs w:val="22"/>
        </w:rPr>
        <w:t xml:space="preserve"> by Sydney Water and any assessments or results </w:t>
      </w:r>
      <w:r>
        <w:rPr>
          <w:rFonts w:ascii="Tahoma" w:hAnsi="Tahoma" w:cs="Tahoma"/>
          <w:szCs w:val="22"/>
        </w:rPr>
        <w:t>that</w:t>
      </w:r>
      <w:r w:rsidRPr="006D587B">
        <w:rPr>
          <w:rFonts w:ascii="Tahoma" w:hAnsi="Tahoma" w:cs="Tahoma"/>
          <w:szCs w:val="22"/>
        </w:rPr>
        <w:t xml:space="preserve"> Sydney Water has received from Sydney </w:t>
      </w:r>
      <w:r w:rsidRPr="006D587B">
        <w:rPr>
          <w:rFonts w:ascii="Tahoma" w:hAnsi="Tahoma" w:cs="Tahoma"/>
        </w:rPr>
        <w:t>Airport</w:t>
      </w:r>
      <w:r w:rsidRPr="006D587B">
        <w:rPr>
          <w:rFonts w:ascii="Tahoma" w:hAnsi="Tahoma" w:cs="Tahoma"/>
          <w:szCs w:val="22"/>
        </w:rPr>
        <w:t>; and</w:t>
      </w:r>
    </w:p>
    <w:p w:rsidR="009111BC" w:rsidRPr="00A234CF" w:rsidRDefault="009111BC" w:rsidP="009111BC">
      <w:pPr>
        <w:pStyle w:val="HRListL2"/>
        <w:ind w:left="1701" w:hanging="850"/>
        <w:rPr>
          <w:rFonts w:ascii="Tahoma" w:hAnsi="Tahoma" w:cs="Tahoma"/>
          <w:szCs w:val="22"/>
        </w:rPr>
      </w:pPr>
      <w:r>
        <w:rPr>
          <w:rFonts w:ascii="Tahoma" w:hAnsi="Tahoma" w:cs="Tahoma"/>
          <w:szCs w:val="22"/>
        </w:rPr>
        <w:lastRenderedPageBreak/>
        <w:t xml:space="preserve">provides details of the bird strike risk characterisation and short term mitigation measures </w:t>
      </w:r>
      <w:r w:rsidRPr="006D587B">
        <w:rPr>
          <w:rFonts w:ascii="Tahoma" w:hAnsi="Tahoma" w:cs="Tahoma"/>
        </w:rPr>
        <w:t>identified</w:t>
      </w:r>
      <w:r>
        <w:rPr>
          <w:rFonts w:ascii="Tahoma" w:hAnsi="Tahoma" w:cs="Tahoma"/>
          <w:szCs w:val="22"/>
        </w:rPr>
        <w:t xml:space="preserve"> by Sydney Water and suggested by Sydney Airport to be </w:t>
      </w:r>
      <w:r w:rsidRPr="00C25424">
        <w:rPr>
          <w:rFonts w:ascii="Tahoma" w:hAnsi="Tahoma" w:cs="Tahoma"/>
          <w:szCs w:val="22"/>
        </w:rPr>
        <w:t xml:space="preserve">implemented by Sydney </w:t>
      </w:r>
      <w:r w:rsidRPr="00C25424">
        <w:rPr>
          <w:rFonts w:ascii="Tahoma" w:hAnsi="Tahoma" w:cs="Tahoma"/>
        </w:rPr>
        <w:t>Water</w:t>
      </w:r>
      <w:r w:rsidRPr="00C25424">
        <w:rPr>
          <w:rFonts w:ascii="Tahoma" w:hAnsi="Tahoma" w:cs="Tahoma"/>
          <w:szCs w:val="22"/>
        </w:rPr>
        <w:t xml:space="preserve"> within the authorisation term </w:t>
      </w:r>
      <w:r>
        <w:rPr>
          <w:rFonts w:ascii="Tahoma" w:hAnsi="Tahoma" w:cs="Tahoma"/>
          <w:szCs w:val="22"/>
        </w:rPr>
        <w:t>ending on</w:t>
      </w:r>
      <w:r w:rsidRPr="00C25424">
        <w:rPr>
          <w:rFonts w:ascii="Tahoma" w:hAnsi="Tahoma" w:cs="Tahoma"/>
          <w:szCs w:val="22"/>
        </w:rPr>
        <w:t xml:space="preserve"> 31 March 2027 to address identified issues.</w:t>
      </w:r>
      <w:r>
        <w:rPr>
          <w:rFonts w:ascii="Tahoma" w:hAnsi="Tahoma" w:cs="Tahoma"/>
          <w:szCs w:val="22"/>
        </w:rPr>
        <w:t xml:space="preserve"> </w:t>
      </w:r>
    </w:p>
    <w:p w:rsidR="009111BC" w:rsidRPr="003B55E5" w:rsidRDefault="009111BC" w:rsidP="009111BC">
      <w:pPr>
        <w:pStyle w:val="BodyText"/>
        <w:numPr>
          <w:ilvl w:val="0"/>
          <w:numId w:val="1"/>
        </w:numPr>
        <w:tabs>
          <w:tab w:val="left" w:pos="851"/>
        </w:tabs>
        <w:spacing w:after="160"/>
        <w:ind w:left="851" w:hanging="851"/>
        <w:rPr>
          <w:rFonts w:ascii="Tahoma" w:hAnsi="Tahoma" w:cs="Tahoma"/>
          <w:sz w:val="22"/>
          <w:szCs w:val="22"/>
        </w:rPr>
      </w:pPr>
      <w:r>
        <w:rPr>
          <w:rFonts w:ascii="Tahoma" w:hAnsi="Tahoma" w:cs="Tahoma"/>
          <w:sz w:val="22"/>
          <w:szCs w:val="22"/>
        </w:rPr>
        <w:t xml:space="preserve">By 30 September 2024, Sydney </w:t>
      </w:r>
      <w:r w:rsidRPr="00B16926">
        <w:rPr>
          <w:rFonts w:ascii="Tahoma" w:hAnsi="Tahoma" w:cs="Tahoma"/>
          <w:sz w:val="22"/>
          <w:szCs w:val="22"/>
        </w:rPr>
        <w:t xml:space="preserve">Water must submit its pricing proposals to </w:t>
      </w:r>
      <w:r w:rsidRPr="001B3969">
        <w:rPr>
          <w:rFonts w:ascii="Tahoma" w:hAnsi="Tahoma" w:cs="Tahoma"/>
          <w:sz w:val="22"/>
          <w:szCs w:val="22"/>
        </w:rPr>
        <w:t>the New South Wale</w:t>
      </w:r>
      <w:r w:rsidRPr="00B16926">
        <w:rPr>
          <w:rFonts w:ascii="Tahoma" w:hAnsi="Tahoma" w:cs="Tahoma"/>
          <w:sz w:val="22"/>
          <w:szCs w:val="22"/>
        </w:rPr>
        <w:t xml:space="preserve">s </w:t>
      </w:r>
      <w:r w:rsidRPr="009E7E27">
        <w:rPr>
          <w:rFonts w:ascii="Tahoma" w:hAnsi="Tahoma" w:cs="Tahoma"/>
          <w:sz w:val="22"/>
          <w:szCs w:val="22"/>
        </w:rPr>
        <w:t>Independent Pricing and Regulatory Tribunal</w:t>
      </w:r>
      <w:r w:rsidRPr="00B16926">
        <w:rPr>
          <w:rFonts w:ascii="Tahoma" w:hAnsi="Tahoma" w:cs="Tahoma"/>
          <w:sz w:val="22"/>
          <w:szCs w:val="22"/>
        </w:rPr>
        <w:t> (IPART), including funding allocation and milestones for:</w:t>
      </w:r>
    </w:p>
    <w:p w:rsidR="009111BC" w:rsidRPr="00B16926" w:rsidRDefault="009111BC" w:rsidP="009111BC">
      <w:pPr>
        <w:pStyle w:val="HRListL2"/>
        <w:numPr>
          <w:ilvl w:val="1"/>
          <w:numId w:val="7"/>
        </w:numPr>
        <w:ind w:left="1701" w:hanging="850"/>
        <w:rPr>
          <w:rFonts w:ascii="Tahoma" w:hAnsi="Tahoma" w:cs="Tahoma"/>
          <w:szCs w:val="22"/>
        </w:rPr>
      </w:pPr>
      <w:r w:rsidRPr="005B03D6">
        <w:rPr>
          <w:rFonts w:ascii="Tahoma" w:hAnsi="Tahoma" w:cs="Tahoma"/>
          <w:szCs w:val="22"/>
        </w:rPr>
        <w:t>the 2025-2030 Wet Weather Overflow Abatement (WWOA) program (source control works); and</w:t>
      </w:r>
    </w:p>
    <w:p w:rsidR="009111BC" w:rsidRDefault="009111BC" w:rsidP="009111BC">
      <w:pPr>
        <w:pStyle w:val="HRListL2"/>
        <w:ind w:left="1701" w:hanging="850"/>
        <w:rPr>
          <w:rFonts w:ascii="Tahoma" w:hAnsi="Tahoma" w:cs="Tahoma"/>
          <w:szCs w:val="22"/>
        </w:rPr>
      </w:pPr>
      <w:r>
        <w:rPr>
          <w:rFonts w:ascii="Tahoma" w:hAnsi="Tahoma" w:cs="Tahoma"/>
          <w:szCs w:val="22"/>
        </w:rPr>
        <w:t xml:space="preserve">the planning and commencement of works for the preferred network </w:t>
      </w:r>
      <w:r w:rsidRPr="006D587B">
        <w:rPr>
          <w:rFonts w:ascii="Tahoma" w:hAnsi="Tahoma" w:cs="Tahoma"/>
        </w:rPr>
        <w:t>augmentation</w:t>
      </w:r>
      <w:r>
        <w:rPr>
          <w:rFonts w:ascii="Tahoma" w:hAnsi="Tahoma" w:cs="Tahoma"/>
        </w:rPr>
        <w:t xml:space="preserve"> </w:t>
      </w:r>
      <w:r>
        <w:rPr>
          <w:rFonts w:ascii="Tahoma" w:hAnsi="Tahoma" w:cs="Tahoma"/>
          <w:szCs w:val="22"/>
        </w:rPr>
        <w:t>option identified in the Malabar SBC; and</w:t>
      </w:r>
    </w:p>
    <w:p w:rsidR="009111BC" w:rsidRPr="00EE12D6" w:rsidRDefault="009111BC" w:rsidP="009111BC">
      <w:pPr>
        <w:pStyle w:val="HRListL2"/>
        <w:ind w:left="1701" w:hanging="850"/>
        <w:rPr>
          <w:rFonts w:ascii="Tahoma" w:hAnsi="Tahoma" w:cs="Tahoma"/>
          <w:szCs w:val="22"/>
        </w:rPr>
      </w:pPr>
      <w:r>
        <w:rPr>
          <w:rFonts w:ascii="Tahoma" w:hAnsi="Tahoma" w:cs="Tahoma"/>
          <w:szCs w:val="22"/>
        </w:rPr>
        <w:t>provide evidence including funding allocation and milestones of the submission to the AEO within 21 days of the submission of the proposal to IPART</w:t>
      </w:r>
      <w:r w:rsidRPr="00EE12D6">
        <w:rPr>
          <w:rFonts w:ascii="Tahoma" w:hAnsi="Tahoma" w:cs="Tahoma"/>
          <w:szCs w:val="22"/>
        </w:rPr>
        <w:t xml:space="preserve">.  </w:t>
      </w:r>
    </w:p>
    <w:p w:rsidR="009111BC" w:rsidRPr="00E7160A" w:rsidRDefault="009111BC" w:rsidP="009111BC">
      <w:pPr>
        <w:pStyle w:val="BodyText"/>
        <w:numPr>
          <w:ilvl w:val="0"/>
          <w:numId w:val="1"/>
        </w:numPr>
        <w:tabs>
          <w:tab w:val="left" w:pos="851"/>
        </w:tabs>
        <w:spacing w:after="160"/>
        <w:ind w:left="851" w:hanging="851"/>
        <w:rPr>
          <w:rFonts w:ascii="Tahoma" w:hAnsi="Tahoma" w:cs="Tahoma"/>
          <w:sz w:val="22"/>
          <w:szCs w:val="22"/>
        </w:rPr>
      </w:pPr>
      <w:r>
        <w:rPr>
          <w:rFonts w:ascii="Tahoma" w:hAnsi="Tahoma" w:cs="Tahoma"/>
          <w:sz w:val="22"/>
          <w:szCs w:val="22"/>
        </w:rPr>
        <w:t xml:space="preserve">By 31 December 2024 Sydney Water must complete all operational works for the Botany Low Level Carrier Rehabilitation project. </w:t>
      </w:r>
    </w:p>
    <w:p w:rsidR="009111BC" w:rsidRDefault="009111BC" w:rsidP="009111BC">
      <w:pPr>
        <w:pStyle w:val="BodyText"/>
        <w:numPr>
          <w:ilvl w:val="0"/>
          <w:numId w:val="1"/>
        </w:numPr>
        <w:tabs>
          <w:tab w:val="left" w:pos="851"/>
        </w:tabs>
        <w:spacing w:after="160"/>
        <w:ind w:left="851" w:hanging="851"/>
        <w:rPr>
          <w:rFonts w:ascii="Tahoma" w:hAnsi="Tahoma" w:cs="Tahoma"/>
          <w:sz w:val="22"/>
          <w:szCs w:val="22"/>
        </w:rPr>
      </w:pPr>
      <w:r>
        <w:rPr>
          <w:rFonts w:ascii="Tahoma" w:hAnsi="Tahoma" w:cs="Tahoma"/>
          <w:sz w:val="22"/>
          <w:szCs w:val="22"/>
        </w:rPr>
        <w:t>Sydney Water must:</w:t>
      </w:r>
    </w:p>
    <w:p w:rsidR="009111BC" w:rsidRPr="006D587B" w:rsidRDefault="009111BC" w:rsidP="009111BC">
      <w:pPr>
        <w:pStyle w:val="HRListL2"/>
        <w:numPr>
          <w:ilvl w:val="1"/>
          <w:numId w:val="8"/>
        </w:numPr>
        <w:ind w:left="1701" w:hanging="850"/>
        <w:rPr>
          <w:rFonts w:ascii="Tahoma" w:hAnsi="Tahoma" w:cs="Tahoma"/>
          <w:szCs w:val="22"/>
        </w:rPr>
      </w:pPr>
      <w:r w:rsidRPr="006D587B">
        <w:rPr>
          <w:rFonts w:ascii="Tahoma" w:hAnsi="Tahoma" w:cs="Tahoma"/>
          <w:szCs w:val="22"/>
        </w:rPr>
        <w:t xml:space="preserve">by 31 July 2025, submit a Water Quality Monitoring Report to the AEO </w:t>
      </w:r>
      <w:r>
        <w:rPr>
          <w:rFonts w:ascii="Tahoma" w:hAnsi="Tahoma" w:cs="Tahoma"/>
          <w:szCs w:val="22"/>
        </w:rPr>
        <w:t xml:space="preserve">that </w:t>
      </w:r>
      <w:r w:rsidRPr="006D587B">
        <w:rPr>
          <w:rFonts w:ascii="Tahoma" w:hAnsi="Tahoma" w:cs="Tahoma"/>
          <w:szCs w:val="22"/>
        </w:rPr>
        <w:t xml:space="preserve">reports comprehensively on Sydney Water’s monitoring in Mill Stream and </w:t>
      </w:r>
      <w:r>
        <w:rPr>
          <w:rFonts w:ascii="Tahoma" w:hAnsi="Tahoma" w:cs="Tahoma"/>
          <w:szCs w:val="22"/>
        </w:rPr>
        <w:t>that</w:t>
      </w:r>
      <w:r w:rsidRPr="006D587B">
        <w:rPr>
          <w:rFonts w:ascii="Tahoma" w:hAnsi="Tahoma" w:cs="Tahoma"/>
          <w:szCs w:val="22"/>
        </w:rPr>
        <w:t xml:space="preserve"> sets out recommended actions for the improvement of water </w:t>
      </w:r>
      <w:r w:rsidRPr="006D587B">
        <w:rPr>
          <w:rFonts w:ascii="Tahoma" w:hAnsi="Tahoma" w:cs="Tahoma"/>
        </w:rPr>
        <w:t>quality</w:t>
      </w:r>
      <w:r w:rsidRPr="006D587B">
        <w:rPr>
          <w:rFonts w:ascii="Tahoma" w:hAnsi="Tahoma" w:cs="Tahoma"/>
          <w:szCs w:val="22"/>
        </w:rPr>
        <w:t xml:space="preserve"> at Mill Stream and surrounding </w:t>
      </w:r>
      <w:r>
        <w:rPr>
          <w:rFonts w:ascii="Tahoma" w:hAnsi="Tahoma" w:cs="Tahoma"/>
          <w:szCs w:val="22"/>
        </w:rPr>
        <w:t>Botany Bay</w:t>
      </w:r>
      <w:r w:rsidRPr="006D587B">
        <w:rPr>
          <w:rFonts w:ascii="Tahoma" w:hAnsi="Tahoma" w:cs="Tahoma"/>
          <w:szCs w:val="22"/>
        </w:rPr>
        <w:t xml:space="preserve"> area; and </w:t>
      </w:r>
    </w:p>
    <w:p w:rsidR="009111BC" w:rsidRPr="00FD4FB9" w:rsidRDefault="009111BC" w:rsidP="009111BC">
      <w:pPr>
        <w:pStyle w:val="HRListL2"/>
        <w:ind w:left="1701" w:hanging="850"/>
        <w:rPr>
          <w:rFonts w:ascii="Tahoma" w:hAnsi="Tahoma" w:cs="Tahoma"/>
          <w:szCs w:val="22"/>
        </w:rPr>
      </w:pPr>
      <w:r>
        <w:rPr>
          <w:rFonts w:ascii="Tahoma" w:hAnsi="Tahoma" w:cs="Tahoma"/>
          <w:szCs w:val="22"/>
        </w:rPr>
        <w:t>must undertake any recommendations in the Water Quality Monitoring Report by 31 March 2027 to the satisfaction of the AEO</w:t>
      </w:r>
      <w:r w:rsidRPr="00FD4FB9">
        <w:rPr>
          <w:rFonts w:ascii="Tahoma" w:hAnsi="Tahoma" w:cs="Tahoma"/>
          <w:szCs w:val="22"/>
        </w:rPr>
        <w:t xml:space="preserve">. </w:t>
      </w:r>
    </w:p>
    <w:p w:rsidR="009111BC" w:rsidRDefault="009111BC" w:rsidP="009111BC">
      <w:pPr>
        <w:pStyle w:val="BodyText"/>
        <w:numPr>
          <w:ilvl w:val="0"/>
          <w:numId w:val="1"/>
        </w:numPr>
        <w:tabs>
          <w:tab w:val="left" w:pos="851"/>
        </w:tabs>
        <w:spacing w:after="160"/>
        <w:ind w:left="851" w:hanging="851"/>
        <w:rPr>
          <w:rFonts w:ascii="Tahoma" w:hAnsi="Tahoma" w:cs="Tahoma"/>
          <w:sz w:val="22"/>
          <w:szCs w:val="22"/>
        </w:rPr>
      </w:pPr>
      <w:r>
        <w:rPr>
          <w:rFonts w:ascii="Tahoma" w:hAnsi="Tahoma" w:cs="Tahoma"/>
          <w:sz w:val="22"/>
          <w:szCs w:val="22"/>
        </w:rPr>
        <w:t>By 31 December 2025, Sydney Water must provide a report describing the quality management system (QMS), methods and calibration for the hydraulic sewer system modelling of Mill Stream overflows prepared:</w:t>
      </w:r>
    </w:p>
    <w:p w:rsidR="009111BC" w:rsidRPr="006D587B" w:rsidRDefault="009111BC" w:rsidP="009111BC">
      <w:pPr>
        <w:pStyle w:val="HRListL2"/>
        <w:numPr>
          <w:ilvl w:val="1"/>
          <w:numId w:val="9"/>
        </w:numPr>
        <w:ind w:left="1701" w:hanging="850"/>
        <w:rPr>
          <w:rFonts w:ascii="Tahoma" w:hAnsi="Tahoma" w:cs="Tahoma"/>
          <w:szCs w:val="22"/>
        </w:rPr>
      </w:pPr>
      <w:r w:rsidRPr="006D587B">
        <w:rPr>
          <w:rFonts w:ascii="Tahoma" w:hAnsi="Tahoma" w:cs="Tahoma"/>
          <w:szCs w:val="22"/>
        </w:rPr>
        <w:t>with reference to the independent Criteria Review Committee audit and report</w:t>
      </w:r>
      <w:r w:rsidRPr="006D587B">
        <w:rPr>
          <w:rFonts w:ascii="Tahoma" w:hAnsi="Tahoma"/>
        </w:rPr>
        <w:t xml:space="preserve"> </w:t>
      </w:r>
      <w:r w:rsidRPr="006D587B">
        <w:rPr>
          <w:rFonts w:ascii="Tahoma" w:hAnsi="Tahoma" w:cs="Tahoma"/>
          <w:szCs w:val="22"/>
        </w:rPr>
        <w:t xml:space="preserve">as </w:t>
      </w:r>
      <w:r w:rsidRPr="006D587B">
        <w:rPr>
          <w:rFonts w:ascii="Tahoma" w:hAnsi="Tahoma" w:cs="Tahoma"/>
        </w:rPr>
        <w:t>required</w:t>
      </w:r>
      <w:r w:rsidRPr="006D587B">
        <w:rPr>
          <w:rFonts w:ascii="Tahoma" w:hAnsi="Tahoma" w:cs="Tahoma"/>
          <w:szCs w:val="22"/>
        </w:rPr>
        <w:t xml:space="preserve"> by the Environment Protection Licence under direction from the NSW EPA; and </w:t>
      </w:r>
    </w:p>
    <w:p w:rsidR="009111BC" w:rsidRDefault="009111BC" w:rsidP="009111BC">
      <w:pPr>
        <w:pStyle w:val="HRListL2"/>
        <w:ind w:left="1701" w:hanging="850"/>
        <w:rPr>
          <w:rFonts w:ascii="Tahoma" w:hAnsi="Tahoma" w:cs="Tahoma"/>
          <w:szCs w:val="22"/>
        </w:rPr>
      </w:pPr>
      <w:r>
        <w:rPr>
          <w:rFonts w:ascii="Tahoma" w:hAnsi="Tahoma" w:cs="Tahoma"/>
          <w:szCs w:val="22"/>
        </w:rPr>
        <w:t xml:space="preserve">to the </w:t>
      </w:r>
      <w:r w:rsidRPr="006D587B">
        <w:rPr>
          <w:rFonts w:ascii="Tahoma" w:hAnsi="Tahoma" w:cs="Tahoma"/>
        </w:rPr>
        <w:t>satisfaction</w:t>
      </w:r>
      <w:r>
        <w:rPr>
          <w:rFonts w:ascii="Tahoma" w:hAnsi="Tahoma" w:cs="Tahoma"/>
          <w:szCs w:val="22"/>
        </w:rPr>
        <w:t xml:space="preserve"> of the AEO.</w:t>
      </w:r>
      <w:r w:rsidRPr="00E32B37">
        <w:rPr>
          <w:rFonts w:ascii="Tahoma" w:hAnsi="Tahoma" w:cs="Tahoma"/>
          <w:szCs w:val="22"/>
        </w:rPr>
        <w:t xml:space="preserve"> </w:t>
      </w:r>
    </w:p>
    <w:p w:rsidR="009111BC" w:rsidRPr="007008E1" w:rsidRDefault="009111BC" w:rsidP="009111BC">
      <w:pPr>
        <w:pStyle w:val="BodyText"/>
        <w:numPr>
          <w:ilvl w:val="0"/>
          <w:numId w:val="1"/>
        </w:numPr>
        <w:tabs>
          <w:tab w:val="left" w:pos="851"/>
        </w:tabs>
        <w:spacing w:after="160"/>
        <w:ind w:left="851" w:hanging="851"/>
        <w:rPr>
          <w:rFonts w:ascii="Tahoma" w:hAnsi="Tahoma" w:cs="Tahoma"/>
          <w:sz w:val="22"/>
          <w:szCs w:val="22"/>
        </w:rPr>
      </w:pPr>
      <w:bookmarkStart w:id="7" w:name="_Ref167266367"/>
      <w:bookmarkStart w:id="8" w:name="_Ref167266868"/>
      <w:r w:rsidRPr="007008E1">
        <w:rPr>
          <w:rFonts w:ascii="Tahoma" w:hAnsi="Tahoma" w:cs="Tahoma"/>
          <w:sz w:val="22"/>
          <w:szCs w:val="22"/>
        </w:rPr>
        <w:t xml:space="preserve">By </w:t>
      </w:r>
      <w:r>
        <w:rPr>
          <w:rFonts w:ascii="Tahoma" w:hAnsi="Tahoma" w:cs="Tahoma"/>
          <w:sz w:val="22"/>
          <w:szCs w:val="22"/>
        </w:rPr>
        <w:t xml:space="preserve">31 </w:t>
      </w:r>
      <w:r w:rsidRPr="007008E1">
        <w:rPr>
          <w:rFonts w:ascii="Tahoma" w:hAnsi="Tahoma" w:cs="Tahoma"/>
          <w:sz w:val="22"/>
          <w:szCs w:val="22"/>
        </w:rPr>
        <w:t>December 2026 Sydney Water must complete the construction</w:t>
      </w:r>
      <w:r>
        <w:rPr>
          <w:rFonts w:ascii="Tahoma" w:hAnsi="Tahoma" w:cs="Tahoma"/>
          <w:sz w:val="22"/>
          <w:szCs w:val="22"/>
        </w:rPr>
        <w:t xml:space="preserve"> and implementation of </w:t>
      </w:r>
      <w:r w:rsidRPr="007008E1">
        <w:rPr>
          <w:rFonts w:ascii="Tahoma" w:hAnsi="Tahoma" w:cs="Tahoma"/>
          <w:sz w:val="22"/>
          <w:szCs w:val="22"/>
        </w:rPr>
        <w:t>wastewater screening</w:t>
      </w:r>
      <w:r w:rsidRPr="006D587B">
        <w:rPr>
          <w:rFonts w:ascii="Tahoma" w:hAnsi="Tahoma"/>
          <w:sz w:val="22"/>
        </w:rPr>
        <w:t xml:space="preserve"> </w:t>
      </w:r>
      <w:r w:rsidRPr="00A144CF">
        <w:rPr>
          <w:rFonts w:ascii="Tahoma" w:hAnsi="Tahoma" w:cs="Tahoma"/>
          <w:sz w:val="22"/>
          <w:szCs w:val="22"/>
        </w:rPr>
        <w:t>at Pump Station SP0038</w:t>
      </w:r>
      <w:r w:rsidRPr="007008E1">
        <w:rPr>
          <w:rFonts w:ascii="Tahoma" w:hAnsi="Tahoma" w:cs="Tahoma"/>
          <w:sz w:val="22"/>
          <w:szCs w:val="22"/>
        </w:rPr>
        <w:t xml:space="preserve">.  </w:t>
      </w:r>
    </w:p>
    <w:p w:rsidR="009111BC" w:rsidRDefault="009111BC" w:rsidP="009111BC">
      <w:pPr>
        <w:pStyle w:val="BodyText"/>
        <w:numPr>
          <w:ilvl w:val="0"/>
          <w:numId w:val="1"/>
        </w:numPr>
        <w:tabs>
          <w:tab w:val="left" w:pos="851"/>
        </w:tabs>
        <w:spacing w:after="160"/>
        <w:ind w:left="851" w:hanging="851"/>
        <w:rPr>
          <w:rFonts w:ascii="Tahoma" w:hAnsi="Tahoma" w:cs="Tahoma"/>
          <w:sz w:val="22"/>
          <w:szCs w:val="22"/>
        </w:rPr>
      </w:pPr>
      <w:r>
        <w:rPr>
          <w:rFonts w:ascii="Tahoma" w:hAnsi="Tahoma" w:cs="Tahoma"/>
          <w:sz w:val="22"/>
          <w:szCs w:val="22"/>
        </w:rPr>
        <w:t xml:space="preserve">By 31 March 2027, Sydney Water must have completed at least 40% of the SWSOOS 2 desilting </w:t>
      </w:r>
      <w:r w:rsidRPr="00D31C3F">
        <w:rPr>
          <w:rFonts w:ascii="Tahoma" w:hAnsi="Tahoma" w:cs="Tahoma"/>
          <w:sz w:val="22"/>
          <w:szCs w:val="22"/>
        </w:rPr>
        <w:t>program.</w:t>
      </w:r>
      <w:r>
        <w:rPr>
          <w:rFonts w:ascii="Tahoma" w:hAnsi="Tahoma" w:cs="Tahoma"/>
          <w:sz w:val="22"/>
          <w:szCs w:val="22"/>
        </w:rPr>
        <w:t xml:space="preserve"> </w:t>
      </w:r>
    </w:p>
    <w:p w:rsidR="009111BC" w:rsidRDefault="009111BC" w:rsidP="009111BC">
      <w:pPr>
        <w:pStyle w:val="BodyText"/>
        <w:numPr>
          <w:ilvl w:val="0"/>
          <w:numId w:val="1"/>
        </w:numPr>
        <w:tabs>
          <w:tab w:val="left" w:pos="851"/>
        </w:tabs>
        <w:spacing w:after="160"/>
        <w:ind w:left="851" w:hanging="851"/>
        <w:rPr>
          <w:rFonts w:ascii="Tahoma" w:hAnsi="Tahoma" w:cs="Tahoma"/>
          <w:sz w:val="22"/>
          <w:szCs w:val="22"/>
        </w:rPr>
      </w:pPr>
      <w:r>
        <w:rPr>
          <w:rFonts w:ascii="Tahoma" w:hAnsi="Tahoma" w:cs="Tahoma"/>
          <w:sz w:val="22"/>
          <w:szCs w:val="22"/>
        </w:rPr>
        <w:t>By 31 March 2027 Sydney Water must demonstrate to the AEO’s satisfaction that it has significantly progressed the concept design and environmental assessments and approvals for the implementation of the preferred network option of the Malabar SBC</w:t>
      </w:r>
      <w:r w:rsidRPr="00E7160A">
        <w:rPr>
          <w:rFonts w:ascii="Tahoma" w:hAnsi="Tahoma" w:cs="Tahoma"/>
          <w:sz w:val="22"/>
          <w:szCs w:val="22"/>
        </w:rPr>
        <w:t xml:space="preserve">. </w:t>
      </w:r>
    </w:p>
    <w:bookmarkEnd w:id="7"/>
    <w:bookmarkEnd w:id="8"/>
    <w:p w:rsidR="009111BC" w:rsidRPr="006D587B" w:rsidRDefault="009111BC" w:rsidP="009111BC">
      <w:pPr>
        <w:rPr>
          <w:rFonts w:ascii="Tahoma" w:hAnsi="Tahoma"/>
          <w:b/>
        </w:rPr>
      </w:pPr>
      <w:r>
        <w:rPr>
          <w:rFonts w:ascii="Tahoma" w:hAnsi="Tahoma" w:cs="Tahoma"/>
          <w:b/>
        </w:rPr>
        <w:br w:type="page"/>
      </w:r>
    </w:p>
    <w:p w:rsidR="009111BC" w:rsidRPr="008B1428" w:rsidRDefault="009111BC" w:rsidP="009111BC">
      <w:pPr>
        <w:pStyle w:val="Header"/>
        <w:jc w:val="both"/>
        <w:rPr>
          <w:rFonts w:ascii="Tahoma" w:hAnsi="Tahoma" w:cs="Tahoma"/>
          <w:b/>
        </w:rPr>
      </w:pPr>
      <w:r w:rsidRPr="008B1428">
        <w:rPr>
          <w:rFonts w:ascii="Tahoma" w:hAnsi="Tahoma" w:cs="Tahoma"/>
          <w:b/>
        </w:rPr>
        <w:lastRenderedPageBreak/>
        <w:t>APPENDIX B</w:t>
      </w:r>
    </w:p>
    <w:p w:rsidR="009111BC" w:rsidRPr="008B1428" w:rsidRDefault="009111BC" w:rsidP="009111BC">
      <w:pPr>
        <w:pStyle w:val="Header"/>
        <w:jc w:val="both"/>
        <w:rPr>
          <w:rFonts w:ascii="Tahoma" w:hAnsi="Tahoma" w:cs="Tahoma"/>
          <w:b/>
        </w:rPr>
      </w:pPr>
    </w:p>
    <w:p w:rsidR="009111BC" w:rsidRPr="008B1428" w:rsidRDefault="009111BC" w:rsidP="009111BC">
      <w:pPr>
        <w:pStyle w:val="Header"/>
        <w:jc w:val="both"/>
        <w:rPr>
          <w:rFonts w:ascii="Tahoma" w:hAnsi="Tahoma" w:cs="Tahoma"/>
        </w:rPr>
      </w:pPr>
      <w:r w:rsidRPr="008B1428">
        <w:rPr>
          <w:rFonts w:ascii="Tahoma" w:hAnsi="Tahoma" w:cs="Tahoma"/>
          <w:b/>
        </w:rPr>
        <w:t>Reasons</w:t>
      </w:r>
      <w:r>
        <w:rPr>
          <w:rFonts w:ascii="Tahoma" w:hAnsi="Tahoma" w:cs="Tahoma"/>
          <w:b/>
        </w:rPr>
        <w:t xml:space="preserve"> for the decision</w:t>
      </w:r>
    </w:p>
    <w:p w:rsidR="009111BC" w:rsidRPr="008B1428" w:rsidRDefault="009111BC" w:rsidP="009111BC">
      <w:pPr>
        <w:pStyle w:val="HRText"/>
        <w:rPr>
          <w:rFonts w:ascii="Tahoma" w:hAnsi="Tahoma" w:cs="Tahoma"/>
          <w:b/>
        </w:rPr>
      </w:pPr>
      <w:r w:rsidRPr="008B1428">
        <w:rPr>
          <w:rFonts w:ascii="Tahoma" w:hAnsi="Tahoma" w:cs="Tahoma"/>
          <w:b/>
        </w:rPr>
        <w:t>Background and relevant statutory provisions</w:t>
      </w:r>
    </w:p>
    <w:p w:rsidR="009111BC" w:rsidRPr="00F522FD" w:rsidRDefault="009111BC" w:rsidP="009111BC">
      <w:pPr>
        <w:pStyle w:val="HRListL1"/>
        <w:numPr>
          <w:ilvl w:val="0"/>
          <w:numId w:val="13"/>
        </w:numPr>
        <w:rPr>
          <w:rFonts w:ascii="Tahoma" w:hAnsi="Tahoma" w:cs="Tahoma"/>
        </w:rPr>
      </w:pPr>
      <w:r w:rsidRPr="00F522FD">
        <w:rPr>
          <w:rFonts w:ascii="Tahoma" w:hAnsi="Tahoma" w:cs="Tahoma"/>
        </w:rPr>
        <w:t xml:space="preserve">The Mill Stream </w:t>
      </w:r>
      <w:r>
        <w:rPr>
          <w:rFonts w:ascii="Tahoma" w:hAnsi="Tahoma" w:cs="Tahoma"/>
        </w:rPr>
        <w:t>Emergency Relief Structure (</w:t>
      </w:r>
      <w:r w:rsidRPr="00F522FD">
        <w:rPr>
          <w:rFonts w:ascii="Tahoma" w:hAnsi="Tahoma" w:cs="Tahoma"/>
        </w:rPr>
        <w:t>ERS</w:t>
      </w:r>
      <w:r>
        <w:rPr>
          <w:rFonts w:ascii="Tahoma" w:hAnsi="Tahoma" w:cs="Tahoma"/>
        </w:rPr>
        <w:t>)</w:t>
      </w:r>
      <w:r w:rsidRPr="00F522FD">
        <w:rPr>
          <w:rFonts w:ascii="Tahoma" w:hAnsi="Tahoma" w:cs="Tahoma"/>
        </w:rPr>
        <w:t xml:space="preserve"> is located on federally-owned land at Sydney Airport and has water impacts. The Mill Stream ERS is expected to cause periodic discharge of untreated and diluted wastewater into the Mill Stream waterway. </w:t>
      </w:r>
    </w:p>
    <w:p w:rsidR="009111BC" w:rsidRPr="008B1428" w:rsidRDefault="009111BC" w:rsidP="009111BC">
      <w:pPr>
        <w:pStyle w:val="HRListL1"/>
        <w:rPr>
          <w:rFonts w:ascii="Tahoma" w:hAnsi="Tahoma" w:cs="Tahoma"/>
        </w:rPr>
      </w:pPr>
      <w:r w:rsidRPr="00FB0EE7">
        <w:rPr>
          <w:rFonts w:ascii="Tahoma" w:hAnsi="Tahoma" w:cs="Tahoma"/>
        </w:rPr>
        <w:t>T</w:t>
      </w:r>
      <w:r w:rsidRPr="008B1428">
        <w:rPr>
          <w:rFonts w:ascii="Tahoma" w:hAnsi="Tahoma" w:cs="Tahoma"/>
        </w:rPr>
        <w:t xml:space="preserve">his requires Sydney Water to </w:t>
      </w:r>
      <w:r>
        <w:rPr>
          <w:rFonts w:ascii="Tahoma" w:hAnsi="Tahoma" w:cs="Tahoma"/>
        </w:rPr>
        <w:t xml:space="preserve">obtain </w:t>
      </w:r>
      <w:r w:rsidRPr="008B1428">
        <w:rPr>
          <w:rFonts w:ascii="Tahoma" w:hAnsi="Tahoma" w:cs="Tahoma"/>
        </w:rPr>
        <w:t xml:space="preserve">an authorisation under the </w:t>
      </w:r>
      <w:r w:rsidRPr="003333CA">
        <w:rPr>
          <w:rFonts w:ascii="Tahoma" w:hAnsi="Tahoma" w:cs="Tahoma"/>
        </w:rPr>
        <w:t>A</w:t>
      </w:r>
      <w:r w:rsidRPr="001B3969">
        <w:rPr>
          <w:rFonts w:ascii="Tahoma" w:hAnsi="Tahoma" w:cs="Tahoma"/>
        </w:rPr>
        <w:t>irports (Environment Protection) Regulations 1997 (</w:t>
      </w:r>
      <w:proofErr w:type="spellStart"/>
      <w:r w:rsidRPr="001B3969">
        <w:rPr>
          <w:rFonts w:ascii="Tahoma" w:hAnsi="Tahoma" w:cs="Tahoma"/>
        </w:rPr>
        <w:t>Cth</w:t>
      </w:r>
      <w:proofErr w:type="spellEnd"/>
      <w:r w:rsidRPr="001B3969">
        <w:rPr>
          <w:rFonts w:ascii="Tahoma" w:hAnsi="Tahoma" w:cs="Tahoma"/>
        </w:rPr>
        <w:t>)</w:t>
      </w:r>
      <w:r w:rsidRPr="008B1428">
        <w:rPr>
          <w:rFonts w:ascii="Tahoma" w:hAnsi="Tahoma" w:cs="Tahoma"/>
          <w:i/>
        </w:rPr>
        <w:t xml:space="preserve"> </w:t>
      </w:r>
      <w:r w:rsidRPr="008B1428">
        <w:rPr>
          <w:rFonts w:ascii="Tahoma" w:hAnsi="Tahoma" w:cs="Tahoma"/>
        </w:rPr>
        <w:t>(Regulations)</w:t>
      </w:r>
      <w:r>
        <w:rPr>
          <w:rFonts w:ascii="Tahoma" w:hAnsi="Tahoma" w:cs="Tahoma"/>
        </w:rPr>
        <w:t xml:space="preserve"> from </w:t>
      </w:r>
      <w:r w:rsidRPr="008B1428">
        <w:rPr>
          <w:rFonts w:ascii="Tahoma" w:hAnsi="Tahoma" w:cs="Tahoma"/>
        </w:rPr>
        <w:t>the Department of Infrastructure, Transport, Regional Development</w:t>
      </w:r>
      <w:r>
        <w:rPr>
          <w:rFonts w:ascii="Tahoma" w:hAnsi="Tahoma" w:cs="Tahoma"/>
        </w:rPr>
        <w:t xml:space="preserve">, Communications </w:t>
      </w:r>
      <w:r w:rsidRPr="008B1428">
        <w:rPr>
          <w:rFonts w:ascii="Tahoma" w:hAnsi="Tahoma" w:cs="Tahoma"/>
        </w:rPr>
        <w:t xml:space="preserve">and </w:t>
      </w:r>
      <w:r>
        <w:rPr>
          <w:rFonts w:ascii="Tahoma" w:hAnsi="Tahoma" w:cs="Tahoma"/>
        </w:rPr>
        <w:t>the Arts</w:t>
      </w:r>
      <w:r w:rsidRPr="008B1428">
        <w:rPr>
          <w:rFonts w:ascii="Tahoma" w:hAnsi="Tahoma" w:cs="Tahoma"/>
        </w:rPr>
        <w:t xml:space="preserve"> to operate this Mill Stream ERS. </w:t>
      </w:r>
    </w:p>
    <w:p w:rsidR="009111BC" w:rsidRPr="008B1428" w:rsidRDefault="009111BC" w:rsidP="009111BC">
      <w:pPr>
        <w:pStyle w:val="HRListL1"/>
        <w:rPr>
          <w:rFonts w:ascii="Tahoma" w:hAnsi="Tahoma" w:cs="Tahoma"/>
        </w:rPr>
      </w:pPr>
      <w:r w:rsidRPr="008B1428">
        <w:rPr>
          <w:rFonts w:ascii="Tahoma" w:hAnsi="Tahoma" w:cs="Tahoma"/>
        </w:rPr>
        <w:t>The Applicant ha</w:t>
      </w:r>
      <w:r>
        <w:rPr>
          <w:rFonts w:ascii="Tahoma" w:hAnsi="Tahoma" w:cs="Tahoma"/>
        </w:rPr>
        <w:t>d</w:t>
      </w:r>
      <w:r w:rsidRPr="008B1428">
        <w:rPr>
          <w:rFonts w:ascii="Tahoma" w:hAnsi="Tahoma" w:cs="Tahoma"/>
        </w:rPr>
        <w:t xml:space="preserve"> an authorisation valid until 31 March 202</w:t>
      </w:r>
      <w:r>
        <w:rPr>
          <w:rFonts w:ascii="Tahoma" w:hAnsi="Tahoma" w:cs="Tahoma"/>
        </w:rPr>
        <w:t>4. The Applicant has applied for an</w:t>
      </w:r>
      <w:r w:rsidRPr="008B1428">
        <w:rPr>
          <w:rFonts w:ascii="Tahoma" w:hAnsi="Tahoma" w:cs="Tahoma"/>
        </w:rPr>
        <w:t xml:space="preserve"> authorisation for the following three years (202</w:t>
      </w:r>
      <w:r>
        <w:rPr>
          <w:rFonts w:ascii="Tahoma" w:hAnsi="Tahoma" w:cs="Tahoma"/>
        </w:rPr>
        <w:t xml:space="preserve">4 </w:t>
      </w:r>
      <w:r w:rsidRPr="008B1428">
        <w:rPr>
          <w:rFonts w:ascii="Tahoma" w:hAnsi="Tahoma" w:cs="Tahoma"/>
        </w:rPr>
        <w:t>-</w:t>
      </w:r>
      <w:r>
        <w:rPr>
          <w:rFonts w:ascii="Tahoma" w:hAnsi="Tahoma" w:cs="Tahoma"/>
        </w:rPr>
        <w:t xml:space="preserve"> </w:t>
      </w:r>
      <w:r w:rsidRPr="008B1428">
        <w:rPr>
          <w:rFonts w:ascii="Tahoma" w:hAnsi="Tahoma" w:cs="Tahoma"/>
        </w:rPr>
        <w:t>202</w:t>
      </w:r>
      <w:r>
        <w:rPr>
          <w:rFonts w:ascii="Tahoma" w:hAnsi="Tahoma" w:cs="Tahoma"/>
        </w:rPr>
        <w:t>7</w:t>
      </w:r>
      <w:r w:rsidRPr="008B1428">
        <w:rPr>
          <w:rFonts w:ascii="Tahoma" w:hAnsi="Tahoma" w:cs="Tahoma"/>
        </w:rPr>
        <w:t>). The Applicant made an application in writing under</w:t>
      </w:r>
      <w:r>
        <w:rPr>
          <w:rFonts w:ascii="Tahoma" w:hAnsi="Tahoma" w:cs="Tahoma"/>
        </w:rPr>
        <w:t xml:space="preserve"> regulation</w:t>
      </w:r>
      <w:r w:rsidRPr="008B1428">
        <w:rPr>
          <w:rFonts w:ascii="Tahoma" w:hAnsi="Tahoma" w:cs="Tahoma"/>
        </w:rPr>
        <w:t xml:space="preserve"> 5.07 of the Regulations to the Sydney Airport Environment Officer (AEO) to that effect (Application). </w:t>
      </w:r>
    </w:p>
    <w:p w:rsidR="009111BC" w:rsidRPr="008B1428" w:rsidRDefault="009111BC" w:rsidP="009111BC">
      <w:pPr>
        <w:pStyle w:val="HRHeadingSml"/>
        <w:rPr>
          <w:rFonts w:ascii="Tahoma" w:hAnsi="Tahoma" w:cs="Tahoma"/>
        </w:rPr>
      </w:pPr>
      <w:r w:rsidRPr="008B1428">
        <w:rPr>
          <w:rFonts w:ascii="Tahoma" w:hAnsi="Tahoma" w:cs="Tahoma"/>
        </w:rPr>
        <w:t>Evidence upon which the decision is based</w:t>
      </w:r>
    </w:p>
    <w:p w:rsidR="009111BC" w:rsidRPr="008B1428" w:rsidRDefault="009111BC" w:rsidP="009111BC">
      <w:pPr>
        <w:pStyle w:val="HRListL1"/>
        <w:rPr>
          <w:rFonts w:ascii="Tahoma" w:hAnsi="Tahoma" w:cs="Tahoma"/>
        </w:rPr>
      </w:pPr>
      <w:r w:rsidRPr="008B1428">
        <w:rPr>
          <w:rFonts w:ascii="Tahoma" w:hAnsi="Tahoma" w:cs="Tahoma"/>
        </w:rPr>
        <w:t xml:space="preserve">The </w:t>
      </w:r>
      <w:r>
        <w:rPr>
          <w:rFonts w:ascii="Tahoma" w:hAnsi="Tahoma" w:cs="Tahoma"/>
        </w:rPr>
        <w:t>decision to grant the authorisation subject to conditions (under regulation 5.09) is</w:t>
      </w:r>
      <w:r w:rsidRPr="008B1428">
        <w:rPr>
          <w:rFonts w:ascii="Tahoma" w:hAnsi="Tahoma" w:cs="Tahoma"/>
        </w:rPr>
        <w:t xml:space="preserve"> based upon the following </w:t>
      </w:r>
      <w:r>
        <w:rPr>
          <w:rFonts w:ascii="Tahoma" w:hAnsi="Tahoma" w:cs="Tahoma"/>
        </w:rPr>
        <w:t>information and considerations</w:t>
      </w:r>
      <w:r w:rsidRPr="008B1428">
        <w:rPr>
          <w:rFonts w:ascii="Tahoma" w:hAnsi="Tahoma" w:cs="Tahoma"/>
        </w:rPr>
        <w:t>.</w:t>
      </w:r>
    </w:p>
    <w:p w:rsidR="009111BC" w:rsidRPr="008B1428" w:rsidRDefault="009111BC" w:rsidP="009111BC">
      <w:pPr>
        <w:pStyle w:val="HRListL1"/>
        <w:rPr>
          <w:rFonts w:ascii="Tahoma" w:hAnsi="Tahoma" w:cs="Tahoma"/>
        </w:rPr>
      </w:pPr>
      <w:r w:rsidRPr="008B1428">
        <w:rPr>
          <w:rFonts w:ascii="Tahoma" w:hAnsi="Tahoma" w:cs="Tahoma"/>
        </w:rPr>
        <w:t>I have considered the following documents:</w:t>
      </w:r>
    </w:p>
    <w:p w:rsidR="009111BC" w:rsidRPr="008B1428" w:rsidRDefault="009111BC" w:rsidP="009111BC">
      <w:pPr>
        <w:pStyle w:val="HRListL2"/>
        <w:rPr>
          <w:rFonts w:ascii="Tahoma" w:hAnsi="Tahoma" w:cs="Tahoma"/>
        </w:rPr>
      </w:pPr>
      <w:r w:rsidRPr="008B1428">
        <w:rPr>
          <w:rFonts w:ascii="Tahoma" w:hAnsi="Tahoma" w:cs="Tahoma"/>
        </w:rPr>
        <w:t>Authorisation Application 202</w:t>
      </w:r>
      <w:r>
        <w:rPr>
          <w:rFonts w:ascii="Tahoma" w:hAnsi="Tahoma" w:cs="Tahoma"/>
        </w:rPr>
        <w:t>4</w:t>
      </w:r>
      <w:r w:rsidRPr="008B1428">
        <w:rPr>
          <w:rFonts w:ascii="Tahoma" w:hAnsi="Tahoma" w:cs="Tahoma"/>
        </w:rPr>
        <w:t xml:space="preserve"> to 202</w:t>
      </w:r>
      <w:r>
        <w:rPr>
          <w:rFonts w:ascii="Tahoma" w:hAnsi="Tahoma" w:cs="Tahoma"/>
        </w:rPr>
        <w:t>7</w:t>
      </w:r>
      <w:r w:rsidRPr="008B1428">
        <w:rPr>
          <w:rFonts w:ascii="Tahoma" w:hAnsi="Tahoma" w:cs="Tahoma"/>
        </w:rPr>
        <w:t xml:space="preserve"> Mill Stream </w:t>
      </w:r>
      <w:r>
        <w:rPr>
          <w:rFonts w:ascii="Tahoma" w:hAnsi="Tahoma" w:cs="Tahoma"/>
        </w:rPr>
        <w:t>Wastewater Emergency Relief Structures</w:t>
      </w:r>
      <w:r w:rsidRPr="008B1428">
        <w:rPr>
          <w:rFonts w:ascii="Tahoma" w:hAnsi="Tahoma" w:cs="Tahoma"/>
        </w:rPr>
        <w:t xml:space="preserve">, dated </w:t>
      </w:r>
      <w:r>
        <w:rPr>
          <w:rFonts w:ascii="Tahoma" w:hAnsi="Tahoma" w:cs="Tahoma"/>
        </w:rPr>
        <w:t>8 January</w:t>
      </w:r>
      <w:r w:rsidRPr="008B1428">
        <w:rPr>
          <w:rFonts w:ascii="Tahoma" w:hAnsi="Tahoma" w:cs="Tahoma"/>
        </w:rPr>
        <w:t xml:space="preserve"> 202</w:t>
      </w:r>
      <w:r>
        <w:rPr>
          <w:rFonts w:ascii="Tahoma" w:hAnsi="Tahoma" w:cs="Tahoma"/>
        </w:rPr>
        <w:t>4</w:t>
      </w:r>
      <w:r w:rsidRPr="008B1428">
        <w:rPr>
          <w:rFonts w:ascii="Tahoma" w:hAnsi="Tahoma" w:cs="Tahoma"/>
        </w:rPr>
        <w:t>.</w:t>
      </w:r>
    </w:p>
    <w:p w:rsidR="009111BC" w:rsidRPr="00956734" w:rsidRDefault="009111BC" w:rsidP="009111BC">
      <w:pPr>
        <w:pStyle w:val="HRListL2"/>
        <w:rPr>
          <w:rFonts w:ascii="Tahoma" w:hAnsi="Tahoma" w:cs="Tahoma"/>
        </w:rPr>
      </w:pPr>
      <w:r w:rsidRPr="00956734">
        <w:rPr>
          <w:rFonts w:ascii="Tahoma" w:hAnsi="Tahoma" w:cs="Tahoma"/>
        </w:rPr>
        <w:t>Mill Stream Environment Management Plan 2024-2027, dated 7 May 2024 (EMP).</w:t>
      </w:r>
    </w:p>
    <w:p w:rsidR="009111BC" w:rsidRPr="0030065F" w:rsidRDefault="009111BC" w:rsidP="009111BC">
      <w:pPr>
        <w:pStyle w:val="HRListL2"/>
        <w:rPr>
          <w:rFonts w:ascii="Tahoma" w:hAnsi="Tahoma" w:cs="Tahoma"/>
        </w:rPr>
      </w:pPr>
      <w:r w:rsidRPr="0030065F">
        <w:rPr>
          <w:rFonts w:ascii="Tahoma" w:hAnsi="Tahoma" w:cs="Tahoma"/>
        </w:rPr>
        <w:t>Mill Stream Water Quality Report Revision 2, dated March 2024.</w:t>
      </w:r>
    </w:p>
    <w:p w:rsidR="009111BC" w:rsidRPr="008B1428" w:rsidRDefault="009111BC" w:rsidP="009111BC">
      <w:pPr>
        <w:pStyle w:val="HRListL1"/>
        <w:rPr>
          <w:rFonts w:ascii="Tahoma" w:hAnsi="Tahoma" w:cs="Tahoma"/>
        </w:rPr>
      </w:pPr>
      <w:r w:rsidRPr="008B1428">
        <w:rPr>
          <w:rFonts w:ascii="Tahoma" w:hAnsi="Tahoma" w:cs="Tahoma"/>
        </w:rPr>
        <w:t>I have considered the Applicant’s responses to requests for further information.</w:t>
      </w:r>
    </w:p>
    <w:p w:rsidR="009111BC" w:rsidRPr="008B1428" w:rsidRDefault="009111BC" w:rsidP="009111BC">
      <w:pPr>
        <w:pStyle w:val="HRListL1"/>
        <w:rPr>
          <w:rFonts w:ascii="Tahoma" w:hAnsi="Tahoma" w:cs="Tahoma"/>
        </w:rPr>
      </w:pPr>
      <w:r w:rsidRPr="008B1428">
        <w:rPr>
          <w:rFonts w:ascii="Tahoma" w:hAnsi="Tahoma" w:cs="Tahoma"/>
        </w:rPr>
        <w:t>I have also considered the written submission</w:t>
      </w:r>
      <w:r>
        <w:rPr>
          <w:rFonts w:ascii="Tahoma" w:hAnsi="Tahoma" w:cs="Tahoma"/>
        </w:rPr>
        <w:t>s</w:t>
      </w:r>
      <w:r w:rsidRPr="008B1428">
        <w:rPr>
          <w:rFonts w:ascii="Tahoma" w:hAnsi="Tahoma" w:cs="Tahoma"/>
        </w:rPr>
        <w:t xml:space="preserve"> that w</w:t>
      </w:r>
      <w:r>
        <w:rPr>
          <w:rFonts w:ascii="Tahoma" w:hAnsi="Tahoma" w:cs="Tahoma"/>
        </w:rPr>
        <w:t>ere</w:t>
      </w:r>
      <w:r w:rsidRPr="008B1428">
        <w:rPr>
          <w:rFonts w:ascii="Tahoma" w:hAnsi="Tahoma" w:cs="Tahoma"/>
        </w:rPr>
        <w:t xml:space="preserve"> made in response to the advertisement of the Application under </w:t>
      </w:r>
      <w:r>
        <w:rPr>
          <w:rFonts w:ascii="Tahoma" w:hAnsi="Tahoma" w:cs="Tahoma"/>
        </w:rPr>
        <w:t xml:space="preserve">regulation </w:t>
      </w:r>
      <w:r w:rsidRPr="008B1428">
        <w:rPr>
          <w:rFonts w:ascii="Tahoma" w:hAnsi="Tahoma" w:cs="Tahoma"/>
        </w:rPr>
        <w:t>5.08</w:t>
      </w:r>
      <w:r>
        <w:rPr>
          <w:rFonts w:ascii="Tahoma" w:hAnsi="Tahoma" w:cs="Tahoma"/>
        </w:rPr>
        <w:t>, and the responses provided by the Applicant to the submissions made</w:t>
      </w:r>
      <w:r w:rsidRPr="008B1428">
        <w:rPr>
          <w:rFonts w:ascii="Tahoma" w:hAnsi="Tahoma" w:cs="Tahoma"/>
        </w:rPr>
        <w:t xml:space="preserve">. </w:t>
      </w:r>
    </w:p>
    <w:p w:rsidR="009111BC" w:rsidRPr="008B1428" w:rsidRDefault="009111BC" w:rsidP="009111BC">
      <w:pPr>
        <w:pStyle w:val="HRHeadingSml"/>
        <w:rPr>
          <w:rFonts w:ascii="Tahoma" w:hAnsi="Tahoma" w:cs="Tahoma"/>
        </w:rPr>
      </w:pPr>
      <w:r w:rsidRPr="008B1428">
        <w:rPr>
          <w:rFonts w:ascii="Tahoma" w:hAnsi="Tahoma" w:cs="Tahoma"/>
        </w:rPr>
        <w:t xml:space="preserve">Findings and reasons for the decision </w:t>
      </w:r>
    </w:p>
    <w:p w:rsidR="009111BC" w:rsidRPr="008B1428" w:rsidRDefault="009111BC" w:rsidP="009111BC">
      <w:pPr>
        <w:pStyle w:val="HRListL1"/>
        <w:rPr>
          <w:rFonts w:ascii="Tahoma" w:hAnsi="Tahoma" w:cs="Tahoma"/>
        </w:rPr>
      </w:pPr>
      <w:r>
        <w:rPr>
          <w:rFonts w:ascii="Tahoma" w:hAnsi="Tahoma" w:cs="Tahoma"/>
        </w:rPr>
        <w:t xml:space="preserve">I have </w:t>
      </w:r>
      <w:r w:rsidRPr="008B1428">
        <w:rPr>
          <w:rFonts w:ascii="Tahoma" w:hAnsi="Tahoma" w:cs="Tahoma"/>
        </w:rPr>
        <w:t>taken the following matters into account:</w:t>
      </w:r>
    </w:p>
    <w:p w:rsidR="009111BC" w:rsidRPr="008B1428" w:rsidRDefault="009111BC" w:rsidP="009111BC">
      <w:pPr>
        <w:pStyle w:val="HRListL2"/>
        <w:rPr>
          <w:rFonts w:ascii="Tahoma" w:hAnsi="Tahoma" w:cs="Tahoma"/>
        </w:rPr>
      </w:pPr>
      <w:r w:rsidRPr="008B1428">
        <w:rPr>
          <w:rFonts w:ascii="Tahoma" w:hAnsi="Tahoma" w:cs="Tahoma"/>
        </w:rPr>
        <w:t>I am satisfied that there are no reasonable alternative actions available to the Applicant to achieve the object of the proposed action, including the possibility that the undertaking concerned could be carried out in a different place</w:t>
      </w:r>
      <w:r w:rsidRPr="00C13389">
        <w:rPr>
          <w:rFonts w:ascii="Tahoma" w:hAnsi="Tahoma" w:cs="Tahoma"/>
        </w:rPr>
        <w:t xml:space="preserve"> </w:t>
      </w:r>
      <w:r>
        <w:rPr>
          <w:rFonts w:ascii="Tahoma" w:hAnsi="Tahoma" w:cs="Tahoma"/>
        </w:rPr>
        <w:t xml:space="preserve">due to the </w:t>
      </w:r>
      <w:r w:rsidRPr="00C13389">
        <w:rPr>
          <w:rFonts w:ascii="Tahoma" w:hAnsi="Tahoma" w:cs="Tahoma"/>
        </w:rPr>
        <w:t xml:space="preserve">risk to </w:t>
      </w:r>
      <w:r>
        <w:rPr>
          <w:rFonts w:ascii="Tahoma" w:hAnsi="Tahoma" w:cs="Tahoma"/>
        </w:rPr>
        <w:t xml:space="preserve">the </w:t>
      </w:r>
      <w:r w:rsidRPr="00C13389">
        <w:rPr>
          <w:rFonts w:ascii="Tahoma" w:hAnsi="Tahoma" w:cs="Tahoma"/>
        </w:rPr>
        <w:t xml:space="preserve">levels of service and </w:t>
      </w:r>
      <w:r>
        <w:rPr>
          <w:rFonts w:ascii="Tahoma" w:hAnsi="Tahoma" w:cs="Tahoma"/>
        </w:rPr>
        <w:t xml:space="preserve">to </w:t>
      </w:r>
      <w:r w:rsidRPr="00C13389">
        <w:rPr>
          <w:rFonts w:ascii="Tahoma" w:hAnsi="Tahoma" w:cs="Tahoma"/>
        </w:rPr>
        <w:t>public health</w:t>
      </w:r>
      <w:r w:rsidRPr="008B1428">
        <w:rPr>
          <w:rFonts w:ascii="Tahoma" w:hAnsi="Tahoma" w:cs="Tahoma"/>
        </w:rPr>
        <w:t xml:space="preserve">. </w:t>
      </w:r>
    </w:p>
    <w:p w:rsidR="009111BC" w:rsidRPr="008B1428" w:rsidRDefault="009111BC" w:rsidP="009111BC">
      <w:pPr>
        <w:pStyle w:val="HRListL2"/>
        <w:rPr>
          <w:rFonts w:ascii="Tahoma" w:hAnsi="Tahoma" w:cs="Tahoma"/>
        </w:rPr>
      </w:pPr>
      <w:r w:rsidRPr="008B1428">
        <w:rPr>
          <w:rFonts w:ascii="Tahoma" w:hAnsi="Tahoma" w:cs="Tahoma"/>
        </w:rPr>
        <w:t xml:space="preserve">I am satisfied that the Applicant has taken </w:t>
      </w:r>
      <w:r>
        <w:rPr>
          <w:rFonts w:ascii="Tahoma" w:hAnsi="Tahoma" w:cs="Tahoma"/>
        </w:rPr>
        <w:t xml:space="preserve">all </w:t>
      </w:r>
      <w:r w:rsidRPr="008B1428">
        <w:rPr>
          <w:rFonts w:ascii="Tahoma" w:hAnsi="Tahoma" w:cs="Tahoma"/>
        </w:rPr>
        <w:t>reasonably available measures to avoid, or minimise, the need for an authorisation in the facts and circumstances of the Application</w:t>
      </w:r>
      <w:r>
        <w:rPr>
          <w:rFonts w:ascii="Tahoma" w:hAnsi="Tahoma" w:cs="Tahoma"/>
        </w:rPr>
        <w:t xml:space="preserve">.  </w:t>
      </w:r>
    </w:p>
    <w:p w:rsidR="009111BC" w:rsidRDefault="009111BC" w:rsidP="009111BC">
      <w:pPr>
        <w:pStyle w:val="HRListL2"/>
        <w:rPr>
          <w:rFonts w:ascii="Tahoma" w:hAnsi="Tahoma" w:cs="Tahoma"/>
        </w:rPr>
      </w:pPr>
      <w:r w:rsidRPr="008B1428">
        <w:rPr>
          <w:rFonts w:ascii="Tahoma" w:hAnsi="Tahoma" w:cs="Tahoma"/>
        </w:rPr>
        <w:t>I have taken into account all reasonably likely consequences of the proposed action</w:t>
      </w:r>
      <w:r>
        <w:rPr>
          <w:rFonts w:ascii="Tahoma" w:hAnsi="Tahoma" w:cs="Tahoma"/>
        </w:rPr>
        <w:t>, as required by the Regulations:</w:t>
      </w:r>
    </w:p>
    <w:p w:rsidR="009111BC" w:rsidRPr="001B3969" w:rsidRDefault="009111BC" w:rsidP="009111BC">
      <w:pPr>
        <w:pStyle w:val="HRListL3"/>
        <w:rPr>
          <w:rFonts w:ascii="Tahoma" w:hAnsi="Tahoma" w:cs="Tahoma"/>
        </w:rPr>
      </w:pPr>
      <w:r w:rsidRPr="001B3969">
        <w:rPr>
          <w:rFonts w:ascii="Tahoma" w:hAnsi="Tahoma" w:cs="Tahoma"/>
        </w:rPr>
        <w:t>the health and safety of any person; and</w:t>
      </w:r>
    </w:p>
    <w:p w:rsidR="009111BC" w:rsidRPr="001B3969" w:rsidRDefault="009111BC" w:rsidP="009111BC">
      <w:pPr>
        <w:pStyle w:val="HRListL3"/>
        <w:rPr>
          <w:rFonts w:ascii="Tahoma" w:hAnsi="Tahoma" w:cs="Tahoma"/>
        </w:rPr>
      </w:pPr>
      <w:r w:rsidRPr="001B3969">
        <w:rPr>
          <w:rFonts w:ascii="Tahoma" w:hAnsi="Tahoma" w:cs="Tahoma"/>
        </w:rPr>
        <w:t>any aspect of the environment; and</w:t>
      </w:r>
    </w:p>
    <w:p w:rsidR="009111BC" w:rsidRPr="001B3969" w:rsidRDefault="009111BC" w:rsidP="009111BC">
      <w:pPr>
        <w:pStyle w:val="HRListL3"/>
        <w:rPr>
          <w:rFonts w:ascii="Tahoma" w:hAnsi="Tahoma" w:cs="Tahoma"/>
        </w:rPr>
      </w:pPr>
      <w:r w:rsidRPr="001B3969">
        <w:rPr>
          <w:rFonts w:ascii="Tahoma" w:hAnsi="Tahoma" w:cs="Tahoma"/>
        </w:rPr>
        <w:t>compliance with the ambient objectives mentioned in Part 2 of Schedule 1.</w:t>
      </w:r>
    </w:p>
    <w:p w:rsidR="009111BC" w:rsidRDefault="009111BC" w:rsidP="009111BC">
      <w:pPr>
        <w:pStyle w:val="HRListL2"/>
        <w:numPr>
          <w:ilvl w:val="0"/>
          <w:numId w:val="0"/>
        </w:numPr>
        <w:ind w:left="1134"/>
        <w:rPr>
          <w:rFonts w:ascii="Tahoma" w:hAnsi="Tahoma" w:cs="Tahoma"/>
        </w:rPr>
      </w:pPr>
    </w:p>
    <w:p w:rsidR="009111BC" w:rsidRPr="008B1428" w:rsidRDefault="009111BC" w:rsidP="009111BC">
      <w:pPr>
        <w:pStyle w:val="HRListL2"/>
        <w:rPr>
          <w:rFonts w:ascii="Tahoma" w:hAnsi="Tahoma" w:cs="Tahoma"/>
        </w:rPr>
      </w:pPr>
      <w:r>
        <w:rPr>
          <w:rFonts w:ascii="Tahoma" w:hAnsi="Tahoma" w:cs="Tahoma"/>
        </w:rPr>
        <w:t>I am satisfied that additional</w:t>
      </w:r>
      <w:r w:rsidRPr="00C2625D">
        <w:rPr>
          <w:rFonts w:ascii="Tahoma" w:hAnsi="Tahoma" w:cs="Tahoma"/>
        </w:rPr>
        <w:t xml:space="preserve"> </w:t>
      </w:r>
      <w:r>
        <w:rPr>
          <w:rFonts w:ascii="Tahoma" w:hAnsi="Tahoma" w:cs="Tahoma"/>
        </w:rPr>
        <w:t>environment and health and safety assessments will be undertaken during the Authorisation period.</w:t>
      </w:r>
    </w:p>
    <w:p w:rsidR="009111BC" w:rsidRPr="008B1428" w:rsidRDefault="009111BC" w:rsidP="009111BC">
      <w:pPr>
        <w:pStyle w:val="HRListL2"/>
        <w:rPr>
          <w:rFonts w:ascii="Tahoma" w:hAnsi="Tahoma" w:cs="Tahoma"/>
        </w:rPr>
      </w:pPr>
      <w:r w:rsidRPr="008B1428">
        <w:rPr>
          <w:rFonts w:ascii="Tahoma" w:hAnsi="Tahoma" w:cs="Tahoma"/>
        </w:rPr>
        <w:t xml:space="preserve">I am satisfied that the period of time for the authorisation </w:t>
      </w:r>
      <w:r>
        <w:rPr>
          <w:rFonts w:ascii="Tahoma" w:hAnsi="Tahoma" w:cs="Tahoma"/>
        </w:rPr>
        <w:t>is</w:t>
      </w:r>
      <w:r w:rsidRPr="008B1428">
        <w:rPr>
          <w:rFonts w:ascii="Tahoma" w:hAnsi="Tahoma" w:cs="Tahoma"/>
        </w:rPr>
        <w:t xml:space="preserve"> reasonable in the facts and circumstances of the Application</w:t>
      </w:r>
      <w:r>
        <w:rPr>
          <w:rFonts w:ascii="Tahoma" w:hAnsi="Tahoma" w:cs="Tahoma"/>
        </w:rPr>
        <w:t xml:space="preserve"> in consideration of the timelines provided for each action in the EMP.  </w:t>
      </w:r>
    </w:p>
    <w:p w:rsidR="009111BC" w:rsidRPr="008B1428" w:rsidRDefault="009111BC" w:rsidP="009111BC">
      <w:pPr>
        <w:pStyle w:val="HRListL2"/>
        <w:rPr>
          <w:rFonts w:ascii="Tahoma" w:hAnsi="Tahoma" w:cs="Tahoma"/>
        </w:rPr>
      </w:pPr>
      <w:r w:rsidRPr="008B1428">
        <w:rPr>
          <w:rFonts w:ascii="Tahoma" w:hAnsi="Tahoma" w:cs="Tahoma"/>
        </w:rPr>
        <w:t xml:space="preserve">I </w:t>
      </w:r>
      <w:r>
        <w:rPr>
          <w:rFonts w:ascii="Tahoma" w:hAnsi="Tahoma" w:cs="Tahoma"/>
        </w:rPr>
        <w:t xml:space="preserve">am satisfied as to </w:t>
      </w:r>
      <w:r w:rsidRPr="008B1428">
        <w:rPr>
          <w:rFonts w:ascii="Tahoma" w:hAnsi="Tahoma" w:cs="Tahoma"/>
        </w:rPr>
        <w:t>the adequacy of the EMP which details the actions that the Applicant proposes to take during the period for which the authorisation has effect, that the Applicant believes will result in incremental improvements over a greater period of time to make satisfactory progress toward ensuring that pollution emissions overall are not more environmentally damaging than would be the case if exact compliance with the accepted limits mentioned in the Schedules to the Regulation</w:t>
      </w:r>
      <w:r>
        <w:rPr>
          <w:rFonts w:ascii="Tahoma" w:hAnsi="Tahoma" w:cs="Tahoma"/>
        </w:rPr>
        <w:t>s</w:t>
      </w:r>
      <w:r w:rsidRPr="008B1428">
        <w:rPr>
          <w:rFonts w:ascii="Tahoma" w:hAnsi="Tahoma" w:cs="Tahoma"/>
        </w:rPr>
        <w:t xml:space="preserve"> were achieved.</w:t>
      </w:r>
    </w:p>
    <w:p w:rsidR="009111BC" w:rsidRPr="008B1428" w:rsidRDefault="009111BC" w:rsidP="009111BC">
      <w:pPr>
        <w:pStyle w:val="HRListL2"/>
        <w:rPr>
          <w:rFonts w:ascii="Tahoma" w:hAnsi="Tahoma" w:cs="Tahoma"/>
        </w:rPr>
      </w:pPr>
      <w:r w:rsidRPr="008B1428">
        <w:rPr>
          <w:rFonts w:ascii="Tahoma" w:hAnsi="Tahoma" w:cs="Tahoma"/>
        </w:rPr>
        <w:t xml:space="preserve">I am satisfied as to the likelihood of the EMP being realised with the conditional grant of </w:t>
      </w:r>
      <w:r>
        <w:rPr>
          <w:rFonts w:ascii="Tahoma" w:hAnsi="Tahoma" w:cs="Tahoma"/>
        </w:rPr>
        <w:t xml:space="preserve">the </w:t>
      </w:r>
      <w:r w:rsidRPr="008B1428">
        <w:rPr>
          <w:rFonts w:ascii="Tahoma" w:hAnsi="Tahoma" w:cs="Tahoma"/>
        </w:rPr>
        <w:t>authorisation.</w:t>
      </w:r>
    </w:p>
    <w:p w:rsidR="009111BC" w:rsidRPr="008B1428" w:rsidRDefault="009111BC" w:rsidP="009111BC">
      <w:pPr>
        <w:pStyle w:val="HRListL2"/>
        <w:rPr>
          <w:rFonts w:ascii="Tahoma" w:hAnsi="Tahoma" w:cs="Tahoma"/>
        </w:rPr>
      </w:pPr>
      <w:r>
        <w:rPr>
          <w:rFonts w:ascii="Tahoma" w:hAnsi="Tahoma" w:cs="Tahoma"/>
        </w:rPr>
        <w:t>I am satisfied that</w:t>
      </w:r>
      <w:r w:rsidRPr="00856328">
        <w:rPr>
          <w:rFonts w:ascii="Tahoma" w:hAnsi="Tahoma" w:cs="Tahoma"/>
        </w:rPr>
        <w:t xml:space="preserve"> the </w:t>
      </w:r>
      <w:r>
        <w:rPr>
          <w:rFonts w:ascii="Tahoma" w:hAnsi="Tahoma" w:cs="Tahoma"/>
        </w:rPr>
        <w:t>objectives</w:t>
      </w:r>
      <w:r w:rsidRPr="00856328">
        <w:rPr>
          <w:rFonts w:ascii="Tahoma" w:hAnsi="Tahoma" w:cs="Tahoma"/>
        </w:rPr>
        <w:t xml:space="preserve"> in the EMP </w:t>
      </w:r>
      <w:r>
        <w:rPr>
          <w:rFonts w:ascii="Tahoma" w:hAnsi="Tahoma" w:cs="Tahoma"/>
        </w:rPr>
        <w:t>and</w:t>
      </w:r>
      <w:r w:rsidRPr="00856328">
        <w:rPr>
          <w:rFonts w:ascii="Tahoma" w:hAnsi="Tahoma" w:cs="Tahoma"/>
        </w:rPr>
        <w:t xml:space="preserve"> the conditions in the authorisation would be consistent with the objectives and proposed measures set out in the Sydney Airport Environment Strategy 2019-2024</w:t>
      </w:r>
      <w:r w:rsidRPr="008B1428">
        <w:rPr>
          <w:rFonts w:ascii="Tahoma" w:hAnsi="Tahoma" w:cs="Tahoma"/>
        </w:rPr>
        <w:t>.</w:t>
      </w:r>
    </w:p>
    <w:p w:rsidR="009111BC" w:rsidRPr="008B1428" w:rsidRDefault="009111BC" w:rsidP="009111BC">
      <w:pPr>
        <w:pStyle w:val="HRListL2"/>
        <w:rPr>
          <w:rFonts w:ascii="Tahoma" w:hAnsi="Tahoma" w:cs="Tahoma"/>
        </w:rPr>
      </w:pPr>
      <w:r w:rsidRPr="008B1428">
        <w:rPr>
          <w:rFonts w:ascii="Tahoma" w:hAnsi="Tahoma" w:cs="Tahoma"/>
        </w:rPr>
        <w:t xml:space="preserve">I </w:t>
      </w:r>
      <w:r>
        <w:rPr>
          <w:rFonts w:ascii="Tahoma" w:hAnsi="Tahoma" w:cs="Tahoma"/>
        </w:rPr>
        <w:t>have considered</w:t>
      </w:r>
      <w:r w:rsidRPr="008B1428">
        <w:rPr>
          <w:rFonts w:ascii="Tahoma" w:hAnsi="Tahoma" w:cs="Tahoma"/>
        </w:rPr>
        <w:t xml:space="preserve"> </w:t>
      </w:r>
      <w:r>
        <w:rPr>
          <w:rFonts w:ascii="Tahoma" w:hAnsi="Tahoma" w:cs="Tahoma"/>
        </w:rPr>
        <w:t xml:space="preserve">whether </w:t>
      </w:r>
      <w:r w:rsidRPr="008B1428">
        <w:rPr>
          <w:rFonts w:ascii="Tahoma" w:hAnsi="Tahoma" w:cs="Tahoma"/>
        </w:rPr>
        <w:t xml:space="preserve">the grant of the authorisation would </w:t>
      </w:r>
      <w:r>
        <w:rPr>
          <w:rFonts w:ascii="Tahoma" w:hAnsi="Tahoma" w:cs="Tahoma"/>
        </w:rPr>
        <w:t>have an</w:t>
      </w:r>
      <w:r w:rsidRPr="002C367A">
        <w:rPr>
          <w:rFonts w:ascii="Tahoma" w:hAnsi="Tahoma" w:cs="Tahoma"/>
        </w:rPr>
        <w:t xml:space="preserve"> impact</w:t>
      </w:r>
      <w:r>
        <w:rPr>
          <w:rFonts w:ascii="Tahoma" w:hAnsi="Tahoma" w:cs="Tahoma"/>
        </w:rPr>
        <w:t xml:space="preserve"> upon</w:t>
      </w:r>
      <w:r w:rsidRPr="002C367A">
        <w:rPr>
          <w:rFonts w:ascii="Tahoma" w:hAnsi="Tahoma" w:cs="Tahoma"/>
        </w:rPr>
        <w:t xml:space="preserve"> the interests of another person</w:t>
      </w:r>
      <w:r>
        <w:rPr>
          <w:rFonts w:ascii="Tahoma" w:hAnsi="Tahoma" w:cs="Tahoma"/>
        </w:rPr>
        <w:t xml:space="preserve"> and I am satisfied that g</w:t>
      </w:r>
      <w:r w:rsidRPr="002C367A">
        <w:rPr>
          <w:rFonts w:ascii="Tahoma" w:hAnsi="Tahoma" w:cs="Tahoma"/>
        </w:rPr>
        <w:t>iven the measures towards incremental improvement, the Authorisation would allow for monitoring, compliance reports, and a pathway towards greater compliance</w:t>
      </w:r>
      <w:r>
        <w:rPr>
          <w:rFonts w:ascii="Tahoma" w:hAnsi="Tahoma" w:cs="Tahoma"/>
        </w:rPr>
        <w:t xml:space="preserve"> of the schedules</w:t>
      </w:r>
      <w:r w:rsidRPr="008B1428">
        <w:rPr>
          <w:rFonts w:ascii="Tahoma" w:hAnsi="Tahoma" w:cs="Tahoma"/>
        </w:rPr>
        <w:t>.</w:t>
      </w:r>
    </w:p>
    <w:p w:rsidR="009111BC" w:rsidRPr="008B1428" w:rsidRDefault="009111BC" w:rsidP="009111BC">
      <w:pPr>
        <w:pStyle w:val="HRListL2"/>
        <w:rPr>
          <w:rFonts w:ascii="Tahoma" w:hAnsi="Tahoma" w:cs="Tahoma"/>
        </w:rPr>
      </w:pPr>
      <w:r w:rsidRPr="008B1428">
        <w:rPr>
          <w:rFonts w:ascii="Tahoma" w:hAnsi="Tahoma" w:cs="Tahoma"/>
        </w:rPr>
        <w:t xml:space="preserve">I </w:t>
      </w:r>
      <w:r>
        <w:rPr>
          <w:rFonts w:ascii="Tahoma" w:hAnsi="Tahoma" w:cs="Tahoma"/>
        </w:rPr>
        <w:t>am satisfied that</w:t>
      </w:r>
      <w:r w:rsidRPr="008B1428">
        <w:rPr>
          <w:rFonts w:ascii="Tahoma" w:hAnsi="Tahoma" w:cs="Tahoma"/>
        </w:rPr>
        <w:t xml:space="preserve"> the submission</w:t>
      </w:r>
      <w:r>
        <w:rPr>
          <w:rFonts w:ascii="Tahoma" w:hAnsi="Tahoma" w:cs="Tahoma"/>
        </w:rPr>
        <w:t>s</w:t>
      </w:r>
      <w:r w:rsidRPr="008B1428">
        <w:rPr>
          <w:rFonts w:ascii="Tahoma" w:hAnsi="Tahoma" w:cs="Tahoma"/>
        </w:rPr>
        <w:t xml:space="preserve"> made under regulation 5.08, and the matters raised in th</w:t>
      </w:r>
      <w:r>
        <w:rPr>
          <w:rFonts w:ascii="Tahoma" w:hAnsi="Tahoma" w:cs="Tahoma"/>
        </w:rPr>
        <w:t>e</w:t>
      </w:r>
      <w:r w:rsidRPr="008B1428">
        <w:rPr>
          <w:rFonts w:ascii="Tahoma" w:hAnsi="Tahoma" w:cs="Tahoma"/>
        </w:rPr>
        <w:t xml:space="preserve"> submission</w:t>
      </w:r>
      <w:r>
        <w:rPr>
          <w:rFonts w:ascii="Tahoma" w:hAnsi="Tahoma" w:cs="Tahoma"/>
        </w:rPr>
        <w:t>s</w:t>
      </w:r>
      <w:r w:rsidRPr="008B1428">
        <w:rPr>
          <w:rFonts w:ascii="Tahoma" w:hAnsi="Tahoma" w:cs="Tahoma"/>
        </w:rPr>
        <w:t xml:space="preserve"> are addressed by the EMP and conditions </w:t>
      </w:r>
      <w:r>
        <w:rPr>
          <w:rFonts w:ascii="Tahoma" w:hAnsi="Tahoma" w:cs="Tahoma"/>
        </w:rPr>
        <w:t>in</w:t>
      </w:r>
      <w:r w:rsidRPr="008B1428">
        <w:rPr>
          <w:rFonts w:ascii="Tahoma" w:hAnsi="Tahoma" w:cs="Tahoma"/>
        </w:rPr>
        <w:t xml:space="preserve"> the authorisation.</w:t>
      </w:r>
    </w:p>
    <w:p w:rsidR="009111BC" w:rsidRPr="008B1428" w:rsidRDefault="009111BC" w:rsidP="009111BC">
      <w:pPr>
        <w:pStyle w:val="HRListL2"/>
        <w:rPr>
          <w:rFonts w:ascii="Tahoma" w:hAnsi="Tahoma" w:cs="Tahoma"/>
        </w:rPr>
      </w:pPr>
      <w:r w:rsidRPr="008B1428">
        <w:rPr>
          <w:rFonts w:ascii="Tahoma" w:hAnsi="Tahoma" w:cs="Tahoma"/>
        </w:rPr>
        <w:t>I have had regard to the importance of the SWSOOS to public health in Sydney and</w:t>
      </w:r>
      <w:r w:rsidRPr="007E6524">
        <w:rPr>
          <w:rFonts w:ascii="Tahoma" w:hAnsi="Tahoma" w:cs="Tahoma"/>
        </w:rPr>
        <w:t xml:space="preserve"> </w:t>
      </w:r>
      <w:r>
        <w:rPr>
          <w:rFonts w:ascii="Tahoma" w:hAnsi="Tahoma" w:cs="Tahoma"/>
        </w:rPr>
        <w:t>am satisfied of</w:t>
      </w:r>
      <w:r w:rsidRPr="008B1428">
        <w:rPr>
          <w:rFonts w:ascii="Tahoma" w:hAnsi="Tahoma" w:cs="Tahoma"/>
        </w:rPr>
        <w:t xml:space="preserve"> the need, in the public interest, for Mill Stream ERS to operate properly. </w:t>
      </w:r>
    </w:p>
    <w:p w:rsidR="009111BC" w:rsidRPr="00F33DD2" w:rsidRDefault="009111BC" w:rsidP="009111BC">
      <w:pPr>
        <w:pStyle w:val="HRListL1"/>
        <w:spacing w:after="160"/>
        <w:ind w:left="357"/>
        <w:rPr>
          <w:rFonts w:ascii="Tahoma" w:hAnsi="Tahoma" w:cs="Tahoma"/>
          <w:szCs w:val="22"/>
        </w:rPr>
      </w:pPr>
      <w:r w:rsidRPr="00D77429">
        <w:rPr>
          <w:rFonts w:ascii="Tahoma" w:hAnsi="Tahoma" w:cs="Tahoma"/>
        </w:rPr>
        <w:t xml:space="preserve">When considering </w:t>
      </w:r>
      <w:r>
        <w:rPr>
          <w:rFonts w:ascii="Tahoma" w:hAnsi="Tahoma" w:cs="Tahoma"/>
        </w:rPr>
        <w:t xml:space="preserve">whether </w:t>
      </w:r>
      <w:r w:rsidRPr="00D77429">
        <w:rPr>
          <w:rFonts w:ascii="Tahoma" w:hAnsi="Tahoma" w:cs="Tahoma"/>
        </w:rPr>
        <w:t xml:space="preserve">to grant </w:t>
      </w:r>
      <w:r>
        <w:rPr>
          <w:rFonts w:ascii="Tahoma" w:hAnsi="Tahoma" w:cs="Tahoma"/>
        </w:rPr>
        <w:t xml:space="preserve">a </w:t>
      </w:r>
      <w:r w:rsidRPr="00D77429">
        <w:rPr>
          <w:rFonts w:ascii="Tahoma" w:hAnsi="Tahoma" w:cs="Tahoma"/>
        </w:rPr>
        <w:t xml:space="preserve">conditional authorisation, I have taken into account the commitments that the Applicant has given to prevent or minimise </w:t>
      </w:r>
      <w:r>
        <w:rPr>
          <w:rFonts w:ascii="Tahoma" w:hAnsi="Tahoma" w:cs="Tahoma"/>
        </w:rPr>
        <w:t xml:space="preserve">the </w:t>
      </w:r>
      <w:r w:rsidRPr="00D77429">
        <w:rPr>
          <w:rFonts w:ascii="Tahoma" w:hAnsi="Tahoma" w:cs="Tahoma"/>
        </w:rPr>
        <w:t>pollution and impacts resulting from the actions subject of the Application.</w:t>
      </w:r>
    </w:p>
    <w:p w:rsidR="009111BC" w:rsidRPr="00F524A8" w:rsidRDefault="009111BC" w:rsidP="009111BC">
      <w:pPr>
        <w:pStyle w:val="HRListL1"/>
        <w:spacing w:after="160"/>
        <w:ind w:left="357"/>
        <w:rPr>
          <w:rFonts w:ascii="Tahoma" w:hAnsi="Tahoma" w:cs="Tahoma"/>
          <w:szCs w:val="22"/>
        </w:rPr>
      </w:pPr>
      <w:r w:rsidRPr="00D77429">
        <w:rPr>
          <w:rFonts w:ascii="Tahoma" w:hAnsi="Tahoma" w:cs="Tahoma"/>
        </w:rPr>
        <w:t xml:space="preserve">I have also had regard to the need to prefer, if practicable, a decision that will promote improved compliance by the applicant with these Regulations after the authorisation, if granted, ceases to have effect. </w:t>
      </w:r>
    </w:p>
    <w:p w:rsidR="009111BC" w:rsidRPr="009F10D9" w:rsidRDefault="009111BC" w:rsidP="009111BC">
      <w:pPr>
        <w:pStyle w:val="HRListL1"/>
        <w:spacing w:after="160"/>
        <w:ind w:left="357"/>
        <w:rPr>
          <w:rFonts w:ascii="Tahoma" w:hAnsi="Tahoma" w:cs="Tahoma"/>
          <w:szCs w:val="22"/>
        </w:rPr>
      </w:pPr>
      <w:r>
        <w:rPr>
          <w:rFonts w:ascii="Tahoma" w:hAnsi="Tahoma" w:cs="Tahoma"/>
          <w:szCs w:val="22"/>
        </w:rPr>
        <w:t>When considering to grant the Authorisation I have taken into account the requirement for an Annual Report to demonstrate compliance with the Authorisation conditions and</w:t>
      </w:r>
      <w:r w:rsidRPr="00F524A8">
        <w:rPr>
          <w:rFonts w:ascii="Tahoma" w:hAnsi="Tahoma" w:cs="Tahoma"/>
          <w:szCs w:val="22"/>
        </w:rPr>
        <w:t xml:space="preserve"> </w:t>
      </w:r>
      <w:r>
        <w:rPr>
          <w:rFonts w:ascii="Tahoma" w:hAnsi="Tahoma" w:cs="Tahoma"/>
          <w:szCs w:val="22"/>
        </w:rPr>
        <w:t>have regard to regulation</w:t>
      </w:r>
      <w:r w:rsidRPr="00FC1F7D">
        <w:rPr>
          <w:rFonts w:ascii="Tahoma" w:hAnsi="Tahoma" w:cs="Tahoma"/>
          <w:szCs w:val="22"/>
        </w:rPr>
        <w:t xml:space="preserve"> 7.06</w:t>
      </w:r>
      <w:r w:rsidRPr="00613A0A">
        <w:t xml:space="preserve"> </w:t>
      </w:r>
      <w:bookmarkStart w:id="9" w:name="_Hlk165974841"/>
      <w:r w:rsidRPr="00FC1F7D">
        <w:rPr>
          <w:rFonts w:ascii="Tahoma" w:hAnsi="Tahoma" w:cs="Tahoma"/>
          <w:szCs w:val="22"/>
        </w:rPr>
        <w:t>if a condition</w:t>
      </w:r>
      <w:r>
        <w:rPr>
          <w:rFonts w:ascii="Tahoma" w:hAnsi="Tahoma" w:cs="Tahoma"/>
          <w:szCs w:val="22"/>
        </w:rPr>
        <w:t xml:space="preserve"> of the Authorisation</w:t>
      </w:r>
      <w:r w:rsidRPr="00FC1F7D">
        <w:rPr>
          <w:rFonts w:ascii="Tahoma" w:hAnsi="Tahoma" w:cs="Tahoma"/>
          <w:szCs w:val="22"/>
        </w:rPr>
        <w:t xml:space="preserve"> </w:t>
      </w:r>
      <w:r>
        <w:rPr>
          <w:rFonts w:ascii="Tahoma" w:hAnsi="Tahoma" w:cs="Tahoma"/>
          <w:szCs w:val="22"/>
        </w:rPr>
        <w:t>is</w:t>
      </w:r>
      <w:r w:rsidRPr="00FC1F7D">
        <w:rPr>
          <w:rFonts w:ascii="Tahoma" w:hAnsi="Tahoma" w:cs="Tahoma"/>
          <w:szCs w:val="22"/>
        </w:rPr>
        <w:t xml:space="preserve"> not met</w:t>
      </w:r>
      <w:bookmarkEnd w:id="9"/>
      <w:r w:rsidRPr="00FC1F7D">
        <w:rPr>
          <w:rFonts w:ascii="Tahoma" w:hAnsi="Tahoma" w:cs="Tahoma"/>
          <w:szCs w:val="22"/>
        </w:rPr>
        <w:t>.</w:t>
      </w:r>
    </w:p>
    <w:p w:rsidR="009111BC" w:rsidRPr="00D77429" w:rsidRDefault="009111BC" w:rsidP="009111BC">
      <w:pPr>
        <w:pStyle w:val="HRListL1"/>
        <w:spacing w:after="160"/>
        <w:ind w:left="357"/>
        <w:rPr>
          <w:rFonts w:ascii="Tahoma" w:hAnsi="Tahoma" w:cs="Tahoma"/>
          <w:szCs w:val="22"/>
        </w:rPr>
      </w:pPr>
      <w:r w:rsidRPr="00D77429">
        <w:rPr>
          <w:rFonts w:ascii="Tahoma" w:hAnsi="Tahoma" w:cs="Tahoma"/>
        </w:rPr>
        <w:t xml:space="preserve">I have imposed conditions I consider appropriate </w:t>
      </w:r>
      <w:r>
        <w:rPr>
          <w:rFonts w:ascii="Tahoma" w:hAnsi="Tahoma" w:cs="Tahoma"/>
        </w:rPr>
        <w:t>i</w:t>
      </w:r>
      <w:r w:rsidRPr="00D77429">
        <w:rPr>
          <w:rFonts w:ascii="Tahoma" w:hAnsi="Tahoma" w:cs="Tahoma"/>
        </w:rPr>
        <w:t>n the authorisation having regard to those matters that I am required to take into account and consideration</w:t>
      </w:r>
      <w:r>
        <w:rPr>
          <w:rFonts w:ascii="Tahoma" w:hAnsi="Tahoma" w:cs="Tahoma"/>
        </w:rPr>
        <w:t xml:space="preserve"> under the Regulations.</w:t>
      </w:r>
    </w:p>
    <w:p w:rsidR="009111BC" w:rsidRDefault="009111BC" w:rsidP="009111BC">
      <w:pPr>
        <w:pStyle w:val="Header"/>
        <w:rPr>
          <w:rFonts w:ascii="Tahoma" w:hAnsi="Tahoma"/>
        </w:rPr>
      </w:pPr>
    </w:p>
    <w:p w:rsidR="009111BC" w:rsidRPr="00424B97" w:rsidRDefault="009111BC" w:rsidP="00424B97"/>
    <w:sectPr w:rsidR="009111BC" w:rsidRPr="00424B97"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subsetted="1" w:fontKey="{F6DD274E-9BA6-4E86-80F9-2867D4D5674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FCDC47E-86A2-43BA-BB1A-8E7B2B52BF96}"/>
    <w:embedBold r:id="rId3" w:fontKey="{45CDD550-48A6-49B7-A4CA-65C8CC33E766}"/>
    <w:embedItalic r:id="rId4" w:fontKey="{6822DD38-5255-4294-9918-04E2E49A497C}"/>
    <w:embedBoldItalic r:id="rId5" w:fontKey="{C3838A56-5878-4A3F-ADB8-B2EE6571B41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10"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11" w:name="GazNo"/>
          <w:bookmarkEnd w:id="1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0"/>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6E7D12"/>
    <w:multiLevelType w:val="multilevel"/>
    <w:tmpl w:val="337EDEBC"/>
    <w:numStyleLink w:val="HRList"/>
  </w:abstractNum>
  <w:abstractNum w:abstractNumId="1" w15:restartNumberingAfterBreak="0">
    <w:nsid w:val="50837062"/>
    <w:multiLevelType w:val="multilevel"/>
    <w:tmpl w:val="337EDEBC"/>
    <w:styleLink w:val="HRList"/>
    <w:lvl w:ilvl="0">
      <w:start w:val="1"/>
      <w:numFmt w:val="decimal"/>
      <w:pStyle w:val="HRListL1"/>
      <w:lvlText w:val="%1."/>
      <w:lvlJc w:val="left"/>
      <w:pPr>
        <w:tabs>
          <w:tab w:val="num" w:pos="567"/>
        </w:tabs>
        <w:ind w:left="567" w:hanging="567"/>
      </w:pPr>
      <w:rPr>
        <w:rFonts w:ascii="Calibri" w:hAnsi="Calibri" w:hint="default"/>
        <w:dstrike w:val="0"/>
        <w:sz w:val="22"/>
        <w:vertAlign w:val="baseline"/>
      </w:rPr>
    </w:lvl>
    <w:lvl w:ilvl="1">
      <w:start w:val="1"/>
      <w:numFmt w:val="lowerLetter"/>
      <w:pStyle w:val="HRListL2"/>
      <w:lvlText w:val="(%2)"/>
      <w:lvlJc w:val="left"/>
      <w:pPr>
        <w:tabs>
          <w:tab w:val="num" w:pos="1134"/>
        </w:tabs>
        <w:ind w:left="1134"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HRListL3"/>
      <w:lvlText w:val="(%3)"/>
      <w:lvlJc w:val="left"/>
      <w:pPr>
        <w:tabs>
          <w:tab w:val="num" w:pos="1701"/>
        </w:tabs>
        <w:ind w:left="1701"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HRListL4"/>
      <w:lvlText w:val="(%4)"/>
      <w:lvlJc w:val="left"/>
      <w:pPr>
        <w:tabs>
          <w:tab w:val="num" w:pos="2268"/>
        </w:tabs>
        <w:ind w:left="2268" w:hanging="567"/>
      </w:pPr>
      <w:rPr>
        <w:rFonts w:ascii="Calibri" w:hAnsi="Calibri"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 w15:restartNumberingAfterBreak="0">
    <w:nsid w:val="58EC2BC1"/>
    <w:multiLevelType w:val="hybridMultilevel"/>
    <w:tmpl w:val="59ACAA8E"/>
    <w:lvl w:ilvl="0" w:tplc="6E02C78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lvlOverride w:ilvl="0">
      <w:lvl w:ilvl="0">
        <w:start w:val="1"/>
        <w:numFmt w:val="decimal"/>
        <w:pStyle w:val="HRListL1"/>
        <w:lvlText w:val="%1."/>
        <w:lvlJc w:val="left"/>
        <w:pPr>
          <w:tabs>
            <w:tab w:val="num" w:pos="567"/>
          </w:tabs>
          <w:ind w:left="567" w:hanging="567"/>
        </w:pPr>
        <w:rPr>
          <w:rFonts w:ascii="Calibri" w:hAnsi="Calibri" w:hint="default"/>
          <w:dstrike w:val="0"/>
          <w:sz w:val="22"/>
          <w:vertAlign w:val="baseline"/>
        </w:rPr>
      </w:lvl>
    </w:lvlOverride>
    <w:lvlOverride w:ilvl="1">
      <w:lvl w:ilvl="1">
        <w:start w:val="1"/>
        <w:numFmt w:val="lowerLetter"/>
        <w:pStyle w:val="HRListL2"/>
        <w:lvlText w:val="(%2)"/>
        <w:lvlJc w:val="left"/>
        <w:pPr>
          <w:tabs>
            <w:tab w:val="num" w:pos="1134"/>
          </w:tabs>
          <w:ind w:left="1134"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pStyle w:val="HRListL3"/>
        <w:lvlText w:val="(%3)"/>
        <w:lvlJc w:val="left"/>
        <w:pPr>
          <w:tabs>
            <w:tab w:val="num" w:pos="1701"/>
          </w:tabs>
          <w:ind w:left="1701"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upperLetter"/>
        <w:pStyle w:val="HRListL4"/>
        <w:lvlText w:val="(%4)"/>
        <w:lvlJc w:val="left"/>
        <w:pPr>
          <w:tabs>
            <w:tab w:val="num" w:pos="2268"/>
          </w:tabs>
          <w:ind w:left="2268" w:hanging="567"/>
        </w:pPr>
        <w:rPr>
          <w:rFonts w:ascii="Calibri" w:hAnsi="Calibri"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none"/>
        <w:lvlText w:val=""/>
        <w:lvlJc w:val="left"/>
        <w:pPr>
          <w:tabs>
            <w:tab w:val="num" w:pos="1800"/>
          </w:tabs>
          <w:ind w:left="1800" w:hanging="360"/>
        </w:pPr>
        <w:rPr>
          <w:rFonts w:hint="default"/>
        </w:rPr>
      </w:lvl>
    </w:lvlOverride>
    <w:lvlOverride w:ilvl="5">
      <w:lvl w:ilvl="5">
        <w:start w:val="1"/>
        <w:numFmt w:val="none"/>
        <w:lvlText w:val=""/>
        <w:lvlJc w:val="left"/>
        <w:pPr>
          <w:tabs>
            <w:tab w:val="num" w:pos="2160"/>
          </w:tabs>
          <w:ind w:left="2160" w:hanging="360"/>
        </w:pPr>
        <w:rPr>
          <w:rFonts w:hint="default"/>
        </w:rPr>
      </w:lvl>
    </w:lvlOverride>
    <w:lvlOverride w:ilvl="6">
      <w:lvl w:ilvl="6">
        <w:start w:val="1"/>
        <w:numFmt w:val="none"/>
        <w:lvlText w:val=""/>
        <w:lvlJc w:val="left"/>
        <w:pPr>
          <w:tabs>
            <w:tab w:val="num" w:pos="2520"/>
          </w:tabs>
          <w:ind w:left="2520" w:hanging="360"/>
        </w:pPr>
        <w:rPr>
          <w:rFonts w:hint="default"/>
        </w:rPr>
      </w:lvl>
    </w:lvlOverride>
    <w:lvlOverride w:ilvl="7">
      <w:lvl w:ilvl="7">
        <w:start w:val="1"/>
        <w:numFmt w:val="none"/>
        <w:lvlText w:val=""/>
        <w:lvlJc w:val="left"/>
        <w:pPr>
          <w:tabs>
            <w:tab w:val="num" w:pos="2880"/>
          </w:tabs>
          <w:ind w:left="2880" w:hanging="360"/>
        </w:pPr>
        <w:rPr>
          <w:rFonts w:hint="default"/>
        </w:rPr>
      </w:lvl>
    </w:lvlOverride>
    <w:lvlOverride w:ilvl="8">
      <w:lvl w:ilvl="8">
        <w:start w:val="1"/>
        <w:numFmt w:val="none"/>
        <w:lvlText w:val=""/>
        <w:lvlJc w:val="left"/>
        <w:pPr>
          <w:tabs>
            <w:tab w:val="num" w:pos="3240"/>
          </w:tabs>
          <w:ind w:left="3240" w:hanging="360"/>
        </w:pPr>
        <w:rPr>
          <w:rFonts w:hint="default"/>
        </w:rPr>
      </w:lvl>
    </w:lvlOverride>
  </w:num>
  <w:num w:numId="4">
    <w:abstractNumId w:val="0"/>
    <w:lvlOverride w:ilvl="0">
      <w:startOverride w:val="1"/>
      <w:lvl w:ilvl="0">
        <w:start w:val="1"/>
        <w:numFmt w:val="decimal"/>
        <w:pStyle w:val="HRListL1"/>
        <w:lvlText w:val="%1."/>
        <w:lvlJc w:val="left"/>
        <w:pPr>
          <w:tabs>
            <w:tab w:val="num" w:pos="567"/>
          </w:tabs>
          <w:ind w:left="567" w:hanging="567"/>
        </w:pPr>
        <w:rPr>
          <w:rFonts w:ascii="Calibri" w:hAnsi="Calibri" w:hint="default"/>
          <w:dstrike w:val="0"/>
          <w:sz w:val="22"/>
          <w:vertAlign w:val="baseline"/>
        </w:rPr>
      </w:lvl>
    </w:lvlOverride>
    <w:lvlOverride w:ilvl="1">
      <w:startOverride w:val="1"/>
      <w:lvl w:ilvl="1">
        <w:start w:val="1"/>
        <w:numFmt w:val="lowerLetter"/>
        <w:pStyle w:val="HRListL2"/>
        <w:lvlText w:val="(%2)"/>
        <w:lvlJc w:val="left"/>
        <w:pPr>
          <w:tabs>
            <w:tab w:val="num" w:pos="1134"/>
          </w:tabs>
          <w:ind w:left="1134"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lowerRoman"/>
        <w:pStyle w:val="HRListL3"/>
        <w:lvlText w:val="(%3)"/>
        <w:lvlJc w:val="left"/>
        <w:pPr>
          <w:tabs>
            <w:tab w:val="num" w:pos="1701"/>
          </w:tabs>
          <w:ind w:left="1701"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upperLetter"/>
        <w:pStyle w:val="HRListL4"/>
        <w:lvlText w:val="(%4)"/>
        <w:lvlJc w:val="left"/>
        <w:pPr>
          <w:tabs>
            <w:tab w:val="num" w:pos="2268"/>
          </w:tabs>
          <w:ind w:left="2268" w:hanging="567"/>
        </w:pPr>
        <w:rPr>
          <w:rFonts w:ascii="Calibri" w:hAnsi="Calibri"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none"/>
        <w:lvlText w:val=""/>
        <w:lvlJc w:val="left"/>
        <w:pPr>
          <w:tabs>
            <w:tab w:val="num" w:pos="1800"/>
          </w:tabs>
          <w:ind w:left="1800" w:hanging="360"/>
        </w:pPr>
        <w:rPr>
          <w:rFonts w:hint="default"/>
        </w:rPr>
      </w:lvl>
    </w:lvlOverride>
    <w:lvlOverride w:ilvl="5">
      <w:startOverride w:val="1"/>
      <w:lvl w:ilvl="5">
        <w:start w:val="1"/>
        <w:numFmt w:val="none"/>
        <w:lvlText w:val=""/>
        <w:lvlJc w:val="left"/>
        <w:pPr>
          <w:tabs>
            <w:tab w:val="num" w:pos="2160"/>
          </w:tabs>
          <w:ind w:left="2160" w:hanging="360"/>
        </w:pPr>
        <w:rPr>
          <w:rFonts w:hint="default"/>
        </w:rPr>
      </w:lvl>
    </w:lvlOverride>
    <w:lvlOverride w:ilvl="6">
      <w:startOverride w:val="1"/>
      <w:lvl w:ilvl="6">
        <w:start w:val="1"/>
        <w:numFmt w:val="none"/>
        <w:lvlText w:val=""/>
        <w:lvlJc w:val="left"/>
        <w:pPr>
          <w:tabs>
            <w:tab w:val="num" w:pos="2520"/>
          </w:tabs>
          <w:ind w:left="2520" w:hanging="360"/>
        </w:pPr>
        <w:rPr>
          <w:rFonts w:hint="default"/>
        </w:rPr>
      </w:lvl>
    </w:lvlOverride>
    <w:lvlOverride w:ilvl="7">
      <w:startOverride w:val="1"/>
      <w:lvl w:ilvl="7">
        <w:start w:val="1"/>
        <w:numFmt w:val="none"/>
        <w:lvlText w:val=""/>
        <w:lvlJc w:val="left"/>
        <w:pPr>
          <w:tabs>
            <w:tab w:val="num" w:pos="2880"/>
          </w:tabs>
          <w:ind w:left="2880" w:hanging="360"/>
        </w:pPr>
        <w:rPr>
          <w:rFonts w:hint="default"/>
        </w:rPr>
      </w:lvl>
    </w:lvlOverride>
    <w:lvlOverride w:ilvl="8">
      <w:startOverride w:val="1"/>
      <w:lvl w:ilvl="8">
        <w:start w:val="1"/>
        <w:numFmt w:val="none"/>
        <w:lvlText w:val=""/>
        <w:lvlJc w:val="left"/>
        <w:pPr>
          <w:tabs>
            <w:tab w:val="num" w:pos="3240"/>
          </w:tabs>
          <w:ind w:left="3240" w:hanging="360"/>
        </w:pPr>
        <w:rPr>
          <w:rFonts w:hint="default"/>
        </w:rPr>
      </w:lvl>
    </w:lvlOverride>
  </w:num>
  <w:num w:numId="5">
    <w:abstractNumId w:val="0"/>
    <w:lvlOverride w:ilvl="0">
      <w:startOverride w:val="1"/>
      <w:lvl w:ilvl="0">
        <w:start w:val="1"/>
        <w:numFmt w:val="decimal"/>
        <w:pStyle w:val="HRListL1"/>
        <w:lvlText w:val="%1."/>
        <w:lvlJc w:val="left"/>
        <w:pPr>
          <w:tabs>
            <w:tab w:val="num" w:pos="567"/>
          </w:tabs>
          <w:ind w:left="567" w:hanging="567"/>
        </w:pPr>
        <w:rPr>
          <w:rFonts w:ascii="Calibri" w:hAnsi="Calibri" w:hint="default"/>
          <w:dstrike w:val="0"/>
          <w:sz w:val="22"/>
          <w:vertAlign w:val="baseline"/>
        </w:rPr>
      </w:lvl>
    </w:lvlOverride>
    <w:lvlOverride w:ilvl="1">
      <w:startOverride w:val="1"/>
      <w:lvl w:ilvl="1">
        <w:start w:val="1"/>
        <w:numFmt w:val="lowerLetter"/>
        <w:pStyle w:val="HRListL2"/>
        <w:lvlText w:val="(%2)"/>
        <w:lvlJc w:val="left"/>
        <w:pPr>
          <w:tabs>
            <w:tab w:val="num" w:pos="1134"/>
          </w:tabs>
          <w:ind w:left="1134"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lowerRoman"/>
        <w:pStyle w:val="HRListL3"/>
        <w:lvlText w:val="(%3)"/>
        <w:lvlJc w:val="left"/>
        <w:pPr>
          <w:tabs>
            <w:tab w:val="num" w:pos="1701"/>
          </w:tabs>
          <w:ind w:left="1701"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upperLetter"/>
        <w:pStyle w:val="HRListL4"/>
        <w:lvlText w:val="(%4)"/>
        <w:lvlJc w:val="left"/>
        <w:pPr>
          <w:tabs>
            <w:tab w:val="num" w:pos="2268"/>
          </w:tabs>
          <w:ind w:left="2268" w:hanging="567"/>
        </w:pPr>
        <w:rPr>
          <w:rFonts w:ascii="Calibri" w:hAnsi="Calibri"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none"/>
        <w:lvlText w:val=""/>
        <w:lvlJc w:val="left"/>
        <w:pPr>
          <w:tabs>
            <w:tab w:val="num" w:pos="1800"/>
          </w:tabs>
          <w:ind w:left="1800" w:hanging="360"/>
        </w:pPr>
        <w:rPr>
          <w:rFonts w:hint="default"/>
        </w:rPr>
      </w:lvl>
    </w:lvlOverride>
    <w:lvlOverride w:ilvl="5">
      <w:startOverride w:val="1"/>
      <w:lvl w:ilvl="5">
        <w:start w:val="1"/>
        <w:numFmt w:val="none"/>
        <w:lvlText w:val=""/>
        <w:lvlJc w:val="left"/>
        <w:pPr>
          <w:tabs>
            <w:tab w:val="num" w:pos="2160"/>
          </w:tabs>
          <w:ind w:left="2160" w:hanging="360"/>
        </w:pPr>
        <w:rPr>
          <w:rFonts w:hint="default"/>
        </w:rPr>
      </w:lvl>
    </w:lvlOverride>
    <w:lvlOverride w:ilvl="6">
      <w:startOverride w:val="1"/>
      <w:lvl w:ilvl="6">
        <w:start w:val="1"/>
        <w:numFmt w:val="none"/>
        <w:lvlText w:val=""/>
        <w:lvlJc w:val="left"/>
        <w:pPr>
          <w:tabs>
            <w:tab w:val="num" w:pos="2520"/>
          </w:tabs>
          <w:ind w:left="2520" w:hanging="360"/>
        </w:pPr>
        <w:rPr>
          <w:rFonts w:hint="default"/>
        </w:rPr>
      </w:lvl>
    </w:lvlOverride>
    <w:lvlOverride w:ilvl="7">
      <w:startOverride w:val="1"/>
      <w:lvl w:ilvl="7">
        <w:start w:val="1"/>
        <w:numFmt w:val="none"/>
        <w:lvlText w:val=""/>
        <w:lvlJc w:val="left"/>
        <w:pPr>
          <w:tabs>
            <w:tab w:val="num" w:pos="2880"/>
          </w:tabs>
          <w:ind w:left="2880" w:hanging="360"/>
        </w:pPr>
        <w:rPr>
          <w:rFonts w:hint="default"/>
        </w:rPr>
      </w:lvl>
    </w:lvlOverride>
    <w:lvlOverride w:ilvl="8">
      <w:startOverride w:val="1"/>
      <w:lvl w:ilvl="8">
        <w:start w:val="1"/>
        <w:numFmt w:val="none"/>
        <w:lvlText w:val=""/>
        <w:lvlJc w:val="left"/>
        <w:pPr>
          <w:tabs>
            <w:tab w:val="num" w:pos="3240"/>
          </w:tabs>
          <w:ind w:left="3240" w:hanging="360"/>
        </w:pPr>
        <w:rPr>
          <w:rFonts w:hint="default"/>
        </w:rPr>
      </w:lvl>
    </w:lvlOverride>
  </w:num>
  <w:num w:numId="6">
    <w:abstractNumId w:val="0"/>
    <w:lvlOverride w:ilvl="0">
      <w:startOverride w:val="1"/>
      <w:lvl w:ilvl="0">
        <w:start w:val="1"/>
        <w:numFmt w:val="decimal"/>
        <w:pStyle w:val="HRListL1"/>
        <w:lvlText w:val="%1."/>
        <w:lvlJc w:val="left"/>
        <w:pPr>
          <w:tabs>
            <w:tab w:val="num" w:pos="567"/>
          </w:tabs>
          <w:ind w:left="567" w:hanging="567"/>
        </w:pPr>
        <w:rPr>
          <w:rFonts w:ascii="Calibri" w:hAnsi="Calibri" w:hint="default"/>
          <w:dstrike w:val="0"/>
          <w:sz w:val="22"/>
          <w:vertAlign w:val="baseline"/>
        </w:rPr>
      </w:lvl>
    </w:lvlOverride>
    <w:lvlOverride w:ilvl="1">
      <w:startOverride w:val="1"/>
      <w:lvl w:ilvl="1">
        <w:start w:val="1"/>
        <w:numFmt w:val="lowerLetter"/>
        <w:pStyle w:val="HRListL2"/>
        <w:lvlText w:val="(%2)"/>
        <w:lvlJc w:val="left"/>
        <w:pPr>
          <w:tabs>
            <w:tab w:val="num" w:pos="1134"/>
          </w:tabs>
          <w:ind w:left="1134"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lowerRoman"/>
        <w:pStyle w:val="HRListL3"/>
        <w:lvlText w:val="(%3)"/>
        <w:lvlJc w:val="left"/>
        <w:pPr>
          <w:tabs>
            <w:tab w:val="num" w:pos="1701"/>
          </w:tabs>
          <w:ind w:left="1701"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upperLetter"/>
        <w:pStyle w:val="HRListL4"/>
        <w:lvlText w:val="(%4)"/>
        <w:lvlJc w:val="left"/>
        <w:pPr>
          <w:tabs>
            <w:tab w:val="num" w:pos="2268"/>
          </w:tabs>
          <w:ind w:left="2268" w:hanging="567"/>
        </w:pPr>
        <w:rPr>
          <w:rFonts w:ascii="Calibri" w:hAnsi="Calibri"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none"/>
        <w:lvlText w:val=""/>
        <w:lvlJc w:val="left"/>
        <w:pPr>
          <w:tabs>
            <w:tab w:val="num" w:pos="1800"/>
          </w:tabs>
          <w:ind w:left="1800" w:hanging="360"/>
        </w:pPr>
        <w:rPr>
          <w:rFonts w:hint="default"/>
        </w:rPr>
      </w:lvl>
    </w:lvlOverride>
    <w:lvlOverride w:ilvl="5">
      <w:startOverride w:val="1"/>
      <w:lvl w:ilvl="5">
        <w:start w:val="1"/>
        <w:numFmt w:val="none"/>
        <w:lvlText w:val=""/>
        <w:lvlJc w:val="left"/>
        <w:pPr>
          <w:tabs>
            <w:tab w:val="num" w:pos="2160"/>
          </w:tabs>
          <w:ind w:left="2160" w:hanging="360"/>
        </w:pPr>
        <w:rPr>
          <w:rFonts w:hint="default"/>
        </w:rPr>
      </w:lvl>
    </w:lvlOverride>
    <w:lvlOverride w:ilvl="6">
      <w:startOverride w:val="1"/>
      <w:lvl w:ilvl="6">
        <w:start w:val="1"/>
        <w:numFmt w:val="none"/>
        <w:lvlText w:val=""/>
        <w:lvlJc w:val="left"/>
        <w:pPr>
          <w:tabs>
            <w:tab w:val="num" w:pos="2520"/>
          </w:tabs>
          <w:ind w:left="2520" w:hanging="360"/>
        </w:pPr>
        <w:rPr>
          <w:rFonts w:hint="default"/>
        </w:rPr>
      </w:lvl>
    </w:lvlOverride>
    <w:lvlOverride w:ilvl="7">
      <w:startOverride w:val="1"/>
      <w:lvl w:ilvl="7">
        <w:start w:val="1"/>
        <w:numFmt w:val="none"/>
        <w:lvlText w:val=""/>
        <w:lvlJc w:val="left"/>
        <w:pPr>
          <w:tabs>
            <w:tab w:val="num" w:pos="2880"/>
          </w:tabs>
          <w:ind w:left="2880" w:hanging="360"/>
        </w:pPr>
        <w:rPr>
          <w:rFonts w:hint="default"/>
        </w:rPr>
      </w:lvl>
    </w:lvlOverride>
    <w:lvlOverride w:ilvl="8">
      <w:startOverride w:val="1"/>
      <w:lvl w:ilvl="8">
        <w:start w:val="1"/>
        <w:numFmt w:val="none"/>
        <w:lvlText w:val=""/>
        <w:lvlJc w:val="left"/>
        <w:pPr>
          <w:tabs>
            <w:tab w:val="num" w:pos="3240"/>
          </w:tabs>
          <w:ind w:left="3240" w:hanging="360"/>
        </w:pPr>
        <w:rPr>
          <w:rFonts w:hint="default"/>
        </w:rPr>
      </w:lvl>
    </w:lvlOverride>
  </w:num>
  <w:num w:numId="7">
    <w:abstractNumId w:val="0"/>
    <w:lvlOverride w:ilvl="0">
      <w:startOverride w:val="1"/>
      <w:lvl w:ilvl="0">
        <w:start w:val="1"/>
        <w:numFmt w:val="decimal"/>
        <w:pStyle w:val="HRListL1"/>
        <w:lvlText w:val="%1."/>
        <w:lvlJc w:val="left"/>
        <w:pPr>
          <w:tabs>
            <w:tab w:val="num" w:pos="567"/>
          </w:tabs>
          <w:ind w:left="567" w:hanging="567"/>
        </w:pPr>
        <w:rPr>
          <w:rFonts w:ascii="Calibri" w:hAnsi="Calibri" w:hint="default"/>
          <w:dstrike w:val="0"/>
          <w:sz w:val="22"/>
          <w:vertAlign w:val="baseline"/>
        </w:rPr>
      </w:lvl>
    </w:lvlOverride>
    <w:lvlOverride w:ilvl="1">
      <w:startOverride w:val="1"/>
      <w:lvl w:ilvl="1">
        <w:start w:val="1"/>
        <w:numFmt w:val="lowerLetter"/>
        <w:pStyle w:val="HRListL2"/>
        <w:lvlText w:val="(%2)"/>
        <w:lvlJc w:val="left"/>
        <w:pPr>
          <w:tabs>
            <w:tab w:val="num" w:pos="1134"/>
          </w:tabs>
          <w:ind w:left="1134"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lowerRoman"/>
        <w:pStyle w:val="HRListL3"/>
        <w:lvlText w:val="(%3)"/>
        <w:lvlJc w:val="left"/>
        <w:pPr>
          <w:tabs>
            <w:tab w:val="num" w:pos="1701"/>
          </w:tabs>
          <w:ind w:left="1701"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upperLetter"/>
        <w:pStyle w:val="HRListL4"/>
        <w:lvlText w:val="(%4)"/>
        <w:lvlJc w:val="left"/>
        <w:pPr>
          <w:tabs>
            <w:tab w:val="num" w:pos="2268"/>
          </w:tabs>
          <w:ind w:left="2268" w:hanging="567"/>
        </w:pPr>
        <w:rPr>
          <w:rFonts w:ascii="Calibri" w:hAnsi="Calibri"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none"/>
        <w:lvlText w:val=""/>
        <w:lvlJc w:val="left"/>
        <w:pPr>
          <w:tabs>
            <w:tab w:val="num" w:pos="1800"/>
          </w:tabs>
          <w:ind w:left="1800" w:hanging="360"/>
        </w:pPr>
        <w:rPr>
          <w:rFonts w:hint="default"/>
        </w:rPr>
      </w:lvl>
    </w:lvlOverride>
    <w:lvlOverride w:ilvl="5">
      <w:startOverride w:val="1"/>
      <w:lvl w:ilvl="5">
        <w:start w:val="1"/>
        <w:numFmt w:val="none"/>
        <w:lvlText w:val=""/>
        <w:lvlJc w:val="left"/>
        <w:pPr>
          <w:tabs>
            <w:tab w:val="num" w:pos="2160"/>
          </w:tabs>
          <w:ind w:left="2160" w:hanging="360"/>
        </w:pPr>
        <w:rPr>
          <w:rFonts w:hint="default"/>
        </w:rPr>
      </w:lvl>
    </w:lvlOverride>
    <w:lvlOverride w:ilvl="6">
      <w:startOverride w:val="1"/>
      <w:lvl w:ilvl="6">
        <w:start w:val="1"/>
        <w:numFmt w:val="none"/>
        <w:lvlText w:val=""/>
        <w:lvlJc w:val="left"/>
        <w:pPr>
          <w:tabs>
            <w:tab w:val="num" w:pos="2520"/>
          </w:tabs>
          <w:ind w:left="2520" w:hanging="360"/>
        </w:pPr>
        <w:rPr>
          <w:rFonts w:hint="default"/>
        </w:rPr>
      </w:lvl>
    </w:lvlOverride>
    <w:lvlOverride w:ilvl="7">
      <w:startOverride w:val="1"/>
      <w:lvl w:ilvl="7">
        <w:start w:val="1"/>
        <w:numFmt w:val="none"/>
        <w:lvlText w:val=""/>
        <w:lvlJc w:val="left"/>
        <w:pPr>
          <w:tabs>
            <w:tab w:val="num" w:pos="2880"/>
          </w:tabs>
          <w:ind w:left="2880" w:hanging="360"/>
        </w:pPr>
        <w:rPr>
          <w:rFonts w:hint="default"/>
        </w:rPr>
      </w:lvl>
    </w:lvlOverride>
    <w:lvlOverride w:ilvl="8">
      <w:startOverride w:val="1"/>
      <w:lvl w:ilvl="8">
        <w:start w:val="1"/>
        <w:numFmt w:val="none"/>
        <w:lvlText w:val=""/>
        <w:lvlJc w:val="left"/>
        <w:pPr>
          <w:tabs>
            <w:tab w:val="num" w:pos="3240"/>
          </w:tabs>
          <w:ind w:left="3240" w:hanging="360"/>
        </w:pPr>
        <w:rPr>
          <w:rFonts w:hint="default"/>
        </w:rPr>
      </w:lvl>
    </w:lvlOverride>
  </w:num>
  <w:num w:numId="8">
    <w:abstractNumId w:val="0"/>
    <w:lvlOverride w:ilvl="0">
      <w:startOverride w:val="1"/>
      <w:lvl w:ilvl="0">
        <w:start w:val="1"/>
        <w:numFmt w:val="decimal"/>
        <w:pStyle w:val="HRListL1"/>
        <w:lvlText w:val="%1."/>
        <w:lvlJc w:val="left"/>
        <w:pPr>
          <w:tabs>
            <w:tab w:val="num" w:pos="567"/>
          </w:tabs>
          <w:ind w:left="567" w:hanging="567"/>
        </w:pPr>
        <w:rPr>
          <w:rFonts w:ascii="Calibri" w:hAnsi="Calibri" w:hint="default"/>
          <w:dstrike w:val="0"/>
          <w:sz w:val="22"/>
          <w:vertAlign w:val="baseline"/>
        </w:rPr>
      </w:lvl>
    </w:lvlOverride>
    <w:lvlOverride w:ilvl="1">
      <w:startOverride w:val="1"/>
      <w:lvl w:ilvl="1">
        <w:start w:val="1"/>
        <w:numFmt w:val="lowerLetter"/>
        <w:pStyle w:val="HRListL2"/>
        <w:lvlText w:val="(%2)"/>
        <w:lvlJc w:val="left"/>
        <w:pPr>
          <w:tabs>
            <w:tab w:val="num" w:pos="1134"/>
          </w:tabs>
          <w:ind w:left="1134"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lowerRoman"/>
        <w:pStyle w:val="HRListL3"/>
        <w:lvlText w:val="(%3)"/>
        <w:lvlJc w:val="left"/>
        <w:pPr>
          <w:tabs>
            <w:tab w:val="num" w:pos="1701"/>
          </w:tabs>
          <w:ind w:left="1701"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upperLetter"/>
        <w:pStyle w:val="HRListL4"/>
        <w:lvlText w:val="(%4)"/>
        <w:lvlJc w:val="left"/>
        <w:pPr>
          <w:tabs>
            <w:tab w:val="num" w:pos="2268"/>
          </w:tabs>
          <w:ind w:left="2268" w:hanging="567"/>
        </w:pPr>
        <w:rPr>
          <w:rFonts w:ascii="Calibri" w:hAnsi="Calibri"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none"/>
        <w:lvlText w:val=""/>
        <w:lvlJc w:val="left"/>
        <w:pPr>
          <w:tabs>
            <w:tab w:val="num" w:pos="1800"/>
          </w:tabs>
          <w:ind w:left="1800" w:hanging="360"/>
        </w:pPr>
        <w:rPr>
          <w:rFonts w:hint="default"/>
        </w:rPr>
      </w:lvl>
    </w:lvlOverride>
    <w:lvlOverride w:ilvl="5">
      <w:startOverride w:val="1"/>
      <w:lvl w:ilvl="5">
        <w:start w:val="1"/>
        <w:numFmt w:val="none"/>
        <w:lvlText w:val=""/>
        <w:lvlJc w:val="left"/>
        <w:pPr>
          <w:tabs>
            <w:tab w:val="num" w:pos="2160"/>
          </w:tabs>
          <w:ind w:left="2160" w:hanging="360"/>
        </w:pPr>
        <w:rPr>
          <w:rFonts w:hint="default"/>
        </w:rPr>
      </w:lvl>
    </w:lvlOverride>
    <w:lvlOverride w:ilvl="6">
      <w:startOverride w:val="1"/>
      <w:lvl w:ilvl="6">
        <w:start w:val="1"/>
        <w:numFmt w:val="none"/>
        <w:lvlText w:val=""/>
        <w:lvlJc w:val="left"/>
        <w:pPr>
          <w:tabs>
            <w:tab w:val="num" w:pos="2520"/>
          </w:tabs>
          <w:ind w:left="2520" w:hanging="360"/>
        </w:pPr>
        <w:rPr>
          <w:rFonts w:hint="default"/>
        </w:rPr>
      </w:lvl>
    </w:lvlOverride>
    <w:lvlOverride w:ilvl="7">
      <w:startOverride w:val="1"/>
      <w:lvl w:ilvl="7">
        <w:start w:val="1"/>
        <w:numFmt w:val="none"/>
        <w:lvlText w:val=""/>
        <w:lvlJc w:val="left"/>
        <w:pPr>
          <w:tabs>
            <w:tab w:val="num" w:pos="2880"/>
          </w:tabs>
          <w:ind w:left="2880" w:hanging="360"/>
        </w:pPr>
        <w:rPr>
          <w:rFonts w:hint="default"/>
        </w:rPr>
      </w:lvl>
    </w:lvlOverride>
    <w:lvlOverride w:ilvl="8">
      <w:startOverride w:val="1"/>
      <w:lvl w:ilvl="8">
        <w:start w:val="1"/>
        <w:numFmt w:val="none"/>
        <w:lvlText w:val=""/>
        <w:lvlJc w:val="left"/>
        <w:pPr>
          <w:tabs>
            <w:tab w:val="num" w:pos="3240"/>
          </w:tabs>
          <w:ind w:left="3240" w:hanging="360"/>
        </w:pPr>
        <w:rPr>
          <w:rFonts w:hint="default"/>
        </w:rPr>
      </w:lvl>
    </w:lvlOverride>
  </w:num>
  <w:num w:numId="9">
    <w:abstractNumId w:val="0"/>
    <w:lvlOverride w:ilvl="0">
      <w:startOverride w:val="1"/>
      <w:lvl w:ilvl="0">
        <w:start w:val="1"/>
        <w:numFmt w:val="decimal"/>
        <w:pStyle w:val="HRListL1"/>
        <w:lvlText w:val="%1."/>
        <w:lvlJc w:val="left"/>
        <w:pPr>
          <w:tabs>
            <w:tab w:val="num" w:pos="567"/>
          </w:tabs>
          <w:ind w:left="567" w:hanging="567"/>
        </w:pPr>
        <w:rPr>
          <w:rFonts w:ascii="Calibri" w:hAnsi="Calibri" w:hint="default"/>
          <w:dstrike w:val="0"/>
          <w:sz w:val="22"/>
          <w:vertAlign w:val="baseline"/>
        </w:rPr>
      </w:lvl>
    </w:lvlOverride>
    <w:lvlOverride w:ilvl="1">
      <w:startOverride w:val="1"/>
      <w:lvl w:ilvl="1">
        <w:start w:val="1"/>
        <w:numFmt w:val="lowerLetter"/>
        <w:pStyle w:val="HRListL2"/>
        <w:lvlText w:val="(%2)"/>
        <w:lvlJc w:val="left"/>
        <w:pPr>
          <w:tabs>
            <w:tab w:val="num" w:pos="1134"/>
          </w:tabs>
          <w:ind w:left="1134"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lowerRoman"/>
        <w:pStyle w:val="HRListL3"/>
        <w:lvlText w:val="(%3)"/>
        <w:lvlJc w:val="left"/>
        <w:pPr>
          <w:tabs>
            <w:tab w:val="num" w:pos="1701"/>
          </w:tabs>
          <w:ind w:left="1701"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upperLetter"/>
        <w:pStyle w:val="HRListL4"/>
        <w:lvlText w:val="(%4)"/>
        <w:lvlJc w:val="left"/>
        <w:pPr>
          <w:tabs>
            <w:tab w:val="num" w:pos="2268"/>
          </w:tabs>
          <w:ind w:left="2268" w:hanging="567"/>
        </w:pPr>
        <w:rPr>
          <w:rFonts w:ascii="Calibri" w:hAnsi="Calibri"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none"/>
        <w:lvlText w:val=""/>
        <w:lvlJc w:val="left"/>
        <w:pPr>
          <w:tabs>
            <w:tab w:val="num" w:pos="1800"/>
          </w:tabs>
          <w:ind w:left="1800" w:hanging="360"/>
        </w:pPr>
        <w:rPr>
          <w:rFonts w:hint="default"/>
        </w:rPr>
      </w:lvl>
    </w:lvlOverride>
    <w:lvlOverride w:ilvl="5">
      <w:startOverride w:val="1"/>
      <w:lvl w:ilvl="5">
        <w:start w:val="1"/>
        <w:numFmt w:val="none"/>
        <w:lvlText w:val=""/>
        <w:lvlJc w:val="left"/>
        <w:pPr>
          <w:tabs>
            <w:tab w:val="num" w:pos="2160"/>
          </w:tabs>
          <w:ind w:left="2160" w:hanging="360"/>
        </w:pPr>
        <w:rPr>
          <w:rFonts w:hint="default"/>
        </w:rPr>
      </w:lvl>
    </w:lvlOverride>
    <w:lvlOverride w:ilvl="6">
      <w:startOverride w:val="1"/>
      <w:lvl w:ilvl="6">
        <w:start w:val="1"/>
        <w:numFmt w:val="none"/>
        <w:lvlText w:val=""/>
        <w:lvlJc w:val="left"/>
        <w:pPr>
          <w:tabs>
            <w:tab w:val="num" w:pos="2520"/>
          </w:tabs>
          <w:ind w:left="2520" w:hanging="360"/>
        </w:pPr>
        <w:rPr>
          <w:rFonts w:hint="default"/>
        </w:rPr>
      </w:lvl>
    </w:lvlOverride>
    <w:lvlOverride w:ilvl="7">
      <w:startOverride w:val="1"/>
      <w:lvl w:ilvl="7">
        <w:start w:val="1"/>
        <w:numFmt w:val="none"/>
        <w:lvlText w:val=""/>
        <w:lvlJc w:val="left"/>
        <w:pPr>
          <w:tabs>
            <w:tab w:val="num" w:pos="2880"/>
          </w:tabs>
          <w:ind w:left="2880" w:hanging="360"/>
        </w:pPr>
        <w:rPr>
          <w:rFonts w:hint="default"/>
        </w:rPr>
      </w:lvl>
    </w:lvlOverride>
    <w:lvlOverride w:ilvl="8">
      <w:startOverride w:val="1"/>
      <w:lvl w:ilvl="8">
        <w:start w:val="1"/>
        <w:numFmt w:val="none"/>
        <w:lvlText w:val=""/>
        <w:lvlJc w:val="left"/>
        <w:pPr>
          <w:tabs>
            <w:tab w:val="num" w:pos="3240"/>
          </w:tabs>
          <w:ind w:left="3240" w:hanging="360"/>
        </w:pPr>
        <w:rPr>
          <w:rFonts w:hint="default"/>
        </w:rPr>
      </w:lvl>
    </w:lvlOverride>
  </w:num>
  <w:num w:numId="10">
    <w:abstractNumId w:val="0"/>
    <w:lvlOverride w:ilvl="0">
      <w:lvl w:ilvl="0">
        <w:start w:val="1"/>
        <w:numFmt w:val="decimal"/>
        <w:pStyle w:val="HRListL1"/>
        <w:lvlText w:val="%1."/>
        <w:lvlJc w:val="left"/>
        <w:pPr>
          <w:tabs>
            <w:tab w:val="num" w:pos="567"/>
          </w:tabs>
          <w:ind w:left="567" w:hanging="567"/>
        </w:pPr>
        <w:rPr>
          <w:rFonts w:ascii="Calibri" w:hAnsi="Calibri" w:hint="default"/>
          <w:dstrike w:val="0"/>
          <w:sz w:val="22"/>
          <w:vertAlign w:val="baseline"/>
        </w:rPr>
      </w:lvl>
    </w:lvlOverride>
    <w:lvlOverride w:ilvl="1">
      <w:lvl w:ilvl="1">
        <w:start w:val="1"/>
        <w:numFmt w:val="lowerLetter"/>
        <w:pStyle w:val="HRListL2"/>
        <w:lvlText w:val="(%2)"/>
        <w:lvlJc w:val="left"/>
        <w:pPr>
          <w:tabs>
            <w:tab w:val="num" w:pos="1134"/>
          </w:tabs>
          <w:ind w:left="1134"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pStyle w:val="HRListL3"/>
        <w:lvlText w:val="(%3)"/>
        <w:lvlJc w:val="left"/>
        <w:pPr>
          <w:tabs>
            <w:tab w:val="num" w:pos="1701"/>
          </w:tabs>
          <w:ind w:left="1701"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upperLetter"/>
        <w:pStyle w:val="HRListL4"/>
        <w:lvlText w:val="(%4)"/>
        <w:lvlJc w:val="left"/>
        <w:pPr>
          <w:tabs>
            <w:tab w:val="num" w:pos="2268"/>
          </w:tabs>
          <w:ind w:left="2268" w:hanging="567"/>
        </w:pPr>
        <w:rPr>
          <w:rFonts w:ascii="Calibri" w:hAnsi="Calibri"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none"/>
        <w:lvlText w:val=""/>
        <w:lvlJc w:val="left"/>
        <w:pPr>
          <w:tabs>
            <w:tab w:val="num" w:pos="1800"/>
          </w:tabs>
          <w:ind w:left="1800" w:hanging="360"/>
        </w:pPr>
        <w:rPr>
          <w:rFonts w:hint="default"/>
        </w:rPr>
      </w:lvl>
    </w:lvlOverride>
    <w:lvlOverride w:ilvl="5">
      <w:lvl w:ilvl="5">
        <w:start w:val="1"/>
        <w:numFmt w:val="none"/>
        <w:lvlText w:val=""/>
        <w:lvlJc w:val="left"/>
        <w:pPr>
          <w:tabs>
            <w:tab w:val="num" w:pos="2160"/>
          </w:tabs>
          <w:ind w:left="2160" w:hanging="360"/>
        </w:pPr>
        <w:rPr>
          <w:rFonts w:hint="default"/>
        </w:rPr>
      </w:lvl>
    </w:lvlOverride>
    <w:lvlOverride w:ilvl="6">
      <w:lvl w:ilvl="6">
        <w:start w:val="1"/>
        <w:numFmt w:val="none"/>
        <w:lvlText w:val=""/>
        <w:lvlJc w:val="left"/>
        <w:pPr>
          <w:tabs>
            <w:tab w:val="num" w:pos="2520"/>
          </w:tabs>
          <w:ind w:left="2520" w:hanging="360"/>
        </w:pPr>
        <w:rPr>
          <w:rFonts w:hint="default"/>
        </w:rPr>
      </w:lvl>
    </w:lvlOverride>
    <w:lvlOverride w:ilvl="7">
      <w:lvl w:ilvl="7">
        <w:start w:val="1"/>
        <w:numFmt w:val="none"/>
        <w:lvlText w:val=""/>
        <w:lvlJc w:val="left"/>
        <w:pPr>
          <w:tabs>
            <w:tab w:val="num" w:pos="2880"/>
          </w:tabs>
          <w:ind w:left="2880" w:hanging="360"/>
        </w:pPr>
        <w:rPr>
          <w:rFonts w:hint="default"/>
        </w:rPr>
      </w:lvl>
    </w:lvlOverride>
    <w:lvlOverride w:ilvl="8">
      <w:lvl w:ilvl="8">
        <w:start w:val="1"/>
        <w:numFmt w:val="none"/>
        <w:lvlText w:val=""/>
        <w:lvlJc w:val="left"/>
        <w:pPr>
          <w:tabs>
            <w:tab w:val="num" w:pos="3240"/>
          </w:tabs>
          <w:ind w:left="3240" w:hanging="360"/>
        </w:pPr>
        <w:rPr>
          <w:rFonts w:hint="default"/>
        </w:rPr>
      </w:lvl>
    </w:lvlOverride>
  </w:num>
  <w:num w:numId="11">
    <w:abstractNumId w:val="0"/>
    <w:lvlOverride w:ilvl="0">
      <w:startOverride w:val="1"/>
      <w:lvl w:ilvl="0">
        <w:start w:val="1"/>
        <w:numFmt w:val="decimal"/>
        <w:pStyle w:val="HRListL1"/>
        <w:lvlText w:val="%1."/>
        <w:lvlJc w:val="left"/>
        <w:pPr>
          <w:tabs>
            <w:tab w:val="num" w:pos="567"/>
          </w:tabs>
          <w:ind w:left="567" w:hanging="567"/>
        </w:pPr>
        <w:rPr>
          <w:rFonts w:ascii="Calibri" w:hAnsi="Calibri" w:hint="default"/>
          <w:dstrike w:val="0"/>
          <w:sz w:val="22"/>
          <w:vertAlign w:val="baseline"/>
        </w:rPr>
      </w:lvl>
    </w:lvlOverride>
    <w:lvlOverride w:ilvl="1">
      <w:startOverride w:val="1"/>
      <w:lvl w:ilvl="1">
        <w:start w:val="1"/>
        <w:numFmt w:val="lowerLetter"/>
        <w:pStyle w:val="HRListL2"/>
        <w:lvlText w:val="(%2)"/>
        <w:lvlJc w:val="left"/>
        <w:pPr>
          <w:tabs>
            <w:tab w:val="num" w:pos="1134"/>
          </w:tabs>
          <w:ind w:left="1134"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lowerRoman"/>
        <w:pStyle w:val="HRListL3"/>
        <w:lvlText w:val="(%3)"/>
        <w:lvlJc w:val="left"/>
        <w:pPr>
          <w:tabs>
            <w:tab w:val="num" w:pos="1701"/>
          </w:tabs>
          <w:ind w:left="1701"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upperLetter"/>
        <w:pStyle w:val="HRListL4"/>
        <w:lvlText w:val="(%4)"/>
        <w:lvlJc w:val="left"/>
        <w:pPr>
          <w:tabs>
            <w:tab w:val="num" w:pos="2268"/>
          </w:tabs>
          <w:ind w:left="2268" w:hanging="567"/>
        </w:pPr>
        <w:rPr>
          <w:rFonts w:ascii="Calibri" w:hAnsi="Calibri"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none"/>
        <w:lvlText w:val=""/>
        <w:lvlJc w:val="left"/>
        <w:pPr>
          <w:tabs>
            <w:tab w:val="num" w:pos="1800"/>
          </w:tabs>
          <w:ind w:left="1800" w:hanging="360"/>
        </w:pPr>
        <w:rPr>
          <w:rFonts w:hint="default"/>
        </w:rPr>
      </w:lvl>
    </w:lvlOverride>
    <w:lvlOverride w:ilvl="5">
      <w:startOverride w:val="1"/>
      <w:lvl w:ilvl="5">
        <w:start w:val="1"/>
        <w:numFmt w:val="none"/>
        <w:lvlText w:val=""/>
        <w:lvlJc w:val="left"/>
        <w:pPr>
          <w:tabs>
            <w:tab w:val="num" w:pos="2160"/>
          </w:tabs>
          <w:ind w:left="2160" w:hanging="360"/>
        </w:pPr>
        <w:rPr>
          <w:rFonts w:hint="default"/>
        </w:rPr>
      </w:lvl>
    </w:lvlOverride>
    <w:lvlOverride w:ilvl="6">
      <w:startOverride w:val="1"/>
      <w:lvl w:ilvl="6">
        <w:start w:val="1"/>
        <w:numFmt w:val="none"/>
        <w:lvlText w:val=""/>
        <w:lvlJc w:val="left"/>
        <w:pPr>
          <w:tabs>
            <w:tab w:val="num" w:pos="2520"/>
          </w:tabs>
          <w:ind w:left="2520" w:hanging="360"/>
        </w:pPr>
        <w:rPr>
          <w:rFonts w:hint="default"/>
        </w:rPr>
      </w:lvl>
    </w:lvlOverride>
    <w:lvlOverride w:ilvl="7">
      <w:startOverride w:val="1"/>
      <w:lvl w:ilvl="7">
        <w:start w:val="1"/>
        <w:numFmt w:val="none"/>
        <w:lvlText w:val=""/>
        <w:lvlJc w:val="left"/>
        <w:pPr>
          <w:tabs>
            <w:tab w:val="num" w:pos="2880"/>
          </w:tabs>
          <w:ind w:left="2880" w:hanging="360"/>
        </w:pPr>
        <w:rPr>
          <w:rFonts w:hint="default"/>
        </w:rPr>
      </w:lvl>
    </w:lvlOverride>
    <w:lvlOverride w:ilvl="8">
      <w:startOverride w:val="1"/>
      <w:lvl w:ilvl="8">
        <w:start w:val="1"/>
        <w:numFmt w:val="none"/>
        <w:lvlText w:val=""/>
        <w:lvlJc w:val="left"/>
        <w:pPr>
          <w:tabs>
            <w:tab w:val="num" w:pos="3240"/>
          </w:tabs>
          <w:ind w:left="3240" w:hanging="360"/>
        </w:pPr>
        <w:rPr>
          <w:rFonts w:hint="default"/>
        </w:rPr>
      </w:lvl>
    </w:lvlOverride>
  </w:num>
  <w:num w:numId="12">
    <w:abstractNumId w:val="0"/>
    <w:lvlOverride w:ilvl="0">
      <w:startOverride w:val="1"/>
      <w:lvl w:ilvl="0">
        <w:start w:val="1"/>
        <w:numFmt w:val="decimal"/>
        <w:pStyle w:val="HRListL1"/>
        <w:lvlText w:val="%1."/>
        <w:lvlJc w:val="left"/>
        <w:pPr>
          <w:tabs>
            <w:tab w:val="num" w:pos="567"/>
          </w:tabs>
          <w:ind w:left="567" w:hanging="567"/>
        </w:pPr>
        <w:rPr>
          <w:rFonts w:ascii="Calibri" w:hAnsi="Calibri" w:hint="default"/>
          <w:dstrike w:val="0"/>
          <w:sz w:val="22"/>
          <w:vertAlign w:val="baseline"/>
        </w:rPr>
      </w:lvl>
    </w:lvlOverride>
    <w:lvlOverride w:ilvl="1">
      <w:startOverride w:val="1"/>
      <w:lvl w:ilvl="1">
        <w:start w:val="1"/>
        <w:numFmt w:val="lowerLetter"/>
        <w:pStyle w:val="HRListL2"/>
        <w:lvlText w:val="(%2)"/>
        <w:lvlJc w:val="left"/>
        <w:pPr>
          <w:tabs>
            <w:tab w:val="num" w:pos="1134"/>
          </w:tabs>
          <w:ind w:left="1134"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lowerRoman"/>
        <w:pStyle w:val="HRListL3"/>
        <w:lvlText w:val="(%3)"/>
        <w:lvlJc w:val="left"/>
        <w:pPr>
          <w:tabs>
            <w:tab w:val="num" w:pos="1701"/>
          </w:tabs>
          <w:ind w:left="1701"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upperLetter"/>
        <w:pStyle w:val="HRListL4"/>
        <w:lvlText w:val="(%4)"/>
        <w:lvlJc w:val="left"/>
        <w:pPr>
          <w:tabs>
            <w:tab w:val="num" w:pos="2268"/>
          </w:tabs>
          <w:ind w:left="2268" w:hanging="567"/>
        </w:pPr>
        <w:rPr>
          <w:rFonts w:ascii="Calibri" w:hAnsi="Calibri"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none"/>
        <w:lvlText w:val=""/>
        <w:lvlJc w:val="left"/>
        <w:pPr>
          <w:tabs>
            <w:tab w:val="num" w:pos="1800"/>
          </w:tabs>
          <w:ind w:left="1800" w:hanging="360"/>
        </w:pPr>
        <w:rPr>
          <w:rFonts w:hint="default"/>
        </w:rPr>
      </w:lvl>
    </w:lvlOverride>
    <w:lvlOverride w:ilvl="5">
      <w:startOverride w:val="1"/>
      <w:lvl w:ilvl="5">
        <w:start w:val="1"/>
        <w:numFmt w:val="none"/>
        <w:lvlText w:val=""/>
        <w:lvlJc w:val="left"/>
        <w:pPr>
          <w:tabs>
            <w:tab w:val="num" w:pos="2160"/>
          </w:tabs>
          <w:ind w:left="2160" w:hanging="360"/>
        </w:pPr>
        <w:rPr>
          <w:rFonts w:hint="default"/>
        </w:rPr>
      </w:lvl>
    </w:lvlOverride>
    <w:lvlOverride w:ilvl="6">
      <w:startOverride w:val="1"/>
      <w:lvl w:ilvl="6">
        <w:start w:val="1"/>
        <w:numFmt w:val="none"/>
        <w:lvlText w:val=""/>
        <w:lvlJc w:val="left"/>
        <w:pPr>
          <w:tabs>
            <w:tab w:val="num" w:pos="2520"/>
          </w:tabs>
          <w:ind w:left="2520" w:hanging="360"/>
        </w:pPr>
        <w:rPr>
          <w:rFonts w:hint="default"/>
        </w:rPr>
      </w:lvl>
    </w:lvlOverride>
    <w:lvlOverride w:ilvl="7">
      <w:startOverride w:val="1"/>
      <w:lvl w:ilvl="7">
        <w:start w:val="1"/>
        <w:numFmt w:val="none"/>
        <w:lvlText w:val=""/>
        <w:lvlJc w:val="left"/>
        <w:pPr>
          <w:tabs>
            <w:tab w:val="num" w:pos="2880"/>
          </w:tabs>
          <w:ind w:left="2880" w:hanging="360"/>
        </w:pPr>
        <w:rPr>
          <w:rFonts w:hint="default"/>
        </w:rPr>
      </w:lvl>
    </w:lvlOverride>
    <w:lvlOverride w:ilvl="8">
      <w:startOverride w:val="1"/>
      <w:lvl w:ilvl="8">
        <w:start w:val="1"/>
        <w:numFmt w:val="none"/>
        <w:lvlText w:val=""/>
        <w:lvlJc w:val="left"/>
        <w:pPr>
          <w:tabs>
            <w:tab w:val="num" w:pos="3240"/>
          </w:tabs>
          <w:ind w:left="3240" w:hanging="360"/>
        </w:pPr>
        <w:rPr>
          <w:rFonts w:hint="default"/>
        </w:rPr>
      </w:lvl>
    </w:lvlOverride>
  </w:num>
  <w:num w:numId="13">
    <w:abstractNumId w:val="0"/>
    <w:lvlOverride w:ilvl="0">
      <w:startOverride w:val="1"/>
      <w:lvl w:ilvl="0">
        <w:start w:val="1"/>
        <w:numFmt w:val="decimal"/>
        <w:pStyle w:val="HRListL1"/>
        <w:lvlText w:val="%1."/>
        <w:lvlJc w:val="left"/>
        <w:pPr>
          <w:tabs>
            <w:tab w:val="num" w:pos="567"/>
          </w:tabs>
          <w:ind w:left="567" w:hanging="567"/>
        </w:pPr>
        <w:rPr>
          <w:rFonts w:ascii="Calibri" w:hAnsi="Calibri" w:hint="default"/>
          <w:dstrike w:val="0"/>
          <w:sz w:val="22"/>
          <w:vertAlign w:val="baseline"/>
        </w:rPr>
      </w:lvl>
    </w:lvlOverride>
    <w:lvlOverride w:ilvl="1">
      <w:startOverride w:val="1"/>
      <w:lvl w:ilvl="1">
        <w:start w:val="1"/>
        <w:numFmt w:val="lowerLetter"/>
        <w:pStyle w:val="HRListL2"/>
        <w:lvlText w:val="(%2)"/>
        <w:lvlJc w:val="left"/>
        <w:pPr>
          <w:tabs>
            <w:tab w:val="num" w:pos="1134"/>
          </w:tabs>
          <w:ind w:left="1134"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lowerRoman"/>
        <w:pStyle w:val="HRListL3"/>
        <w:lvlText w:val="(%3)"/>
        <w:lvlJc w:val="left"/>
        <w:pPr>
          <w:tabs>
            <w:tab w:val="num" w:pos="1701"/>
          </w:tabs>
          <w:ind w:left="1701"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upperLetter"/>
        <w:pStyle w:val="HRListL4"/>
        <w:lvlText w:val="(%4)"/>
        <w:lvlJc w:val="left"/>
        <w:pPr>
          <w:tabs>
            <w:tab w:val="num" w:pos="2268"/>
          </w:tabs>
          <w:ind w:left="2268" w:hanging="567"/>
        </w:pPr>
        <w:rPr>
          <w:rFonts w:ascii="Calibri" w:hAnsi="Calibri"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none"/>
        <w:lvlText w:val=""/>
        <w:lvlJc w:val="left"/>
        <w:pPr>
          <w:tabs>
            <w:tab w:val="num" w:pos="1800"/>
          </w:tabs>
          <w:ind w:left="1800" w:hanging="360"/>
        </w:pPr>
        <w:rPr>
          <w:rFonts w:hint="default"/>
        </w:rPr>
      </w:lvl>
    </w:lvlOverride>
    <w:lvlOverride w:ilvl="5">
      <w:startOverride w:val="1"/>
      <w:lvl w:ilvl="5">
        <w:start w:val="1"/>
        <w:numFmt w:val="none"/>
        <w:lvlText w:val=""/>
        <w:lvlJc w:val="left"/>
        <w:pPr>
          <w:tabs>
            <w:tab w:val="num" w:pos="2160"/>
          </w:tabs>
          <w:ind w:left="2160" w:hanging="360"/>
        </w:pPr>
        <w:rPr>
          <w:rFonts w:hint="default"/>
        </w:rPr>
      </w:lvl>
    </w:lvlOverride>
    <w:lvlOverride w:ilvl="6">
      <w:startOverride w:val="1"/>
      <w:lvl w:ilvl="6">
        <w:start w:val="1"/>
        <w:numFmt w:val="none"/>
        <w:lvlText w:val=""/>
        <w:lvlJc w:val="left"/>
        <w:pPr>
          <w:tabs>
            <w:tab w:val="num" w:pos="2520"/>
          </w:tabs>
          <w:ind w:left="2520" w:hanging="360"/>
        </w:pPr>
        <w:rPr>
          <w:rFonts w:hint="default"/>
        </w:rPr>
      </w:lvl>
    </w:lvlOverride>
    <w:lvlOverride w:ilvl="7">
      <w:startOverride w:val="1"/>
      <w:lvl w:ilvl="7">
        <w:start w:val="1"/>
        <w:numFmt w:val="none"/>
        <w:lvlText w:val=""/>
        <w:lvlJc w:val="left"/>
        <w:pPr>
          <w:tabs>
            <w:tab w:val="num" w:pos="2880"/>
          </w:tabs>
          <w:ind w:left="2880" w:hanging="360"/>
        </w:pPr>
        <w:rPr>
          <w:rFonts w:hint="default"/>
        </w:rPr>
      </w:lvl>
    </w:lvlOverride>
    <w:lvlOverride w:ilvl="8">
      <w:startOverride w:val="1"/>
      <w:lvl w:ilvl="8">
        <w:start w:val="1"/>
        <w:numFmt w:val="none"/>
        <w:lvlText w:val=""/>
        <w:lvlJc w:val="left"/>
        <w:pPr>
          <w:tabs>
            <w:tab w:val="num" w:pos="3240"/>
          </w:tabs>
          <w:ind w:left="3240" w:hanging="360"/>
        </w:pPr>
        <w:rPr>
          <w:rFonts w:hint="default"/>
        </w:rPr>
      </w:lvl>
    </w:lvlOverride>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embedTrueTypeFonts/>
  <w:saveSubsetFonts/>
  <w:proofState w:spelling="clean" w:grammar="clean"/>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C101D"/>
    <w:rsid w:val="000E1F2B"/>
    <w:rsid w:val="00121397"/>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111BC"/>
    <w:rsid w:val="009539C7"/>
    <w:rsid w:val="00A00F21"/>
    <w:rsid w:val="00B84226"/>
    <w:rsid w:val="00BE7780"/>
    <w:rsid w:val="00C63C4E"/>
    <w:rsid w:val="00C72C30"/>
    <w:rsid w:val="00D229E5"/>
    <w:rsid w:val="00D77A88"/>
    <w:rsid w:val="00F03910"/>
    <w:rsid w:val="00F40885"/>
    <w:rsid w:val="00FA2560"/>
    <w:rsid w:val="00FD59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ddressBlock-DOTARS">
    <w:name w:val="Address Block - DOTARS"/>
    <w:basedOn w:val="Normal"/>
    <w:rsid w:val="009111BC"/>
    <w:pPr>
      <w:tabs>
        <w:tab w:val="left" w:pos="4535"/>
      </w:tabs>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semiHidden/>
    <w:rsid w:val="009111BC"/>
    <w:pPr>
      <w:spacing w:after="120" w:line="240" w:lineRule="auto"/>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semiHidden/>
    <w:rsid w:val="009111BC"/>
    <w:rPr>
      <w:rFonts w:ascii="Times New Roman" w:eastAsia="Times New Roman" w:hAnsi="Times New Roman" w:cs="Times New Roman"/>
      <w:sz w:val="24"/>
      <w:szCs w:val="20"/>
      <w:lang w:eastAsia="en-AU"/>
    </w:rPr>
  </w:style>
  <w:style w:type="numbering" w:customStyle="1" w:styleId="HRList">
    <w:name w:val="HRList"/>
    <w:uiPriority w:val="99"/>
    <w:rsid w:val="009111BC"/>
    <w:pPr>
      <w:numPr>
        <w:numId w:val="2"/>
      </w:numPr>
    </w:pPr>
  </w:style>
  <w:style w:type="paragraph" w:customStyle="1" w:styleId="HRText">
    <w:name w:val="HRText"/>
    <w:qFormat/>
    <w:rsid w:val="009111BC"/>
    <w:pPr>
      <w:spacing w:after="180" w:line="260" w:lineRule="atLeast"/>
    </w:pPr>
    <w:rPr>
      <w:rFonts w:ascii="Calibri" w:eastAsiaTheme="majorEastAsia" w:hAnsi="Calibri" w:cs="Times New Roman"/>
      <w:szCs w:val="24"/>
      <w:lang w:eastAsia="en-AU"/>
    </w:rPr>
  </w:style>
  <w:style w:type="paragraph" w:customStyle="1" w:styleId="HRListL1">
    <w:name w:val="HRListL1"/>
    <w:qFormat/>
    <w:rsid w:val="009111BC"/>
    <w:pPr>
      <w:numPr>
        <w:numId w:val="3"/>
      </w:numPr>
      <w:spacing w:after="180" w:line="260" w:lineRule="atLeast"/>
    </w:pPr>
    <w:rPr>
      <w:rFonts w:ascii="Calibri" w:eastAsiaTheme="majorEastAsia" w:hAnsi="Calibri" w:cs="Times New Roman"/>
      <w:szCs w:val="24"/>
      <w:lang w:eastAsia="en-AU"/>
    </w:rPr>
  </w:style>
  <w:style w:type="paragraph" w:customStyle="1" w:styleId="HRListL2">
    <w:name w:val="HRListL2"/>
    <w:qFormat/>
    <w:rsid w:val="009111BC"/>
    <w:pPr>
      <w:numPr>
        <w:ilvl w:val="1"/>
        <w:numId w:val="3"/>
      </w:numPr>
      <w:spacing w:after="180" w:line="260" w:lineRule="atLeast"/>
    </w:pPr>
    <w:rPr>
      <w:rFonts w:ascii="Calibri" w:eastAsiaTheme="majorEastAsia" w:hAnsi="Calibri" w:cs="Times New Roman"/>
      <w:szCs w:val="24"/>
      <w:lang w:eastAsia="en-AU"/>
    </w:rPr>
  </w:style>
  <w:style w:type="paragraph" w:customStyle="1" w:styleId="HRListL3">
    <w:name w:val="HRListL3"/>
    <w:qFormat/>
    <w:rsid w:val="009111BC"/>
    <w:pPr>
      <w:numPr>
        <w:ilvl w:val="2"/>
        <w:numId w:val="3"/>
      </w:numPr>
      <w:spacing w:after="180" w:line="260" w:lineRule="atLeast"/>
    </w:pPr>
    <w:rPr>
      <w:rFonts w:ascii="Calibri" w:eastAsiaTheme="majorEastAsia" w:hAnsi="Calibri" w:cs="Times New Roman"/>
      <w:szCs w:val="24"/>
      <w:lang w:eastAsia="en-AU"/>
    </w:rPr>
  </w:style>
  <w:style w:type="paragraph" w:customStyle="1" w:styleId="HRListL4">
    <w:name w:val="HRListL4"/>
    <w:qFormat/>
    <w:rsid w:val="009111BC"/>
    <w:pPr>
      <w:numPr>
        <w:ilvl w:val="3"/>
        <w:numId w:val="3"/>
      </w:numPr>
      <w:spacing w:after="180" w:line="260" w:lineRule="atLeast"/>
    </w:pPr>
    <w:rPr>
      <w:rFonts w:ascii="Calibri" w:eastAsiaTheme="majorEastAsia" w:hAnsi="Calibri" w:cs="Times New Roman"/>
      <w:szCs w:val="24"/>
      <w:lang w:eastAsia="en-AU"/>
    </w:rPr>
  </w:style>
  <w:style w:type="paragraph" w:customStyle="1" w:styleId="HRHeadingSml">
    <w:name w:val="HRHeadingSml"/>
    <w:qFormat/>
    <w:rsid w:val="009111BC"/>
    <w:pPr>
      <w:keepNext/>
      <w:spacing w:after="180" w:line="260" w:lineRule="atLeast"/>
      <w:outlineLvl w:val="1"/>
    </w:pPr>
    <w:rPr>
      <w:rFonts w:ascii="Calibri" w:eastAsiaTheme="majorEastAsia" w:hAnsi="Calibri" w:cs="Times New Roman"/>
      <w:b/>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23903-03F5-4F1D-9D4E-77FA91EBB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2652</Words>
  <Characters>15119</Characters>
  <Application>Microsoft Office Word</Application>
  <DocSecurity>0</DocSecurity>
  <PresentationFormat/>
  <Lines>125</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17736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2024-06-19T10:26:00Z</dcterms:created>
  <dcterms:modified xsi:type="dcterms:W3CDTF">2024-06-20T05:07:00Z</dcterms:modified>
  <cp:category/>
  <cp:contentStatus/>
  <dc:language/>
  <cp:version/>
</cp:coreProperties>
</file>