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F22454" w14:textId="77777777" w:rsidR="004A5F7E" w:rsidRPr="00CF4572" w:rsidRDefault="004E3763" w:rsidP="00CF4572">
      <w:pPr>
        <w:spacing w:after="0"/>
        <w:rPr>
          <w:b/>
          <w:sz w:val="28"/>
          <w:szCs w:val="28"/>
        </w:rPr>
      </w:pPr>
      <w:r w:rsidRPr="00CF4572">
        <w:rPr>
          <w:b/>
          <w:sz w:val="28"/>
          <w:szCs w:val="28"/>
        </w:rPr>
        <w:t>HEAVY VEHICLE NATIONAL LAW</w:t>
      </w:r>
    </w:p>
    <w:p w14:paraId="6F5E39E5" w14:textId="07EED53B" w:rsidR="002E18BD" w:rsidRPr="006D684A" w:rsidRDefault="00D8011A" w:rsidP="002E18BD">
      <w:pPr>
        <w:rPr>
          <w:b/>
          <w:sz w:val="28"/>
          <w:szCs w:val="28"/>
        </w:rPr>
      </w:pPr>
      <w:r w:rsidRPr="00CF4572">
        <w:rPr>
          <w:b/>
          <w:sz w:val="28"/>
          <w:szCs w:val="28"/>
        </w:rPr>
        <w:t xml:space="preserve">New South Wales Class 1 </w:t>
      </w:r>
      <w:r w:rsidR="00125E85" w:rsidRPr="00CF4572">
        <w:rPr>
          <w:b/>
          <w:sz w:val="28"/>
          <w:szCs w:val="28"/>
        </w:rPr>
        <w:t>All Terrain</w:t>
      </w:r>
      <w:r w:rsidR="000F7B4F" w:rsidRPr="00CF4572">
        <w:rPr>
          <w:b/>
          <w:sz w:val="28"/>
          <w:szCs w:val="28"/>
        </w:rPr>
        <w:t xml:space="preserve"> Mobile</w:t>
      </w:r>
      <w:r w:rsidR="00125E85" w:rsidRPr="00CF4572">
        <w:rPr>
          <w:b/>
          <w:sz w:val="28"/>
          <w:szCs w:val="28"/>
        </w:rPr>
        <w:t xml:space="preserve"> </w:t>
      </w:r>
      <w:r w:rsidR="000946A9" w:rsidRPr="00CF4572">
        <w:rPr>
          <w:b/>
          <w:sz w:val="28"/>
          <w:szCs w:val="28"/>
        </w:rPr>
        <w:t>Crane and Dolly Combination</w:t>
      </w:r>
      <w:r w:rsidR="00FA257B" w:rsidRPr="00CF4572">
        <w:rPr>
          <w:b/>
          <w:sz w:val="28"/>
          <w:szCs w:val="28"/>
        </w:rPr>
        <w:t xml:space="preserve"> Mass and Dimension Exemption Notice </w:t>
      </w:r>
      <w:r w:rsidR="003F0ACA" w:rsidRPr="00CF4572">
        <w:rPr>
          <w:b/>
          <w:sz w:val="28"/>
          <w:szCs w:val="28"/>
        </w:rPr>
        <w:t xml:space="preserve">2024 </w:t>
      </w:r>
      <w:r w:rsidR="00FA257B" w:rsidRPr="00CF4572">
        <w:rPr>
          <w:b/>
          <w:sz w:val="28"/>
          <w:szCs w:val="28"/>
        </w:rPr>
        <w:t>(No.1)</w:t>
      </w:r>
    </w:p>
    <w:p w14:paraId="0CDFE8E0" w14:textId="77777777" w:rsidR="002E18BD" w:rsidRDefault="002E18BD" w:rsidP="00DD20DD">
      <w:pPr>
        <w:pStyle w:val="ListParagraph"/>
        <w:numPr>
          <w:ilvl w:val="0"/>
          <w:numId w:val="7"/>
        </w:numPr>
        <w:ind w:hanging="552"/>
        <w:rPr>
          <w:b/>
        </w:rPr>
      </w:pPr>
      <w:r>
        <w:rPr>
          <w:b/>
        </w:rPr>
        <w:t>Purpose</w:t>
      </w:r>
    </w:p>
    <w:p w14:paraId="04F59566" w14:textId="77777777" w:rsidR="002E18BD" w:rsidRDefault="002E18BD" w:rsidP="002E18BD">
      <w:pPr>
        <w:pStyle w:val="ListParagraph"/>
      </w:pPr>
    </w:p>
    <w:p w14:paraId="5C710A1F" w14:textId="77777777" w:rsidR="002E18BD" w:rsidRDefault="002E18BD" w:rsidP="002E18BD">
      <w:pPr>
        <w:pStyle w:val="ListParagraph"/>
        <w:ind w:left="552"/>
      </w:pPr>
      <w:r>
        <w:t>The purpose of this notice is to exempt stated Class 1 heavy vehicles from the prescribed mass requirements and prescribed dimension requirements specified in the notice, subject to the conditions specified in the notice and the accompanying Operator’s Guide.</w:t>
      </w:r>
    </w:p>
    <w:p w14:paraId="779E3D92" w14:textId="77777777" w:rsidR="002E18BD" w:rsidRDefault="002E18BD" w:rsidP="002E18BD">
      <w:pPr>
        <w:pStyle w:val="ListParagraph"/>
      </w:pPr>
    </w:p>
    <w:p w14:paraId="0CAD02FA" w14:textId="77777777" w:rsidR="002E18BD" w:rsidRDefault="002E18BD" w:rsidP="00DD20DD">
      <w:pPr>
        <w:pStyle w:val="ListParagraph"/>
        <w:numPr>
          <w:ilvl w:val="0"/>
          <w:numId w:val="7"/>
        </w:numPr>
        <w:ind w:hanging="552"/>
        <w:rPr>
          <w:b/>
        </w:rPr>
      </w:pPr>
      <w:r>
        <w:rPr>
          <w:b/>
        </w:rPr>
        <w:t>Authorising Provision</w:t>
      </w:r>
    </w:p>
    <w:p w14:paraId="6457EAE3" w14:textId="77777777" w:rsidR="002E18BD" w:rsidRDefault="002E18BD" w:rsidP="002E18BD">
      <w:pPr>
        <w:pStyle w:val="ListParagraph"/>
      </w:pPr>
    </w:p>
    <w:p w14:paraId="1BDAFDE7" w14:textId="3D02A060" w:rsidR="002E18BD" w:rsidRDefault="002E18BD" w:rsidP="00DC7083">
      <w:pPr>
        <w:pStyle w:val="ListParagraph"/>
        <w:ind w:left="0" w:firstLine="552"/>
      </w:pPr>
      <w:r>
        <w:t xml:space="preserve">This notice is made under section 117 of the </w:t>
      </w:r>
      <w:r w:rsidR="005F5CFE" w:rsidRPr="005F5CFE">
        <w:t>HVNL</w:t>
      </w:r>
      <w:r>
        <w:t>.</w:t>
      </w:r>
    </w:p>
    <w:p w14:paraId="3B4B4EED" w14:textId="77777777" w:rsidR="002E18BD" w:rsidRDefault="002E18BD" w:rsidP="002E18BD">
      <w:pPr>
        <w:pStyle w:val="ListParagraph"/>
      </w:pPr>
    </w:p>
    <w:p w14:paraId="531FA2ED" w14:textId="77777777" w:rsidR="002E18BD" w:rsidRDefault="002E18BD" w:rsidP="00DD20DD">
      <w:pPr>
        <w:pStyle w:val="ListParagraph"/>
        <w:numPr>
          <w:ilvl w:val="0"/>
          <w:numId w:val="7"/>
        </w:numPr>
        <w:ind w:hanging="552"/>
        <w:rPr>
          <w:b/>
        </w:rPr>
      </w:pPr>
      <w:r>
        <w:rPr>
          <w:b/>
        </w:rPr>
        <w:t>Title</w:t>
      </w:r>
    </w:p>
    <w:p w14:paraId="7FBA4D36" w14:textId="77777777" w:rsidR="002E18BD" w:rsidRDefault="002E18BD" w:rsidP="002E18BD">
      <w:pPr>
        <w:pStyle w:val="ListParagraph"/>
      </w:pPr>
    </w:p>
    <w:p w14:paraId="29311F22" w14:textId="77777777" w:rsidR="002E18BD" w:rsidRPr="00167E19" w:rsidRDefault="002E18BD" w:rsidP="002E18BD">
      <w:pPr>
        <w:pStyle w:val="ListParagraph"/>
        <w:ind w:left="552"/>
      </w:pPr>
      <w:r w:rsidRPr="00167E19">
        <w:t xml:space="preserve">This notice may be cited as the </w:t>
      </w:r>
      <w:r w:rsidRPr="00050908">
        <w:rPr>
          <w:i/>
          <w:iCs/>
        </w:rPr>
        <w:t>New South Wales Class 1 All Terrain Mobile Crane and Dolly Combination Mass and Dimension Exemption Notice 2024 (No.1)</w:t>
      </w:r>
      <w:r w:rsidRPr="00167E19">
        <w:t>.</w:t>
      </w:r>
    </w:p>
    <w:p w14:paraId="5C842168" w14:textId="77777777" w:rsidR="002E18BD" w:rsidRDefault="002E18BD" w:rsidP="002E18BD">
      <w:pPr>
        <w:pStyle w:val="ListParagraph"/>
      </w:pPr>
    </w:p>
    <w:p w14:paraId="54028C9D" w14:textId="77777777" w:rsidR="002E18BD" w:rsidRDefault="002E18BD" w:rsidP="00DD20DD">
      <w:pPr>
        <w:pStyle w:val="ListParagraph"/>
        <w:numPr>
          <w:ilvl w:val="0"/>
          <w:numId w:val="7"/>
        </w:numPr>
        <w:ind w:hanging="552"/>
        <w:rPr>
          <w:b/>
        </w:rPr>
      </w:pPr>
      <w:r>
        <w:rPr>
          <w:b/>
        </w:rPr>
        <w:t>Commencement</w:t>
      </w:r>
    </w:p>
    <w:p w14:paraId="00D94A37" w14:textId="77777777" w:rsidR="002E18BD" w:rsidRDefault="002E18BD" w:rsidP="002E18BD">
      <w:pPr>
        <w:pStyle w:val="ListParagraph"/>
      </w:pPr>
    </w:p>
    <w:p w14:paraId="2B00D807" w14:textId="77777777" w:rsidR="002E18BD" w:rsidRDefault="002E18BD" w:rsidP="00DC7083">
      <w:pPr>
        <w:pStyle w:val="ListParagraph"/>
        <w:ind w:left="0" w:firstLine="552"/>
      </w:pPr>
      <w:r>
        <w:t>This notice commences 20 July 2024.</w:t>
      </w:r>
    </w:p>
    <w:p w14:paraId="5A6C5949" w14:textId="77777777" w:rsidR="002E18BD" w:rsidRDefault="002E18BD" w:rsidP="002E18BD">
      <w:pPr>
        <w:pStyle w:val="ListParagraph"/>
        <w:ind w:left="360"/>
      </w:pPr>
    </w:p>
    <w:p w14:paraId="09AA3B93" w14:textId="77777777" w:rsidR="002E18BD" w:rsidRDefault="002E18BD" w:rsidP="00DD20DD">
      <w:pPr>
        <w:pStyle w:val="ListParagraph"/>
        <w:numPr>
          <w:ilvl w:val="0"/>
          <w:numId w:val="7"/>
        </w:numPr>
        <w:ind w:hanging="552"/>
        <w:rPr>
          <w:b/>
        </w:rPr>
      </w:pPr>
      <w:r>
        <w:rPr>
          <w:b/>
        </w:rPr>
        <w:t>Expiry</w:t>
      </w:r>
    </w:p>
    <w:p w14:paraId="62BC1D5D" w14:textId="77777777" w:rsidR="002E18BD" w:rsidRDefault="002E18BD" w:rsidP="002E18BD">
      <w:pPr>
        <w:pStyle w:val="ListParagraph"/>
      </w:pPr>
    </w:p>
    <w:p w14:paraId="65BF6401" w14:textId="77777777" w:rsidR="002E18BD" w:rsidRDefault="002E18BD" w:rsidP="00DC7083">
      <w:pPr>
        <w:pStyle w:val="ListParagraph"/>
        <w:ind w:left="0" w:firstLine="552"/>
      </w:pPr>
      <w:r>
        <w:t xml:space="preserve">This notice expires 19 July 2029. </w:t>
      </w:r>
    </w:p>
    <w:p w14:paraId="7A6C77CA" w14:textId="77777777" w:rsidR="002E18BD" w:rsidRDefault="002E18BD" w:rsidP="002E18BD">
      <w:pPr>
        <w:pStyle w:val="ListParagraph"/>
      </w:pPr>
    </w:p>
    <w:p w14:paraId="2E3C8322" w14:textId="77777777" w:rsidR="002E18BD" w:rsidRDefault="002E18BD" w:rsidP="00DD20DD">
      <w:pPr>
        <w:pStyle w:val="ListParagraph"/>
        <w:numPr>
          <w:ilvl w:val="0"/>
          <w:numId w:val="7"/>
        </w:numPr>
        <w:ind w:hanging="552"/>
        <w:rPr>
          <w:b/>
        </w:rPr>
      </w:pPr>
      <w:r>
        <w:rPr>
          <w:b/>
        </w:rPr>
        <w:t>Definitions</w:t>
      </w:r>
    </w:p>
    <w:p w14:paraId="627F87D7" w14:textId="77777777" w:rsidR="002E18BD" w:rsidRDefault="002E18BD" w:rsidP="002E18BD">
      <w:pPr>
        <w:pStyle w:val="ListParagraph"/>
        <w:rPr>
          <w:b/>
        </w:rPr>
      </w:pPr>
    </w:p>
    <w:p w14:paraId="518B30CD" w14:textId="7B708AEE" w:rsidR="002E18BD" w:rsidRDefault="002E18BD" w:rsidP="00DD20DD">
      <w:pPr>
        <w:pStyle w:val="ListParagraph"/>
        <w:numPr>
          <w:ilvl w:val="0"/>
          <w:numId w:val="8"/>
        </w:numPr>
        <w:ind w:left="912"/>
      </w:pPr>
      <w:r>
        <w:t>Unless otherwise stated, words and expressions used in this notice have the same meanings as those defined in the HVNL</w:t>
      </w:r>
      <w:r w:rsidR="002D1DCC">
        <w:t xml:space="preserve"> and its regulations</w:t>
      </w:r>
      <w:r>
        <w:t xml:space="preserve">. </w:t>
      </w:r>
    </w:p>
    <w:p w14:paraId="63DBFF50" w14:textId="77777777" w:rsidR="002E18BD" w:rsidRDefault="002E18BD" w:rsidP="002E18BD">
      <w:pPr>
        <w:pStyle w:val="ListParagraph"/>
      </w:pPr>
    </w:p>
    <w:p w14:paraId="09DE8DE9" w14:textId="77777777" w:rsidR="002E18BD" w:rsidRDefault="002E18BD" w:rsidP="00DD20DD">
      <w:pPr>
        <w:pStyle w:val="ListParagraph"/>
        <w:numPr>
          <w:ilvl w:val="0"/>
          <w:numId w:val="8"/>
        </w:numPr>
        <w:ind w:left="912"/>
      </w:pPr>
      <w:r>
        <w:t>A reference in this notice to a heavy vehicle includes a reference to its load except where the context or subject otherwise indicates or requires.</w:t>
      </w:r>
    </w:p>
    <w:p w14:paraId="39F6E20F" w14:textId="77777777" w:rsidR="002E18BD" w:rsidRDefault="002E18BD" w:rsidP="002E18BD">
      <w:pPr>
        <w:pStyle w:val="ListParagraph"/>
      </w:pPr>
    </w:p>
    <w:p w14:paraId="72EDCFCD" w14:textId="77777777" w:rsidR="001B7CFB" w:rsidRDefault="001B7CFB">
      <w:r>
        <w:br w:type="page"/>
      </w:r>
    </w:p>
    <w:p w14:paraId="4F4B3F0D" w14:textId="6ED4C09A" w:rsidR="002E18BD" w:rsidRDefault="002E18BD" w:rsidP="00DD20DD">
      <w:pPr>
        <w:pStyle w:val="ListParagraph"/>
        <w:numPr>
          <w:ilvl w:val="0"/>
          <w:numId w:val="8"/>
        </w:numPr>
        <w:ind w:left="912"/>
      </w:pPr>
      <w:r>
        <w:lastRenderedPageBreak/>
        <w:t>In this notice:</w:t>
      </w:r>
    </w:p>
    <w:p w14:paraId="14BEBB41" w14:textId="77777777" w:rsidR="002E18BD" w:rsidRDefault="002E18BD" w:rsidP="002E18BD">
      <w:pPr>
        <w:pStyle w:val="ListParagraph"/>
      </w:pPr>
    </w:p>
    <w:p w14:paraId="742264CF" w14:textId="77777777" w:rsidR="002E18BD" w:rsidRDefault="002E18BD" w:rsidP="002E18BD">
      <w:pPr>
        <w:pStyle w:val="ListParagraph"/>
        <w:ind w:left="709"/>
        <w:rPr>
          <w:iCs/>
        </w:rPr>
      </w:pPr>
      <w:r w:rsidRPr="00E801DD">
        <w:rPr>
          <w:b/>
          <w:iCs/>
        </w:rPr>
        <w:t>All terrain mobile crane</w:t>
      </w:r>
      <w:r w:rsidRPr="00E801DD">
        <w:rPr>
          <w:iCs/>
        </w:rPr>
        <w:t xml:space="preserve"> means a special purpose vehicle that has </w:t>
      </w:r>
      <w:proofErr w:type="gramStart"/>
      <w:r w:rsidRPr="00E801DD">
        <w:rPr>
          <w:iCs/>
        </w:rPr>
        <w:t>all of</w:t>
      </w:r>
      <w:proofErr w:type="gramEnd"/>
      <w:r w:rsidRPr="00E801DD">
        <w:rPr>
          <w:iCs/>
        </w:rPr>
        <w:t xml:space="preserve"> the following features and requirements:</w:t>
      </w:r>
    </w:p>
    <w:p w14:paraId="449D278B" w14:textId="77777777" w:rsidR="007A385B" w:rsidRPr="00E801DD" w:rsidRDefault="007A385B" w:rsidP="002E18BD">
      <w:pPr>
        <w:pStyle w:val="ListParagraph"/>
        <w:ind w:left="709"/>
        <w:rPr>
          <w:iCs/>
        </w:rPr>
      </w:pPr>
    </w:p>
    <w:p w14:paraId="66823BE1" w14:textId="77777777" w:rsidR="002E18BD" w:rsidRPr="00E801DD" w:rsidRDefault="002E18BD" w:rsidP="00DD20DD">
      <w:pPr>
        <w:pStyle w:val="ListParagraph"/>
        <w:numPr>
          <w:ilvl w:val="0"/>
          <w:numId w:val="9"/>
        </w:numPr>
        <w:rPr>
          <w:iCs/>
        </w:rPr>
      </w:pPr>
      <w:r w:rsidRPr="00E801DD">
        <w:rPr>
          <w:iCs/>
        </w:rPr>
        <w:t>is a mobile crane with either 4 axles, 5 axles or 6 axles; and</w:t>
      </w:r>
    </w:p>
    <w:p w14:paraId="2D40091F" w14:textId="77777777" w:rsidR="002E18BD" w:rsidRPr="00E801DD" w:rsidRDefault="002E18BD" w:rsidP="00DD20DD">
      <w:pPr>
        <w:pStyle w:val="ListParagraph"/>
        <w:numPr>
          <w:ilvl w:val="0"/>
          <w:numId w:val="9"/>
        </w:numPr>
        <w:rPr>
          <w:iCs/>
        </w:rPr>
      </w:pPr>
      <w:r w:rsidRPr="00E801DD">
        <w:rPr>
          <w:iCs/>
        </w:rPr>
        <w:t>has two tyres per axle; and</w:t>
      </w:r>
    </w:p>
    <w:p w14:paraId="0CAAB0B3" w14:textId="77777777" w:rsidR="002E18BD" w:rsidRPr="00E801DD" w:rsidRDefault="002E18BD" w:rsidP="00DD20DD">
      <w:pPr>
        <w:pStyle w:val="ListParagraph"/>
        <w:numPr>
          <w:ilvl w:val="0"/>
          <w:numId w:val="9"/>
        </w:numPr>
        <w:rPr>
          <w:iCs/>
        </w:rPr>
      </w:pPr>
      <w:r w:rsidRPr="00E801DD">
        <w:rPr>
          <w:iCs/>
        </w:rPr>
        <w:t>has at least 50% of its axles steerable; and</w:t>
      </w:r>
    </w:p>
    <w:p w14:paraId="0B496C9E" w14:textId="77777777" w:rsidR="002E18BD" w:rsidRPr="00E801DD" w:rsidRDefault="002E18BD" w:rsidP="00DD20DD">
      <w:pPr>
        <w:pStyle w:val="ListParagraph"/>
        <w:numPr>
          <w:ilvl w:val="0"/>
          <w:numId w:val="9"/>
        </w:numPr>
        <w:rPr>
          <w:iCs/>
        </w:rPr>
      </w:pPr>
      <w:r w:rsidRPr="00E801DD">
        <w:rPr>
          <w:iCs/>
        </w:rPr>
        <w:t xml:space="preserve">is not a truck mounted special purpose vehicle; and </w:t>
      </w:r>
    </w:p>
    <w:p w14:paraId="1AD8959C" w14:textId="398E5D0C" w:rsidR="002E18BD" w:rsidRPr="00E801DD" w:rsidRDefault="002E18BD" w:rsidP="00DD20DD">
      <w:pPr>
        <w:pStyle w:val="ListParagraph"/>
        <w:numPr>
          <w:ilvl w:val="0"/>
          <w:numId w:val="9"/>
        </w:numPr>
        <w:rPr>
          <w:iCs/>
        </w:rPr>
      </w:pPr>
      <w:r w:rsidRPr="00E801DD">
        <w:rPr>
          <w:iCs/>
        </w:rPr>
        <w:t>has on road and off road capability</w:t>
      </w:r>
      <w:r w:rsidR="00A760BD">
        <w:rPr>
          <w:iCs/>
        </w:rPr>
        <w:t>.</w:t>
      </w:r>
    </w:p>
    <w:p w14:paraId="01F03B98" w14:textId="77777777" w:rsidR="002E18BD" w:rsidRPr="00E801DD" w:rsidRDefault="002E18BD" w:rsidP="002E18BD">
      <w:pPr>
        <w:ind w:left="709"/>
        <w:rPr>
          <w:iCs/>
        </w:rPr>
      </w:pPr>
      <w:r w:rsidRPr="00E801DD">
        <w:rPr>
          <w:b/>
          <w:iCs/>
        </w:rPr>
        <w:t xml:space="preserve">Axle spacing </w:t>
      </w:r>
      <w:r w:rsidRPr="00E801DD">
        <w:rPr>
          <w:iCs/>
        </w:rPr>
        <w:t xml:space="preserve">means the distance between the centre of an axle and the centre of another axle. </w:t>
      </w:r>
    </w:p>
    <w:p w14:paraId="782AF95A" w14:textId="77777777" w:rsidR="002E18BD" w:rsidRPr="00E801DD" w:rsidRDefault="002E18BD" w:rsidP="002E18BD">
      <w:pPr>
        <w:ind w:left="709"/>
        <w:rPr>
          <w:iCs/>
        </w:rPr>
      </w:pPr>
      <w:r w:rsidRPr="00E801DD">
        <w:rPr>
          <w:b/>
          <w:iCs/>
        </w:rPr>
        <w:t>Boom support dolly</w:t>
      </w:r>
      <w:r w:rsidRPr="00E801DD">
        <w:rPr>
          <w:iCs/>
        </w:rPr>
        <w:t xml:space="preserve"> means a dolly which assists in supporting the mass of a crane’s boom when the boom has been rotated rearwards for on-road travel.</w:t>
      </w:r>
    </w:p>
    <w:p w14:paraId="23ACE850" w14:textId="77777777" w:rsidR="002E18BD" w:rsidRPr="00E801DD" w:rsidRDefault="002E18BD" w:rsidP="002E18BD">
      <w:pPr>
        <w:ind w:left="709"/>
        <w:rPr>
          <w:iCs/>
        </w:rPr>
      </w:pPr>
      <w:r w:rsidRPr="00E801DD">
        <w:rPr>
          <w:b/>
          <w:iCs/>
        </w:rPr>
        <w:t xml:space="preserve">Ground contact width (GCW) </w:t>
      </w:r>
      <w:r w:rsidRPr="00E801DD">
        <w:rPr>
          <w:iCs/>
        </w:rPr>
        <w:t>means:</w:t>
      </w:r>
    </w:p>
    <w:p w14:paraId="3B58FDC9" w14:textId="77777777" w:rsidR="002E18BD" w:rsidRPr="00E801DD" w:rsidRDefault="002E18BD" w:rsidP="00DD20DD">
      <w:pPr>
        <w:pStyle w:val="ListParagraph"/>
        <w:numPr>
          <w:ilvl w:val="0"/>
          <w:numId w:val="10"/>
        </w:numPr>
        <w:rPr>
          <w:iCs/>
        </w:rPr>
      </w:pPr>
      <w:r w:rsidRPr="00E801DD">
        <w:rPr>
          <w:iCs/>
        </w:rPr>
        <w:t>in relation to an axle, the distance between the outermost point of ground contact of the outside tyres on each end of the axle; or</w:t>
      </w:r>
    </w:p>
    <w:p w14:paraId="600CCEC0" w14:textId="77777777" w:rsidR="002E18BD" w:rsidRPr="00E801DD" w:rsidRDefault="002E18BD" w:rsidP="00DD20DD">
      <w:pPr>
        <w:pStyle w:val="ListParagraph"/>
        <w:numPr>
          <w:ilvl w:val="0"/>
          <w:numId w:val="10"/>
        </w:numPr>
        <w:rPr>
          <w:iCs/>
        </w:rPr>
      </w:pPr>
      <w:r w:rsidRPr="00E801DD">
        <w:rPr>
          <w:iCs/>
        </w:rPr>
        <w:t>in relation to an axle group, the greatest ground contact width of all the axles in the group.</w:t>
      </w:r>
    </w:p>
    <w:p w14:paraId="66648792" w14:textId="77777777" w:rsidR="002E18BD" w:rsidRPr="00E801DD" w:rsidRDefault="002E18BD" w:rsidP="002E18BD">
      <w:pPr>
        <w:ind w:left="709"/>
        <w:rPr>
          <w:iCs/>
        </w:rPr>
      </w:pPr>
      <w:r w:rsidRPr="00E801DD">
        <w:rPr>
          <w:b/>
          <w:iCs/>
        </w:rPr>
        <w:t xml:space="preserve">HVNL </w:t>
      </w:r>
      <w:r w:rsidRPr="00E801DD">
        <w:rPr>
          <w:iCs/>
        </w:rPr>
        <w:t>means the Heavy Vehicle National Law.</w:t>
      </w:r>
    </w:p>
    <w:p w14:paraId="39B1D47D" w14:textId="77777777" w:rsidR="002E18BD" w:rsidRPr="00E801DD" w:rsidRDefault="002E18BD" w:rsidP="002E18BD">
      <w:pPr>
        <w:ind w:left="709"/>
        <w:rPr>
          <w:iCs/>
        </w:rPr>
      </w:pPr>
      <w:r w:rsidRPr="00E801DD">
        <w:rPr>
          <w:b/>
          <w:iCs/>
        </w:rPr>
        <w:t>MDL Regulation</w:t>
      </w:r>
      <w:r w:rsidRPr="00E801DD">
        <w:rPr>
          <w:iCs/>
        </w:rPr>
        <w:t xml:space="preserve"> means the Heavy Vehicle (Mass, Dimension and Loading) National Regulation.</w:t>
      </w:r>
    </w:p>
    <w:p w14:paraId="7631A130" w14:textId="77777777" w:rsidR="002E18BD" w:rsidRPr="00E801DD" w:rsidRDefault="002E18BD" w:rsidP="002E18BD">
      <w:pPr>
        <w:ind w:left="709"/>
        <w:rPr>
          <w:iCs/>
        </w:rPr>
      </w:pPr>
      <w:r w:rsidRPr="00E801DD">
        <w:rPr>
          <w:b/>
          <w:iCs/>
        </w:rPr>
        <w:t>Mobile crane</w:t>
      </w:r>
      <w:r w:rsidRPr="00E801DD">
        <w:rPr>
          <w:iCs/>
        </w:rPr>
        <w:t xml:space="preserve"> means a heavy motor vehicle that is:</w:t>
      </w:r>
    </w:p>
    <w:p w14:paraId="6901B036" w14:textId="77777777" w:rsidR="002E18BD" w:rsidRPr="00E801DD" w:rsidRDefault="002E18BD" w:rsidP="00DD20DD">
      <w:pPr>
        <w:pStyle w:val="ListParagraph"/>
        <w:numPr>
          <w:ilvl w:val="0"/>
          <w:numId w:val="11"/>
        </w:numPr>
        <w:rPr>
          <w:iCs/>
        </w:rPr>
      </w:pPr>
      <w:r w:rsidRPr="00E801DD">
        <w:rPr>
          <w:iCs/>
        </w:rPr>
        <w:t>equipped with a crane or other lifting device; and</w:t>
      </w:r>
    </w:p>
    <w:p w14:paraId="00D1F88A" w14:textId="77777777" w:rsidR="002E18BD" w:rsidRPr="00E801DD" w:rsidRDefault="002E18BD" w:rsidP="00DD20DD">
      <w:pPr>
        <w:pStyle w:val="ListParagraph"/>
        <w:numPr>
          <w:ilvl w:val="0"/>
          <w:numId w:val="11"/>
        </w:numPr>
        <w:rPr>
          <w:iCs/>
        </w:rPr>
      </w:pPr>
      <w:r w:rsidRPr="00E801DD">
        <w:rPr>
          <w:iCs/>
        </w:rPr>
        <w:t>designed primarily for raising, moving and lowering a freely suspended load.</w:t>
      </w:r>
    </w:p>
    <w:p w14:paraId="12386F59" w14:textId="77777777" w:rsidR="002E18BD" w:rsidRPr="00E801DD" w:rsidRDefault="002E18BD" w:rsidP="002E18BD">
      <w:pPr>
        <w:ind w:left="709"/>
        <w:rPr>
          <w:iCs/>
        </w:rPr>
      </w:pPr>
      <w:r w:rsidRPr="00E801DD">
        <w:rPr>
          <w:b/>
          <w:iCs/>
        </w:rPr>
        <w:t xml:space="preserve">Operator’s Guide </w:t>
      </w:r>
      <w:r w:rsidRPr="00E801DD">
        <w:rPr>
          <w:iCs/>
        </w:rPr>
        <w:t>means the New South Wales Class 1 All Terrain Mobile Crane and Dolly Combination Operator’s Guide published by the National Heavy Vehicle Regulator, as amended from time to time.</w:t>
      </w:r>
    </w:p>
    <w:p w14:paraId="1A145911" w14:textId="77777777" w:rsidR="002E18BD" w:rsidRDefault="002E18BD" w:rsidP="002E18BD">
      <w:pPr>
        <w:ind w:left="709"/>
      </w:pPr>
      <w:r w:rsidRPr="00E801DD">
        <w:rPr>
          <w:b/>
          <w:iCs/>
        </w:rPr>
        <w:t xml:space="preserve">SPV </w:t>
      </w:r>
      <w:r w:rsidRPr="00E801DD">
        <w:rPr>
          <w:iCs/>
        </w:rPr>
        <w:t xml:space="preserve">means a special purpose vehicle as defined in </w:t>
      </w:r>
      <w:r>
        <w:rPr>
          <w:iCs/>
        </w:rPr>
        <w:t xml:space="preserve">section </w:t>
      </w:r>
      <w:r w:rsidRPr="00E801DD">
        <w:rPr>
          <w:iCs/>
        </w:rPr>
        <w:t>116 of the HVNL.</w:t>
      </w:r>
    </w:p>
    <w:p w14:paraId="19BFCC05" w14:textId="77777777" w:rsidR="002E18BD" w:rsidRDefault="002E18BD" w:rsidP="00DD20DD">
      <w:pPr>
        <w:pStyle w:val="ListParagraph"/>
        <w:numPr>
          <w:ilvl w:val="0"/>
          <w:numId w:val="7"/>
        </w:numPr>
        <w:ind w:hanging="552"/>
        <w:rPr>
          <w:b/>
        </w:rPr>
      </w:pPr>
      <w:r>
        <w:rPr>
          <w:b/>
        </w:rPr>
        <w:t>Application</w:t>
      </w:r>
    </w:p>
    <w:p w14:paraId="6E0297B8" w14:textId="77777777" w:rsidR="002E18BD" w:rsidRDefault="002E18BD" w:rsidP="002E18BD">
      <w:pPr>
        <w:pStyle w:val="ListParagraph"/>
        <w:ind w:left="552"/>
        <w:rPr>
          <w:b/>
        </w:rPr>
      </w:pPr>
    </w:p>
    <w:p w14:paraId="7483635E" w14:textId="77777777" w:rsidR="002E18BD" w:rsidRDefault="002E18BD" w:rsidP="00DD20DD">
      <w:pPr>
        <w:pStyle w:val="ListParagraph"/>
        <w:numPr>
          <w:ilvl w:val="0"/>
          <w:numId w:val="12"/>
        </w:numPr>
        <w:ind w:left="912"/>
      </w:pPr>
      <w:r>
        <w:t>This notice applies to eligible vehicles in New South Wales.</w:t>
      </w:r>
    </w:p>
    <w:p w14:paraId="6F87F692" w14:textId="77777777" w:rsidR="002E18BD" w:rsidRDefault="002E18BD" w:rsidP="002E18BD">
      <w:pPr>
        <w:pStyle w:val="ListParagraph"/>
      </w:pPr>
    </w:p>
    <w:p w14:paraId="4E0B2EC2" w14:textId="77777777" w:rsidR="002E18BD" w:rsidRDefault="002E18BD" w:rsidP="00DD20DD">
      <w:pPr>
        <w:pStyle w:val="ListParagraph"/>
        <w:numPr>
          <w:ilvl w:val="0"/>
          <w:numId w:val="12"/>
        </w:numPr>
        <w:ind w:left="912"/>
      </w:pPr>
      <w:r>
        <w:t>An all-terrain mobile crane with up to 6 axles towing a boom support dolly that complies with the conditions of this notice is an eligible vehicle.</w:t>
      </w:r>
    </w:p>
    <w:p w14:paraId="1E0D9BB9" w14:textId="77777777" w:rsidR="002E18BD" w:rsidRDefault="002E18BD" w:rsidP="002E18BD">
      <w:pPr>
        <w:pStyle w:val="ListParagraph"/>
      </w:pPr>
    </w:p>
    <w:p w14:paraId="6D5B1FD0" w14:textId="77777777" w:rsidR="001B7CFB" w:rsidRDefault="001B7CFB" w:rsidP="001B7CFB">
      <w:pPr>
        <w:pStyle w:val="ListParagraph"/>
        <w:ind w:left="552"/>
        <w:rPr>
          <w:b/>
        </w:rPr>
      </w:pPr>
    </w:p>
    <w:p w14:paraId="0B1BDA7B" w14:textId="4CA4E7BD" w:rsidR="002E18BD" w:rsidRDefault="002E18BD" w:rsidP="00DD20DD">
      <w:pPr>
        <w:pStyle w:val="ListParagraph"/>
        <w:numPr>
          <w:ilvl w:val="0"/>
          <w:numId w:val="7"/>
        </w:numPr>
        <w:ind w:hanging="552"/>
        <w:rPr>
          <w:b/>
        </w:rPr>
      </w:pPr>
      <w:r>
        <w:rPr>
          <w:b/>
        </w:rPr>
        <w:lastRenderedPageBreak/>
        <w:t>Exemption from prescribed mass requirements</w:t>
      </w:r>
    </w:p>
    <w:p w14:paraId="46996518" w14:textId="77777777" w:rsidR="002E18BD" w:rsidRDefault="002E18BD" w:rsidP="002E18BD">
      <w:pPr>
        <w:pStyle w:val="ListParagraph"/>
        <w:rPr>
          <w:b/>
        </w:rPr>
      </w:pPr>
    </w:p>
    <w:p w14:paraId="05C81D58" w14:textId="77777777" w:rsidR="002E18BD" w:rsidRDefault="002E18BD" w:rsidP="00DD20DD">
      <w:pPr>
        <w:pStyle w:val="ListParagraph"/>
        <w:numPr>
          <w:ilvl w:val="0"/>
          <w:numId w:val="13"/>
        </w:numPr>
        <w:ind w:left="912"/>
      </w:pPr>
      <w:r>
        <w:t>An eligible vehicle is exempt from the following mass requirements of Schedule 1 to the MDL Regulation:</w:t>
      </w:r>
    </w:p>
    <w:p w14:paraId="691A615A" w14:textId="77777777" w:rsidR="002E18BD" w:rsidRDefault="002E18BD" w:rsidP="002E18BD">
      <w:pPr>
        <w:pStyle w:val="ListParagraph"/>
      </w:pPr>
    </w:p>
    <w:p w14:paraId="3415B63A" w14:textId="77777777" w:rsidR="002E18BD" w:rsidRDefault="002E18BD" w:rsidP="00DD20DD">
      <w:pPr>
        <w:pStyle w:val="ListParagraph"/>
        <w:numPr>
          <w:ilvl w:val="0"/>
          <w:numId w:val="14"/>
        </w:numPr>
      </w:pPr>
      <w:r>
        <w:t>section 2(1)(a)(iv) and 2(1)(b);</w:t>
      </w:r>
    </w:p>
    <w:p w14:paraId="3FFCA490" w14:textId="77777777" w:rsidR="002E18BD" w:rsidRDefault="002E18BD" w:rsidP="00DD20DD">
      <w:pPr>
        <w:pStyle w:val="ListParagraph"/>
        <w:numPr>
          <w:ilvl w:val="0"/>
          <w:numId w:val="14"/>
        </w:numPr>
      </w:pPr>
      <w:r>
        <w:t>section 4 and Table 1 (Axle mass limits table); and</w:t>
      </w:r>
    </w:p>
    <w:p w14:paraId="5A420BD1" w14:textId="77777777" w:rsidR="002E18BD" w:rsidRDefault="002E18BD" w:rsidP="00DD20DD">
      <w:pPr>
        <w:pStyle w:val="ListParagraph"/>
        <w:numPr>
          <w:ilvl w:val="0"/>
          <w:numId w:val="14"/>
        </w:numPr>
      </w:pPr>
      <w:r>
        <w:t>section 5(1) and Table 2 (Axle spacing mass limits general table).</w:t>
      </w:r>
    </w:p>
    <w:p w14:paraId="32CC3328" w14:textId="77777777" w:rsidR="002E18BD" w:rsidRDefault="002E18BD" w:rsidP="002E18BD">
      <w:pPr>
        <w:pStyle w:val="ListParagraph"/>
        <w:ind w:left="1080"/>
      </w:pPr>
    </w:p>
    <w:p w14:paraId="5ED36464" w14:textId="77777777" w:rsidR="002E18BD" w:rsidRDefault="002E18BD" w:rsidP="00DD20DD">
      <w:pPr>
        <w:pStyle w:val="ListParagraph"/>
        <w:numPr>
          <w:ilvl w:val="0"/>
          <w:numId w:val="7"/>
        </w:numPr>
        <w:ind w:hanging="552"/>
        <w:rPr>
          <w:b/>
        </w:rPr>
      </w:pPr>
      <w:r>
        <w:rPr>
          <w:b/>
        </w:rPr>
        <w:t>Exemption from prescribed dimension requirements</w:t>
      </w:r>
    </w:p>
    <w:p w14:paraId="6EBF2884" w14:textId="77777777" w:rsidR="002E18BD" w:rsidRDefault="002E18BD" w:rsidP="002E18BD">
      <w:pPr>
        <w:pStyle w:val="ListParagraph"/>
        <w:ind w:left="552"/>
        <w:rPr>
          <w:b/>
        </w:rPr>
      </w:pPr>
    </w:p>
    <w:p w14:paraId="36824824" w14:textId="77777777" w:rsidR="002E18BD" w:rsidRDefault="002E18BD" w:rsidP="00DD20DD">
      <w:pPr>
        <w:pStyle w:val="ListParagraph"/>
        <w:numPr>
          <w:ilvl w:val="0"/>
          <w:numId w:val="15"/>
        </w:numPr>
        <w:ind w:left="851"/>
      </w:pPr>
      <w:r>
        <w:t>An eligible vehicle is exempt from the following dimension requirements of Schedule 6 of the MDL Regulation:</w:t>
      </w:r>
    </w:p>
    <w:p w14:paraId="3F164E0B" w14:textId="77777777" w:rsidR="002E18BD" w:rsidRDefault="002E18BD" w:rsidP="002E18BD">
      <w:pPr>
        <w:pStyle w:val="ListParagraph"/>
        <w:ind w:left="709"/>
      </w:pPr>
    </w:p>
    <w:p w14:paraId="55BCC1FA" w14:textId="77777777" w:rsidR="002E18BD" w:rsidRDefault="002E18BD" w:rsidP="00DD20DD">
      <w:pPr>
        <w:pStyle w:val="ListParagraph"/>
        <w:numPr>
          <w:ilvl w:val="0"/>
          <w:numId w:val="1"/>
        </w:numPr>
        <w:ind w:left="1080"/>
      </w:pPr>
      <w:r>
        <w:t>section 3(1)(a)- Length (combination); and</w:t>
      </w:r>
    </w:p>
    <w:p w14:paraId="456A86AF" w14:textId="77777777" w:rsidR="002E18BD" w:rsidRDefault="002E18BD" w:rsidP="00DD20DD">
      <w:pPr>
        <w:pStyle w:val="ListParagraph"/>
        <w:numPr>
          <w:ilvl w:val="0"/>
          <w:numId w:val="1"/>
        </w:numPr>
        <w:ind w:left="1080"/>
      </w:pPr>
      <w:r>
        <w:t>section 5(1)(c) - Rear overhang; and</w:t>
      </w:r>
    </w:p>
    <w:p w14:paraId="22BDD2E0" w14:textId="77777777" w:rsidR="002E18BD" w:rsidRDefault="002E18BD" w:rsidP="00DD20DD">
      <w:pPr>
        <w:pStyle w:val="ListParagraph"/>
        <w:numPr>
          <w:ilvl w:val="0"/>
          <w:numId w:val="1"/>
        </w:numPr>
        <w:ind w:left="1080"/>
      </w:pPr>
      <w:r>
        <w:t>section 7(1) - Width; and</w:t>
      </w:r>
    </w:p>
    <w:p w14:paraId="674F930B" w14:textId="77777777" w:rsidR="002E18BD" w:rsidRDefault="002E18BD" w:rsidP="00DD20DD">
      <w:pPr>
        <w:pStyle w:val="ListParagraph"/>
        <w:numPr>
          <w:ilvl w:val="0"/>
          <w:numId w:val="1"/>
        </w:numPr>
        <w:ind w:left="1080"/>
      </w:pPr>
      <w:r>
        <w:t>section 8 - Height.</w:t>
      </w:r>
    </w:p>
    <w:p w14:paraId="72C90B9F" w14:textId="77777777" w:rsidR="002E18BD" w:rsidRDefault="002E18BD" w:rsidP="002E18BD">
      <w:pPr>
        <w:pStyle w:val="ListParagraph"/>
        <w:ind w:left="912"/>
      </w:pPr>
    </w:p>
    <w:p w14:paraId="25CFD1EB" w14:textId="77777777" w:rsidR="002E18BD" w:rsidRDefault="002E18BD" w:rsidP="00DD20DD">
      <w:pPr>
        <w:pStyle w:val="ListParagraph"/>
        <w:numPr>
          <w:ilvl w:val="0"/>
          <w:numId w:val="7"/>
        </w:numPr>
        <w:ind w:hanging="552"/>
        <w:rPr>
          <w:b/>
        </w:rPr>
      </w:pPr>
      <w:r>
        <w:rPr>
          <w:b/>
        </w:rPr>
        <w:t>Dimension requirements – Length, height and width</w:t>
      </w:r>
    </w:p>
    <w:p w14:paraId="30B4E14A" w14:textId="77777777" w:rsidR="002E18BD" w:rsidRDefault="002E18BD" w:rsidP="002E18BD">
      <w:pPr>
        <w:pStyle w:val="ListParagraph"/>
        <w:ind w:left="552"/>
        <w:rPr>
          <w:b/>
        </w:rPr>
      </w:pPr>
    </w:p>
    <w:p w14:paraId="2633A136" w14:textId="77777777" w:rsidR="002E18BD" w:rsidRDefault="002E18BD" w:rsidP="00DD20DD">
      <w:pPr>
        <w:pStyle w:val="ListParagraph"/>
        <w:numPr>
          <w:ilvl w:val="0"/>
          <w:numId w:val="16"/>
        </w:numPr>
        <w:ind w:left="851"/>
      </w:pPr>
      <w:r>
        <w:t>An eligible vehicle must not exceed the following dimension limits:</w:t>
      </w:r>
    </w:p>
    <w:p w14:paraId="25BC597A" w14:textId="77777777" w:rsidR="002E18BD" w:rsidRDefault="002E18BD" w:rsidP="002E18BD">
      <w:pPr>
        <w:pStyle w:val="ListParagraph"/>
        <w:ind w:left="709"/>
      </w:pPr>
    </w:p>
    <w:p w14:paraId="45C17463" w14:textId="77777777" w:rsidR="002E18BD" w:rsidRDefault="002E18BD" w:rsidP="00DD20DD">
      <w:pPr>
        <w:pStyle w:val="ListParagraph"/>
        <w:numPr>
          <w:ilvl w:val="0"/>
          <w:numId w:val="22"/>
        </w:numPr>
      </w:pPr>
      <w:r>
        <w:t>26.0m length; and</w:t>
      </w:r>
    </w:p>
    <w:p w14:paraId="299AD65A" w14:textId="77777777" w:rsidR="002E18BD" w:rsidRDefault="002E18BD" w:rsidP="00DD20DD">
      <w:pPr>
        <w:pStyle w:val="ListParagraph"/>
        <w:numPr>
          <w:ilvl w:val="0"/>
          <w:numId w:val="22"/>
        </w:numPr>
      </w:pPr>
      <w:r>
        <w:t>3.5m width; and</w:t>
      </w:r>
    </w:p>
    <w:p w14:paraId="341E131D" w14:textId="77777777" w:rsidR="002E18BD" w:rsidRDefault="002E18BD" w:rsidP="00DD20DD">
      <w:pPr>
        <w:pStyle w:val="ListParagraph"/>
        <w:numPr>
          <w:ilvl w:val="0"/>
          <w:numId w:val="22"/>
        </w:numPr>
      </w:pPr>
      <w:r>
        <w:t>4.6m height.</w:t>
      </w:r>
    </w:p>
    <w:p w14:paraId="00CFFFE7" w14:textId="77777777" w:rsidR="002E18BD" w:rsidRDefault="002E18BD" w:rsidP="002E18BD">
      <w:pPr>
        <w:pStyle w:val="ListParagraph"/>
        <w:ind w:left="912"/>
      </w:pPr>
    </w:p>
    <w:p w14:paraId="4698F584" w14:textId="77777777" w:rsidR="002E18BD" w:rsidRDefault="002E18BD" w:rsidP="00DD20DD">
      <w:pPr>
        <w:pStyle w:val="ListParagraph"/>
        <w:numPr>
          <w:ilvl w:val="0"/>
          <w:numId w:val="7"/>
        </w:numPr>
        <w:ind w:hanging="552"/>
        <w:rPr>
          <w:b/>
        </w:rPr>
      </w:pPr>
      <w:r>
        <w:rPr>
          <w:b/>
        </w:rPr>
        <w:t>Dimension requirements – Mass limits for specified axle spacing and GCW</w:t>
      </w:r>
    </w:p>
    <w:p w14:paraId="750FB66C" w14:textId="77777777" w:rsidR="002E18BD" w:rsidRDefault="002E18BD" w:rsidP="002E18BD">
      <w:pPr>
        <w:pStyle w:val="ListParagraph"/>
        <w:ind w:left="552"/>
      </w:pPr>
    </w:p>
    <w:p w14:paraId="76D640FF" w14:textId="77777777" w:rsidR="002E18BD" w:rsidRDefault="002E18BD" w:rsidP="00DD20DD">
      <w:pPr>
        <w:pStyle w:val="ListParagraph"/>
        <w:numPr>
          <w:ilvl w:val="0"/>
          <w:numId w:val="2"/>
        </w:numPr>
        <w:ind w:left="912"/>
      </w:pPr>
      <w:r>
        <w:t>An eligible vehicle with no more than 5 axles on the crane unit must not exceed the lesser of:</w:t>
      </w:r>
    </w:p>
    <w:p w14:paraId="148868E8" w14:textId="77777777" w:rsidR="002E18BD" w:rsidRDefault="002E18BD" w:rsidP="002E18BD">
      <w:pPr>
        <w:pStyle w:val="ListParagraph"/>
      </w:pPr>
    </w:p>
    <w:p w14:paraId="502D3FE8" w14:textId="0B5A86A2" w:rsidR="002E18BD" w:rsidRDefault="00D572D9" w:rsidP="00DD20DD">
      <w:pPr>
        <w:pStyle w:val="ListParagraph"/>
        <w:numPr>
          <w:ilvl w:val="0"/>
          <w:numId w:val="3"/>
        </w:numPr>
        <w:ind w:left="1272"/>
      </w:pPr>
      <w:r>
        <w:t>g</w:t>
      </w:r>
      <w:r w:rsidR="002E18BD">
        <w:t>ross vehicle mass (GVM); and</w:t>
      </w:r>
    </w:p>
    <w:p w14:paraId="72F986E3" w14:textId="2BE7E43C" w:rsidR="002E18BD" w:rsidRDefault="00D572D9" w:rsidP="00DD20DD">
      <w:pPr>
        <w:pStyle w:val="ListParagraph"/>
        <w:numPr>
          <w:ilvl w:val="0"/>
          <w:numId w:val="3"/>
        </w:numPr>
        <w:ind w:left="1272"/>
      </w:pPr>
      <w:r>
        <w:t>g</w:t>
      </w:r>
      <w:r w:rsidR="002E18BD">
        <w:t>ross combination mass; and</w:t>
      </w:r>
    </w:p>
    <w:p w14:paraId="69B8A9F9" w14:textId="77777777" w:rsidR="002E18BD" w:rsidRDefault="002E18BD" w:rsidP="00DD20DD">
      <w:pPr>
        <w:pStyle w:val="ListParagraph"/>
        <w:numPr>
          <w:ilvl w:val="0"/>
          <w:numId w:val="3"/>
        </w:numPr>
        <w:ind w:left="1272"/>
      </w:pPr>
      <w:r>
        <w:t>70 tonnes; and</w:t>
      </w:r>
    </w:p>
    <w:p w14:paraId="6C5DAADE" w14:textId="765095CF" w:rsidR="002E18BD" w:rsidRDefault="00D572D9" w:rsidP="00DD20DD">
      <w:pPr>
        <w:pStyle w:val="ListParagraph"/>
        <w:numPr>
          <w:ilvl w:val="0"/>
          <w:numId w:val="3"/>
        </w:numPr>
        <w:ind w:left="1272"/>
      </w:pPr>
      <w:r>
        <w:t>t</w:t>
      </w:r>
      <w:r w:rsidR="002E18BD">
        <w:t xml:space="preserve">he mass worked out using the </w:t>
      </w:r>
      <w:r w:rsidR="002E18BD">
        <w:rPr>
          <w:i/>
        </w:rPr>
        <w:t>Gross Mass Limit Formula</w:t>
      </w:r>
      <w:r w:rsidR="002E18BD">
        <w:t>, as follows:</w:t>
      </w:r>
    </w:p>
    <w:p w14:paraId="6070F8B0" w14:textId="77777777" w:rsidR="002E18BD" w:rsidRDefault="002E18BD" w:rsidP="002E18BD">
      <w:pPr>
        <w:pStyle w:val="ColorfulShading-Accent31"/>
        <w:ind w:left="1440"/>
        <w:jc w:val="both"/>
        <w:rPr>
          <w:rFonts w:asciiTheme="minorHAnsi" w:hAnsiTheme="minorHAnsi"/>
          <w:b/>
        </w:rPr>
      </w:pPr>
      <w:r>
        <w:rPr>
          <w:rFonts w:asciiTheme="minorHAnsi" w:hAnsiTheme="minorHAnsi"/>
          <w:b/>
        </w:rPr>
        <w:t xml:space="preserve">Mass in tonnes = (3 x L) + 15 ±G </w:t>
      </w:r>
    </w:p>
    <w:p w14:paraId="69016375" w14:textId="77777777" w:rsidR="002E18BD" w:rsidRDefault="002E18BD" w:rsidP="002E18BD">
      <w:pPr>
        <w:pStyle w:val="ColorfulShading-Accent31"/>
        <w:ind w:left="1440"/>
        <w:jc w:val="both"/>
        <w:rPr>
          <w:rFonts w:asciiTheme="minorHAnsi" w:hAnsiTheme="minorHAnsi"/>
          <w:color w:val="000000"/>
        </w:rPr>
      </w:pPr>
      <w:r>
        <w:rPr>
          <w:rFonts w:asciiTheme="minorHAnsi" w:hAnsiTheme="minorHAnsi"/>
          <w:color w:val="000000"/>
        </w:rPr>
        <w:t>where:</w:t>
      </w:r>
    </w:p>
    <w:p w14:paraId="75517271" w14:textId="77777777" w:rsidR="002E18BD" w:rsidRDefault="002E18BD" w:rsidP="002E18BD">
      <w:pPr>
        <w:pStyle w:val="ColorfulShading-Accent31"/>
        <w:ind w:left="1440"/>
        <w:jc w:val="both"/>
        <w:rPr>
          <w:rFonts w:asciiTheme="minorHAnsi" w:hAnsiTheme="minorHAnsi"/>
          <w:b/>
          <w:color w:val="000000"/>
        </w:rPr>
      </w:pPr>
    </w:p>
    <w:p w14:paraId="50A04B51" w14:textId="77777777" w:rsidR="002E18BD" w:rsidRDefault="002E18BD" w:rsidP="002E18BD">
      <w:pPr>
        <w:pStyle w:val="ColorfulShading-Accent31"/>
        <w:ind w:left="1440"/>
        <w:jc w:val="both"/>
        <w:rPr>
          <w:rFonts w:asciiTheme="minorHAnsi" w:hAnsiTheme="minorHAnsi"/>
          <w:color w:val="000000"/>
        </w:rPr>
      </w:pPr>
      <w:r>
        <w:rPr>
          <w:rFonts w:asciiTheme="minorHAnsi" w:hAnsiTheme="minorHAnsi"/>
          <w:b/>
          <w:color w:val="000000"/>
        </w:rPr>
        <w:t>"L"</w:t>
      </w:r>
      <w:r>
        <w:rPr>
          <w:rFonts w:asciiTheme="minorHAnsi" w:hAnsiTheme="minorHAnsi"/>
          <w:color w:val="000000"/>
        </w:rPr>
        <w:tab/>
        <w:t>is the distance in metres between the centre lines of the vehicle's foremost and rearmost axles; and</w:t>
      </w:r>
    </w:p>
    <w:p w14:paraId="30763C6A" w14:textId="77777777" w:rsidR="002E18BD" w:rsidRDefault="002E18BD" w:rsidP="002E18BD">
      <w:pPr>
        <w:pStyle w:val="ColorfulShading-Accent31"/>
        <w:ind w:left="1440"/>
        <w:jc w:val="both"/>
        <w:rPr>
          <w:rFonts w:asciiTheme="minorHAnsi" w:hAnsiTheme="minorHAnsi"/>
          <w:color w:val="000000"/>
        </w:rPr>
      </w:pPr>
      <w:r>
        <w:rPr>
          <w:rFonts w:asciiTheme="minorHAnsi" w:hAnsiTheme="minorHAnsi"/>
          <w:color w:val="000000"/>
        </w:rPr>
        <w:br/>
      </w:r>
      <w:r>
        <w:rPr>
          <w:rFonts w:asciiTheme="minorHAnsi" w:hAnsiTheme="minorHAnsi"/>
          <w:b/>
          <w:color w:val="000000"/>
        </w:rPr>
        <w:t>"</w:t>
      </w:r>
      <w:r>
        <w:rPr>
          <w:rFonts w:asciiTheme="minorHAnsi" w:eastAsia="Symbol" w:hAnsiTheme="minorHAnsi" w:cs="Symbol"/>
          <w:b/>
          <w:color w:val="000000"/>
        </w:rPr>
        <w:t>±</w:t>
      </w:r>
      <w:r>
        <w:rPr>
          <w:rFonts w:asciiTheme="minorHAnsi" w:hAnsiTheme="minorHAnsi"/>
          <w:b/>
          <w:color w:val="000000"/>
        </w:rPr>
        <w:t xml:space="preserve"> G"</w:t>
      </w:r>
      <w:r>
        <w:rPr>
          <w:rFonts w:asciiTheme="minorHAnsi" w:hAnsiTheme="minorHAnsi"/>
          <w:b/>
          <w:color w:val="000000"/>
        </w:rPr>
        <w:tab/>
      </w:r>
      <w:r>
        <w:rPr>
          <w:rFonts w:asciiTheme="minorHAnsi" w:hAnsiTheme="minorHAnsi"/>
          <w:color w:val="000000"/>
        </w:rPr>
        <w:t xml:space="preserve">is </w:t>
      </w:r>
      <w:proofErr w:type="gramStart"/>
      <w:r>
        <w:rPr>
          <w:rFonts w:asciiTheme="minorHAnsi" w:hAnsiTheme="minorHAnsi"/>
          <w:color w:val="000000"/>
        </w:rPr>
        <w:t>a number of</w:t>
      </w:r>
      <w:proofErr w:type="gramEnd"/>
      <w:r>
        <w:rPr>
          <w:rFonts w:asciiTheme="minorHAnsi" w:hAnsiTheme="minorHAnsi"/>
          <w:color w:val="000000"/>
        </w:rPr>
        <w:t xml:space="preserve"> tonnes to be -</w:t>
      </w:r>
    </w:p>
    <w:p w14:paraId="42F88E1E" w14:textId="77777777" w:rsidR="002E18BD" w:rsidRDefault="002E18BD" w:rsidP="002E18BD">
      <w:pPr>
        <w:pStyle w:val="ColorfulShading-Accent31"/>
        <w:jc w:val="both"/>
        <w:rPr>
          <w:rFonts w:asciiTheme="minorHAnsi" w:hAnsiTheme="minorHAnsi"/>
          <w:color w:val="000000"/>
        </w:rPr>
      </w:pPr>
    </w:p>
    <w:p w14:paraId="5470E60B" w14:textId="77777777" w:rsidR="002E18BD" w:rsidRDefault="002E18BD" w:rsidP="00DD20DD">
      <w:pPr>
        <w:pStyle w:val="ColorfulShading-Accent31"/>
        <w:numPr>
          <w:ilvl w:val="0"/>
          <w:numId w:val="17"/>
        </w:numPr>
        <w:jc w:val="both"/>
        <w:rPr>
          <w:rFonts w:asciiTheme="minorHAnsi" w:hAnsiTheme="minorHAnsi"/>
          <w:color w:val="000000"/>
        </w:rPr>
      </w:pPr>
      <w:r>
        <w:rPr>
          <w:rFonts w:asciiTheme="minorHAnsi" w:hAnsiTheme="minorHAnsi"/>
          <w:color w:val="000000"/>
        </w:rPr>
        <w:t>added at the rate of 1 tonne for each 100mm by which the GCW of the heaviest axle or axle group exceeds 2.5m; or</w:t>
      </w:r>
    </w:p>
    <w:p w14:paraId="0A362956" w14:textId="77777777" w:rsidR="002E18BD" w:rsidRDefault="002E18BD" w:rsidP="00DD20DD">
      <w:pPr>
        <w:pStyle w:val="ColorfulShading-Accent31"/>
        <w:numPr>
          <w:ilvl w:val="0"/>
          <w:numId w:val="17"/>
        </w:numPr>
        <w:jc w:val="both"/>
        <w:rPr>
          <w:rFonts w:asciiTheme="minorHAnsi" w:hAnsiTheme="minorHAnsi"/>
          <w:color w:val="000000"/>
        </w:rPr>
      </w:pPr>
      <w:r>
        <w:rPr>
          <w:rFonts w:asciiTheme="minorHAnsi" w:hAnsiTheme="minorHAnsi"/>
          <w:color w:val="000000"/>
        </w:rPr>
        <w:t>subtracted at the rate of 1 tonne for each 100mm by which the GCW of the heaviest axle or axle group is less than 2.4m.</w:t>
      </w:r>
    </w:p>
    <w:p w14:paraId="5ADC8CF3" w14:textId="77777777" w:rsidR="002E18BD" w:rsidRDefault="002E18BD" w:rsidP="002E18BD">
      <w:pPr>
        <w:jc w:val="center"/>
      </w:pPr>
      <w:r>
        <w:rPr>
          <w:noProof/>
        </w:rPr>
        <w:drawing>
          <wp:inline distT="0" distB="0" distL="0" distR="0" wp14:anchorId="02D1722C" wp14:editId="3815AEA4">
            <wp:extent cx="4011295" cy="1871980"/>
            <wp:effectExtent l="0" t="0" r="8255" b="13970"/>
            <wp:docPr id="473501592" name="Picture 2" descr="An illustration of the &quot;L&quot; distance for the Gross Mass Limit Formula." title="Illustration of &quot;L&quot; Distance"/>
            <wp:cNvGraphicFramePr/>
            <a:graphic xmlns:a="http://schemas.openxmlformats.org/drawingml/2006/main">
              <a:graphicData uri="http://schemas.openxmlformats.org/drawingml/2006/picture">
                <pic:pic xmlns:pic="http://schemas.openxmlformats.org/drawingml/2006/picture">
                  <pic:nvPicPr>
                    <pic:cNvPr id="1" name="Picture 1" descr="An illustration of the &quot;L&quot; distance for the Gross Mass Limit Formula." title="Illustration of &quot;L&quot; Distance"/>
                    <pic:cNvPicPr>
                      <a:picLocks noChangeAspect="1"/>
                    </pic:cNvPicPr>
                  </pic:nvPicPr>
                  <pic:blipFill rotWithShape="1">
                    <a:blip r:embed="rId12" r:link="rId14">
                      <a:extLst>
                        <a:ext uri="{BEBA8EAE-BF5A-486C-A8C5-ECC9F3942E4B}">
                          <a14:imgProps xmlns:a14="http://schemas.microsoft.com/office/drawing/2010/main">
                            <a14:imgLayer r:embed="rId13">
                              <a14:imgEffect>
                                <a14:saturation sat="0"/>
                              </a14:imgEffect>
                            </a14:imgLayer>
                          </a14:imgProps>
                        </a:ext>
                        <a:ext uri="{28A0092B-C50C-407E-A947-70E740481C1C}">
                          <a14:useLocalDpi xmlns:a14="http://schemas.microsoft.com/office/drawing/2010/main" val="0"/>
                        </a:ext>
                      </a:extLst>
                    </a:blip>
                    <a:srcRect t="56730"/>
                    <a:stretch/>
                  </pic:blipFill>
                  <pic:spPr bwMode="auto">
                    <a:xfrm>
                      <a:off x="0" y="0"/>
                      <a:ext cx="4010660" cy="1870075"/>
                    </a:xfrm>
                    <a:prstGeom prst="rect">
                      <a:avLst/>
                    </a:prstGeom>
                    <a:noFill/>
                    <a:ln>
                      <a:noFill/>
                    </a:ln>
                    <a:extLst>
                      <a:ext uri="{53640926-AAD7-44D8-BBD7-CCE9431645EC}">
                        <a14:shadowObscured xmlns:a14="http://schemas.microsoft.com/office/drawing/2010/main"/>
                      </a:ext>
                    </a:extLst>
                  </pic:spPr>
                </pic:pic>
              </a:graphicData>
            </a:graphic>
          </wp:inline>
        </w:drawing>
      </w:r>
    </w:p>
    <w:p w14:paraId="5A1835C5" w14:textId="77777777" w:rsidR="002E18BD" w:rsidRDefault="002E18BD" w:rsidP="00DD20DD">
      <w:pPr>
        <w:pStyle w:val="ListParagraph"/>
        <w:numPr>
          <w:ilvl w:val="0"/>
          <w:numId w:val="2"/>
        </w:numPr>
        <w:ind w:left="912"/>
      </w:pPr>
      <w:r>
        <w:t>A six axle eligible vehicle may have a maximum combination mass specified in the Operator’s Guide, so long as the vehicle meets the conditions for the specified combination.</w:t>
      </w:r>
    </w:p>
    <w:p w14:paraId="6DD3AB31" w14:textId="77777777" w:rsidR="002E18BD" w:rsidRDefault="002E18BD" w:rsidP="002E18BD">
      <w:pPr>
        <w:pStyle w:val="ListParagraph"/>
      </w:pPr>
    </w:p>
    <w:p w14:paraId="6C5B74D4" w14:textId="77777777" w:rsidR="002E18BD" w:rsidRDefault="002E18BD" w:rsidP="00DD20DD">
      <w:pPr>
        <w:pStyle w:val="ListParagraph"/>
        <w:numPr>
          <w:ilvl w:val="0"/>
          <w:numId w:val="2"/>
        </w:numPr>
        <w:ind w:left="912"/>
      </w:pPr>
      <w:r>
        <w:t>An eligible vehicle operating under (2) must not exceed a combination mass of 80 tonnes in any case.</w:t>
      </w:r>
    </w:p>
    <w:p w14:paraId="0B9DD6F0" w14:textId="77777777" w:rsidR="002E18BD" w:rsidRDefault="002E18BD" w:rsidP="002E18BD">
      <w:pPr>
        <w:ind w:left="1440" w:hanging="720"/>
        <w:rPr>
          <w:i/>
        </w:rPr>
      </w:pPr>
      <w:r>
        <w:rPr>
          <w:i/>
        </w:rPr>
        <w:t>Note:</w:t>
      </w:r>
      <w:r>
        <w:rPr>
          <w:i/>
        </w:rPr>
        <w:tab/>
        <w:t xml:space="preserve">Conditions and masses for specific combinations are provided in the Operator’s Guide. </w:t>
      </w:r>
    </w:p>
    <w:p w14:paraId="1128821D" w14:textId="77777777" w:rsidR="002E18BD" w:rsidRDefault="002E18BD" w:rsidP="00DD20DD">
      <w:pPr>
        <w:pStyle w:val="ListParagraph"/>
        <w:numPr>
          <w:ilvl w:val="0"/>
          <w:numId w:val="7"/>
        </w:numPr>
        <w:ind w:hanging="552"/>
        <w:rPr>
          <w:b/>
        </w:rPr>
      </w:pPr>
      <w:r>
        <w:rPr>
          <w:b/>
        </w:rPr>
        <w:t>Conditions - Rear Overhang Measurements</w:t>
      </w:r>
    </w:p>
    <w:p w14:paraId="5A144795" w14:textId="77777777" w:rsidR="002E18BD" w:rsidRDefault="002E18BD" w:rsidP="002E18BD">
      <w:pPr>
        <w:pStyle w:val="ListParagraph"/>
        <w:ind w:left="552"/>
        <w:rPr>
          <w:b/>
        </w:rPr>
      </w:pPr>
    </w:p>
    <w:p w14:paraId="570B100B" w14:textId="77777777" w:rsidR="002E18BD" w:rsidRDefault="002E18BD" w:rsidP="00DD20DD">
      <w:pPr>
        <w:pStyle w:val="ListParagraph"/>
        <w:numPr>
          <w:ilvl w:val="0"/>
          <w:numId w:val="5"/>
        </w:numPr>
        <w:ind w:left="912"/>
      </w:pPr>
      <w:r>
        <w:t>For an eligible vehicle the maximum rear overhang must comply with the dimensions mentioned in Table 1.</w:t>
      </w:r>
    </w:p>
    <w:p w14:paraId="5E736BEF" w14:textId="77777777" w:rsidR="002E18BD" w:rsidRDefault="002E18BD" w:rsidP="002E18BD">
      <w:pPr>
        <w:ind w:left="1800" w:firstLine="360"/>
        <w:rPr>
          <w:b/>
        </w:rPr>
      </w:pPr>
      <w:r>
        <w:rPr>
          <w:b/>
        </w:rPr>
        <w:t>Table 1: Rear overhang limits for eligible vehicles</w:t>
      </w:r>
    </w:p>
    <w:tbl>
      <w:tblPr>
        <w:tblStyle w:val="TableGrid"/>
        <w:tblW w:w="0" w:type="auto"/>
        <w:jc w:val="center"/>
        <w:tblLook w:val="04A0" w:firstRow="1" w:lastRow="0" w:firstColumn="1" w:lastColumn="0" w:noHBand="0" w:noVBand="1"/>
        <w:tblCaption w:val="Table 1: Rear overhang limits for eligible vehicles"/>
        <w:tblDescription w:val="Table of condition rear overhang dimensions."/>
      </w:tblPr>
      <w:tblGrid>
        <w:gridCol w:w="2178"/>
        <w:gridCol w:w="2189"/>
        <w:gridCol w:w="2189"/>
        <w:gridCol w:w="2134"/>
      </w:tblGrid>
      <w:tr w:rsidR="002E18BD" w14:paraId="23FE0830" w14:textId="77777777" w:rsidTr="00562E27">
        <w:trPr>
          <w:jc w:val="center"/>
        </w:trPr>
        <w:tc>
          <w:tcPr>
            <w:tcW w:w="2178" w:type="dxa"/>
            <w:tcBorders>
              <w:top w:val="single" w:sz="4" w:space="0" w:color="auto"/>
              <w:left w:val="single" w:sz="4" w:space="0" w:color="auto"/>
              <w:bottom w:val="single" w:sz="4" w:space="0" w:color="auto"/>
              <w:right w:val="single" w:sz="4" w:space="0" w:color="auto"/>
            </w:tcBorders>
            <w:vAlign w:val="center"/>
            <w:hideMark/>
          </w:tcPr>
          <w:p w14:paraId="0D0085EC" w14:textId="77777777" w:rsidR="002E18BD" w:rsidRDefault="002E18BD" w:rsidP="00562E27">
            <w:pPr>
              <w:pStyle w:val="ListParagraph"/>
              <w:rPr>
                <w:b/>
              </w:rPr>
            </w:pPr>
            <w:r>
              <w:rPr>
                <w:b/>
              </w:rPr>
              <w:t>Type of vehicle operating under this notice</w:t>
            </w:r>
          </w:p>
        </w:tc>
        <w:tc>
          <w:tcPr>
            <w:tcW w:w="2189" w:type="dxa"/>
            <w:tcBorders>
              <w:top w:val="single" w:sz="4" w:space="0" w:color="auto"/>
              <w:left w:val="single" w:sz="4" w:space="0" w:color="auto"/>
              <w:bottom w:val="single" w:sz="4" w:space="0" w:color="auto"/>
              <w:right w:val="single" w:sz="4" w:space="0" w:color="auto"/>
            </w:tcBorders>
            <w:vAlign w:val="center"/>
            <w:hideMark/>
          </w:tcPr>
          <w:p w14:paraId="681E56E5" w14:textId="77777777" w:rsidR="002E18BD" w:rsidRDefault="002E18BD" w:rsidP="00562E27">
            <w:pPr>
              <w:pStyle w:val="ListParagraph"/>
              <w:rPr>
                <w:b/>
              </w:rPr>
            </w:pPr>
            <w:r>
              <w:rPr>
                <w:b/>
              </w:rPr>
              <w:t>Relevant section of MDL Regulation Schedule 6</w:t>
            </w:r>
          </w:p>
        </w:tc>
        <w:tc>
          <w:tcPr>
            <w:tcW w:w="2189" w:type="dxa"/>
            <w:tcBorders>
              <w:top w:val="single" w:sz="4" w:space="0" w:color="auto"/>
              <w:left w:val="single" w:sz="4" w:space="0" w:color="auto"/>
              <w:bottom w:val="single" w:sz="4" w:space="0" w:color="auto"/>
              <w:right w:val="single" w:sz="4" w:space="0" w:color="auto"/>
            </w:tcBorders>
            <w:vAlign w:val="center"/>
            <w:hideMark/>
          </w:tcPr>
          <w:p w14:paraId="6EF876D1" w14:textId="77777777" w:rsidR="002E18BD" w:rsidRDefault="002E18BD" w:rsidP="00562E27">
            <w:pPr>
              <w:pStyle w:val="ListParagraph"/>
              <w:rPr>
                <w:b/>
              </w:rPr>
            </w:pPr>
            <w:r>
              <w:rPr>
                <w:b/>
              </w:rPr>
              <w:t>Dimension</w:t>
            </w:r>
          </w:p>
        </w:tc>
        <w:tc>
          <w:tcPr>
            <w:tcW w:w="2134" w:type="dxa"/>
            <w:tcBorders>
              <w:top w:val="single" w:sz="4" w:space="0" w:color="auto"/>
              <w:left w:val="single" w:sz="4" w:space="0" w:color="auto"/>
              <w:bottom w:val="single" w:sz="4" w:space="0" w:color="auto"/>
              <w:right w:val="single" w:sz="4" w:space="0" w:color="auto"/>
            </w:tcBorders>
            <w:vAlign w:val="center"/>
            <w:hideMark/>
          </w:tcPr>
          <w:p w14:paraId="4CF311C8" w14:textId="77777777" w:rsidR="002E18BD" w:rsidRDefault="002E18BD" w:rsidP="00562E27">
            <w:pPr>
              <w:pStyle w:val="ListParagraph"/>
              <w:rPr>
                <w:b/>
              </w:rPr>
            </w:pPr>
            <w:r>
              <w:rPr>
                <w:b/>
              </w:rPr>
              <w:t>Limit</w:t>
            </w:r>
          </w:p>
        </w:tc>
      </w:tr>
      <w:tr w:rsidR="002E18BD" w14:paraId="6CCB12BA" w14:textId="77777777" w:rsidTr="00562E27">
        <w:trPr>
          <w:trHeight w:val="1347"/>
          <w:jc w:val="center"/>
        </w:trPr>
        <w:tc>
          <w:tcPr>
            <w:tcW w:w="2178" w:type="dxa"/>
            <w:tcBorders>
              <w:top w:val="single" w:sz="4" w:space="0" w:color="auto"/>
              <w:left w:val="single" w:sz="4" w:space="0" w:color="auto"/>
              <w:bottom w:val="single" w:sz="4" w:space="0" w:color="auto"/>
              <w:right w:val="single" w:sz="4" w:space="0" w:color="auto"/>
            </w:tcBorders>
            <w:vAlign w:val="center"/>
            <w:hideMark/>
          </w:tcPr>
          <w:p w14:paraId="638CEDCE" w14:textId="77777777" w:rsidR="002E18BD" w:rsidRDefault="002E18BD" w:rsidP="00562E27">
            <w:pPr>
              <w:pStyle w:val="ListParagraph"/>
              <w:rPr>
                <w:b/>
              </w:rPr>
            </w:pPr>
            <w:r>
              <w:t>Any eligible vehicle</w:t>
            </w:r>
          </w:p>
        </w:tc>
        <w:tc>
          <w:tcPr>
            <w:tcW w:w="2189" w:type="dxa"/>
            <w:tcBorders>
              <w:top w:val="single" w:sz="4" w:space="0" w:color="auto"/>
              <w:left w:val="single" w:sz="4" w:space="0" w:color="auto"/>
              <w:bottom w:val="single" w:sz="4" w:space="0" w:color="auto"/>
              <w:right w:val="single" w:sz="4" w:space="0" w:color="auto"/>
            </w:tcBorders>
            <w:vAlign w:val="center"/>
            <w:hideMark/>
          </w:tcPr>
          <w:p w14:paraId="308BE5E8" w14:textId="77777777" w:rsidR="002E18BD" w:rsidRDefault="002E18BD" w:rsidP="00562E27">
            <w:pPr>
              <w:pStyle w:val="ListParagraph"/>
              <w:rPr>
                <w:b/>
              </w:rPr>
            </w:pPr>
            <w:r>
              <w:t>Section 5(1)(c)</w:t>
            </w:r>
          </w:p>
        </w:tc>
        <w:tc>
          <w:tcPr>
            <w:tcW w:w="2189" w:type="dxa"/>
            <w:tcBorders>
              <w:top w:val="single" w:sz="4" w:space="0" w:color="auto"/>
              <w:left w:val="single" w:sz="4" w:space="0" w:color="auto"/>
              <w:bottom w:val="single" w:sz="4" w:space="0" w:color="auto"/>
              <w:right w:val="single" w:sz="4" w:space="0" w:color="auto"/>
            </w:tcBorders>
            <w:vAlign w:val="center"/>
            <w:hideMark/>
          </w:tcPr>
          <w:p w14:paraId="01FFC89B" w14:textId="77777777" w:rsidR="002E18BD" w:rsidRDefault="002E18BD" w:rsidP="00562E27">
            <w:r>
              <w:t>Distance from the ROH line of the dolly to the rear of the combination</w:t>
            </w:r>
          </w:p>
        </w:tc>
        <w:tc>
          <w:tcPr>
            <w:tcW w:w="2134" w:type="dxa"/>
            <w:tcBorders>
              <w:top w:val="single" w:sz="4" w:space="0" w:color="auto"/>
              <w:left w:val="single" w:sz="4" w:space="0" w:color="auto"/>
              <w:bottom w:val="single" w:sz="4" w:space="0" w:color="auto"/>
              <w:right w:val="single" w:sz="4" w:space="0" w:color="auto"/>
            </w:tcBorders>
            <w:vAlign w:val="center"/>
            <w:hideMark/>
          </w:tcPr>
          <w:p w14:paraId="4CBF952F" w14:textId="77777777" w:rsidR="002E18BD" w:rsidRDefault="002E18BD" w:rsidP="00562E27">
            <w:pPr>
              <w:pStyle w:val="ListParagraph"/>
              <w:rPr>
                <w:b/>
              </w:rPr>
            </w:pPr>
            <w:r>
              <w:t>4.5m</w:t>
            </w:r>
          </w:p>
        </w:tc>
      </w:tr>
    </w:tbl>
    <w:p w14:paraId="459A5491" w14:textId="77777777" w:rsidR="002E18BD" w:rsidRDefault="002E18BD" w:rsidP="002E18BD">
      <w:pPr>
        <w:rPr>
          <w:b/>
        </w:rPr>
      </w:pPr>
    </w:p>
    <w:p w14:paraId="4BBB6A50" w14:textId="77777777" w:rsidR="001B7CFB" w:rsidRDefault="001B7CFB">
      <w:pPr>
        <w:rPr>
          <w:b/>
        </w:rPr>
      </w:pPr>
      <w:r>
        <w:rPr>
          <w:b/>
        </w:rPr>
        <w:br w:type="page"/>
      </w:r>
    </w:p>
    <w:p w14:paraId="4CAB2733" w14:textId="5BE06CD1" w:rsidR="002E18BD" w:rsidRDefault="002E18BD" w:rsidP="00DD20DD">
      <w:pPr>
        <w:pStyle w:val="ListParagraph"/>
        <w:numPr>
          <w:ilvl w:val="0"/>
          <w:numId w:val="7"/>
        </w:numPr>
        <w:ind w:hanging="552"/>
        <w:rPr>
          <w:b/>
        </w:rPr>
      </w:pPr>
      <w:r>
        <w:rPr>
          <w:b/>
        </w:rPr>
        <w:lastRenderedPageBreak/>
        <w:t>Conditions - Mass limits for single axles and axle groups</w:t>
      </w:r>
    </w:p>
    <w:p w14:paraId="5D0BB847" w14:textId="77777777" w:rsidR="002E18BD" w:rsidRDefault="002E18BD" w:rsidP="002E18BD">
      <w:pPr>
        <w:pStyle w:val="ListParagraph"/>
      </w:pPr>
    </w:p>
    <w:p w14:paraId="25A95316" w14:textId="77777777" w:rsidR="002E18BD" w:rsidRDefault="002E18BD" w:rsidP="002E18BD">
      <w:pPr>
        <w:pStyle w:val="ListParagraph"/>
        <w:ind w:left="1440" w:hanging="720"/>
        <w:rPr>
          <w:i/>
        </w:rPr>
      </w:pPr>
      <w:r>
        <w:rPr>
          <w:i/>
        </w:rPr>
        <w:t>Note:</w:t>
      </w:r>
      <w:r>
        <w:rPr>
          <w:i/>
        </w:rPr>
        <w:tab/>
        <w:t xml:space="preserve">Section 13 and section 14 operate in conjunction. Section 14 sets out mass limits for different types of axles or axle groups. These mass limits </w:t>
      </w:r>
      <w:proofErr w:type="gramStart"/>
      <w:r>
        <w:rPr>
          <w:i/>
        </w:rPr>
        <w:t>have to</w:t>
      </w:r>
      <w:proofErr w:type="gramEnd"/>
      <w:r>
        <w:rPr>
          <w:i/>
        </w:rPr>
        <w:t xml:space="preserve"> be considered in conjunction with the mass limits set out in section 13. </w:t>
      </w:r>
      <w:proofErr w:type="gramStart"/>
      <w:r>
        <w:rPr>
          <w:i/>
        </w:rPr>
        <w:t>In particular, Table</w:t>
      </w:r>
      <w:proofErr w:type="gramEnd"/>
      <w:r>
        <w:rPr>
          <w:i/>
        </w:rPr>
        <w:t> 2 sets out mass limits for single axle and each axle in an axle group, while Table 3 sets out limits related to tyre width.</w:t>
      </w:r>
    </w:p>
    <w:p w14:paraId="6BE53DEB" w14:textId="77777777" w:rsidR="002E18BD" w:rsidRDefault="002E18BD" w:rsidP="002E18BD">
      <w:pPr>
        <w:pStyle w:val="ListParagraph"/>
        <w:ind w:left="552"/>
        <w:rPr>
          <w:b/>
        </w:rPr>
      </w:pPr>
    </w:p>
    <w:p w14:paraId="548552C9" w14:textId="77777777" w:rsidR="002E18BD" w:rsidRDefault="002E18BD" w:rsidP="00DD20DD">
      <w:pPr>
        <w:pStyle w:val="ListParagraph"/>
        <w:keepNext/>
        <w:numPr>
          <w:ilvl w:val="0"/>
          <w:numId w:val="23"/>
        </w:numPr>
        <w:jc w:val="both"/>
        <w:outlineLvl w:val="0"/>
      </w:pPr>
      <w:r>
        <w:t xml:space="preserve">For an eligible vehicle, </w:t>
      </w:r>
      <w:r w:rsidRPr="00E56F90">
        <w:t xml:space="preserve">the mass on a single axle or axle group described in Columns 2 and 3 of Table 2 of this </w:t>
      </w:r>
      <w:r>
        <w:t>n</w:t>
      </w:r>
      <w:r w:rsidRPr="00E56F90">
        <w:t>otice must not be more than the mass limit set out in Column 4 opposite its description.</w:t>
      </w:r>
    </w:p>
    <w:p w14:paraId="19C5D0F3" w14:textId="77777777" w:rsidR="002E18BD" w:rsidRDefault="002E18BD" w:rsidP="002E18BD">
      <w:pPr>
        <w:ind w:left="2160" w:firstLine="720"/>
        <w:rPr>
          <w:b/>
        </w:rPr>
      </w:pPr>
      <w:r>
        <w:rPr>
          <w:b/>
        </w:rPr>
        <w:t>Table 2 – Axle mass limits</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2 Axle mass limits for special purpose vehicles"/>
        <w:tblDescription w:val="Table of mass limits for different vehicles according to vehicle type and minimum ground contact axle width. "/>
      </w:tblPr>
      <w:tblGrid>
        <w:gridCol w:w="1125"/>
        <w:gridCol w:w="4171"/>
        <w:gridCol w:w="1805"/>
        <w:gridCol w:w="1665"/>
      </w:tblGrid>
      <w:tr w:rsidR="002E18BD" w:rsidRPr="00134432" w14:paraId="6D2C0D16" w14:textId="77777777" w:rsidTr="00660116">
        <w:trPr>
          <w:cantSplit/>
          <w:trHeight w:hRule="exact" w:val="494"/>
          <w:tblHeader/>
        </w:trPr>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4EDAB48" w14:textId="77777777" w:rsidR="002E18BD" w:rsidRPr="00134432" w:rsidRDefault="002E18BD" w:rsidP="00683E7E">
            <w:pPr>
              <w:jc w:val="center"/>
              <w:rPr>
                <w:b/>
                <w:iCs/>
              </w:rPr>
            </w:pPr>
            <w:r w:rsidRPr="00134432">
              <w:rPr>
                <w:b/>
                <w:iCs/>
              </w:rPr>
              <w:t>Column 1</w:t>
            </w:r>
          </w:p>
        </w:tc>
        <w:tc>
          <w:tcPr>
            <w:tcW w:w="4269" w:type="dxa"/>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hideMark/>
          </w:tcPr>
          <w:p w14:paraId="3CD0BB0E" w14:textId="77777777" w:rsidR="002E18BD" w:rsidRPr="00134432" w:rsidRDefault="002E18BD" w:rsidP="00683E7E">
            <w:pPr>
              <w:jc w:val="center"/>
              <w:rPr>
                <w:b/>
                <w:iCs/>
              </w:rPr>
            </w:pPr>
            <w:r w:rsidRPr="00134432">
              <w:rPr>
                <w:b/>
                <w:iCs/>
              </w:rPr>
              <w:t>Column 2</w:t>
            </w:r>
          </w:p>
        </w:tc>
        <w:tc>
          <w:tcPr>
            <w:tcW w:w="1834" w:type="dxa"/>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hideMark/>
          </w:tcPr>
          <w:p w14:paraId="2EA4D005" w14:textId="77777777" w:rsidR="002E18BD" w:rsidRPr="00134432" w:rsidRDefault="002E18BD" w:rsidP="00683E7E">
            <w:pPr>
              <w:jc w:val="center"/>
              <w:rPr>
                <w:b/>
                <w:iCs/>
              </w:rPr>
            </w:pPr>
            <w:r w:rsidRPr="00134432">
              <w:rPr>
                <w:b/>
                <w:iCs/>
              </w:rPr>
              <w:t>Column 3</w:t>
            </w:r>
          </w:p>
        </w:tc>
        <w:tc>
          <w:tcPr>
            <w:tcW w:w="1693" w:type="dxa"/>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hideMark/>
          </w:tcPr>
          <w:p w14:paraId="03CD11AF" w14:textId="77777777" w:rsidR="002E18BD" w:rsidRPr="00134432" w:rsidRDefault="002E18BD" w:rsidP="00683E7E">
            <w:pPr>
              <w:jc w:val="center"/>
              <w:rPr>
                <w:b/>
                <w:iCs/>
              </w:rPr>
            </w:pPr>
            <w:r w:rsidRPr="00134432">
              <w:rPr>
                <w:b/>
                <w:iCs/>
              </w:rPr>
              <w:t>Column 4</w:t>
            </w:r>
          </w:p>
        </w:tc>
      </w:tr>
      <w:tr w:rsidR="002E18BD" w:rsidRPr="00134432" w14:paraId="6A58B86D" w14:textId="77777777" w:rsidTr="00660116">
        <w:trPr>
          <w:cantSplit/>
          <w:trHeight w:val="651"/>
          <w:tblHeader/>
        </w:trPr>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DFEECC4" w14:textId="77777777" w:rsidR="002E18BD" w:rsidRPr="00134432" w:rsidRDefault="002E18BD" w:rsidP="00683E7E">
            <w:pPr>
              <w:jc w:val="center"/>
              <w:rPr>
                <w:b/>
                <w:iCs/>
              </w:rPr>
            </w:pPr>
            <w:r w:rsidRPr="00134432">
              <w:rPr>
                <w:b/>
                <w:iCs/>
              </w:rPr>
              <w:t>Item No.</w:t>
            </w:r>
          </w:p>
        </w:tc>
        <w:tc>
          <w:tcPr>
            <w:tcW w:w="4269" w:type="dxa"/>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hideMark/>
          </w:tcPr>
          <w:p w14:paraId="47CE0B12" w14:textId="77777777" w:rsidR="002E18BD" w:rsidRPr="00134432" w:rsidRDefault="002E18BD" w:rsidP="00683E7E">
            <w:pPr>
              <w:jc w:val="center"/>
              <w:rPr>
                <w:b/>
                <w:iCs/>
              </w:rPr>
            </w:pPr>
            <w:r w:rsidRPr="00134432">
              <w:rPr>
                <w:b/>
                <w:iCs/>
              </w:rPr>
              <w:t>Type of axle or axle group</w:t>
            </w:r>
          </w:p>
        </w:tc>
        <w:tc>
          <w:tcPr>
            <w:tcW w:w="1834" w:type="dxa"/>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hideMark/>
          </w:tcPr>
          <w:p w14:paraId="468B92A5" w14:textId="77777777" w:rsidR="002E18BD" w:rsidRPr="00134432" w:rsidRDefault="002E18BD" w:rsidP="00683E7E">
            <w:pPr>
              <w:jc w:val="center"/>
              <w:rPr>
                <w:b/>
                <w:iCs/>
              </w:rPr>
            </w:pPr>
            <w:r w:rsidRPr="00134432">
              <w:rPr>
                <w:b/>
                <w:iCs/>
              </w:rPr>
              <w:t>Minimum GCW of axle (metres)</w:t>
            </w:r>
          </w:p>
        </w:tc>
        <w:tc>
          <w:tcPr>
            <w:tcW w:w="1693" w:type="dxa"/>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hideMark/>
          </w:tcPr>
          <w:p w14:paraId="7385AD5D" w14:textId="77777777" w:rsidR="002E18BD" w:rsidRPr="00134432" w:rsidRDefault="002E18BD" w:rsidP="00683E7E">
            <w:pPr>
              <w:jc w:val="center"/>
              <w:rPr>
                <w:b/>
                <w:iCs/>
              </w:rPr>
            </w:pPr>
            <w:r w:rsidRPr="00134432">
              <w:rPr>
                <w:b/>
                <w:iCs/>
              </w:rPr>
              <w:t>Mass limit (tonnes)</w:t>
            </w:r>
          </w:p>
        </w:tc>
      </w:tr>
      <w:tr w:rsidR="002E18BD" w14:paraId="26F6C48E" w14:textId="77777777" w:rsidTr="00683E7E">
        <w:trPr>
          <w:cantSplit/>
          <w:trHeight w:val="959"/>
        </w:trPr>
        <w:tc>
          <w:tcPr>
            <w:tcW w:w="1134" w:type="dxa"/>
            <w:tcBorders>
              <w:top w:val="single" w:sz="4" w:space="0" w:color="auto"/>
              <w:left w:val="single" w:sz="4" w:space="0" w:color="auto"/>
              <w:bottom w:val="single" w:sz="4" w:space="0" w:color="auto"/>
              <w:right w:val="single" w:sz="4" w:space="0" w:color="auto"/>
            </w:tcBorders>
            <w:vAlign w:val="center"/>
            <w:hideMark/>
          </w:tcPr>
          <w:p w14:paraId="68A82050" w14:textId="77777777" w:rsidR="002E18BD" w:rsidRDefault="002E18BD" w:rsidP="00683E7E">
            <w:pPr>
              <w:jc w:val="center"/>
            </w:pPr>
            <w:r>
              <w:t>1</w:t>
            </w:r>
          </w:p>
        </w:tc>
        <w:tc>
          <w:tcPr>
            <w:tcW w:w="4269"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14EC7A6D" w14:textId="77777777" w:rsidR="002E18BD" w:rsidRDefault="002E18BD" w:rsidP="00683E7E">
            <w:pPr>
              <w:ind w:left="840" w:hanging="709"/>
            </w:pPr>
            <w:r>
              <w:t xml:space="preserve">Single axle fitted with single tyres on </w:t>
            </w:r>
          </w:p>
          <w:p w14:paraId="4F216783" w14:textId="77777777" w:rsidR="002E18BD" w:rsidRDefault="002E18BD" w:rsidP="00DD20DD">
            <w:pPr>
              <w:numPr>
                <w:ilvl w:val="0"/>
                <w:numId w:val="18"/>
              </w:numPr>
              <w:spacing w:after="0" w:line="240" w:lineRule="auto"/>
              <w:ind w:left="884" w:hanging="425"/>
            </w:pPr>
            <w:r>
              <w:t>all terrain mobile cranes</w:t>
            </w:r>
          </w:p>
          <w:p w14:paraId="4F8CE41B" w14:textId="71D49F6F" w:rsidR="002E18BD" w:rsidRDefault="002E18BD" w:rsidP="00DD20DD">
            <w:pPr>
              <w:numPr>
                <w:ilvl w:val="0"/>
                <w:numId w:val="18"/>
              </w:numPr>
              <w:spacing w:after="0" w:line="240" w:lineRule="auto"/>
              <w:ind w:left="884" w:hanging="425"/>
            </w:pPr>
            <w:r>
              <w:t>boom support dolly</w:t>
            </w:r>
            <w:r w:rsidR="00725941">
              <w:t>.</w:t>
            </w:r>
          </w:p>
        </w:tc>
        <w:tc>
          <w:tcPr>
            <w:tcW w:w="183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14:paraId="6B17BFA4" w14:textId="77777777" w:rsidR="002E18BD" w:rsidRDefault="002E18BD" w:rsidP="00683E7E">
            <w:pPr>
              <w:jc w:val="center"/>
            </w:pPr>
          </w:p>
          <w:p w14:paraId="091FDCA2" w14:textId="77777777" w:rsidR="002E18BD" w:rsidRDefault="002E18BD" w:rsidP="00683E7E">
            <w:pPr>
              <w:jc w:val="center"/>
            </w:pPr>
            <w:r>
              <w:t>Any</w:t>
            </w:r>
          </w:p>
          <w:p w14:paraId="265FF59D" w14:textId="77777777" w:rsidR="002E18BD" w:rsidRDefault="002E18BD" w:rsidP="00683E7E">
            <w:pPr>
              <w:jc w:val="center"/>
            </w:pPr>
            <w:r>
              <w:t>Any</w:t>
            </w:r>
          </w:p>
        </w:tc>
        <w:tc>
          <w:tcPr>
            <w:tcW w:w="169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14:paraId="4A5E5BCE" w14:textId="77777777" w:rsidR="002E18BD" w:rsidRDefault="002E18BD" w:rsidP="00683E7E">
            <w:pPr>
              <w:jc w:val="center"/>
            </w:pPr>
          </w:p>
          <w:p w14:paraId="20F4CA86" w14:textId="77777777" w:rsidR="002E18BD" w:rsidRDefault="002E18BD" w:rsidP="00683E7E">
            <w:pPr>
              <w:jc w:val="center"/>
            </w:pPr>
            <w:r>
              <w:t xml:space="preserve">12.0  </w:t>
            </w:r>
          </w:p>
          <w:p w14:paraId="6A0A449A" w14:textId="77777777" w:rsidR="002E18BD" w:rsidRDefault="002E18BD" w:rsidP="00683E7E">
            <w:pPr>
              <w:jc w:val="center"/>
            </w:pPr>
            <w:r>
              <w:t xml:space="preserve">  8.0</w:t>
            </w:r>
          </w:p>
        </w:tc>
      </w:tr>
      <w:tr w:rsidR="002E18BD" w14:paraId="2C656C8B" w14:textId="77777777" w:rsidTr="00683E7E">
        <w:trPr>
          <w:cantSplit/>
          <w:trHeight w:val="1003"/>
        </w:trPr>
        <w:tc>
          <w:tcPr>
            <w:tcW w:w="1134" w:type="dxa"/>
            <w:tcBorders>
              <w:top w:val="single" w:sz="4" w:space="0" w:color="auto"/>
              <w:left w:val="single" w:sz="4" w:space="0" w:color="auto"/>
              <w:bottom w:val="single" w:sz="4" w:space="0" w:color="auto"/>
              <w:right w:val="single" w:sz="4" w:space="0" w:color="auto"/>
            </w:tcBorders>
            <w:vAlign w:val="center"/>
            <w:hideMark/>
          </w:tcPr>
          <w:p w14:paraId="63DF31AF" w14:textId="77777777" w:rsidR="002E18BD" w:rsidRDefault="002E18BD" w:rsidP="00683E7E">
            <w:pPr>
              <w:jc w:val="center"/>
              <w:rPr>
                <w:b/>
              </w:rPr>
            </w:pPr>
            <w:r>
              <w:rPr>
                <w:b/>
              </w:rPr>
              <w:t>2</w:t>
            </w:r>
          </w:p>
        </w:tc>
        <w:tc>
          <w:tcPr>
            <w:tcW w:w="4269"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14:paraId="0481E5F6" w14:textId="04F54D54" w:rsidR="002E18BD" w:rsidRDefault="002E18BD" w:rsidP="00683E7E">
            <w:pPr>
              <w:ind w:left="176"/>
            </w:pPr>
            <w:r>
              <w:t>Single axle fitted with dual tyres on a boom support dolly</w:t>
            </w:r>
            <w:r w:rsidR="00725941">
              <w:t>.</w:t>
            </w:r>
            <w:r>
              <w:t xml:space="preserve"> </w:t>
            </w:r>
          </w:p>
          <w:p w14:paraId="065FCA9D" w14:textId="77777777" w:rsidR="002E18BD" w:rsidRDefault="002E18BD" w:rsidP="00683E7E"/>
        </w:tc>
        <w:tc>
          <w:tcPr>
            <w:tcW w:w="183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23EC9E03" w14:textId="77777777" w:rsidR="002E18BD" w:rsidRDefault="002E18BD" w:rsidP="00683E7E">
            <w:pPr>
              <w:jc w:val="center"/>
            </w:pPr>
            <w:r>
              <w:t>Any</w:t>
            </w:r>
          </w:p>
        </w:tc>
        <w:tc>
          <w:tcPr>
            <w:tcW w:w="169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47769CAD" w14:textId="77777777" w:rsidR="002E18BD" w:rsidRDefault="002E18BD" w:rsidP="00683E7E">
            <w:pPr>
              <w:jc w:val="center"/>
            </w:pPr>
            <w:r>
              <w:t>12.0</w:t>
            </w:r>
          </w:p>
        </w:tc>
      </w:tr>
      <w:tr w:rsidR="002E18BD" w14:paraId="6A5EF39D" w14:textId="77777777" w:rsidTr="00683E7E">
        <w:trPr>
          <w:cantSplit/>
          <w:trHeight w:val="860"/>
        </w:trPr>
        <w:tc>
          <w:tcPr>
            <w:tcW w:w="1134" w:type="dxa"/>
            <w:tcBorders>
              <w:top w:val="single" w:sz="4" w:space="0" w:color="auto"/>
              <w:left w:val="single" w:sz="4" w:space="0" w:color="auto"/>
              <w:bottom w:val="single" w:sz="4" w:space="0" w:color="auto"/>
              <w:right w:val="single" w:sz="4" w:space="0" w:color="auto"/>
            </w:tcBorders>
            <w:vAlign w:val="center"/>
            <w:hideMark/>
          </w:tcPr>
          <w:p w14:paraId="4A01E637" w14:textId="77777777" w:rsidR="002E18BD" w:rsidRDefault="002E18BD" w:rsidP="00683E7E">
            <w:pPr>
              <w:jc w:val="center"/>
              <w:rPr>
                <w:b/>
              </w:rPr>
            </w:pPr>
            <w:r>
              <w:rPr>
                <w:b/>
              </w:rPr>
              <w:t>3</w:t>
            </w:r>
          </w:p>
        </w:tc>
        <w:tc>
          <w:tcPr>
            <w:tcW w:w="4269"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45E99E07" w14:textId="51A4477C" w:rsidR="002E18BD" w:rsidRDefault="002E18BD" w:rsidP="00725941">
            <w:r>
              <w:t>Tandem axle group fitted with single tyres on a boom support dolly</w:t>
            </w:r>
            <w:r w:rsidR="00725941">
              <w:t>.</w:t>
            </w:r>
          </w:p>
        </w:tc>
        <w:tc>
          <w:tcPr>
            <w:tcW w:w="183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2E60486A" w14:textId="77777777" w:rsidR="002E18BD" w:rsidRDefault="002E18BD" w:rsidP="00683E7E">
            <w:pPr>
              <w:jc w:val="center"/>
            </w:pPr>
            <w:r>
              <w:t>Any</w:t>
            </w:r>
          </w:p>
        </w:tc>
        <w:tc>
          <w:tcPr>
            <w:tcW w:w="169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3EC6C421" w14:textId="77777777" w:rsidR="002E18BD" w:rsidRDefault="002E18BD" w:rsidP="00683E7E">
            <w:pPr>
              <w:jc w:val="center"/>
            </w:pPr>
            <w:r>
              <w:t>16.0</w:t>
            </w:r>
          </w:p>
        </w:tc>
      </w:tr>
      <w:tr w:rsidR="002E18BD" w14:paraId="21AA700D" w14:textId="77777777" w:rsidTr="00683E7E">
        <w:trPr>
          <w:cantSplit/>
        </w:trPr>
        <w:tc>
          <w:tcPr>
            <w:tcW w:w="1134" w:type="dxa"/>
            <w:tcBorders>
              <w:top w:val="single" w:sz="4" w:space="0" w:color="auto"/>
              <w:left w:val="single" w:sz="4" w:space="0" w:color="auto"/>
              <w:bottom w:val="single" w:sz="4" w:space="0" w:color="auto"/>
              <w:right w:val="single" w:sz="4" w:space="0" w:color="auto"/>
            </w:tcBorders>
            <w:vAlign w:val="center"/>
            <w:hideMark/>
          </w:tcPr>
          <w:p w14:paraId="57B4AEC4" w14:textId="77777777" w:rsidR="002E18BD" w:rsidRDefault="002E18BD" w:rsidP="00683E7E">
            <w:pPr>
              <w:jc w:val="center"/>
              <w:rPr>
                <w:b/>
              </w:rPr>
            </w:pPr>
            <w:r>
              <w:rPr>
                <w:b/>
              </w:rPr>
              <w:lastRenderedPageBreak/>
              <w:t>4</w:t>
            </w:r>
          </w:p>
        </w:tc>
        <w:tc>
          <w:tcPr>
            <w:tcW w:w="4269"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49A18226" w14:textId="77777777" w:rsidR="002E18BD" w:rsidRDefault="002E18BD" w:rsidP="00683E7E">
            <w:pPr>
              <w:ind w:left="131"/>
            </w:pPr>
            <w:r>
              <w:t>Tandem axle group fitted with dual tyres where the centre lines of the axles are at least 1.20m but less than 1.35m apart.</w:t>
            </w:r>
          </w:p>
        </w:tc>
        <w:tc>
          <w:tcPr>
            <w:tcW w:w="183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540AC9B0" w14:textId="77777777" w:rsidR="002E18BD" w:rsidRDefault="002E18BD" w:rsidP="00683E7E">
            <w:pPr>
              <w:jc w:val="center"/>
            </w:pPr>
            <w:r>
              <w:t>2.00</w:t>
            </w:r>
          </w:p>
          <w:p w14:paraId="3CE855A1" w14:textId="77777777" w:rsidR="002E18BD" w:rsidRDefault="002E18BD" w:rsidP="00683E7E">
            <w:pPr>
              <w:jc w:val="center"/>
            </w:pPr>
            <w:r>
              <w:t>2.10</w:t>
            </w:r>
          </w:p>
          <w:p w14:paraId="3829E285" w14:textId="77777777" w:rsidR="002E18BD" w:rsidRDefault="002E18BD" w:rsidP="00683E7E">
            <w:pPr>
              <w:jc w:val="center"/>
            </w:pPr>
            <w:r>
              <w:t>2.20</w:t>
            </w:r>
          </w:p>
          <w:p w14:paraId="39E3EAC6" w14:textId="77777777" w:rsidR="002E18BD" w:rsidRDefault="002E18BD" w:rsidP="00683E7E">
            <w:pPr>
              <w:jc w:val="center"/>
            </w:pPr>
            <w:r>
              <w:t>2.30</w:t>
            </w:r>
          </w:p>
          <w:p w14:paraId="77B27B54" w14:textId="77777777" w:rsidR="002E18BD" w:rsidRDefault="002E18BD" w:rsidP="00683E7E">
            <w:pPr>
              <w:jc w:val="center"/>
            </w:pPr>
            <w:r>
              <w:t>2.40</w:t>
            </w:r>
          </w:p>
          <w:p w14:paraId="153237B6" w14:textId="77777777" w:rsidR="002E18BD" w:rsidRDefault="002E18BD" w:rsidP="00683E7E">
            <w:pPr>
              <w:jc w:val="center"/>
            </w:pPr>
            <w:r>
              <w:t>2.50</w:t>
            </w:r>
          </w:p>
          <w:p w14:paraId="428FEDB3" w14:textId="77777777" w:rsidR="002E18BD" w:rsidRDefault="002E18BD" w:rsidP="00683E7E">
            <w:pPr>
              <w:jc w:val="center"/>
            </w:pPr>
            <w:r>
              <w:t>2.60</w:t>
            </w:r>
          </w:p>
          <w:p w14:paraId="269EC8CA" w14:textId="77777777" w:rsidR="002E18BD" w:rsidRDefault="002E18BD" w:rsidP="00683E7E">
            <w:pPr>
              <w:jc w:val="center"/>
            </w:pPr>
            <w:r>
              <w:t>2.70</w:t>
            </w:r>
          </w:p>
          <w:p w14:paraId="3489C247" w14:textId="77777777" w:rsidR="002E18BD" w:rsidRDefault="002E18BD" w:rsidP="00683E7E">
            <w:pPr>
              <w:jc w:val="center"/>
            </w:pPr>
            <w:r>
              <w:t>2.80</w:t>
            </w:r>
          </w:p>
          <w:p w14:paraId="23EEEFEB" w14:textId="77777777" w:rsidR="002E18BD" w:rsidRDefault="002E18BD" w:rsidP="00683E7E">
            <w:pPr>
              <w:jc w:val="center"/>
            </w:pPr>
            <w:r>
              <w:t>2.90</w:t>
            </w:r>
          </w:p>
          <w:p w14:paraId="2076C0D9" w14:textId="77777777" w:rsidR="002E18BD" w:rsidRDefault="002E18BD" w:rsidP="00683E7E">
            <w:pPr>
              <w:jc w:val="center"/>
            </w:pPr>
            <w:r>
              <w:t>3.00</w:t>
            </w:r>
          </w:p>
          <w:p w14:paraId="06D0FA56" w14:textId="77777777" w:rsidR="002E18BD" w:rsidRDefault="002E18BD" w:rsidP="00683E7E">
            <w:pPr>
              <w:jc w:val="center"/>
            </w:pPr>
            <w:r>
              <w:t>3.10</w:t>
            </w:r>
          </w:p>
          <w:p w14:paraId="1A205CE2" w14:textId="77777777" w:rsidR="002E18BD" w:rsidRDefault="002E18BD" w:rsidP="00683E7E">
            <w:pPr>
              <w:jc w:val="center"/>
            </w:pPr>
            <w:r>
              <w:t>3.20</w:t>
            </w:r>
          </w:p>
          <w:p w14:paraId="669800F2" w14:textId="77777777" w:rsidR="002E18BD" w:rsidRDefault="002E18BD" w:rsidP="00683E7E">
            <w:pPr>
              <w:jc w:val="center"/>
            </w:pPr>
            <w:r>
              <w:t>3.30</w:t>
            </w:r>
          </w:p>
        </w:tc>
        <w:tc>
          <w:tcPr>
            <w:tcW w:w="169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7069429D" w14:textId="77777777" w:rsidR="002E18BD" w:rsidRDefault="002E18BD" w:rsidP="00683E7E">
            <w:pPr>
              <w:jc w:val="center"/>
            </w:pPr>
            <w:r>
              <w:t>16.0</w:t>
            </w:r>
          </w:p>
          <w:p w14:paraId="112D8729" w14:textId="77777777" w:rsidR="002E18BD" w:rsidRDefault="002E18BD" w:rsidP="00683E7E">
            <w:pPr>
              <w:jc w:val="center"/>
            </w:pPr>
            <w:r>
              <w:t>17.0</w:t>
            </w:r>
          </w:p>
          <w:p w14:paraId="1AA6E8C5" w14:textId="77777777" w:rsidR="002E18BD" w:rsidRDefault="002E18BD" w:rsidP="00683E7E">
            <w:pPr>
              <w:jc w:val="center"/>
            </w:pPr>
            <w:r>
              <w:t>18.0</w:t>
            </w:r>
          </w:p>
          <w:p w14:paraId="103C7BE0" w14:textId="77777777" w:rsidR="002E18BD" w:rsidRDefault="002E18BD" w:rsidP="00683E7E">
            <w:pPr>
              <w:jc w:val="center"/>
            </w:pPr>
            <w:r>
              <w:t>19.0</w:t>
            </w:r>
          </w:p>
          <w:p w14:paraId="7B68FD97" w14:textId="77777777" w:rsidR="002E18BD" w:rsidRDefault="002E18BD" w:rsidP="00683E7E">
            <w:pPr>
              <w:jc w:val="center"/>
            </w:pPr>
            <w:r>
              <w:t>20.0</w:t>
            </w:r>
          </w:p>
          <w:p w14:paraId="05D5730F" w14:textId="77777777" w:rsidR="002E18BD" w:rsidRDefault="002E18BD" w:rsidP="00683E7E">
            <w:pPr>
              <w:jc w:val="center"/>
            </w:pPr>
            <w:r>
              <w:t>20.0</w:t>
            </w:r>
          </w:p>
          <w:p w14:paraId="68ABBAD2" w14:textId="77777777" w:rsidR="002E18BD" w:rsidRDefault="002E18BD" w:rsidP="00683E7E">
            <w:pPr>
              <w:jc w:val="center"/>
            </w:pPr>
            <w:r>
              <w:t>21.0</w:t>
            </w:r>
          </w:p>
          <w:p w14:paraId="1F2B0938" w14:textId="77777777" w:rsidR="002E18BD" w:rsidRDefault="002E18BD" w:rsidP="00683E7E">
            <w:pPr>
              <w:jc w:val="center"/>
            </w:pPr>
            <w:r>
              <w:t>22.0</w:t>
            </w:r>
          </w:p>
          <w:p w14:paraId="510D77A5" w14:textId="77777777" w:rsidR="002E18BD" w:rsidRDefault="002E18BD" w:rsidP="00683E7E">
            <w:pPr>
              <w:jc w:val="center"/>
            </w:pPr>
            <w:r>
              <w:t>23.0</w:t>
            </w:r>
          </w:p>
          <w:p w14:paraId="0CB3C7AA" w14:textId="77777777" w:rsidR="002E18BD" w:rsidRDefault="002E18BD" w:rsidP="00683E7E">
            <w:pPr>
              <w:jc w:val="center"/>
            </w:pPr>
            <w:r>
              <w:t>24.0</w:t>
            </w:r>
          </w:p>
          <w:p w14:paraId="67FF8C9D" w14:textId="77777777" w:rsidR="002E18BD" w:rsidRDefault="002E18BD" w:rsidP="00683E7E">
            <w:pPr>
              <w:jc w:val="center"/>
            </w:pPr>
            <w:r>
              <w:t>25.0</w:t>
            </w:r>
          </w:p>
          <w:p w14:paraId="51C2444B" w14:textId="77777777" w:rsidR="002E18BD" w:rsidRDefault="002E18BD" w:rsidP="00683E7E">
            <w:pPr>
              <w:jc w:val="center"/>
            </w:pPr>
            <w:r>
              <w:t>26.0</w:t>
            </w:r>
          </w:p>
          <w:p w14:paraId="24C2C23F" w14:textId="77777777" w:rsidR="002E18BD" w:rsidRDefault="002E18BD" w:rsidP="00683E7E">
            <w:pPr>
              <w:jc w:val="center"/>
            </w:pPr>
            <w:r>
              <w:t>27.0</w:t>
            </w:r>
          </w:p>
          <w:p w14:paraId="5EA2ABEC" w14:textId="77777777" w:rsidR="002E18BD" w:rsidRDefault="002E18BD" w:rsidP="00683E7E">
            <w:pPr>
              <w:jc w:val="center"/>
            </w:pPr>
            <w:r>
              <w:t>28.0</w:t>
            </w:r>
          </w:p>
        </w:tc>
      </w:tr>
      <w:tr w:rsidR="002E18BD" w14:paraId="64B88DAD" w14:textId="77777777" w:rsidTr="00683E7E">
        <w:trPr>
          <w:cantSplit/>
        </w:trPr>
        <w:tc>
          <w:tcPr>
            <w:tcW w:w="1134" w:type="dxa"/>
            <w:tcBorders>
              <w:top w:val="single" w:sz="4" w:space="0" w:color="auto"/>
              <w:left w:val="single" w:sz="4" w:space="0" w:color="auto"/>
              <w:bottom w:val="single" w:sz="4" w:space="0" w:color="auto"/>
              <w:right w:val="single" w:sz="4" w:space="0" w:color="auto"/>
            </w:tcBorders>
            <w:vAlign w:val="center"/>
            <w:hideMark/>
          </w:tcPr>
          <w:p w14:paraId="22996B1B" w14:textId="77777777" w:rsidR="002E18BD" w:rsidRDefault="002E18BD" w:rsidP="00683E7E">
            <w:pPr>
              <w:jc w:val="center"/>
              <w:rPr>
                <w:b/>
              </w:rPr>
            </w:pPr>
            <w:r>
              <w:rPr>
                <w:b/>
              </w:rPr>
              <w:lastRenderedPageBreak/>
              <w:t>5</w:t>
            </w:r>
          </w:p>
        </w:tc>
        <w:tc>
          <w:tcPr>
            <w:tcW w:w="4269"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72AEB01D" w14:textId="77777777" w:rsidR="002E18BD" w:rsidRDefault="002E18BD" w:rsidP="00683E7E">
            <w:pPr>
              <w:ind w:left="131"/>
            </w:pPr>
            <w:r>
              <w:t>Tandem axle group fitted with dual tyres where the centre lines of the axles are at least 1.35m apart.</w:t>
            </w:r>
          </w:p>
        </w:tc>
        <w:tc>
          <w:tcPr>
            <w:tcW w:w="183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32A7496A" w14:textId="77777777" w:rsidR="002E18BD" w:rsidRDefault="002E18BD" w:rsidP="00683E7E">
            <w:pPr>
              <w:jc w:val="center"/>
            </w:pPr>
            <w:r>
              <w:t>2.00</w:t>
            </w:r>
          </w:p>
          <w:p w14:paraId="56B82B2B" w14:textId="77777777" w:rsidR="002E18BD" w:rsidRDefault="002E18BD" w:rsidP="00683E7E">
            <w:pPr>
              <w:jc w:val="center"/>
            </w:pPr>
            <w:r>
              <w:t>2.10</w:t>
            </w:r>
          </w:p>
          <w:p w14:paraId="725CEB48" w14:textId="77777777" w:rsidR="002E18BD" w:rsidRDefault="002E18BD" w:rsidP="00683E7E">
            <w:pPr>
              <w:jc w:val="center"/>
            </w:pPr>
            <w:r>
              <w:t>2.20</w:t>
            </w:r>
          </w:p>
          <w:p w14:paraId="71BB211D" w14:textId="77777777" w:rsidR="002E18BD" w:rsidRDefault="002E18BD" w:rsidP="00683E7E">
            <w:pPr>
              <w:jc w:val="center"/>
            </w:pPr>
            <w:r>
              <w:t>2.30</w:t>
            </w:r>
          </w:p>
          <w:p w14:paraId="32F24E65" w14:textId="77777777" w:rsidR="002E18BD" w:rsidRDefault="002E18BD" w:rsidP="00683E7E">
            <w:pPr>
              <w:jc w:val="center"/>
            </w:pPr>
            <w:r>
              <w:t>2.40</w:t>
            </w:r>
          </w:p>
          <w:p w14:paraId="14B65215" w14:textId="77777777" w:rsidR="002E18BD" w:rsidRDefault="002E18BD" w:rsidP="00683E7E">
            <w:pPr>
              <w:jc w:val="center"/>
            </w:pPr>
            <w:r>
              <w:t>2.50</w:t>
            </w:r>
          </w:p>
          <w:p w14:paraId="3177BDDB" w14:textId="77777777" w:rsidR="002E18BD" w:rsidRDefault="002E18BD" w:rsidP="00683E7E">
            <w:pPr>
              <w:jc w:val="center"/>
            </w:pPr>
            <w:r>
              <w:t>2.60</w:t>
            </w:r>
          </w:p>
          <w:p w14:paraId="59BB464F" w14:textId="77777777" w:rsidR="002E18BD" w:rsidRDefault="002E18BD" w:rsidP="00683E7E">
            <w:pPr>
              <w:jc w:val="center"/>
            </w:pPr>
            <w:r>
              <w:t>2.70</w:t>
            </w:r>
          </w:p>
          <w:p w14:paraId="0085370B" w14:textId="77777777" w:rsidR="002E18BD" w:rsidRDefault="002E18BD" w:rsidP="00683E7E">
            <w:pPr>
              <w:jc w:val="center"/>
            </w:pPr>
            <w:r>
              <w:t>2.80</w:t>
            </w:r>
          </w:p>
          <w:p w14:paraId="119D5B85" w14:textId="77777777" w:rsidR="002E18BD" w:rsidRDefault="002E18BD" w:rsidP="00683E7E">
            <w:pPr>
              <w:jc w:val="center"/>
            </w:pPr>
            <w:r>
              <w:t>2.90</w:t>
            </w:r>
          </w:p>
          <w:p w14:paraId="5CCCAB79" w14:textId="77777777" w:rsidR="002E18BD" w:rsidRDefault="002E18BD" w:rsidP="00683E7E">
            <w:pPr>
              <w:jc w:val="center"/>
            </w:pPr>
            <w:r>
              <w:t xml:space="preserve">3.00 </w:t>
            </w:r>
          </w:p>
        </w:tc>
        <w:tc>
          <w:tcPr>
            <w:tcW w:w="169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32DB221A" w14:textId="77777777" w:rsidR="002E18BD" w:rsidRDefault="002E18BD" w:rsidP="00683E7E">
            <w:pPr>
              <w:jc w:val="center"/>
            </w:pPr>
            <w:r>
              <w:t>19.0</w:t>
            </w:r>
          </w:p>
          <w:p w14:paraId="1BB81936" w14:textId="77777777" w:rsidR="002E18BD" w:rsidRDefault="002E18BD" w:rsidP="00683E7E">
            <w:pPr>
              <w:jc w:val="center"/>
            </w:pPr>
            <w:r>
              <w:t>20.0</w:t>
            </w:r>
          </w:p>
          <w:p w14:paraId="00ABF753" w14:textId="77777777" w:rsidR="002E18BD" w:rsidRDefault="002E18BD" w:rsidP="00683E7E">
            <w:pPr>
              <w:jc w:val="center"/>
            </w:pPr>
            <w:r>
              <w:t>21.0</w:t>
            </w:r>
          </w:p>
          <w:p w14:paraId="603BE24C" w14:textId="77777777" w:rsidR="002E18BD" w:rsidRDefault="002E18BD" w:rsidP="00683E7E">
            <w:pPr>
              <w:jc w:val="center"/>
            </w:pPr>
            <w:r>
              <w:t>22.0</w:t>
            </w:r>
          </w:p>
          <w:p w14:paraId="746571D2" w14:textId="77777777" w:rsidR="002E18BD" w:rsidRDefault="002E18BD" w:rsidP="00683E7E">
            <w:pPr>
              <w:jc w:val="center"/>
            </w:pPr>
            <w:r>
              <w:t>23.0</w:t>
            </w:r>
          </w:p>
          <w:p w14:paraId="72CC8663" w14:textId="77777777" w:rsidR="002E18BD" w:rsidRDefault="002E18BD" w:rsidP="00683E7E">
            <w:pPr>
              <w:jc w:val="center"/>
            </w:pPr>
            <w:r>
              <w:t>23.0</w:t>
            </w:r>
          </w:p>
          <w:p w14:paraId="2B4C82F8" w14:textId="77777777" w:rsidR="002E18BD" w:rsidRDefault="002E18BD" w:rsidP="00683E7E">
            <w:pPr>
              <w:jc w:val="center"/>
            </w:pPr>
            <w:r>
              <w:t>24.0</w:t>
            </w:r>
          </w:p>
          <w:p w14:paraId="31493970" w14:textId="77777777" w:rsidR="002E18BD" w:rsidRDefault="002E18BD" w:rsidP="00683E7E">
            <w:pPr>
              <w:jc w:val="center"/>
            </w:pPr>
            <w:r>
              <w:t>25.0</w:t>
            </w:r>
          </w:p>
          <w:p w14:paraId="612D5341" w14:textId="77777777" w:rsidR="002E18BD" w:rsidRDefault="002E18BD" w:rsidP="00683E7E">
            <w:pPr>
              <w:jc w:val="center"/>
            </w:pPr>
            <w:r>
              <w:t>26.0</w:t>
            </w:r>
          </w:p>
          <w:p w14:paraId="22DFCF17" w14:textId="77777777" w:rsidR="002E18BD" w:rsidRDefault="002E18BD" w:rsidP="00683E7E">
            <w:pPr>
              <w:jc w:val="center"/>
            </w:pPr>
            <w:r>
              <w:t>27.0</w:t>
            </w:r>
          </w:p>
          <w:p w14:paraId="7F185D19" w14:textId="77777777" w:rsidR="002E18BD" w:rsidRDefault="002E18BD" w:rsidP="00683E7E">
            <w:pPr>
              <w:jc w:val="center"/>
            </w:pPr>
            <w:r>
              <w:t>28.0</w:t>
            </w:r>
          </w:p>
        </w:tc>
      </w:tr>
      <w:tr w:rsidR="002E18BD" w14:paraId="7181F09F" w14:textId="77777777" w:rsidTr="00683E7E">
        <w:trPr>
          <w:cantSplit/>
        </w:trPr>
        <w:tc>
          <w:tcPr>
            <w:tcW w:w="1134" w:type="dxa"/>
            <w:tcBorders>
              <w:top w:val="single" w:sz="4" w:space="0" w:color="auto"/>
              <w:left w:val="single" w:sz="4" w:space="0" w:color="auto"/>
              <w:bottom w:val="single" w:sz="4" w:space="0" w:color="auto"/>
              <w:right w:val="single" w:sz="4" w:space="0" w:color="auto"/>
            </w:tcBorders>
            <w:vAlign w:val="center"/>
            <w:hideMark/>
          </w:tcPr>
          <w:p w14:paraId="172020F5" w14:textId="77777777" w:rsidR="002E18BD" w:rsidRDefault="002E18BD" w:rsidP="00683E7E">
            <w:pPr>
              <w:jc w:val="center"/>
              <w:rPr>
                <w:b/>
              </w:rPr>
            </w:pPr>
            <w:r>
              <w:rPr>
                <w:b/>
              </w:rPr>
              <w:t>6</w:t>
            </w:r>
          </w:p>
        </w:tc>
        <w:tc>
          <w:tcPr>
            <w:tcW w:w="4269"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469D1B30" w14:textId="20FF4711" w:rsidR="002E18BD" w:rsidRDefault="002E18BD" w:rsidP="00683E7E">
            <w:pPr>
              <w:ind w:left="131"/>
            </w:pPr>
            <w:r>
              <w:t>Tri-axle group fitted with single tyres on a boom support dolly</w:t>
            </w:r>
            <w:r w:rsidR="004411F8">
              <w:t>.</w:t>
            </w:r>
          </w:p>
        </w:tc>
        <w:tc>
          <w:tcPr>
            <w:tcW w:w="183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14:paraId="1428E585" w14:textId="77777777" w:rsidR="002E18BD" w:rsidRDefault="002E18BD" w:rsidP="00683E7E">
            <w:pPr>
              <w:jc w:val="center"/>
            </w:pPr>
          </w:p>
          <w:p w14:paraId="7FF9D410" w14:textId="77777777" w:rsidR="002E18BD" w:rsidRDefault="002E18BD" w:rsidP="00683E7E">
            <w:pPr>
              <w:jc w:val="center"/>
            </w:pPr>
            <w:r>
              <w:t>Any</w:t>
            </w:r>
          </w:p>
          <w:p w14:paraId="2E496539" w14:textId="77777777" w:rsidR="002E18BD" w:rsidRDefault="002E18BD" w:rsidP="00683E7E">
            <w:pPr>
              <w:jc w:val="center"/>
            </w:pPr>
          </w:p>
        </w:tc>
        <w:tc>
          <w:tcPr>
            <w:tcW w:w="169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14:paraId="50BCF57A" w14:textId="77777777" w:rsidR="002E18BD" w:rsidRDefault="002E18BD" w:rsidP="00683E7E">
            <w:pPr>
              <w:jc w:val="center"/>
            </w:pPr>
          </w:p>
          <w:p w14:paraId="7C2224E1" w14:textId="77777777" w:rsidR="002E18BD" w:rsidRDefault="002E18BD" w:rsidP="00683E7E">
            <w:pPr>
              <w:jc w:val="center"/>
            </w:pPr>
            <w:r>
              <w:t>18.0</w:t>
            </w:r>
          </w:p>
          <w:p w14:paraId="44EDCA98" w14:textId="77777777" w:rsidR="002E18BD" w:rsidRDefault="002E18BD" w:rsidP="00683E7E">
            <w:pPr>
              <w:jc w:val="center"/>
            </w:pPr>
          </w:p>
        </w:tc>
      </w:tr>
      <w:tr w:rsidR="002E18BD" w14:paraId="4C4E1A71" w14:textId="77777777" w:rsidTr="00683E7E">
        <w:trPr>
          <w:cantSplit/>
        </w:trPr>
        <w:tc>
          <w:tcPr>
            <w:tcW w:w="1134" w:type="dxa"/>
            <w:tcBorders>
              <w:top w:val="single" w:sz="4" w:space="0" w:color="auto"/>
              <w:left w:val="single" w:sz="4" w:space="0" w:color="auto"/>
              <w:bottom w:val="single" w:sz="4" w:space="0" w:color="auto"/>
              <w:right w:val="single" w:sz="4" w:space="0" w:color="auto"/>
            </w:tcBorders>
            <w:vAlign w:val="center"/>
            <w:hideMark/>
          </w:tcPr>
          <w:p w14:paraId="20F907F0" w14:textId="77777777" w:rsidR="002E18BD" w:rsidRDefault="002E18BD" w:rsidP="00683E7E">
            <w:pPr>
              <w:jc w:val="center"/>
              <w:rPr>
                <w:b/>
              </w:rPr>
            </w:pPr>
            <w:r>
              <w:rPr>
                <w:b/>
              </w:rPr>
              <w:lastRenderedPageBreak/>
              <w:t>7</w:t>
            </w:r>
          </w:p>
        </w:tc>
        <w:tc>
          <w:tcPr>
            <w:tcW w:w="4269"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0CB2458D" w14:textId="77777777" w:rsidR="002E18BD" w:rsidRDefault="002E18BD" w:rsidP="00683E7E">
            <w:pPr>
              <w:ind w:left="131"/>
            </w:pPr>
            <w:r>
              <w:t>Tri-axle group fitted with dual tyres where the centre lines of the axles are at least 1.20m but less than 1.35 m apart.</w:t>
            </w:r>
          </w:p>
        </w:tc>
        <w:tc>
          <w:tcPr>
            <w:tcW w:w="183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2E22F104" w14:textId="77777777" w:rsidR="002E18BD" w:rsidRDefault="002E18BD" w:rsidP="00683E7E">
            <w:pPr>
              <w:jc w:val="center"/>
            </w:pPr>
            <w:r>
              <w:t>2.00</w:t>
            </w:r>
          </w:p>
          <w:p w14:paraId="0D84E22D" w14:textId="77777777" w:rsidR="002E18BD" w:rsidRDefault="002E18BD" w:rsidP="00683E7E">
            <w:pPr>
              <w:jc w:val="center"/>
            </w:pPr>
            <w:r>
              <w:t>2.10</w:t>
            </w:r>
          </w:p>
          <w:p w14:paraId="3DE582E8" w14:textId="77777777" w:rsidR="002E18BD" w:rsidRDefault="002E18BD" w:rsidP="00683E7E">
            <w:pPr>
              <w:jc w:val="center"/>
            </w:pPr>
            <w:r>
              <w:t>2.20</w:t>
            </w:r>
          </w:p>
          <w:p w14:paraId="28DBDEB7" w14:textId="77777777" w:rsidR="002E18BD" w:rsidRDefault="002E18BD" w:rsidP="00683E7E">
            <w:pPr>
              <w:jc w:val="center"/>
            </w:pPr>
            <w:r>
              <w:t>2.30</w:t>
            </w:r>
          </w:p>
          <w:p w14:paraId="15FBE38E" w14:textId="77777777" w:rsidR="002E18BD" w:rsidRDefault="002E18BD" w:rsidP="00683E7E">
            <w:pPr>
              <w:jc w:val="center"/>
            </w:pPr>
            <w:r>
              <w:t>2.40</w:t>
            </w:r>
          </w:p>
          <w:p w14:paraId="7B558697" w14:textId="77777777" w:rsidR="002E18BD" w:rsidRDefault="002E18BD" w:rsidP="00683E7E">
            <w:pPr>
              <w:jc w:val="center"/>
            </w:pPr>
            <w:r>
              <w:t>2.50</w:t>
            </w:r>
          </w:p>
          <w:p w14:paraId="1B193E0D" w14:textId="77777777" w:rsidR="002E18BD" w:rsidRDefault="002E18BD" w:rsidP="00683E7E">
            <w:pPr>
              <w:jc w:val="center"/>
            </w:pPr>
            <w:r>
              <w:t>2.60</w:t>
            </w:r>
          </w:p>
          <w:p w14:paraId="326E417B" w14:textId="77777777" w:rsidR="002E18BD" w:rsidRDefault="002E18BD" w:rsidP="00683E7E">
            <w:pPr>
              <w:jc w:val="center"/>
            </w:pPr>
            <w:r>
              <w:t>2.70</w:t>
            </w:r>
          </w:p>
          <w:p w14:paraId="4AD2CD78" w14:textId="77777777" w:rsidR="002E18BD" w:rsidRDefault="002E18BD" w:rsidP="00683E7E">
            <w:pPr>
              <w:jc w:val="center"/>
            </w:pPr>
            <w:r>
              <w:t>2.80</w:t>
            </w:r>
          </w:p>
          <w:p w14:paraId="142160DE" w14:textId="77777777" w:rsidR="002E18BD" w:rsidRDefault="002E18BD" w:rsidP="00683E7E">
            <w:pPr>
              <w:jc w:val="center"/>
            </w:pPr>
            <w:r>
              <w:t>2.90</w:t>
            </w:r>
          </w:p>
        </w:tc>
        <w:tc>
          <w:tcPr>
            <w:tcW w:w="169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5F8DEA2E" w14:textId="77777777" w:rsidR="002E18BD" w:rsidRDefault="002E18BD" w:rsidP="00683E7E">
            <w:pPr>
              <w:jc w:val="center"/>
            </w:pPr>
            <w:r>
              <w:t>21.0</w:t>
            </w:r>
          </w:p>
          <w:p w14:paraId="625DD621" w14:textId="77777777" w:rsidR="002E18BD" w:rsidRDefault="002E18BD" w:rsidP="00683E7E">
            <w:pPr>
              <w:jc w:val="center"/>
            </w:pPr>
            <w:r>
              <w:t>22.0</w:t>
            </w:r>
          </w:p>
          <w:p w14:paraId="44EC8DA6" w14:textId="77777777" w:rsidR="002E18BD" w:rsidRDefault="002E18BD" w:rsidP="00683E7E">
            <w:pPr>
              <w:jc w:val="center"/>
            </w:pPr>
            <w:r>
              <w:t>23.0</w:t>
            </w:r>
          </w:p>
          <w:p w14:paraId="4202F518" w14:textId="77777777" w:rsidR="002E18BD" w:rsidRDefault="002E18BD" w:rsidP="00683E7E">
            <w:pPr>
              <w:jc w:val="center"/>
            </w:pPr>
            <w:r>
              <w:t>24.0</w:t>
            </w:r>
          </w:p>
          <w:p w14:paraId="068160C1" w14:textId="77777777" w:rsidR="002E18BD" w:rsidRDefault="002E18BD" w:rsidP="00683E7E">
            <w:pPr>
              <w:jc w:val="center"/>
            </w:pPr>
            <w:r>
              <w:t>25.0</w:t>
            </w:r>
          </w:p>
          <w:p w14:paraId="2C698715" w14:textId="77777777" w:rsidR="002E18BD" w:rsidRDefault="002E18BD" w:rsidP="00683E7E">
            <w:pPr>
              <w:jc w:val="center"/>
            </w:pPr>
            <w:r>
              <w:t>25.0</w:t>
            </w:r>
          </w:p>
          <w:p w14:paraId="67700898" w14:textId="77777777" w:rsidR="002E18BD" w:rsidRDefault="002E18BD" w:rsidP="00683E7E">
            <w:pPr>
              <w:jc w:val="center"/>
            </w:pPr>
            <w:r>
              <w:t>26.0</w:t>
            </w:r>
          </w:p>
          <w:p w14:paraId="50069280" w14:textId="77777777" w:rsidR="002E18BD" w:rsidRDefault="002E18BD" w:rsidP="00683E7E">
            <w:pPr>
              <w:jc w:val="center"/>
            </w:pPr>
            <w:r>
              <w:t>27.0</w:t>
            </w:r>
          </w:p>
          <w:p w14:paraId="272F05D4" w14:textId="77777777" w:rsidR="002E18BD" w:rsidRDefault="002E18BD" w:rsidP="00683E7E">
            <w:pPr>
              <w:jc w:val="center"/>
            </w:pPr>
            <w:r>
              <w:t>28.0</w:t>
            </w:r>
          </w:p>
          <w:p w14:paraId="51FF5AE0" w14:textId="77777777" w:rsidR="002E18BD" w:rsidRDefault="002E18BD" w:rsidP="00683E7E">
            <w:pPr>
              <w:jc w:val="center"/>
            </w:pPr>
            <w:r>
              <w:t>29.0</w:t>
            </w:r>
          </w:p>
        </w:tc>
      </w:tr>
      <w:tr w:rsidR="002E18BD" w14:paraId="0FB52A11" w14:textId="77777777" w:rsidTr="00683E7E">
        <w:trPr>
          <w:cantSplit/>
        </w:trPr>
        <w:tc>
          <w:tcPr>
            <w:tcW w:w="1134" w:type="dxa"/>
            <w:tcBorders>
              <w:top w:val="single" w:sz="4" w:space="0" w:color="auto"/>
              <w:left w:val="single" w:sz="4" w:space="0" w:color="auto"/>
              <w:bottom w:val="single" w:sz="4" w:space="0" w:color="auto"/>
              <w:right w:val="single" w:sz="4" w:space="0" w:color="auto"/>
            </w:tcBorders>
            <w:vAlign w:val="center"/>
            <w:hideMark/>
          </w:tcPr>
          <w:p w14:paraId="6B593D6F" w14:textId="787F932B" w:rsidR="002E18BD" w:rsidRDefault="00E13D50" w:rsidP="00683E7E">
            <w:pPr>
              <w:jc w:val="center"/>
              <w:rPr>
                <w:b/>
              </w:rPr>
            </w:pPr>
            <w:r>
              <w:rPr>
                <w:b/>
              </w:rPr>
              <w:t>8</w:t>
            </w:r>
          </w:p>
        </w:tc>
        <w:tc>
          <w:tcPr>
            <w:tcW w:w="4269"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5996CA1A" w14:textId="77777777" w:rsidR="002E18BD" w:rsidRDefault="002E18BD" w:rsidP="00683E7E">
            <w:pPr>
              <w:ind w:left="131"/>
            </w:pPr>
            <w:r>
              <w:t>Tri-axle group fitted with dual tyres where the centre lines of the axles are at least 1.35 m apart.</w:t>
            </w:r>
          </w:p>
        </w:tc>
        <w:tc>
          <w:tcPr>
            <w:tcW w:w="183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08D42E2D" w14:textId="77777777" w:rsidR="002E18BD" w:rsidRDefault="002E18BD" w:rsidP="00683E7E">
            <w:pPr>
              <w:jc w:val="center"/>
            </w:pPr>
            <w:r>
              <w:t>2.00</w:t>
            </w:r>
          </w:p>
          <w:p w14:paraId="4EFC28F2" w14:textId="77777777" w:rsidR="002E18BD" w:rsidRDefault="002E18BD" w:rsidP="00683E7E">
            <w:pPr>
              <w:jc w:val="center"/>
            </w:pPr>
            <w:r>
              <w:t>2.10</w:t>
            </w:r>
          </w:p>
          <w:p w14:paraId="3ABBB963" w14:textId="77777777" w:rsidR="002E18BD" w:rsidRDefault="002E18BD" w:rsidP="00683E7E">
            <w:pPr>
              <w:jc w:val="center"/>
            </w:pPr>
            <w:r>
              <w:t>2.20</w:t>
            </w:r>
          </w:p>
          <w:p w14:paraId="4EC3CCE7" w14:textId="77777777" w:rsidR="002E18BD" w:rsidRDefault="002E18BD" w:rsidP="00683E7E">
            <w:pPr>
              <w:jc w:val="center"/>
            </w:pPr>
            <w:r>
              <w:t>2.30</w:t>
            </w:r>
          </w:p>
          <w:p w14:paraId="48988DC3" w14:textId="77777777" w:rsidR="002E18BD" w:rsidRDefault="002E18BD" w:rsidP="00683E7E">
            <w:pPr>
              <w:jc w:val="center"/>
            </w:pPr>
            <w:r>
              <w:t>2.40</w:t>
            </w:r>
          </w:p>
          <w:p w14:paraId="1F83557F" w14:textId="77777777" w:rsidR="002E18BD" w:rsidRDefault="002E18BD" w:rsidP="00683E7E">
            <w:pPr>
              <w:jc w:val="center"/>
            </w:pPr>
            <w:r>
              <w:t>2.50</w:t>
            </w:r>
          </w:p>
          <w:p w14:paraId="0C73B2F2" w14:textId="77777777" w:rsidR="002E18BD" w:rsidRDefault="002E18BD" w:rsidP="00683E7E">
            <w:pPr>
              <w:jc w:val="center"/>
            </w:pPr>
            <w:r>
              <w:t>2.60</w:t>
            </w:r>
          </w:p>
          <w:p w14:paraId="4DA49E2B" w14:textId="77777777" w:rsidR="002E18BD" w:rsidRDefault="002E18BD" w:rsidP="00683E7E">
            <w:pPr>
              <w:jc w:val="center"/>
            </w:pPr>
            <w:r>
              <w:t>2.70</w:t>
            </w:r>
          </w:p>
        </w:tc>
        <w:tc>
          <w:tcPr>
            <w:tcW w:w="169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3F54B090" w14:textId="77777777" w:rsidR="002E18BD" w:rsidRDefault="002E18BD" w:rsidP="00683E7E">
            <w:pPr>
              <w:jc w:val="center"/>
            </w:pPr>
            <w:r>
              <w:t>23.0</w:t>
            </w:r>
          </w:p>
          <w:p w14:paraId="2F064F18" w14:textId="77777777" w:rsidR="002E18BD" w:rsidRDefault="002E18BD" w:rsidP="00683E7E">
            <w:pPr>
              <w:jc w:val="center"/>
            </w:pPr>
            <w:r>
              <w:t>24.0</w:t>
            </w:r>
          </w:p>
          <w:p w14:paraId="201509D6" w14:textId="77777777" w:rsidR="002E18BD" w:rsidRDefault="002E18BD" w:rsidP="00683E7E">
            <w:pPr>
              <w:jc w:val="center"/>
            </w:pPr>
            <w:r>
              <w:t>25.0</w:t>
            </w:r>
          </w:p>
          <w:p w14:paraId="62272078" w14:textId="77777777" w:rsidR="002E18BD" w:rsidRDefault="002E18BD" w:rsidP="00683E7E">
            <w:pPr>
              <w:jc w:val="center"/>
            </w:pPr>
            <w:r>
              <w:t>26.0</w:t>
            </w:r>
          </w:p>
          <w:p w14:paraId="1215919C" w14:textId="77777777" w:rsidR="002E18BD" w:rsidRDefault="002E18BD" w:rsidP="00683E7E">
            <w:pPr>
              <w:jc w:val="center"/>
            </w:pPr>
            <w:r>
              <w:t>27.0</w:t>
            </w:r>
          </w:p>
          <w:p w14:paraId="607FC45E" w14:textId="77777777" w:rsidR="002E18BD" w:rsidRDefault="002E18BD" w:rsidP="00683E7E">
            <w:pPr>
              <w:jc w:val="center"/>
            </w:pPr>
            <w:r>
              <w:t>27.0</w:t>
            </w:r>
          </w:p>
          <w:p w14:paraId="209D3AEB" w14:textId="77777777" w:rsidR="002E18BD" w:rsidRDefault="002E18BD" w:rsidP="00683E7E">
            <w:pPr>
              <w:jc w:val="center"/>
            </w:pPr>
            <w:r>
              <w:t>28.0</w:t>
            </w:r>
          </w:p>
          <w:p w14:paraId="4AEA0B02" w14:textId="77777777" w:rsidR="002E18BD" w:rsidRDefault="002E18BD" w:rsidP="00683E7E">
            <w:pPr>
              <w:jc w:val="center"/>
            </w:pPr>
            <w:r>
              <w:t>29.0</w:t>
            </w:r>
          </w:p>
        </w:tc>
      </w:tr>
    </w:tbl>
    <w:p w14:paraId="341B7597" w14:textId="77777777" w:rsidR="002E18BD" w:rsidRDefault="002E18BD" w:rsidP="002E18BD"/>
    <w:p w14:paraId="1C7AEA2A" w14:textId="77777777" w:rsidR="002E18BD" w:rsidRDefault="002E18BD" w:rsidP="00DD20DD">
      <w:pPr>
        <w:pStyle w:val="ListParagraph"/>
        <w:numPr>
          <w:ilvl w:val="0"/>
          <w:numId w:val="7"/>
        </w:numPr>
        <w:ind w:hanging="552"/>
        <w:rPr>
          <w:b/>
        </w:rPr>
      </w:pPr>
      <w:r>
        <w:rPr>
          <w:b/>
        </w:rPr>
        <w:t>Tyre mass limits for single axles and each axle in an axle group</w:t>
      </w:r>
    </w:p>
    <w:p w14:paraId="32760B99" w14:textId="77777777" w:rsidR="002E18BD" w:rsidRDefault="002E18BD" w:rsidP="002E18BD">
      <w:pPr>
        <w:pStyle w:val="ListParagraph"/>
        <w:ind w:left="1440" w:hanging="720"/>
        <w:rPr>
          <w:i/>
        </w:rPr>
      </w:pPr>
    </w:p>
    <w:p w14:paraId="75A7CB37" w14:textId="77777777" w:rsidR="002E18BD" w:rsidRDefault="002E18BD" w:rsidP="002E18BD">
      <w:pPr>
        <w:pStyle w:val="ListParagraph"/>
        <w:ind w:left="1440" w:hanging="720"/>
        <w:rPr>
          <w:i/>
        </w:rPr>
      </w:pPr>
      <w:r>
        <w:rPr>
          <w:i/>
        </w:rPr>
        <w:t xml:space="preserve">Note:  </w:t>
      </w:r>
      <w:r>
        <w:rPr>
          <w:i/>
        </w:rPr>
        <w:tab/>
        <w:t>This section should be read in conjunction with section 13. Refer to the note at the start of section 13 for details.</w:t>
      </w:r>
    </w:p>
    <w:p w14:paraId="412BE6A1" w14:textId="77777777" w:rsidR="002E18BD" w:rsidRDefault="002E18BD" w:rsidP="00DD20DD">
      <w:pPr>
        <w:pStyle w:val="Bodylevel11subheading-QldSI"/>
        <w:widowControl w:val="0"/>
        <w:numPr>
          <w:ilvl w:val="0"/>
          <w:numId w:val="4"/>
        </w:numPr>
        <w:tabs>
          <w:tab w:val="left" w:pos="1380"/>
        </w:tabs>
        <w:spacing w:before="0" w:line="225" w:lineRule="auto"/>
        <w:ind w:left="1378" w:hanging="522"/>
        <w:jc w:val="both"/>
        <w:rPr>
          <w:rFonts w:asciiTheme="minorHAnsi" w:eastAsia="Times New Roman" w:hAnsiTheme="minorHAnsi" w:cstheme="minorBidi"/>
          <w:sz w:val="22"/>
          <w:szCs w:val="22"/>
          <w:lang w:eastAsia="en-US"/>
        </w:rPr>
      </w:pPr>
      <w:r>
        <w:rPr>
          <w:rFonts w:asciiTheme="minorHAnsi" w:eastAsia="Times New Roman" w:hAnsiTheme="minorHAnsi" w:cstheme="minorBidi"/>
          <w:sz w:val="22"/>
          <w:szCs w:val="22"/>
          <w:lang w:eastAsia="en-US"/>
        </w:rPr>
        <w:t>The mass on a single axle or each axle of an axle group of an eligible vehicle must not exceed the mass limit stated in Table 2.</w:t>
      </w:r>
    </w:p>
    <w:p w14:paraId="4C3B8CD3" w14:textId="77777777" w:rsidR="002E18BD" w:rsidRDefault="002E18BD" w:rsidP="00DD20DD">
      <w:pPr>
        <w:pStyle w:val="Bodylevel11subheading-QldSI"/>
        <w:widowControl w:val="0"/>
        <w:numPr>
          <w:ilvl w:val="0"/>
          <w:numId w:val="4"/>
        </w:numPr>
        <w:tabs>
          <w:tab w:val="left" w:pos="1380"/>
        </w:tabs>
        <w:spacing w:line="225" w:lineRule="auto"/>
        <w:ind w:left="1378" w:hanging="521"/>
        <w:jc w:val="both"/>
        <w:rPr>
          <w:rFonts w:asciiTheme="minorHAnsi" w:eastAsia="Times New Roman" w:hAnsiTheme="minorHAnsi" w:cstheme="minorBidi"/>
          <w:sz w:val="22"/>
          <w:szCs w:val="22"/>
          <w:lang w:eastAsia="en-US"/>
        </w:rPr>
      </w:pPr>
      <w:r>
        <w:rPr>
          <w:rFonts w:asciiTheme="minorHAnsi" w:eastAsia="Times New Roman" w:hAnsiTheme="minorHAnsi" w:cstheme="minorBidi"/>
          <w:sz w:val="22"/>
          <w:szCs w:val="22"/>
          <w:lang w:eastAsia="en-US"/>
        </w:rPr>
        <w:lastRenderedPageBreak/>
        <w:t>If an eligible vehicle has an axle fitted with 2 tyres, the mass limit for the axle in relation to the narrowest tyre on that axle as specified in Column 2 of Table 2, is the limit set out opposite that axle in Column 3.</w:t>
      </w:r>
    </w:p>
    <w:p w14:paraId="2396486E" w14:textId="77777777" w:rsidR="002E18BD" w:rsidRDefault="002E18BD" w:rsidP="00DD20DD">
      <w:pPr>
        <w:pStyle w:val="Bodylevel11subheading-QldSI"/>
        <w:widowControl w:val="0"/>
        <w:numPr>
          <w:ilvl w:val="0"/>
          <w:numId w:val="4"/>
        </w:numPr>
        <w:tabs>
          <w:tab w:val="left" w:pos="1380"/>
        </w:tabs>
        <w:spacing w:line="225" w:lineRule="auto"/>
        <w:ind w:left="1378" w:hanging="521"/>
        <w:jc w:val="both"/>
        <w:rPr>
          <w:rFonts w:asciiTheme="minorHAnsi" w:eastAsia="Times New Roman" w:hAnsiTheme="minorHAnsi" w:cstheme="minorBidi"/>
          <w:sz w:val="22"/>
          <w:szCs w:val="22"/>
          <w:lang w:eastAsia="en-US"/>
        </w:rPr>
      </w:pPr>
      <w:r>
        <w:rPr>
          <w:rFonts w:asciiTheme="minorHAnsi" w:eastAsia="Times New Roman" w:hAnsiTheme="minorHAnsi" w:cstheme="minorBidi"/>
          <w:sz w:val="22"/>
          <w:szCs w:val="22"/>
          <w:lang w:eastAsia="en-US"/>
        </w:rPr>
        <w:t xml:space="preserve">As a specific exemption from section (1), the mass limit on an axle fitted with 2 tyres that are at least 406mm wide on an eligible vehicle that is an </w:t>
      </w:r>
      <w:proofErr w:type="spellStart"/>
      <w:r>
        <w:rPr>
          <w:rFonts w:asciiTheme="minorHAnsi" w:eastAsia="Times New Roman" w:hAnsiTheme="minorHAnsi" w:cstheme="minorBidi"/>
          <w:sz w:val="22"/>
          <w:szCs w:val="22"/>
          <w:lang w:eastAsia="en-US"/>
        </w:rPr>
        <w:t>all terrain</w:t>
      </w:r>
      <w:proofErr w:type="spellEnd"/>
      <w:r>
        <w:rPr>
          <w:rFonts w:asciiTheme="minorHAnsi" w:eastAsia="Times New Roman" w:hAnsiTheme="minorHAnsi" w:cstheme="minorBidi"/>
          <w:sz w:val="22"/>
          <w:szCs w:val="22"/>
          <w:lang w:eastAsia="en-US"/>
        </w:rPr>
        <w:t xml:space="preserve"> mobile crane, is increased to 12 tonnes.</w:t>
      </w:r>
    </w:p>
    <w:p w14:paraId="72FAE16A" w14:textId="057D1F39" w:rsidR="002E18BD" w:rsidRPr="00905A70" w:rsidRDefault="002E18BD" w:rsidP="00DD20DD">
      <w:pPr>
        <w:pStyle w:val="Bodylevel11subheading-QldSI"/>
        <w:widowControl w:val="0"/>
        <w:numPr>
          <w:ilvl w:val="0"/>
          <w:numId w:val="4"/>
        </w:numPr>
        <w:tabs>
          <w:tab w:val="left" w:pos="1380"/>
        </w:tabs>
        <w:spacing w:line="225" w:lineRule="auto"/>
        <w:ind w:left="1378" w:hanging="521"/>
        <w:jc w:val="both"/>
        <w:rPr>
          <w:rFonts w:asciiTheme="minorHAnsi" w:eastAsia="Times New Roman" w:hAnsiTheme="minorHAnsi" w:cstheme="minorBidi"/>
          <w:sz w:val="22"/>
          <w:szCs w:val="22"/>
          <w:lang w:eastAsia="en-US"/>
        </w:rPr>
      </w:pPr>
      <w:r w:rsidRPr="00905A70">
        <w:rPr>
          <w:rFonts w:asciiTheme="minorHAnsi" w:eastAsia="Times New Roman" w:hAnsiTheme="minorHAnsi" w:cstheme="minorBidi"/>
          <w:sz w:val="22"/>
          <w:szCs w:val="22"/>
          <w:lang w:eastAsia="en-US"/>
        </w:rPr>
        <w:t>If an eligible vehicle has an axle fitted with 4 tyres, the mass limit for the axle in relation to the narrowest tyre on that axle as specified in Column 2 of Table 2 is the limit set out opposite that axle in Column 4.</w:t>
      </w:r>
    </w:p>
    <w:p w14:paraId="1DA68929" w14:textId="77777777" w:rsidR="002E18BD" w:rsidRDefault="002E18BD" w:rsidP="002E18BD">
      <w:pPr>
        <w:ind w:left="142"/>
        <w:rPr>
          <w:rStyle w:val="normaltextrun"/>
          <w:b/>
        </w:rPr>
      </w:pPr>
      <w:r>
        <w:rPr>
          <w:rStyle w:val="normaltextrun"/>
          <w:b/>
        </w:rPr>
        <w:t>Table 3 - Mass limit for single axles and each axle in an axle group (based on pavement capacity)</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3- Mass limit for single axles and each axle in an axle group (based on pavement capacity)"/>
        <w:tblDescription w:val="Table of mass limits according to the width and number of tyres on an axle."/>
      </w:tblPr>
      <w:tblGrid>
        <w:gridCol w:w="921"/>
        <w:gridCol w:w="1923"/>
        <w:gridCol w:w="2057"/>
        <w:gridCol w:w="1933"/>
        <w:gridCol w:w="1932"/>
      </w:tblGrid>
      <w:tr w:rsidR="002E18BD" w14:paraId="5EA07C65" w14:textId="77777777" w:rsidTr="00683E7E">
        <w:trPr>
          <w:cantSplit/>
          <w:trHeight w:hRule="exact" w:val="563"/>
          <w:tblHeader/>
        </w:trPr>
        <w:tc>
          <w:tcPr>
            <w:tcW w:w="895"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18E8A1DE" w14:textId="77777777" w:rsidR="002E18BD" w:rsidRPr="00E31CDA" w:rsidRDefault="002E18BD" w:rsidP="00683E7E">
            <w:pPr>
              <w:jc w:val="center"/>
              <w:rPr>
                <w:iCs/>
              </w:rPr>
            </w:pPr>
            <w:r w:rsidRPr="00E31CDA">
              <w:rPr>
                <w:b/>
                <w:iCs/>
              </w:rPr>
              <w:t>Column 1</w:t>
            </w:r>
          </w:p>
        </w:tc>
        <w:tc>
          <w:tcPr>
            <w:tcW w:w="4086" w:type="dxa"/>
            <w:gridSpan w:val="2"/>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hideMark/>
          </w:tcPr>
          <w:p w14:paraId="2F968F6D" w14:textId="77777777" w:rsidR="002E18BD" w:rsidRPr="00E31CDA" w:rsidRDefault="002E18BD" w:rsidP="00683E7E">
            <w:pPr>
              <w:jc w:val="center"/>
              <w:rPr>
                <w:b/>
                <w:iCs/>
              </w:rPr>
            </w:pPr>
            <w:r w:rsidRPr="00E31CDA">
              <w:rPr>
                <w:b/>
                <w:iCs/>
              </w:rPr>
              <w:t>Column 2</w:t>
            </w:r>
          </w:p>
        </w:tc>
        <w:tc>
          <w:tcPr>
            <w:tcW w:w="1975" w:type="dxa"/>
            <w:vMerge w:val="restart"/>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hideMark/>
          </w:tcPr>
          <w:p w14:paraId="3E0910E7" w14:textId="77777777" w:rsidR="002E18BD" w:rsidRPr="00E31CDA" w:rsidRDefault="002E18BD" w:rsidP="00683E7E">
            <w:pPr>
              <w:jc w:val="center"/>
              <w:rPr>
                <w:b/>
                <w:iCs/>
              </w:rPr>
            </w:pPr>
            <w:r w:rsidRPr="00E31CDA">
              <w:rPr>
                <w:b/>
                <w:iCs/>
              </w:rPr>
              <w:t>Column 3</w:t>
            </w:r>
          </w:p>
        </w:tc>
        <w:tc>
          <w:tcPr>
            <w:tcW w:w="1974" w:type="dxa"/>
            <w:vMerge w:val="restart"/>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hideMark/>
          </w:tcPr>
          <w:p w14:paraId="7CDA529E" w14:textId="77777777" w:rsidR="002E18BD" w:rsidRPr="00E31CDA" w:rsidRDefault="002E18BD" w:rsidP="00683E7E">
            <w:pPr>
              <w:jc w:val="center"/>
              <w:rPr>
                <w:b/>
                <w:iCs/>
              </w:rPr>
            </w:pPr>
            <w:r w:rsidRPr="00E31CDA">
              <w:rPr>
                <w:b/>
                <w:iCs/>
              </w:rPr>
              <w:t>Column 4</w:t>
            </w:r>
          </w:p>
        </w:tc>
      </w:tr>
      <w:tr w:rsidR="002E18BD" w14:paraId="549D57F5" w14:textId="77777777" w:rsidTr="00683E7E">
        <w:trPr>
          <w:cantSplit/>
          <w:trHeight w:val="340"/>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D1186A" w14:textId="77777777" w:rsidR="002E18BD" w:rsidRPr="00E31CDA" w:rsidRDefault="002E18BD" w:rsidP="00683E7E">
            <w:pPr>
              <w:rPr>
                <w:iCs/>
              </w:rPr>
            </w:pPr>
          </w:p>
        </w:tc>
        <w:tc>
          <w:tcPr>
            <w:tcW w:w="4086" w:type="dxa"/>
            <w:gridSpan w:val="2"/>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hideMark/>
          </w:tcPr>
          <w:p w14:paraId="69A27FA9" w14:textId="77777777" w:rsidR="002E18BD" w:rsidRPr="00E31CDA" w:rsidRDefault="002E18BD" w:rsidP="00683E7E">
            <w:pPr>
              <w:jc w:val="center"/>
              <w:rPr>
                <w:b/>
                <w:iCs/>
              </w:rPr>
            </w:pPr>
            <w:r w:rsidRPr="00E31CDA">
              <w:rPr>
                <w:b/>
                <w:iCs/>
              </w:rPr>
              <w:t>Tyre width of the narrowest tyre on the axle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08587A" w14:textId="77777777" w:rsidR="002E18BD" w:rsidRPr="00E31CDA" w:rsidRDefault="002E18BD" w:rsidP="00683E7E">
            <w:pPr>
              <w:rPr>
                <w:b/>
                <w:i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37113E" w14:textId="77777777" w:rsidR="002E18BD" w:rsidRPr="00E31CDA" w:rsidRDefault="002E18BD" w:rsidP="00683E7E">
            <w:pPr>
              <w:rPr>
                <w:b/>
                <w:iCs/>
              </w:rPr>
            </w:pPr>
          </w:p>
        </w:tc>
      </w:tr>
      <w:tr w:rsidR="002E18BD" w14:paraId="71C177CA" w14:textId="77777777" w:rsidTr="00683E7E">
        <w:trPr>
          <w:cantSplit/>
          <w:tblHeader/>
        </w:trPr>
        <w:tc>
          <w:tcPr>
            <w:tcW w:w="89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3442314" w14:textId="77777777" w:rsidR="002E18BD" w:rsidRPr="00E31CDA" w:rsidRDefault="002E18BD" w:rsidP="00683E7E">
            <w:pPr>
              <w:jc w:val="center"/>
              <w:rPr>
                <w:b/>
                <w:iCs/>
              </w:rPr>
            </w:pPr>
            <w:r w:rsidRPr="00E31CDA">
              <w:rPr>
                <w:b/>
                <w:iCs/>
              </w:rPr>
              <w:t>Item No.</w:t>
            </w:r>
          </w:p>
        </w:tc>
        <w:tc>
          <w:tcPr>
            <w:tcW w:w="1973" w:type="dxa"/>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hideMark/>
          </w:tcPr>
          <w:p w14:paraId="58027E45" w14:textId="77777777" w:rsidR="002E18BD" w:rsidRPr="00E31CDA" w:rsidRDefault="002E18BD" w:rsidP="00683E7E">
            <w:pPr>
              <w:jc w:val="center"/>
              <w:rPr>
                <w:b/>
                <w:iCs/>
              </w:rPr>
            </w:pPr>
            <w:r w:rsidRPr="00E31CDA">
              <w:rPr>
                <w:b/>
                <w:iCs/>
                <w:color w:val="000000"/>
              </w:rPr>
              <w:t>at least (mm)</w:t>
            </w:r>
          </w:p>
        </w:tc>
        <w:tc>
          <w:tcPr>
            <w:tcW w:w="211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2B30C42" w14:textId="77777777" w:rsidR="002E18BD" w:rsidRPr="00E31CDA" w:rsidRDefault="002E18BD" w:rsidP="00683E7E">
            <w:pPr>
              <w:jc w:val="center"/>
              <w:rPr>
                <w:b/>
                <w:iCs/>
              </w:rPr>
            </w:pPr>
            <w:r w:rsidRPr="00E31CDA">
              <w:rPr>
                <w:b/>
                <w:iCs/>
                <w:color w:val="000000"/>
              </w:rPr>
              <w:t>but less than (mm)</w:t>
            </w:r>
          </w:p>
        </w:tc>
        <w:tc>
          <w:tcPr>
            <w:tcW w:w="1975" w:type="dxa"/>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hideMark/>
          </w:tcPr>
          <w:p w14:paraId="59EA2F18" w14:textId="77777777" w:rsidR="002E18BD" w:rsidRPr="00E31CDA" w:rsidRDefault="002E18BD" w:rsidP="00683E7E">
            <w:pPr>
              <w:jc w:val="center"/>
              <w:rPr>
                <w:b/>
                <w:iCs/>
              </w:rPr>
            </w:pPr>
            <w:r w:rsidRPr="00E31CDA">
              <w:rPr>
                <w:b/>
                <w:iCs/>
                <w:color w:val="000000"/>
              </w:rPr>
              <w:t>Mass limit (t), if the axle has 2 tyres</w:t>
            </w:r>
          </w:p>
        </w:tc>
        <w:tc>
          <w:tcPr>
            <w:tcW w:w="1974" w:type="dxa"/>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hideMark/>
          </w:tcPr>
          <w:p w14:paraId="081D93F3" w14:textId="77777777" w:rsidR="002E18BD" w:rsidRPr="00E31CDA" w:rsidRDefault="002E18BD" w:rsidP="00683E7E">
            <w:pPr>
              <w:jc w:val="center"/>
              <w:rPr>
                <w:b/>
                <w:iCs/>
              </w:rPr>
            </w:pPr>
            <w:r w:rsidRPr="00E31CDA">
              <w:rPr>
                <w:b/>
                <w:iCs/>
                <w:color w:val="000000"/>
              </w:rPr>
              <w:t>Mass limit (t), if the axle has 4 tyres</w:t>
            </w:r>
          </w:p>
        </w:tc>
      </w:tr>
      <w:tr w:rsidR="002E18BD" w14:paraId="2178AB9D" w14:textId="77777777" w:rsidTr="00683E7E">
        <w:trPr>
          <w:cantSplit/>
        </w:trPr>
        <w:tc>
          <w:tcPr>
            <w:tcW w:w="895" w:type="dxa"/>
            <w:tcBorders>
              <w:top w:val="single" w:sz="4" w:space="0" w:color="auto"/>
              <w:left w:val="single" w:sz="4" w:space="0" w:color="auto"/>
              <w:bottom w:val="single" w:sz="4" w:space="0" w:color="auto"/>
              <w:right w:val="single" w:sz="4" w:space="0" w:color="auto"/>
            </w:tcBorders>
            <w:vAlign w:val="center"/>
            <w:hideMark/>
          </w:tcPr>
          <w:p w14:paraId="261D6829" w14:textId="77777777" w:rsidR="002E18BD" w:rsidRDefault="002E18BD" w:rsidP="00683E7E">
            <w:pPr>
              <w:jc w:val="center"/>
              <w:rPr>
                <w:b/>
              </w:rPr>
            </w:pPr>
            <w:r>
              <w:rPr>
                <w:b/>
              </w:rPr>
              <w:t>1</w:t>
            </w:r>
          </w:p>
        </w:tc>
        <w:tc>
          <w:tcPr>
            <w:tcW w:w="197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5131B666" w14:textId="77777777" w:rsidR="002E18BD" w:rsidRDefault="002E18BD" w:rsidP="00683E7E">
            <w:pPr>
              <w:jc w:val="center"/>
            </w:pPr>
            <w:r>
              <w:rPr>
                <w:color w:val="000000"/>
              </w:rPr>
              <w:t>190</w:t>
            </w:r>
          </w:p>
        </w:tc>
        <w:tc>
          <w:tcPr>
            <w:tcW w:w="2113" w:type="dxa"/>
            <w:tcBorders>
              <w:top w:val="single" w:sz="4" w:space="0" w:color="auto"/>
              <w:left w:val="single" w:sz="4" w:space="0" w:color="auto"/>
              <w:bottom w:val="single" w:sz="4" w:space="0" w:color="auto"/>
              <w:right w:val="single" w:sz="4" w:space="0" w:color="auto"/>
            </w:tcBorders>
            <w:vAlign w:val="center"/>
            <w:hideMark/>
          </w:tcPr>
          <w:p w14:paraId="7B2F4829" w14:textId="77777777" w:rsidR="002E18BD" w:rsidRDefault="002E18BD" w:rsidP="00683E7E">
            <w:pPr>
              <w:jc w:val="center"/>
            </w:pPr>
            <w:r>
              <w:rPr>
                <w:color w:val="000000"/>
              </w:rPr>
              <w:t>228</w:t>
            </w:r>
          </w:p>
        </w:tc>
        <w:tc>
          <w:tcPr>
            <w:tcW w:w="1975"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5FF03651" w14:textId="77777777" w:rsidR="002E18BD" w:rsidRDefault="002E18BD" w:rsidP="00683E7E">
            <w:pPr>
              <w:jc w:val="center"/>
              <w:rPr>
                <w:highlight w:val="green"/>
              </w:rPr>
            </w:pPr>
            <w:r>
              <w:rPr>
                <w:color w:val="000000"/>
              </w:rPr>
              <w:t>4.5</w:t>
            </w:r>
          </w:p>
        </w:tc>
        <w:tc>
          <w:tcPr>
            <w:tcW w:w="197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1D60B125" w14:textId="77777777" w:rsidR="002E18BD" w:rsidRDefault="002E18BD" w:rsidP="00683E7E">
            <w:pPr>
              <w:jc w:val="center"/>
            </w:pPr>
            <w:r>
              <w:rPr>
                <w:color w:val="000000"/>
              </w:rPr>
              <w:t>9</w:t>
            </w:r>
          </w:p>
        </w:tc>
      </w:tr>
      <w:tr w:rsidR="002E18BD" w14:paraId="36ADE346" w14:textId="77777777" w:rsidTr="00683E7E">
        <w:trPr>
          <w:cantSplit/>
        </w:trPr>
        <w:tc>
          <w:tcPr>
            <w:tcW w:w="895" w:type="dxa"/>
            <w:tcBorders>
              <w:top w:val="single" w:sz="4" w:space="0" w:color="auto"/>
              <w:left w:val="single" w:sz="4" w:space="0" w:color="auto"/>
              <w:bottom w:val="single" w:sz="4" w:space="0" w:color="auto"/>
              <w:right w:val="single" w:sz="4" w:space="0" w:color="auto"/>
            </w:tcBorders>
            <w:vAlign w:val="center"/>
            <w:hideMark/>
          </w:tcPr>
          <w:p w14:paraId="2D5C7157" w14:textId="77777777" w:rsidR="002E18BD" w:rsidRDefault="002E18BD" w:rsidP="00683E7E">
            <w:pPr>
              <w:jc w:val="center"/>
              <w:rPr>
                <w:b/>
              </w:rPr>
            </w:pPr>
            <w:r>
              <w:rPr>
                <w:b/>
              </w:rPr>
              <w:t>2</w:t>
            </w:r>
          </w:p>
        </w:tc>
        <w:tc>
          <w:tcPr>
            <w:tcW w:w="197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4E74DF23" w14:textId="77777777" w:rsidR="002E18BD" w:rsidRDefault="002E18BD" w:rsidP="00683E7E">
            <w:pPr>
              <w:jc w:val="center"/>
            </w:pPr>
            <w:r>
              <w:rPr>
                <w:color w:val="000000"/>
              </w:rPr>
              <w:t>228</w:t>
            </w:r>
          </w:p>
        </w:tc>
        <w:tc>
          <w:tcPr>
            <w:tcW w:w="2113" w:type="dxa"/>
            <w:tcBorders>
              <w:top w:val="single" w:sz="4" w:space="0" w:color="auto"/>
              <w:left w:val="single" w:sz="4" w:space="0" w:color="auto"/>
              <w:bottom w:val="single" w:sz="4" w:space="0" w:color="auto"/>
              <w:right w:val="single" w:sz="4" w:space="0" w:color="auto"/>
            </w:tcBorders>
            <w:vAlign w:val="center"/>
            <w:hideMark/>
          </w:tcPr>
          <w:p w14:paraId="74A114F5" w14:textId="77777777" w:rsidR="002E18BD" w:rsidRDefault="002E18BD" w:rsidP="00683E7E">
            <w:pPr>
              <w:jc w:val="center"/>
            </w:pPr>
            <w:r>
              <w:rPr>
                <w:color w:val="000000"/>
              </w:rPr>
              <w:t>254</w:t>
            </w:r>
          </w:p>
        </w:tc>
        <w:tc>
          <w:tcPr>
            <w:tcW w:w="1975"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62ADF3A3" w14:textId="77777777" w:rsidR="002E18BD" w:rsidRDefault="002E18BD" w:rsidP="00683E7E">
            <w:pPr>
              <w:jc w:val="center"/>
              <w:rPr>
                <w:highlight w:val="green"/>
              </w:rPr>
            </w:pPr>
            <w:r>
              <w:rPr>
                <w:color w:val="000000"/>
              </w:rPr>
              <w:t>5</w:t>
            </w:r>
          </w:p>
        </w:tc>
        <w:tc>
          <w:tcPr>
            <w:tcW w:w="197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46689F23" w14:textId="77777777" w:rsidR="002E18BD" w:rsidRDefault="002E18BD" w:rsidP="00683E7E">
            <w:pPr>
              <w:jc w:val="center"/>
            </w:pPr>
            <w:r>
              <w:rPr>
                <w:color w:val="000000"/>
              </w:rPr>
              <w:t>9.5</w:t>
            </w:r>
          </w:p>
        </w:tc>
      </w:tr>
      <w:tr w:rsidR="002E18BD" w14:paraId="0350291A" w14:textId="77777777" w:rsidTr="00683E7E">
        <w:trPr>
          <w:cantSplit/>
        </w:trPr>
        <w:tc>
          <w:tcPr>
            <w:tcW w:w="895" w:type="dxa"/>
            <w:tcBorders>
              <w:top w:val="single" w:sz="4" w:space="0" w:color="auto"/>
              <w:left w:val="single" w:sz="4" w:space="0" w:color="auto"/>
              <w:bottom w:val="single" w:sz="4" w:space="0" w:color="auto"/>
              <w:right w:val="single" w:sz="4" w:space="0" w:color="auto"/>
            </w:tcBorders>
            <w:vAlign w:val="center"/>
            <w:hideMark/>
          </w:tcPr>
          <w:p w14:paraId="47F4BAF0" w14:textId="77777777" w:rsidR="002E18BD" w:rsidRDefault="002E18BD" w:rsidP="00683E7E">
            <w:pPr>
              <w:jc w:val="center"/>
              <w:rPr>
                <w:b/>
              </w:rPr>
            </w:pPr>
            <w:r>
              <w:rPr>
                <w:b/>
              </w:rPr>
              <w:t>3</w:t>
            </w:r>
          </w:p>
        </w:tc>
        <w:tc>
          <w:tcPr>
            <w:tcW w:w="197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12B4601B" w14:textId="77777777" w:rsidR="002E18BD" w:rsidRDefault="002E18BD" w:rsidP="00683E7E">
            <w:pPr>
              <w:jc w:val="center"/>
            </w:pPr>
            <w:r>
              <w:rPr>
                <w:color w:val="000000"/>
              </w:rPr>
              <w:t>254</w:t>
            </w:r>
          </w:p>
        </w:tc>
        <w:tc>
          <w:tcPr>
            <w:tcW w:w="2113" w:type="dxa"/>
            <w:tcBorders>
              <w:top w:val="single" w:sz="4" w:space="0" w:color="auto"/>
              <w:left w:val="single" w:sz="4" w:space="0" w:color="auto"/>
              <w:bottom w:val="single" w:sz="4" w:space="0" w:color="auto"/>
              <w:right w:val="single" w:sz="4" w:space="0" w:color="auto"/>
            </w:tcBorders>
            <w:vAlign w:val="center"/>
            <w:hideMark/>
          </w:tcPr>
          <w:p w14:paraId="2CD7BA43" w14:textId="77777777" w:rsidR="002E18BD" w:rsidRDefault="002E18BD" w:rsidP="00683E7E">
            <w:pPr>
              <w:jc w:val="center"/>
            </w:pPr>
            <w:r>
              <w:rPr>
                <w:color w:val="000000"/>
              </w:rPr>
              <w:t>279</w:t>
            </w:r>
          </w:p>
        </w:tc>
        <w:tc>
          <w:tcPr>
            <w:tcW w:w="1975"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6B1156A2" w14:textId="77777777" w:rsidR="002E18BD" w:rsidRDefault="002E18BD" w:rsidP="00683E7E">
            <w:pPr>
              <w:jc w:val="center"/>
            </w:pPr>
            <w:r>
              <w:rPr>
                <w:color w:val="000000"/>
              </w:rPr>
              <w:t>6</w:t>
            </w:r>
          </w:p>
        </w:tc>
        <w:tc>
          <w:tcPr>
            <w:tcW w:w="197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13356AD5" w14:textId="77777777" w:rsidR="002E18BD" w:rsidRDefault="002E18BD" w:rsidP="00683E7E">
            <w:pPr>
              <w:jc w:val="center"/>
            </w:pPr>
            <w:r>
              <w:rPr>
                <w:color w:val="000000"/>
              </w:rPr>
              <w:t>10</w:t>
            </w:r>
          </w:p>
        </w:tc>
      </w:tr>
      <w:tr w:rsidR="002E18BD" w14:paraId="068DECF3" w14:textId="77777777" w:rsidTr="00683E7E">
        <w:trPr>
          <w:cantSplit/>
        </w:trPr>
        <w:tc>
          <w:tcPr>
            <w:tcW w:w="895" w:type="dxa"/>
            <w:tcBorders>
              <w:top w:val="single" w:sz="4" w:space="0" w:color="auto"/>
              <w:left w:val="single" w:sz="4" w:space="0" w:color="auto"/>
              <w:bottom w:val="single" w:sz="4" w:space="0" w:color="auto"/>
              <w:right w:val="single" w:sz="4" w:space="0" w:color="auto"/>
            </w:tcBorders>
            <w:vAlign w:val="center"/>
            <w:hideMark/>
          </w:tcPr>
          <w:p w14:paraId="35457501" w14:textId="77777777" w:rsidR="002E18BD" w:rsidRDefault="002E18BD" w:rsidP="00683E7E">
            <w:pPr>
              <w:jc w:val="center"/>
              <w:rPr>
                <w:b/>
              </w:rPr>
            </w:pPr>
            <w:r>
              <w:rPr>
                <w:b/>
              </w:rPr>
              <w:t>4</w:t>
            </w:r>
          </w:p>
        </w:tc>
        <w:tc>
          <w:tcPr>
            <w:tcW w:w="197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44A687CC" w14:textId="77777777" w:rsidR="002E18BD" w:rsidRDefault="002E18BD" w:rsidP="00683E7E">
            <w:pPr>
              <w:jc w:val="center"/>
            </w:pPr>
            <w:r>
              <w:rPr>
                <w:color w:val="000000"/>
              </w:rPr>
              <w:t>279</w:t>
            </w:r>
          </w:p>
        </w:tc>
        <w:tc>
          <w:tcPr>
            <w:tcW w:w="2113" w:type="dxa"/>
            <w:tcBorders>
              <w:top w:val="single" w:sz="4" w:space="0" w:color="auto"/>
              <w:left w:val="single" w:sz="4" w:space="0" w:color="auto"/>
              <w:bottom w:val="single" w:sz="4" w:space="0" w:color="auto"/>
              <w:right w:val="single" w:sz="4" w:space="0" w:color="auto"/>
            </w:tcBorders>
            <w:vAlign w:val="center"/>
            <w:hideMark/>
          </w:tcPr>
          <w:p w14:paraId="43B4852F" w14:textId="77777777" w:rsidR="002E18BD" w:rsidRDefault="002E18BD" w:rsidP="00683E7E">
            <w:pPr>
              <w:jc w:val="center"/>
            </w:pPr>
            <w:r>
              <w:rPr>
                <w:color w:val="000000"/>
              </w:rPr>
              <w:t>305</w:t>
            </w:r>
          </w:p>
        </w:tc>
        <w:tc>
          <w:tcPr>
            <w:tcW w:w="1975"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7F664160" w14:textId="77777777" w:rsidR="002E18BD" w:rsidRDefault="002E18BD" w:rsidP="00683E7E">
            <w:pPr>
              <w:jc w:val="center"/>
            </w:pPr>
            <w:r>
              <w:rPr>
                <w:color w:val="000000"/>
              </w:rPr>
              <w:t>6.5</w:t>
            </w:r>
          </w:p>
        </w:tc>
        <w:tc>
          <w:tcPr>
            <w:tcW w:w="197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10E6EFE5" w14:textId="77777777" w:rsidR="002E18BD" w:rsidRDefault="002E18BD" w:rsidP="00683E7E">
            <w:pPr>
              <w:jc w:val="center"/>
            </w:pPr>
            <w:r>
              <w:rPr>
                <w:color w:val="000000"/>
              </w:rPr>
              <w:t>11</w:t>
            </w:r>
          </w:p>
        </w:tc>
      </w:tr>
      <w:tr w:rsidR="002E18BD" w14:paraId="69C433CF" w14:textId="77777777" w:rsidTr="00683E7E">
        <w:trPr>
          <w:cantSplit/>
        </w:trPr>
        <w:tc>
          <w:tcPr>
            <w:tcW w:w="895" w:type="dxa"/>
            <w:tcBorders>
              <w:top w:val="single" w:sz="4" w:space="0" w:color="auto"/>
              <w:left w:val="single" w:sz="4" w:space="0" w:color="auto"/>
              <w:bottom w:val="single" w:sz="4" w:space="0" w:color="auto"/>
              <w:right w:val="single" w:sz="4" w:space="0" w:color="auto"/>
            </w:tcBorders>
            <w:vAlign w:val="center"/>
            <w:hideMark/>
          </w:tcPr>
          <w:p w14:paraId="0DC7E811" w14:textId="77777777" w:rsidR="002E18BD" w:rsidRDefault="002E18BD" w:rsidP="00683E7E">
            <w:pPr>
              <w:jc w:val="center"/>
              <w:rPr>
                <w:b/>
              </w:rPr>
            </w:pPr>
            <w:r>
              <w:rPr>
                <w:b/>
              </w:rPr>
              <w:t>5</w:t>
            </w:r>
          </w:p>
        </w:tc>
        <w:tc>
          <w:tcPr>
            <w:tcW w:w="197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491E9A15" w14:textId="77777777" w:rsidR="002E18BD" w:rsidRDefault="002E18BD" w:rsidP="00683E7E">
            <w:pPr>
              <w:jc w:val="center"/>
            </w:pPr>
            <w:r>
              <w:rPr>
                <w:color w:val="000000"/>
              </w:rPr>
              <w:t>305</w:t>
            </w:r>
          </w:p>
        </w:tc>
        <w:tc>
          <w:tcPr>
            <w:tcW w:w="2113" w:type="dxa"/>
            <w:tcBorders>
              <w:top w:val="single" w:sz="4" w:space="0" w:color="auto"/>
              <w:left w:val="single" w:sz="4" w:space="0" w:color="auto"/>
              <w:bottom w:val="single" w:sz="4" w:space="0" w:color="auto"/>
              <w:right w:val="single" w:sz="4" w:space="0" w:color="auto"/>
            </w:tcBorders>
            <w:vAlign w:val="center"/>
            <w:hideMark/>
          </w:tcPr>
          <w:p w14:paraId="360A0387" w14:textId="77777777" w:rsidR="002E18BD" w:rsidRDefault="002E18BD" w:rsidP="00683E7E">
            <w:pPr>
              <w:jc w:val="center"/>
            </w:pPr>
            <w:r>
              <w:rPr>
                <w:color w:val="000000"/>
              </w:rPr>
              <w:t>330</w:t>
            </w:r>
          </w:p>
        </w:tc>
        <w:tc>
          <w:tcPr>
            <w:tcW w:w="1975"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39361B19" w14:textId="77777777" w:rsidR="002E18BD" w:rsidRDefault="002E18BD" w:rsidP="00683E7E">
            <w:pPr>
              <w:jc w:val="center"/>
            </w:pPr>
            <w:r>
              <w:rPr>
                <w:color w:val="000000"/>
              </w:rPr>
              <w:t>7</w:t>
            </w:r>
          </w:p>
        </w:tc>
        <w:tc>
          <w:tcPr>
            <w:tcW w:w="197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6BBA6BBD" w14:textId="77777777" w:rsidR="002E18BD" w:rsidRDefault="002E18BD" w:rsidP="00683E7E">
            <w:pPr>
              <w:jc w:val="center"/>
            </w:pPr>
            <w:r>
              <w:rPr>
                <w:color w:val="000000"/>
              </w:rPr>
              <w:t>12</w:t>
            </w:r>
          </w:p>
        </w:tc>
      </w:tr>
      <w:tr w:rsidR="002E18BD" w14:paraId="2318A7CB" w14:textId="77777777" w:rsidTr="00683E7E">
        <w:trPr>
          <w:cantSplit/>
        </w:trPr>
        <w:tc>
          <w:tcPr>
            <w:tcW w:w="895" w:type="dxa"/>
            <w:tcBorders>
              <w:top w:val="single" w:sz="4" w:space="0" w:color="auto"/>
              <w:left w:val="single" w:sz="4" w:space="0" w:color="auto"/>
              <w:bottom w:val="single" w:sz="4" w:space="0" w:color="auto"/>
              <w:right w:val="single" w:sz="4" w:space="0" w:color="auto"/>
            </w:tcBorders>
            <w:vAlign w:val="center"/>
            <w:hideMark/>
          </w:tcPr>
          <w:p w14:paraId="270479AC" w14:textId="77777777" w:rsidR="002E18BD" w:rsidRDefault="002E18BD" w:rsidP="00683E7E">
            <w:pPr>
              <w:jc w:val="center"/>
              <w:rPr>
                <w:b/>
              </w:rPr>
            </w:pPr>
            <w:r>
              <w:rPr>
                <w:b/>
              </w:rPr>
              <w:t>6</w:t>
            </w:r>
          </w:p>
        </w:tc>
        <w:tc>
          <w:tcPr>
            <w:tcW w:w="197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71BC7D6B" w14:textId="77777777" w:rsidR="002E18BD" w:rsidRDefault="002E18BD" w:rsidP="00683E7E">
            <w:pPr>
              <w:jc w:val="center"/>
            </w:pPr>
            <w:r>
              <w:rPr>
                <w:color w:val="000000"/>
              </w:rPr>
              <w:t>330</w:t>
            </w:r>
          </w:p>
        </w:tc>
        <w:tc>
          <w:tcPr>
            <w:tcW w:w="2113" w:type="dxa"/>
            <w:tcBorders>
              <w:top w:val="single" w:sz="4" w:space="0" w:color="auto"/>
              <w:left w:val="single" w:sz="4" w:space="0" w:color="auto"/>
              <w:bottom w:val="single" w:sz="4" w:space="0" w:color="auto"/>
              <w:right w:val="single" w:sz="4" w:space="0" w:color="auto"/>
            </w:tcBorders>
            <w:vAlign w:val="center"/>
            <w:hideMark/>
          </w:tcPr>
          <w:p w14:paraId="67246C14" w14:textId="77777777" w:rsidR="002E18BD" w:rsidRDefault="002E18BD" w:rsidP="00683E7E">
            <w:pPr>
              <w:jc w:val="center"/>
            </w:pPr>
            <w:r>
              <w:rPr>
                <w:color w:val="000000"/>
              </w:rPr>
              <w:t>356</w:t>
            </w:r>
          </w:p>
        </w:tc>
        <w:tc>
          <w:tcPr>
            <w:tcW w:w="1975"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7B531EFE" w14:textId="77777777" w:rsidR="002E18BD" w:rsidRDefault="002E18BD" w:rsidP="00683E7E">
            <w:pPr>
              <w:jc w:val="center"/>
            </w:pPr>
            <w:r>
              <w:rPr>
                <w:color w:val="000000"/>
              </w:rPr>
              <w:t>7.5</w:t>
            </w:r>
          </w:p>
        </w:tc>
        <w:tc>
          <w:tcPr>
            <w:tcW w:w="197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3ED8ED69" w14:textId="77777777" w:rsidR="002E18BD" w:rsidRDefault="002E18BD" w:rsidP="00683E7E">
            <w:pPr>
              <w:jc w:val="center"/>
            </w:pPr>
            <w:r>
              <w:rPr>
                <w:color w:val="000000"/>
              </w:rPr>
              <w:t>13</w:t>
            </w:r>
          </w:p>
        </w:tc>
      </w:tr>
      <w:tr w:rsidR="002E18BD" w14:paraId="388CD007" w14:textId="77777777" w:rsidTr="00683E7E">
        <w:trPr>
          <w:cantSplit/>
        </w:trPr>
        <w:tc>
          <w:tcPr>
            <w:tcW w:w="895" w:type="dxa"/>
            <w:tcBorders>
              <w:top w:val="single" w:sz="4" w:space="0" w:color="auto"/>
              <w:left w:val="single" w:sz="4" w:space="0" w:color="auto"/>
              <w:bottom w:val="single" w:sz="4" w:space="0" w:color="auto"/>
              <w:right w:val="single" w:sz="4" w:space="0" w:color="auto"/>
            </w:tcBorders>
            <w:vAlign w:val="center"/>
            <w:hideMark/>
          </w:tcPr>
          <w:p w14:paraId="03E9D7A3" w14:textId="77777777" w:rsidR="002E18BD" w:rsidRDefault="002E18BD" w:rsidP="00683E7E">
            <w:pPr>
              <w:jc w:val="center"/>
              <w:rPr>
                <w:b/>
              </w:rPr>
            </w:pPr>
            <w:r>
              <w:rPr>
                <w:b/>
              </w:rPr>
              <w:t>7</w:t>
            </w:r>
          </w:p>
        </w:tc>
        <w:tc>
          <w:tcPr>
            <w:tcW w:w="197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3D02473B" w14:textId="77777777" w:rsidR="002E18BD" w:rsidRDefault="002E18BD" w:rsidP="00683E7E">
            <w:pPr>
              <w:jc w:val="center"/>
            </w:pPr>
            <w:r>
              <w:rPr>
                <w:color w:val="000000"/>
              </w:rPr>
              <w:t>356</w:t>
            </w:r>
          </w:p>
        </w:tc>
        <w:tc>
          <w:tcPr>
            <w:tcW w:w="2113" w:type="dxa"/>
            <w:tcBorders>
              <w:top w:val="single" w:sz="4" w:space="0" w:color="auto"/>
              <w:left w:val="single" w:sz="4" w:space="0" w:color="auto"/>
              <w:bottom w:val="single" w:sz="4" w:space="0" w:color="auto"/>
              <w:right w:val="single" w:sz="4" w:space="0" w:color="auto"/>
            </w:tcBorders>
            <w:vAlign w:val="center"/>
            <w:hideMark/>
          </w:tcPr>
          <w:p w14:paraId="1B73730F" w14:textId="77777777" w:rsidR="002E18BD" w:rsidRDefault="002E18BD" w:rsidP="00683E7E">
            <w:pPr>
              <w:jc w:val="center"/>
            </w:pPr>
            <w:r>
              <w:rPr>
                <w:color w:val="000000"/>
              </w:rPr>
              <w:t>381</w:t>
            </w:r>
          </w:p>
        </w:tc>
        <w:tc>
          <w:tcPr>
            <w:tcW w:w="1975"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3711CB02" w14:textId="77777777" w:rsidR="002E18BD" w:rsidRDefault="002E18BD" w:rsidP="00683E7E">
            <w:pPr>
              <w:jc w:val="center"/>
            </w:pPr>
            <w:r>
              <w:rPr>
                <w:color w:val="000000"/>
              </w:rPr>
              <w:t>8</w:t>
            </w:r>
          </w:p>
        </w:tc>
        <w:tc>
          <w:tcPr>
            <w:tcW w:w="197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40A5ED49" w14:textId="77777777" w:rsidR="002E18BD" w:rsidRDefault="002E18BD" w:rsidP="00683E7E">
            <w:pPr>
              <w:jc w:val="center"/>
            </w:pPr>
            <w:r>
              <w:rPr>
                <w:color w:val="000000"/>
              </w:rPr>
              <w:t>14</w:t>
            </w:r>
          </w:p>
        </w:tc>
      </w:tr>
      <w:tr w:rsidR="002E18BD" w14:paraId="0E325462" w14:textId="77777777" w:rsidTr="00683E7E">
        <w:trPr>
          <w:cantSplit/>
        </w:trPr>
        <w:tc>
          <w:tcPr>
            <w:tcW w:w="895" w:type="dxa"/>
            <w:tcBorders>
              <w:top w:val="single" w:sz="4" w:space="0" w:color="auto"/>
              <w:left w:val="single" w:sz="4" w:space="0" w:color="auto"/>
              <w:bottom w:val="single" w:sz="4" w:space="0" w:color="auto"/>
              <w:right w:val="single" w:sz="4" w:space="0" w:color="auto"/>
            </w:tcBorders>
            <w:vAlign w:val="center"/>
            <w:hideMark/>
          </w:tcPr>
          <w:p w14:paraId="0D157377" w14:textId="77777777" w:rsidR="002E18BD" w:rsidRDefault="002E18BD" w:rsidP="00683E7E">
            <w:pPr>
              <w:jc w:val="center"/>
              <w:rPr>
                <w:b/>
              </w:rPr>
            </w:pPr>
            <w:r>
              <w:rPr>
                <w:b/>
              </w:rPr>
              <w:t>8</w:t>
            </w:r>
          </w:p>
        </w:tc>
        <w:tc>
          <w:tcPr>
            <w:tcW w:w="197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0AFB4452" w14:textId="77777777" w:rsidR="002E18BD" w:rsidRDefault="002E18BD" w:rsidP="00683E7E">
            <w:pPr>
              <w:jc w:val="center"/>
            </w:pPr>
            <w:r>
              <w:rPr>
                <w:color w:val="000000"/>
              </w:rPr>
              <w:t>381</w:t>
            </w:r>
          </w:p>
        </w:tc>
        <w:tc>
          <w:tcPr>
            <w:tcW w:w="2113" w:type="dxa"/>
            <w:tcBorders>
              <w:top w:val="single" w:sz="4" w:space="0" w:color="auto"/>
              <w:left w:val="single" w:sz="4" w:space="0" w:color="auto"/>
              <w:bottom w:val="single" w:sz="4" w:space="0" w:color="auto"/>
              <w:right w:val="single" w:sz="4" w:space="0" w:color="auto"/>
            </w:tcBorders>
            <w:vAlign w:val="center"/>
            <w:hideMark/>
          </w:tcPr>
          <w:p w14:paraId="6478B815" w14:textId="77777777" w:rsidR="002E18BD" w:rsidRDefault="002E18BD" w:rsidP="00683E7E">
            <w:pPr>
              <w:jc w:val="center"/>
            </w:pPr>
            <w:r>
              <w:rPr>
                <w:color w:val="000000"/>
              </w:rPr>
              <w:t>406</w:t>
            </w:r>
          </w:p>
        </w:tc>
        <w:tc>
          <w:tcPr>
            <w:tcW w:w="1975"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063AE39C" w14:textId="77777777" w:rsidR="002E18BD" w:rsidRDefault="002E18BD" w:rsidP="00683E7E">
            <w:pPr>
              <w:jc w:val="center"/>
            </w:pPr>
            <w:r>
              <w:rPr>
                <w:color w:val="000000"/>
              </w:rPr>
              <w:t>9</w:t>
            </w:r>
          </w:p>
        </w:tc>
        <w:tc>
          <w:tcPr>
            <w:tcW w:w="197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1C3A9351" w14:textId="77777777" w:rsidR="002E18BD" w:rsidRDefault="002E18BD" w:rsidP="00683E7E">
            <w:pPr>
              <w:jc w:val="center"/>
            </w:pPr>
            <w:r>
              <w:rPr>
                <w:color w:val="000000"/>
              </w:rPr>
              <w:t>14</w:t>
            </w:r>
          </w:p>
        </w:tc>
      </w:tr>
      <w:tr w:rsidR="002E18BD" w14:paraId="5A5AF224" w14:textId="77777777" w:rsidTr="00683E7E">
        <w:trPr>
          <w:cantSplit/>
        </w:trPr>
        <w:tc>
          <w:tcPr>
            <w:tcW w:w="895" w:type="dxa"/>
            <w:tcBorders>
              <w:top w:val="single" w:sz="4" w:space="0" w:color="auto"/>
              <w:left w:val="single" w:sz="4" w:space="0" w:color="auto"/>
              <w:bottom w:val="single" w:sz="4" w:space="0" w:color="auto"/>
              <w:right w:val="single" w:sz="4" w:space="0" w:color="auto"/>
            </w:tcBorders>
            <w:vAlign w:val="center"/>
            <w:hideMark/>
          </w:tcPr>
          <w:p w14:paraId="3BDBF1CB" w14:textId="77777777" w:rsidR="002E18BD" w:rsidRDefault="002E18BD" w:rsidP="00683E7E">
            <w:pPr>
              <w:jc w:val="center"/>
              <w:rPr>
                <w:b/>
              </w:rPr>
            </w:pPr>
            <w:r>
              <w:rPr>
                <w:b/>
              </w:rPr>
              <w:t>9</w:t>
            </w:r>
          </w:p>
        </w:tc>
        <w:tc>
          <w:tcPr>
            <w:tcW w:w="197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7FD7C971" w14:textId="77777777" w:rsidR="002E18BD" w:rsidRDefault="002E18BD" w:rsidP="00683E7E">
            <w:pPr>
              <w:jc w:val="center"/>
            </w:pPr>
            <w:r>
              <w:rPr>
                <w:color w:val="000000"/>
              </w:rPr>
              <w:t>406</w:t>
            </w:r>
          </w:p>
        </w:tc>
        <w:tc>
          <w:tcPr>
            <w:tcW w:w="2113" w:type="dxa"/>
            <w:tcBorders>
              <w:top w:val="single" w:sz="4" w:space="0" w:color="auto"/>
              <w:left w:val="single" w:sz="4" w:space="0" w:color="auto"/>
              <w:bottom w:val="single" w:sz="4" w:space="0" w:color="auto"/>
              <w:right w:val="single" w:sz="4" w:space="0" w:color="auto"/>
            </w:tcBorders>
            <w:vAlign w:val="center"/>
            <w:hideMark/>
          </w:tcPr>
          <w:p w14:paraId="1457E5F2" w14:textId="77777777" w:rsidR="002E18BD" w:rsidRDefault="002E18BD" w:rsidP="00683E7E">
            <w:pPr>
              <w:jc w:val="center"/>
            </w:pPr>
            <w:r>
              <w:rPr>
                <w:color w:val="000000"/>
              </w:rPr>
              <w:t>458</w:t>
            </w:r>
          </w:p>
        </w:tc>
        <w:tc>
          <w:tcPr>
            <w:tcW w:w="1975"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0B1D2BFD" w14:textId="77777777" w:rsidR="002E18BD" w:rsidRDefault="002E18BD" w:rsidP="00683E7E">
            <w:pPr>
              <w:jc w:val="center"/>
            </w:pPr>
            <w:r>
              <w:rPr>
                <w:color w:val="000000"/>
              </w:rPr>
              <w:t>10</w:t>
            </w:r>
          </w:p>
        </w:tc>
        <w:tc>
          <w:tcPr>
            <w:tcW w:w="197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792D4FCA" w14:textId="77777777" w:rsidR="002E18BD" w:rsidRDefault="002E18BD" w:rsidP="00683E7E">
            <w:pPr>
              <w:jc w:val="center"/>
            </w:pPr>
            <w:r>
              <w:rPr>
                <w:color w:val="000000"/>
              </w:rPr>
              <w:t>14</w:t>
            </w:r>
          </w:p>
        </w:tc>
      </w:tr>
      <w:tr w:rsidR="002E18BD" w14:paraId="060AE485" w14:textId="77777777" w:rsidTr="00683E7E">
        <w:trPr>
          <w:cantSplit/>
        </w:trPr>
        <w:tc>
          <w:tcPr>
            <w:tcW w:w="895" w:type="dxa"/>
            <w:tcBorders>
              <w:top w:val="single" w:sz="4" w:space="0" w:color="auto"/>
              <w:left w:val="single" w:sz="4" w:space="0" w:color="auto"/>
              <w:bottom w:val="single" w:sz="4" w:space="0" w:color="auto"/>
              <w:right w:val="single" w:sz="4" w:space="0" w:color="auto"/>
            </w:tcBorders>
            <w:vAlign w:val="center"/>
            <w:hideMark/>
          </w:tcPr>
          <w:p w14:paraId="6E082F5C" w14:textId="77777777" w:rsidR="002E18BD" w:rsidRDefault="002E18BD" w:rsidP="00683E7E">
            <w:pPr>
              <w:jc w:val="center"/>
              <w:rPr>
                <w:b/>
              </w:rPr>
            </w:pPr>
            <w:r>
              <w:rPr>
                <w:b/>
              </w:rPr>
              <w:t>10</w:t>
            </w:r>
          </w:p>
        </w:tc>
        <w:tc>
          <w:tcPr>
            <w:tcW w:w="197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4B0DC5EC" w14:textId="77777777" w:rsidR="002E18BD" w:rsidRDefault="002E18BD" w:rsidP="00683E7E">
            <w:pPr>
              <w:jc w:val="center"/>
            </w:pPr>
            <w:r>
              <w:rPr>
                <w:color w:val="000000"/>
              </w:rPr>
              <w:t>458</w:t>
            </w:r>
          </w:p>
        </w:tc>
        <w:tc>
          <w:tcPr>
            <w:tcW w:w="2113" w:type="dxa"/>
            <w:tcBorders>
              <w:top w:val="single" w:sz="4" w:space="0" w:color="auto"/>
              <w:left w:val="single" w:sz="4" w:space="0" w:color="auto"/>
              <w:bottom w:val="single" w:sz="4" w:space="0" w:color="auto"/>
              <w:right w:val="single" w:sz="4" w:space="0" w:color="auto"/>
            </w:tcBorders>
            <w:vAlign w:val="center"/>
            <w:hideMark/>
          </w:tcPr>
          <w:p w14:paraId="6A6EBEFB" w14:textId="77777777" w:rsidR="002E18BD" w:rsidRDefault="002E18BD" w:rsidP="00683E7E">
            <w:pPr>
              <w:jc w:val="center"/>
            </w:pPr>
            <w:r>
              <w:rPr>
                <w:color w:val="000000"/>
              </w:rPr>
              <w:t>508</w:t>
            </w:r>
          </w:p>
        </w:tc>
        <w:tc>
          <w:tcPr>
            <w:tcW w:w="1975"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35A191A1" w14:textId="77777777" w:rsidR="002E18BD" w:rsidRDefault="002E18BD" w:rsidP="00683E7E">
            <w:pPr>
              <w:jc w:val="center"/>
            </w:pPr>
            <w:r>
              <w:rPr>
                <w:color w:val="000000"/>
              </w:rPr>
              <w:t>11</w:t>
            </w:r>
          </w:p>
        </w:tc>
        <w:tc>
          <w:tcPr>
            <w:tcW w:w="197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125C9D4A" w14:textId="77777777" w:rsidR="002E18BD" w:rsidRDefault="002E18BD" w:rsidP="00683E7E">
            <w:pPr>
              <w:jc w:val="center"/>
            </w:pPr>
            <w:r>
              <w:rPr>
                <w:color w:val="000000"/>
              </w:rPr>
              <w:t>14</w:t>
            </w:r>
          </w:p>
        </w:tc>
      </w:tr>
      <w:tr w:rsidR="002E18BD" w14:paraId="4D90F001" w14:textId="77777777" w:rsidTr="00683E7E">
        <w:trPr>
          <w:cantSplit/>
        </w:trPr>
        <w:tc>
          <w:tcPr>
            <w:tcW w:w="895" w:type="dxa"/>
            <w:tcBorders>
              <w:top w:val="single" w:sz="4" w:space="0" w:color="auto"/>
              <w:left w:val="single" w:sz="4" w:space="0" w:color="auto"/>
              <w:bottom w:val="single" w:sz="4" w:space="0" w:color="auto"/>
              <w:right w:val="single" w:sz="4" w:space="0" w:color="auto"/>
            </w:tcBorders>
            <w:vAlign w:val="center"/>
            <w:hideMark/>
          </w:tcPr>
          <w:p w14:paraId="6AED847A" w14:textId="77777777" w:rsidR="002E18BD" w:rsidRDefault="002E18BD" w:rsidP="00683E7E">
            <w:pPr>
              <w:jc w:val="center"/>
              <w:rPr>
                <w:b/>
              </w:rPr>
            </w:pPr>
            <w:r>
              <w:rPr>
                <w:b/>
              </w:rPr>
              <w:t>11</w:t>
            </w:r>
          </w:p>
        </w:tc>
        <w:tc>
          <w:tcPr>
            <w:tcW w:w="197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35002512" w14:textId="77777777" w:rsidR="002E18BD" w:rsidRDefault="002E18BD" w:rsidP="00683E7E">
            <w:pPr>
              <w:jc w:val="center"/>
            </w:pPr>
            <w:r>
              <w:rPr>
                <w:color w:val="000000"/>
              </w:rPr>
              <w:t>508</w:t>
            </w:r>
          </w:p>
        </w:tc>
        <w:tc>
          <w:tcPr>
            <w:tcW w:w="2113" w:type="dxa"/>
            <w:tcBorders>
              <w:top w:val="single" w:sz="4" w:space="0" w:color="auto"/>
              <w:left w:val="single" w:sz="4" w:space="0" w:color="auto"/>
              <w:bottom w:val="single" w:sz="4" w:space="0" w:color="auto"/>
              <w:right w:val="single" w:sz="4" w:space="0" w:color="auto"/>
            </w:tcBorders>
            <w:vAlign w:val="center"/>
            <w:hideMark/>
          </w:tcPr>
          <w:p w14:paraId="619AFAFB" w14:textId="77777777" w:rsidR="002E18BD" w:rsidRDefault="002E18BD" w:rsidP="00683E7E">
            <w:pPr>
              <w:jc w:val="center"/>
            </w:pPr>
            <w:r>
              <w:rPr>
                <w:color w:val="000000"/>
              </w:rPr>
              <w:t>-</w:t>
            </w:r>
          </w:p>
        </w:tc>
        <w:tc>
          <w:tcPr>
            <w:tcW w:w="1975"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119B480D" w14:textId="77777777" w:rsidR="002E18BD" w:rsidRDefault="002E18BD" w:rsidP="00683E7E">
            <w:pPr>
              <w:jc w:val="center"/>
            </w:pPr>
            <w:r>
              <w:rPr>
                <w:color w:val="000000"/>
              </w:rPr>
              <w:t>12</w:t>
            </w:r>
          </w:p>
        </w:tc>
        <w:tc>
          <w:tcPr>
            <w:tcW w:w="197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0D27DE89" w14:textId="77777777" w:rsidR="002E18BD" w:rsidRDefault="002E18BD" w:rsidP="00683E7E">
            <w:pPr>
              <w:jc w:val="center"/>
            </w:pPr>
            <w:r>
              <w:rPr>
                <w:color w:val="000000"/>
              </w:rPr>
              <w:t>14</w:t>
            </w:r>
          </w:p>
        </w:tc>
      </w:tr>
    </w:tbl>
    <w:p w14:paraId="4C544615" w14:textId="77777777" w:rsidR="002E18BD" w:rsidRDefault="002E18BD" w:rsidP="002E18BD"/>
    <w:p w14:paraId="581166CC" w14:textId="77777777" w:rsidR="002E18BD" w:rsidRDefault="002E18BD" w:rsidP="00DD20DD">
      <w:pPr>
        <w:pStyle w:val="ListParagraph"/>
        <w:numPr>
          <w:ilvl w:val="0"/>
          <w:numId w:val="7"/>
        </w:numPr>
        <w:ind w:hanging="552"/>
        <w:rPr>
          <w:b/>
        </w:rPr>
      </w:pPr>
      <w:r>
        <w:rPr>
          <w:b/>
        </w:rPr>
        <w:lastRenderedPageBreak/>
        <w:t xml:space="preserve">Conditions – Intelligent Access Program </w:t>
      </w:r>
    </w:p>
    <w:p w14:paraId="2EA191C7" w14:textId="77777777" w:rsidR="002E18BD" w:rsidRDefault="002E18BD" w:rsidP="002E18BD">
      <w:pPr>
        <w:pStyle w:val="ListParagraph"/>
        <w:ind w:left="552"/>
        <w:rPr>
          <w:b/>
        </w:rPr>
      </w:pPr>
    </w:p>
    <w:p w14:paraId="076247D4" w14:textId="77777777" w:rsidR="002E18BD" w:rsidRDefault="002E18BD" w:rsidP="00DD20DD">
      <w:pPr>
        <w:pStyle w:val="ListParagraph"/>
        <w:numPr>
          <w:ilvl w:val="0"/>
          <w:numId w:val="19"/>
        </w:numPr>
        <w:spacing w:after="160" w:line="256" w:lineRule="auto"/>
        <w:ind w:left="912"/>
        <w:jc w:val="both"/>
      </w:pPr>
      <w:r>
        <w:t xml:space="preserve">An eligible vehicle that is a crane exceeding 2.5m in width must be enrolled in and comply with </w:t>
      </w:r>
      <w:r w:rsidRPr="00E31CDA">
        <w:t>Intelligent Access Program (IAP) or Telematics Monitoring Application (TMA)</w:t>
      </w:r>
      <w:r>
        <w:t xml:space="preserve"> as applied in New South Wales and as approved by Transport Certification Australia.</w:t>
      </w:r>
    </w:p>
    <w:p w14:paraId="606A3CE5" w14:textId="77777777" w:rsidR="002E18BD" w:rsidRDefault="002E18BD" w:rsidP="002E18BD">
      <w:pPr>
        <w:pStyle w:val="ListParagraph"/>
        <w:ind w:left="1080"/>
        <w:rPr>
          <w:lang w:val="en-US"/>
        </w:rPr>
      </w:pPr>
    </w:p>
    <w:p w14:paraId="66AF15D3" w14:textId="70AA661F" w:rsidR="002E18BD" w:rsidRDefault="002E18BD" w:rsidP="00DD20DD">
      <w:pPr>
        <w:pStyle w:val="ListParagraph"/>
        <w:numPr>
          <w:ilvl w:val="0"/>
          <w:numId w:val="19"/>
        </w:numPr>
        <w:spacing w:after="160" w:line="256" w:lineRule="auto"/>
        <w:ind w:left="912"/>
        <w:jc w:val="both"/>
        <w:rPr>
          <w:lang w:val="en-US"/>
        </w:rPr>
      </w:pPr>
      <w:r>
        <w:rPr>
          <w:lang w:val="en-US"/>
        </w:rPr>
        <w:t>Pursuant to s</w:t>
      </w:r>
      <w:r w:rsidR="002D1DCC">
        <w:rPr>
          <w:lang w:val="en-US"/>
        </w:rPr>
        <w:t xml:space="preserve">ection </w:t>
      </w:r>
      <w:r>
        <w:rPr>
          <w:lang w:val="en-US"/>
        </w:rPr>
        <w:t>402(1)(a) and (b) of Chapter 7 of the HVNL, the following conditions of this notice are intelligent access program conditions:</w:t>
      </w:r>
    </w:p>
    <w:p w14:paraId="65E52A6C" w14:textId="77777777" w:rsidR="002E18BD" w:rsidRDefault="002E18BD" w:rsidP="002E18BD">
      <w:pPr>
        <w:pStyle w:val="ListParagraph"/>
        <w:ind w:left="1080"/>
        <w:rPr>
          <w:lang w:val="en-US"/>
        </w:rPr>
      </w:pPr>
    </w:p>
    <w:p w14:paraId="23996B38" w14:textId="77777777" w:rsidR="002E18BD" w:rsidRDefault="002E18BD" w:rsidP="00DD20DD">
      <w:pPr>
        <w:pStyle w:val="ListParagraph"/>
        <w:numPr>
          <w:ilvl w:val="0"/>
          <w:numId w:val="20"/>
        </w:numPr>
        <w:jc w:val="both"/>
        <w:rPr>
          <w:lang w:val="en-US"/>
        </w:rPr>
      </w:pPr>
      <w:r>
        <w:rPr>
          <w:lang w:val="en-US"/>
        </w:rPr>
        <w:t>any condition relating to mass or dimensions; and</w:t>
      </w:r>
    </w:p>
    <w:p w14:paraId="4FB31218" w14:textId="77777777" w:rsidR="002E18BD" w:rsidRDefault="002E18BD" w:rsidP="00DD20DD">
      <w:pPr>
        <w:pStyle w:val="ListParagraph"/>
        <w:numPr>
          <w:ilvl w:val="0"/>
          <w:numId w:val="20"/>
        </w:numPr>
        <w:jc w:val="both"/>
        <w:rPr>
          <w:lang w:val="en-US"/>
        </w:rPr>
      </w:pPr>
      <w:r>
        <w:rPr>
          <w:lang w:val="en-US"/>
        </w:rPr>
        <w:t>any condition relating to stated areas or routes to which the authority applies, including any relating to speed or time of travel.</w:t>
      </w:r>
    </w:p>
    <w:p w14:paraId="23C9F8E3" w14:textId="77777777" w:rsidR="002E18BD" w:rsidRDefault="002E18BD" w:rsidP="002E18BD">
      <w:pPr>
        <w:pStyle w:val="ListParagraph"/>
        <w:ind w:left="1440"/>
        <w:rPr>
          <w:lang w:val="en-US"/>
        </w:rPr>
      </w:pPr>
    </w:p>
    <w:p w14:paraId="12B08876" w14:textId="0F0CECD7" w:rsidR="002E18BD" w:rsidRPr="00905A70" w:rsidRDefault="002E18BD" w:rsidP="00DD20DD">
      <w:pPr>
        <w:pStyle w:val="ListParagraph"/>
        <w:numPr>
          <w:ilvl w:val="0"/>
          <w:numId w:val="19"/>
        </w:numPr>
        <w:spacing w:after="160" w:line="256" w:lineRule="auto"/>
        <w:ind w:left="912"/>
        <w:jc w:val="both"/>
        <w:rPr>
          <w:rFonts w:eastAsia="Calibri"/>
          <w:b/>
          <w:lang w:eastAsia="en-US"/>
        </w:rPr>
      </w:pPr>
      <w:r w:rsidRPr="00905A70">
        <w:rPr>
          <w:lang w:val="en-US"/>
        </w:rPr>
        <w:t xml:space="preserve">Pursuant to </w:t>
      </w:r>
      <w:r w:rsidR="002D1DCC">
        <w:rPr>
          <w:lang w:val="en-US"/>
        </w:rPr>
        <w:t xml:space="preserve">section </w:t>
      </w:r>
      <w:r w:rsidRPr="00905A70">
        <w:rPr>
          <w:lang w:val="en-US"/>
        </w:rPr>
        <w:t>402(1)(c) of Chapter 7 of the HVNL, an eligible vehicle must be enrolled in and comply with an approved intelligent transport system specified in this section.</w:t>
      </w:r>
    </w:p>
    <w:p w14:paraId="64524DEA" w14:textId="77777777" w:rsidR="00905A70" w:rsidRDefault="00905A70" w:rsidP="00905A70">
      <w:pPr>
        <w:pStyle w:val="ListParagraph"/>
        <w:ind w:left="552"/>
        <w:rPr>
          <w:b/>
        </w:rPr>
      </w:pPr>
    </w:p>
    <w:p w14:paraId="196FCF5E" w14:textId="09823C5C" w:rsidR="002E18BD" w:rsidRDefault="002E18BD" w:rsidP="00DD20DD">
      <w:pPr>
        <w:pStyle w:val="ListParagraph"/>
        <w:numPr>
          <w:ilvl w:val="0"/>
          <w:numId w:val="7"/>
        </w:numPr>
        <w:ind w:hanging="552"/>
        <w:rPr>
          <w:b/>
        </w:rPr>
      </w:pPr>
      <w:r>
        <w:rPr>
          <w:b/>
        </w:rPr>
        <w:t>Disapplication of Schedule 8 of the MDL Regulation</w:t>
      </w:r>
    </w:p>
    <w:p w14:paraId="7172FAF9" w14:textId="77777777" w:rsidR="002E18BD" w:rsidRDefault="002E18BD" w:rsidP="002E18BD">
      <w:pPr>
        <w:pStyle w:val="ListParagraph"/>
        <w:ind w:left="552"/>
        <w:rPr>
          <w:b/>
        </w:rPr>
      </w:pPr>
    </w:p>
    <w:p w14:paraId="63131AA4" w14:textId="7DE6A51B" w:rsidR="002E18BD" w:rsidRDefault="002E18BD" w:rsidP="00DD20DD">
      <w:pPr>
        <w:pStyle w:val="ListParagraph"/>
        <w:numPr>
          <w:ilvl w:val="0"/>
          <w:numId w:val="24"/>
        </w:numPr>
      </w:pPr>
      <w:r>
        <w:t>The following provisions of Schedule 8 of the MDL Regulation are disapplied for eligible vehicles operating under this notice:</w:t>
      </w:r>
    </w:p>
    <w:p w14:paraId="6EF1ECE7" w14:textId="77777777" w:rsidR="002E18BD" w:rsidRDefault="002E18BD" w:rsidP="002E18BD">
      <w:pPr>
        <w:pStyle w:val="ListParagraph"/>
      </w:pPr>
    </w:p>
    <w:p w14:paraId="521A4643" w14:textId="6B2A1CD2" w:rsidR="002E18BD" w:rsidRDefault="00304F0C" w:rsidP="00DD20DD">
      <w:pPr>
        <w:pStyle w:val="ListParagraph"/>
        <w:numPr>
          <w:ilvl w:val="0"/>
          <w:numId w:val="21"/>
        </w:numPr>
      </w:pPr>
      <w:r>
        <w:t>s</w:t>
      </w:r>
      <w:r w:rsidR="002E18BD">
        <w:t>ection 7 – Travel restrictions at night</w:t>
      </w:r>
      <w:r w:rsidR="00FE551A">
        <w:t>.</w:t>
      </w:r>
    </w:p>
    <w:p w14:paraId="55066B5B" w14:textId="77777777" w:rsidR="002E18BD" w:rsidRDefault="002E18BD" w:rsidP="002E18BD">
      <w:pPr>
        <w:ind w:left="2160" w:hanging="1080"/>
        <w:rPr>
          <w:i/>
        </w:rPr>
      </w:pPr>
      <w:r>
        <w:rPr>
          <w:i/>
        </w:rPr>
        <w:t>Note:</w:t>
      </w:r>
      <w:r>
        <w:tab/>
      </w:r>
      <w:r>
        <w:rPr>
          <w:i/>
        </w:rPr>
        <w:t xml:space="preserve">The </w:t>
      </w:r>
      <w:r>
        <w:rPr>
          <w:i/>
          <w:iCs/>
        </w:rPr>
        <w:t>Operator’s</w:t>
      </w:r>
      <w:r>
        <w:rPr>
          <w:i/>
        </w:rPr>
        <w:t xml:space="preserve"> Guide may specify requirements relating to night travel for </w:t>
      </w:r>
      <w:proofErr w:type="gramStart"/>
      <w:r>
        <w:rPr>
          <w:i/>
        </w:rPr>
        <w:t>particular routes</w:t>
      </w:r>
      <w:proofErr w:type="gramEnd"/>
      <w:r>
        <w:rPr>
          <w:i/>
        </w:rPr>
        <w:t xml:space="preserve"> or areas relating to travel at night.</w:t>
      </w:r>
    </w:p>
    <w:p w14:paraId="35340441" w14:textId="641C983D" w:rsidR="002E18BD" w:rsidRDefault="002E18BD" w:rsidP="00DD20DD">
      <w:pPr>
        <w:pStyle w:val="ListParagraph"/>
        <w:numPr>
          <w:ilvl w:val="0"/>
          <w:numId w:val="7"/>
        </w:numPr>
        <w:ind w:hanging="552"/>
      </w:pPr>
      <w:r>
        <w:rPr>
          <w:b/>
        </w:rPr>
        <w:t xml:space="preserve">Condition - Additional requirements to </w:t>
      </w:r>
      <w:r w:rsidR="00D4135B">
        <w:rPr>
          <w:b/>
          <w:bCs/>
        </w:rPr>
        <w:t>s</w:t>
      </w:r>
      <w:r>
        <w:rPr>
          <w:b/>
          <w:bCs/>
        </w:rPr>
        <w:t>ection 17</w:t>
      </w:r>
      <w:r>
        <w:rPr>
          <w:b/>
        </w:rPr>
        <w:t>(2) of Schedule 8 of the MDL Regulation</w:t>
      </w:r>
    </w:p>
    <w:p w14:paraId="27940AB4" w14:textId="77777777" w:rsidR="002E18BD" w:rsidRDefault="002E18BD" w:rsidP="002E18BD">
      <w:pPr>
        <w:pStyle w:val="Bodylevel11subheading-QldSI"/>
        <w:widowControl w:val="0"/>
        <w:tabs>
          <w:tab w:val="left" w:pos="1380"/>
        </w:tabs>
        <w:spacing w:line="225" w:lineRule="auto"/>
        <w:ind w:left="567"/>
        <w:jc w:val="both"/>
        <w:rPr>
          <w:rFonts w:asciiTheme="minorHAnsi" w:eastAsia="Times New Roman" w:hAnsiTheme="minorHAnsi" w:cstheme="minorBidi"/>
          <w:sz w:val="22"/>
          <w:szCs w:val="22"/>
          <w:lang w:eastAsia="en-US"/>
        </w:rPr>
      </w:pPr>
      <w:r>
        <w:rPr>
          <w:rFonts w:asciiTheme="minorHAnsi" w:eastAsia="Times New Roman" w:hAnsiTheme="minorHAnsi" w:cstheme="minorBidi"/>
          <w:sz w:val="22"/>
          <w:szCs w:val="22"/>
          <w:lang w:eastAsia="en-US"/>
        </w:rPr>
        <w:t>In addition to the requirements set out in Schedule 8, section 17(2) of the MDL Regulation, a pattern covering an area of at least 0.16m</w:t>
      </w:r>
      <w:r>
        <w:rPr>
          <w:rFonts w:asciiTheme="minorHAnsi" w:eastAsia="Times New Roman" w:hAnsiTheme="minorHAnsi" w:cstheme="minorBidi"/>
          <w:sz w:val="22"/>
          <w:szCs w:val="22"/>
          <w:vertAlign w:val="superscript"/>
          <w:lang w:eastAsia="en-US"/>
        </w:rPr>
        <w:t>2</w:t>
      </w:r>
      <w:r>
        <w:rPr>
          <w:rFonts w:asciiTheme="minorHAnsi" w:eastAsia="Times New Roman" w:hAnsiTheme="minorHAnsi" w:cstheme="minorBidi"/>
          <w:sz w:val="22"/>
          <w:szCs w:val="22"/>
          <w:lang w:eastAsia="en-US"/>
        </w:rPr>
        <w:t xml:space="preserve"> and consisting of diagonal stripes at least 150mm wide and alternatively coloured red and white, or black and white, must be marked on the left and right sides and extremity of any rigid projection extending more than 1.2m in front or to the rear of the body of an eligible vehicle. </w:t>
      </w:r>
    </w:p>
    <w:p w14:paraId="2C430B28" w14:textId="77777777" w:rsidR="00991EE6" w:rsidRDefault="00991EE6">
      <w:pPr>
        <w:rPr>
          <w:b/>
        </w:rPr>
      </w:pPr>
      <w:r>
        <w:rPr>
          <w:b/>
        </w:rPr>
        <w:br w:type="page"/>
      </w:r>
    </w:p>
    <w:p w14:paraId="36520C0C" w14:textId="0879306A" w:rsidR="002E18BD" w:rsidRDefault="002E18BD" w:rsidP="00DD20DD">
      <w:pPr>
        <w:pStyle w:val="ListParagraph"/>
        <w:numPr>
          <w:ilvl w:val="0"/>
          <w:numId w:val="7"/>
        </w:numPr>
        <w:ind w:hanging="552"/>
        <w:rPr>
          <w:b/>
        </w:rPr>
      </w:pPr>
      <w:r>
        <w:rPr>
          <w:b/>
        </w:rPr>
        <w:lastRenderedPageBreak/>
        <w:t xml:space="preserve">Approved routes and travel conditions </w:t>
      </w:r>
    </w:p>
    <w:p w14:paraId="04A4F2EB" w14:textId="77777777" w:rsidR="002E18BD" w:rsidRDefault="002E18BD" w:rsidP="002E18BD">
      <w:pPr>
        <w:pStyle w:val="ListParagraph"/>
        <w:ind w:left="552"/>
        <w:rPr>
          <w:b/>
        </w:rPr>
      </w:pPr>
    </w:p>
    <w:p w14:paraId="4707CA95" w14:textId="77777777" w:rsidR="002E18BD" w:rsidRDefault="002E18BD" w:rsidP="00DD20DD">
      <w:pPr>
        <w:pStyle w:val="ListParagraph"/>
        <w:numPr>
          <w:ilvl w:val="0"/>
          <w:numId w:val="25"/>
        </w:numPr>
      </w:pPr>
      <w:r>
        <w:t>An eligible vehicle operating under this notice may operate on routes and networks specified in the Operator’s Guide;</w:t>
      </w:r>
    </w:p>
    <w:p w14:paraId="10F38C3A" w14:textId="77777777" w:rsidR="002E18BD" w:rsidRPr="009D2639" w:rsidRDefault="002E18BD" w:rsidP="002E18BD">
      <w:pPr>
        <w:ind w:left="1440" w:firstLine="720"/>
        <w:rPr>
          <w:iCs/>
        </w:rPr>
      </w:pPr>
      <w:r w:rsidRPr="009D2639">
        <w:rPr>
          <w:iCs/>
        </w:rPr>
        <w:t>SPV Level 2</w:t>
      </w:r>
    </w:p>
    <w:p w14:paraId="2EA20010" w14:textId="77777777" w:rsidR="002E18BD" w:rsidRDefault="002E18BD" w:rsidP="00DD20DD">
      <w:pPr>
        <w:pStyle w:val="ListParagraph"/>
        <w:numPr>
          <w:ilvl w:val="0"/>
          <w:numId w:val="25"/>
        </w:numPr>
      </w:pPr>
      <w:r>
        <w:t>An eligible vehicle operating on any network under this section must comply any conditions specified in the Operator’s Guide for that network, including:</w:t>
      </w:r>
    </w:p>
    <w:p w14:paraId="565219AF" w14:textId="77777777" w:rsidR="00D4135B" w:rsidRDefault="00D4135B" w:rsidP="00D4135B">
      <w:pPr>
        <w:pStyle w:val="ListParagraph"/>
        <w:ind w:left="1272"/>
      </w:pPr>
    </w:p>
    <w:p w14:paraId="17E9214F" w14:textId="4B2A948A" w:rsidR="002E18BD" w:rsidRDefault="002917A5" w:rsidP="00DD20DD">
      <w:pPr>
        <w:pStyle w:val="ListParagraph"/>
        <w:numPr>
          <w:ilvl w:val="0"/>
          <w:numId w:val="26"/>
        </w:numPr>
      </w:pPr>
      <w:r>
        <w:t>P</w:t>
      </w:r>
      <w:r w:rsidR="002E18BD">
        <w:t>ilot requirements;</w:t>
      </w:r>
    </w:p>
    <w:p w14:paraId="65AF8FB7" w14:textId="4FB205EA" w:rsidR="002E18BD" w:rsidRDefault="002917A5" w:rsidP="00DD20DD">
      <w:pPr>
        <w:pStyle w:val="ListParagraph"/>
        <w:numPr>
          <w:ilvl w:val="0"/>
          <w:numId w:val="26"/>
        </w:numPr>
      </w:pPr>
      <w:r>
        <w:t>N</w:t>
      </w:r>
      <w:r w:rsidR="002E18BD">
        <w:t>ight travel requirements.</w:t>
      </w:r>
    </w:p>
    <w:p w14:paraId="1B294C47" w14:textId="77777777" w:rsidR="002E18BD" w:rsidRDefault="002E18BD" w:rsidP="002E18BD">
      <w:pPr>
        <w:pStyle w:val="ListParagraph"/>
        <w:rPr>
          <w:b/>
        </w:rPr>
      </w:pPr>
    </w:p>
    <w:p w14:paraId="1A600FBE" w14:textId="77777777" w:rsidR="002E18BD" w:rsidRDefault="002E18BD" w:rsidP="002E18BD">
      <w:pPr>
        <w:pStyle w:val="ListParagraph"/>
        <w:rPr>
          <w:b/>
        </w:rPr>
      </w:pPr>
    </w:p>
    <w:p w14:paraId="7248BE97" w14:textId="77777777" w:rsidR="002E18BD" w:rsidRDefault="002E18BD" w:rsidP="00B42686">
      <w:pPr>
        <w:contextualSpacing/>
      </w:pPr>
      <w:r>
        <w:t>Peter Austin</w:t>
      </w:r>
    </w:p>
    <w:p w14:paraId="6BC4AD80" w14:textId="77777777" w:rsidR="002E18BD" w:rsidRDefault="002E18BD" w:rsidP="00B42686">
      <w:pPr>
        <w:contextualSpacing/>
        <w:rPr>
          <w:i/>
        </w:rPr>
      </w:pPr>
      <w:r>
        <w:t>Director, Policy Implementation</w:t>
      </w:r>
      <w:r>
        <w:rPr>
          <w:i/>
        </w:rPr>
        <w:t xml:space="preserve"> </w:t>
      </w:r>
    </w:p>
    <w:p w14:paraId="7340F112" w14:textId="77777777" w:rsidR="002E18BD" w:rsidRDefault="002E18BD" w:rsidP="00B42686">
      <w:pPr>
        <w:contextualSpacing/>
        <w:rPr>
          <w:b/>
        </w:rPr>
      </w:pPr>
      <w:r>
        <w:rPr>
          <w:b/>
        </w:rPr>
        <w:t>National Heavy Vehicle Regulator</w:t>
      </w:r>
    </w:p>
    <w:p w14:paraId="1D6D3D32" w14:textId="77777777" w:rsidR="002E18BD" w:rsidRDefault="002E18BD" w:rsidP="002E18BD">
      <w:pPr>
        <w:jc w:val="both"/>
        <w:rPr>
          <w:b/>
          <w:bCs/>
          <w:sz w:val="28"/>
          <w:szCs w:val="28"/>
        </w:rPr>
      </w:pPr>
    </w:p>
    <w:p w14:paraId="10F225C9" w14:textId="77777777" w:rsidR="00660A48" w:rsidRPr="00E072BF" w:rsidRDefault="00660A48" w:rsidP="002E18BD">
      <w:pPr>
        <w:rPr>
          <w:b/>
        </w:rPr>
      </w:pPr>
    </w:p>
    <w:sectPr w:rsidR="00660A48" w:rsidRPr="00E072BF" w:rsidSect="00BA0921">
      <w:footerReference w:type="even" r:id="rId15"/>
      <w:footerReference w:type="default" r:id="rId16"/>
      <w:headerReference w:type="first" r:id="rId17"/>
      <w:footerReference w:type="first" r:id="rId1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1A4F95" w14:textId="77777777" w:rsidR="00BA17B4" w:rsidRDefault="00BA17B4" w:rsidP="000B669B">
      <w:pPr>
        <w:spacing w:after="0" w:line="240" w:lineRule="auto"/>
      </w:pPr>
      <w:r>
        <w:separator/>
      </w:r>
    </w:p>
  </w:endnote>
  <w:endnote w:type="continuationSeparator" w:id="0">
    <w:p w14:paraId="1D9A4D10" w14:textId="77777777" w:rsidR="00BA17B4" w:rsidRDefault="00BA17B4" w:rsidP="000B669B">
      <w:pPr>
        <w:spacing w:after="0" w:line="240" w:lineRule="auto"/>
      </w:pPr>
      <w:r>
        <w:continuationSeparator/>
      </w:r>
    </w:p>
  </w:endnote>
  <w:endnote w:type="continuationNotice" w:id="1">
    <w:p w14:paraId="4BFCC374" w14:textId="77777777" w:rsidR="00BA17B4" w:rsidRDefault="00BA17B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6227F4" w14:textId="404467D5" w:rsidR="006A289F" w:rsidRDefault="00BC2AB1">
    <w:pPr>
      <w:pStyle w:val="Footer"/>
    </w:pPr>
    <w:r>
      <w:rPr>
        <w:noProof/>
      </w:rPr>
      <mc:AlternateContent>
        <mc:Choice Requires="wps">
          <w:drawing>
            <wp:anchor distT="0" distB="0" distL="0" distR="0" simplePos="0" relativeHeight="251658241" behindDoc="0" locked="0" layoutInCell="1" allowOverlap="1" wp14:anchorId="1B503C95" wp14:editId="24A637F3">
              <wp:simplePos x="635" y="635"/>
              <wp:positionH relativeFrom="page">
                <wp:align>center</wp:align>
              </wp:positionH>
              <wp:positionV relativeFrom="page">
                <wp:align>bottom</wp:align>
              </wp:positionV>
              <wp:extent cx="443865" cy="443865"/>
              <wp:effectExtent l="0" t="0" r="16510" b="0"/>
              <wp:wrapNone/>
              <wp:docPr id="3"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2C19E4E" w14:textId="58E2C40A" w:rsidR="00BC2AB1" w:rsidRPr="00BC2AB1" w:rsidRDefault="00BC2AB1" w:rsidP="00BC2AB1">
                          <w:pPr>
                            <w:spacing w:after="0"/>
                            <w:rPr>
                              <w:rFonts w:ascii="Calibri" w:eastAsia="Calibri" w:hAnsi="Calibri" w:cs="Calibri"/>
                              <w:noProof/>
                              <w:color w:val="000000"/>
                              <w:sz w:val="20"/>
                              <w:szCs w:val="20"/>
                            </w:rPr>
                          </w:pPr>
                          <w:r w:rsidRPr="00BC2AB1">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B503C95" id="_x0000_t202" coordsize="21600,21600" o:spt="202" path="m,l,21600r21600,l21600,xe">
              <v:stroke joinstyle="miter"/>
              <v:path gradientshapeok="t" o:connecttype="rect"/>
            </v:shapetype>
            <v:shape id="Text Box 3" o:spid="_x0000_s1026" type="#_x0000_t202" alt="OFFICIAL" style="position:absolute;margin-left:0;margin-top:0;width:34.95pt;height:34.95pt;z-index:25165721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02C19E4E" w14:textId="58E2C40A" w:rsidR="00BC2AB1" w:rsidRPr="00BC2AB1" w:rsidRDefault="00BC2AB1" w:rsidP="00BC2AB1">
                    <w:pPr>
                      <w:spacing w:after="0"/>
                      <w:rPr>
                        <w:rFonts w:ascii="Calibri" w:eastAsia="Calibri" w:hAnsi="Calibri" w:cs="Calibri"/>
                        <w:noProof/>
                        <w:color w:val="000000"/>
                        <w:sz w:val="20"/>
                        <w:szCs w:val="20"/>
                      </w:rPr>
                    </w:pPr>
                    <w:r w:rsidRPr="00BC2AB1">
                      <w:rPr>
                        <w:rFonts w:ascii="Calibri" w:eastAsia="Calibri" w:hAnsi="Calibri"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F225D0" w14:textId="626455C6" w:rsidR="00E23BBD" w:rsidRPr="006A289F" w:rsidRDefault="00E23BBD" w:rsidP="00E23BBD">
    <w:pPr>
      <w:pStyle w:val="Footer"/>
      <w:jc w:val="right"/>
      <w:rPr>
        <w:rFonts w:ascii="Calibri" w:hAnsi="Calibri" w:cs="Calibri"/>
      </w:rPr>
    </w:pPr>
  </w:p>
  <w:p w14:paraId="10F225D1" w14:textId="1C016438" w:rsidR="00EE1B91" w:rsidRPr="006A289F" w:rsidRDefault="00EE1B91" w:rsidP="00E23BBD">
    <w:pPr>
      <w:pStyle w:val="Footer"/>
      <w:jc w:val="right"/>
      <w:rPr>
        <w:rFonts w:ascii="Calibri" w:hAnsi="Calibri" w:cs="Calibri"/>
      </w:rPr>
    </w:pPr>
    <w:r w:rsidRPr="006A289F">
      <w:rPr>
        <w:rFonts w:ascii="Calibri" w:hAnsi="Calibri" w:cs="Calibri"/>
      </w:rPr>
      <w:t xml:space="preserve">New South Wales Class 1 All Terrain Mobile Crane and Dolly Combination Mass and Dimension Exemption </w:t>
    </w:r>
    <w:r w:rsidRPr="006A289F" w:rsidDel="00293776">
      <w:rPr>
        <w:rFonts w:ascii="Calibri" w:hAnsi="Calibri" w:cs="Calibri"/>
      </w:rPr>
      <w:t>N</w:t>
    </w:r>
    <w:r w:rsidRPr="006A289F">
      <w:rPr>
        <w:rFonts w:ascii="Calibri" w:hAnsi="Calibri" w:cs="Calibri"/>
      </w:rPr>
      <w:t xml:space="preserve">otice </w:t>
    </w:r>
    <w:r w:rsidRPr="00F52B51">
      <w:rPr>
        <w:rFonts w:ascii="Calibri" w:hAnsi="Calibri" w:cs="Calibri"/>
      </w:rPr>
      <w:t>20</w:t>
    </w:r>
    <w:r w:rsidR="00476A0F" w:rsidRPr="00F52B51">
      <w:rPr>
        <w:rFonts w:ascii="Calibri" w:hAnsi="Calibri" w:cs="Calibri"/>
      </w:rPr>
      <w:t>24</w:t>
    </w:r>
    <w:r w:rsidRPr="00F52B51">
      <w:rPr>
        <w:rFonts w:ascii="Calibri" w:hAnsi="Calibri" w:cs="Calibri"/>
      </w:rPr>
      <w:t xml:space="preserve"> (No.1)</w:t>
    </w:r>
  </w:p>
  <w:p w14:paraId="10F225D2" w14:textId="77777777" w:rsidR="00EE1B91" w:rsidRPr="006A289F" w:rsidRDefault="00EE1B91" w:rsidP="00E23BBD">
    <w:pPr>
      <w:pStyle w:val="Footer"/>
      <w:jc w:val="right"/>
      <w:rPr>
        <w:rFonts w:ascii="Calibri" w:hAnsi="Calibri"/>
      </w:rPr>
    </w:pPr>
    <w:r w:rsidRPr="006A289F">
      <w:rPr>
        <w:rFonts w:ascii="Calibri" w:hAnsi="Calibri"/>
      </w:rPr>
      <w:t xml:space="preserve">Page </w:t>
    </w:r>
    <w:r w:rsidRPr="006A289F">
      <w:rPr>
        <w:rFonts w:ascii="Calibri" w:hAnsi="Calibri"/>
      </w:rPr>
      <w:fldChar w:fldCharType="begin"/>
    </w:r>
    <w:r w:rsidRPr="006A289F">
      <w:rPr>
        <w:rFonts w:ascii="Calibri" w:hAnsi="Calibri"/>
      </w:rPr>
      <w:instrText xml:space="preserve"> PAGE </w:instrText>
    </w:r>
    <w:r w:rsidRPr="006A289F">
      <w:rPr>
        <w:rFonts w:ascii="Calibri" w:hAnsi="Calibri"/>
      </w:rPr>
      <w:fldChar w:fldCharType="separate"/>
    </w:r>
    <w:r w:rsidR="005C27F8" w:rsidRPr="006A289F">
      <w:rPr>
        <w:rFonts w:ascii="Calibri" w:hAnsi="Calibri"/>
      </w:rPr>
      <w:t>6</w:t>
    </w:r>
    <w:r w:rsidRPr="006A289F">
      <w:rPr>
        <w:rFonts w:ascii="Calibri" w:hAnsi="Calibri"/>
      </w:rPr>
      <w:fldChar w:fldCharType="end"/>
    </w:r>
    <w:r w:rsidRPr="006A289F">
      <w:rPr>
        <w:rFonts w:ascii="Calibri" w:hAnsi="Calibri"/>
      </w:rPr>
      <w:t xml:space="preserve"> of </w:t>
    </w:r>
    <w:r w:rsidRPr="006A289F">
      <w:rPr>
        <w:rFonts w:ascii="Calibri" w:hAnsi="Calibri"/>
      </w:rPr>
      <w:fldChar w:fldCharType="begin"/>
    </w:r>
    <w:r w:rsidRPr="006A289F">
      <w:rPr>
        <w:rFonts w:ascii="Calibri" w:hAnsi="Calibri"/>
      </w:rPr>
      <w:instrText xml:space="preserve"> NUMPAGES </w:instrText>
    </w:r>
    <w:r w:rsidRPr="006A289F">
      <w:rPr>
        <w:rFonts w:ascii="Calibri" w:hAnsi="Calibri"/>
      </w:rPr>
      <w:fldChar w:fldCharType="separate"/>
    </w:r>
    <w:r w:rsidR="005C27F8" w:rsidRPr="006A289F">
      <w:rPr>
        <w:rFonts w:ascii="Calibri" w:hAnsi="Calibri"/>
      </w:rPr>
      <w:t>8</w:t>
    </w:r>
    <w:r w:rsidRPr="006A289F">
      <w:rPr>
        <w:rFonts w:ascii="Calibri" w:hAnsi="Calibr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F225DD" w14:textId="1BD3D77C" w:rsidR="00E23BBD" w:rsidRPr="006A289F" w:rsidRDefault="00E23BBD" w:rsidP="00E23BBD">
    <w:pPr>
      <w:pStyle w:val="Footer"/>
      <w:jc w:val="right"/>
      <w:rPr>
        <w:rFonts w:ascii="Calibri" w:hAnsi="Calibri" w:cs="Calibri"/>
      </w:rPr>
    </w:pPr>
  </w:p>
  <w:p w14:paraId="10F225DE" w14:textId="3D5860CD" w:rsidR="00EE1B91" w:rsidRPr="006A289F" w:rsidRDefault="00EE1B91" w:rsidP="00E23BBD">
    <w:pPr>
      <w:pStyle w:val="Footer"/>
      <w:jc w:val="right"/>
      <w:rPr>
        <w:rFonts w:ascii="Calibri" w:hAnsi="Calibri" w:cs="Calibri"/>
      </w:rPr>
    </w:pPr>
    <w:r w:rsidRPr="006A289F">
      <w:rPr>
        <w:rFonts w:ascii="Calibri" w:hAnsi="Calibri" w:cs="Calibri"/>
      </w:rPr>
      <w:t xml:space="preserve">New South Wales Class 1 All Terrain Mobile Crane and Dolly Combination Mass and Dimension Exemption </w:t>
    </w:r>
    <w:r w:rsidRPr="00C61639" w:rsidDel="00293776">
      <w:rPr>
        <w:rFonts w:ascii="Calibri" w:hAnsi="Calibri" w:cs="Calibri"/>
      </w:rPr>
      <w:t>N</w:t>
    </w:r>
    <w:r w:rsidRPr="00C61639">
      <w:rPr>
        <w:rFonts w:ascii="Calibri" w:hAnsi="Calibri" w:cs="Calibri"/>
      </w:rPr>
      <w:t>otice 20</w:t>
    </w:r>
    <w:r w:rsidR="00836347" w:rsidRPr="00C61639">
      <w:rPr>
        <w:rFonts w:ascii="Calibri" w:hAnsi="Calibri" w:cs="Calibri"/>
      </w:rPr>
      <w:t>24</w:t>
    </w:r>
    <w:r w:rsidRPr="00C61639">
      <w:rPr>
        <w:rFonts w:ascii="Calibri" w:hAnsi="Calibri" w:cs="Calibri"/>
      </w:rPr>
      <w:t xml:space="preserve"> (No.</w:t>
    </w:r>
    <w:r w:rsidRPr="006A289F">
      <w:rPr>
        <w:rFonts w:ascii="Calibri" w:hAnsi="Calibri" w:cs="Calibri"/>
      </w:rPr>
      <w:t>1)</w:t>
    </w:r>
  </w:p>
  <w:p w14:paraId="10F225DF" w14:textId="77777777" w:rsidR="00E23BBD" w:rsidRPr="006A289F" w:rsidRDefault="00EE1B91" w:rsidP="00E23BBD">
    <w:pPr>
      <w:pStyle w:val="Footer"/>
      <w:jc w:val="right"/>
      <w:rPr>
        <w:rFonts w:ascii="Calibri" w:hAnsi="Calibri"/>
      </w:rPr>
    </w:pPr>
    <w:r w:rsidRPr="006A289F">
      <w:rPr>
        <w:rFonts w:ascii="Calibri" w:hAnsi="Calibri"/>
      </w:rPr>
      <w:t xml:space="preserve">Page </w:t>
    </w:r>
    <w:r w:rsidRPr="006A289F">
      <w:rPr>
        <w:rFonts w:ascii="Calibri" w:hAnsi="Calibri"/>
      </w:rPr>
      <w:fldChar w:fldCharType="begin"/>
    </w:r>
    <w:r w:rsidRPr="006A289F">
      <w:rPr>
        <w:rFonts w:ascii="Calibri" w:hAnsi="Calibri"/>
      </w:rPr>
      <w:instrText xml:space="preserve"> PAGE </w:instrText>
    </w:r>
    <w:r w:rsidRPr="006A289F">
      <w:rPr>
        <w:rFonts w:ascii="Calibri" w:hAnsi="Calibri"/>
      </w:rPr>
      <w:fldChar w:fldCharType="separate"/>
    </w:r>
    <w:r w:rsidR="005C27F8" w:rsidRPr="006A289F">
      <w:rPr>
        <w:rFonts w:ascii="Calibri" w:hAnsi="Calibri"/>
      </w:rPr>
      <w:t>1</w:t>
    </w:r>
    <w:r w:rsidRPr="006A289F">
      <w:rPr>
        <w:rFonts w:ascii="Calibri" w:hAnsi="Calibri"/>
      </w:rPr>
      <w:fldChar w:fldCharType="end"/>
    </w:r>
    <w:r w:rsidRPr="006A289F">
      <w:rPr>
        <w:rFonts w:ascii="Calibri" w:hAnsi="Calibri"/>
      </w:rPr>
      <w:t xml:space="preserve"> of </w:t>
    </w:r>
    <w:r w:rsidRPr="006A289F">
      <w:rPr>
        <w:rFonts w:ascii="Calibri" w:hAnsi="Calibri"/>
      </w:rPr>
      <w:fldChar w:fldCharType="begin"/>
    </w:r>
    <w:r w:rsidRPr="006A289F">
      <w:rPr>
        <w:rFonts w:ascii="Calibri" w:hAnsi="Calibri"/>
      </w:rPr>
      <w:instrText xml:space="preserve"> NUMPAGES </w:instrText>
    </w:r>
    <w:r w:rsidRPr="006A289F">
      <w:rPr>
        <w:rFonts w:ascii="Calibri" w:hAnsi="Calibri"/>
      </w:rPr>
      <w:fldChar w:fldCharType="separate"/>
    </w:r>
    <w:r w:rsidR="005C27F8" w:rsidRPr="006A289F">
      <w:rPr>
        <w:rFonts w:ascii="Calibri" w:hAnsi="Calibri"/>
      </w:rPr>
      <w:t>8</w:t>
    </w:r>
    <w:r w:rsidRPr="006A289F">
      <w:rPr>
        <w:rFonts w:ascii="Calibri" w:hAnsi="Calibr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433DC2" w14:textId="77777777" w:rsidR="00BA17B4" w:rsidRDefault="00BA17B4" w:rsidP="000B669B">
      <w:pPr>
        <w:spacing w:after="0" w:line="240" w:lineRule="auto"/>
      </w:pPr>
      <w:r>
        <w:separator/>
      </w:r>
    </w:p>
  </w:footnote>
  <w:footnote w:type="continuationSeparator" w:id="0">
    <w:p w14:paraId="749B21E1" w14:textId="77777777" w:rsidR="00BA17B4" w:rsidRDefault="00BA17B4" w:rsidP="000B669B">
      <w:pPr>
        <w:spacing w:after="0" w:line="240" w:lineRule="auto"/>
      </w:pPr>
      <w:r>
        <w:continuationSeparator/>
      </w:r>
    </w:p>
  </w:footnote>
  <w:footnote w:type="continuationNotice" w:id="1">
    <w:p w14:paraId="1E215770" w14:textId="77777777" w:rsidR="00BA17B4" w:rsidRDefault="00BA17B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F225D4" w14:textId="77777777" w:rsidR="00EE1B91" w:rsidRPr="00F40885" w:rsidRDefault="00EE1B91" w:rsidP="00EA7789">
    <w:pPr>
      <w:pStyle w:val="Header"/>
      <w:rPr>
        <w:sz w:val="2"/>
        <w:szCs w:val="2"/>
      </w:rPr>
    </w:pPr>
  </w:p>
  <w:tbl>
    <w:tblPr>
      <w:tblW w:w="9677" w:type="dxa"/>
      <w:jc w:val="center"/>
      <w:tblLayout w:type="fixed"/>
      <w:tblLook w:val="01E0" w:firstRow="1" w:lastRow="1" w:firstColumn="1" w:lastColumn="1" w:noHBand="0" w:noVBand="0"/>
    </w:tblPr>
    <w:tblGrid>
      <w:gridCol w:w="1263"/>
      <w:gridCol w:w="4435"/>
      <w:gridCol w:w="3979"/>
    </w:tblGrid>
    <w:tr w:rsidR="003E6251" w:rsidRPr="003E6251" w14:paraId="6F3D925A" w14:textId="77777777" w:rsidTr="00683E7E">
      <w:trPr>
        <w:trHeight w:val="984"/>
        <w:jc w:val="center"/>
      </w:trPr>
      <w:tc>
        <w:tcPr>
          <w:tcW w:w="1263" w:type="dxa"/>
          <w:tcBorders>
            <w:top w:val="single" w:sz="4" w:space="0" w:color="auto"/>
            <w:left w:val="nil"/>
            <w:bottom w:val="single" w:sz="4" w:space="0" w:color="auto"/>
            <w:right w:val="nil"/>
            <w:tl2br w:val="nil"/>
            <w:tr2bl w:val="nil"/>
          </w:tcBorders>
          <w:shd w:val="clear" w:color="auto" w:fill="auto"/>
        </w:tcPr>
        <w:p w14:paraId="50D6BFB1" w14:textId="77777777" w:rsidR="003E6251" w:rsidRPr="003E6251" w:rsidRDefault="003E6251" w:rsidP="003E6251">
          <w:pPr>
            <w:spacing w:before="60" w:after="0" w:line="240" w:lineRule="auto"/>
            <w:ind w:left="-51"/>
            <w:rPr>
              <w:rFonts w:ascii="Arial" w:eastAsia="Times New Roman" w:hAnsi="Arial" w:cs="Times New Roman"/>
              <w:sz w:val="12"/>
              <w:szCs w:val="24"/>
            </w:rPr>
          </w:pPr>
          <w:r w:rsidRPr="003E6251">
            <w:rPr>
              <w:rFonts w:ascii="Arial" w:eastAsia="Times New Roman" w:hAnsi="Arial" w:cs="Times New Roman"/>
              <w:noProof/>
              <w:sz w:val="12"/>
              <w:szCs w:val="24"/>
            </w:rPr>
            <w:drawing>
              <wp:inline distT="0" distB="0" distL="0" distR="0" wp14:anchorId="360E9677" wp14:editId="68AF1BC2">
                <wp:extent cx="702945" cy="544195"/>
                <wp:effectExtent l="0" t="0" r="0" b="8255"/>
                <wp:docPr id="1536091192" name="Picture 1536091192" title="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14:paraId="5984B966" w14:textId="77777777" w:rsidR="003E6251" w:rsidRPr="003E6251" w:rsidRDefault="003E6251" w:rsidP="003E6251">
          <w:pPr>
            <w:spacing w:before="60" w:after="0" w:line="460" w:lineRule="exact"/>
            <w:rPr>
              <w:rFonts w:ascii="Arial" w:eastAsia="Times New Roman" w:hAnsi="Arial" w:cs="Arial"/>
              <w:b/>
              <w:spacing w:val="-2"/>
              <w:sz w:val="44"/>
              <w:szCs w:val="44"/>
            </w:rPr>
          </w:pPr>
          <w:r w:rsidRPr="003E6251">
            <w:rPr>
              <w:rFonts w:ascii="Arial" w:eastAsia="Times New Roman" w:hAnsi="Arial" w:cs="Arial"/>
              <w:b/>
              <w:spacing w:val="-2"/>
              <w:sz w:val="44"/>
              <w:szCs w:val="44"/>
            </w:rPr>
            <w:t>Commonwealth</w:t>
          </w:r>
          <w:r w:rsidRPr="003E6251">
            <w:rPr>
              <w:rFonts w:ascii="Arial" w:eastAsia="Times New Roman"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14:paraId="53C95E90" w14:textId="77777777" w:rsidR="003E6251" w:rsidRPr="003E6251" w:rsidRDefault="003E6251" w:rsidP="003E6251">
          <w:pPr>
            <w:spacing w:before="180" w:after="0" w:line="800" w:lineRule="exact"/>
            <w:jc w:val="right"/>
            <w:rPr>
              <w:rFonts w:ascii="Arial" w:eastAsia="Times New Roman" w:hAnsi="Arial" w:cs="Arial"/>
              <w:b/>
              <w:sz w:val="100"/>
              <w:szCs w:val="100"/>
            </w:rPr>
          </w:pPr>
          <w:r w:rsidRPr="003E6251">
            <w:rPr>
              <w:rFonts w:ascii="Arial" w:eastAsia="Times New Roman" w:hAnsi="Arial" w:cs="Arial"/>
              <w:b/>
              <w:sz w:val="100"/>
              <w:szCs w:val="100"/>
            </w:rPr>
            <w:t>Gazette</w:t>
          </w:r>
        </w:p>
      </w:tc>
    </w:tr>
    <w:tr w:rsidR="003E6251" w:rsidRPr="003E6251" w14:paraId="3F22D33D" w14:textId="77777777" w:rsidTr="00683E7E">
      <w:trPr>
        <w:trHeight w:val="340"/>
        <w:jc w:val="center"/>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14:paraId="282470F2" w14:textId="77777777" w:rsidR="003E6251" w:rsidRPr="003E6251" w:rsidRDefault="003E6251" w:rsidP="003E6251">
          <w:pPr>
            <w:spacing w:after="0" w:line="240" w:lineRule="auto"/>
            <w:ind w:left="-51"/>
            <w:rPr>
              <w:rFonts w:ascii="Arial" w:eastAsia="Times New Roman" w:hAnsi="Arial" w:cs="Arial"/>
              <w:sz w:val="14"/>
              <w:szCs w:val="14"/>
            </w:rPr>
          </w:pPr>
          <w:r w:rsidRPr="003E6251">
            <w:rPr>
              <w:rFonts w:ascii="Arial" w:eastAsia="Times New Roman"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14:paraId="190DBD46" w14:textId="77777777" w:rsidR="003E6251" w:rsidRPr="003E6251" w:rsidRDefault="003E6251" w:rsidP="003E6251">
          <w:pPr>
            <w:spacing w:after="0" w:line="240" w:lineRule="auto"/>
            <w:jc w:val="right"/>
            <w:rPr>
              <w:rFonts w:ascii="Arial" w:eastAsia="Times New Roman" w:hAnsi="Arial" w:cs="Arial"/>
              <w:b/>
              <w:sz w:val="24"/>
              <w:szCs w:val="24"/>
            </w:rPr>
          </w:pPr>
          <w:r w:rsidRPr="003E6251">
            <w:rPr>
              <w:rFonts w:ascii="Arial" w:eastAsia="Times New Roman" w:hAnsi="Arial" w:cs="Arial"/>
              <w:b/>
              <w:sz w:val="24"/>
              <w:szCs w:val="24"/>
            </w:rPr>
            <w:t>GOVERNMENT NOTICES</w:t>
          </w:r>
        </w:p>
      </w:tc>
    </w:tr>
  </w:tbl>
  <w:p w14:paraId="10F225DC" w14:textId="77777777" w:rsidR="00EE1B91" w:rsidRDefault="00EE1B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A45E574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591967"/>
    <w:multiLevelType w:val="hybridMultilevel"/>
    <w:tmpl w:val="749E66CA"/>
    <w:lvl w:ilvl="0" w:tplc="B5E805E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7364D28"/>
    <w:multiLevelType w:val="hybridMultilevel"/>
    <w:tmpl w:val="84CAA212"/>
    <w:lvl w:ilvl="0" w:tplc="5440738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10AB2737"/>
    <w:multiLevelType w:val="hybridMultilevel"/>
    <w:tmpl w:val="E8E2C254"/>
    <w:lvl w:ilvl="0" w:tplc="8F94B344">
      <w:start w:val="1"/>
      <w:numFmt w:val="lowerRoman"/>
      <w:lvlText w:val="(%1)"/>
      <w:lvlJc w:val="left"/>
      <w:pPr>
        <w:ind w:left="2160" w:hanging="360"/>
      </w:pPr>
      <w:rPr>
        <w:rFonts w:ascii="Calibri" w:hAnsi="Calibri" w:hint="default"/>
        <w:b w:val="0"/>
        <w:sz w:val="22"/>
        <w:szCs w:val="22"/>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4" w15:restartNumberingAfterBreak="0">
    <w:nsid w:val="12336989"/>
    <w:multiLevelType w:val="hybridMultilevel"/>
    <w:tmpl w:val="460EF7B4"/>
    <w:lvl w:ilvl="0" w:tplc="95A2D118">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5" w15:restartNumberingAfterBreak="0">
    <w:nsid w:val="169F0B84"/>
    <w:multiLevelType w:val="hybridMultilevel"/>
    <w:tmpl w:val="B21420B6"/>
    <w:lvl w:ilvl="0" w:tplc="B5E805E8">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D9802F3"/>
    <w:multiLevelType w:val="hybridMultilevel"/>
    <w:tmpl w:val="F23450E2"/>
    <w:lvl w:ilvl="0" w:tplc="B5E805E8">
      <w:start w:val="1"/>
      <w:numFmt w:val="decimal"/>
      <w:lvlText w:val="(%1)"/>
      <w:lvlJc w:val="left"/>
      <w:pPr>
        <w:ind w:left="912" w:hanging="360"/>
      </w:pPr>
      <w:rPr>
        <w:rFonts w:hint="default"/>
      </w:rPr>
    </w:lvl>
    <w:lvl w:ilvl="1" w:tplc="FFFFFFFF">
      <w:start w:val="1"/>
      <w:numFmt w:val="lowerLetter"/>
      <w:lvlText w:val="%2."/>
      <w:lvlJc w:val="left"/>
      <w:pPr>
        <w:ind w:left="1632" w:hanging="360"/>
      </w:pPr>
    </w:lvl>
    <w:lvl w:ilvl="2" w:tplc="FFFFFFFF" w:tentative="1">
      <w:start w:val="1"/>
      <w:numFmt w:val="lowerRoman"/>
      <w:lvlText w:val="%3."/>
      <w:lvlJc w:val="right"/>
      <w:pPr>
        <w:ind w:left="2352" w:hanging="180"/>
      </w:pPr>
    </w:lvl>
    <w:lvl w:ilvl="3" w:tplc="FFFFFFFF" w:tentative="1">
      <w:start w:val="1"/>
      <w:numFmt w:val="decimal"/>
      <w:lvlText w:val="%4."/>
      <w:lvlJc w:val="left"/>
      <w:pPr>
        <w:ind w:left="3072" w:hanging="360"/>
      </w:pPr>
    </w:lvl>
    <w:lvl w:ilvl="4" w:tplc="FFFFFFFF" w:tentative="1">
      <w:start w:val="1"/>
      <w:numFmt w:val="lowerLetter"/>
      <w:lvlText w:val="%5."/>
      <w:lvlJc w:val="left"/>
      <w:pPr>
        <w:ind w:left="3792" w:hanging="360"/>
      </w:pPr>
    </w:lvl>
    <w:lvl w:ilvl="5" w:tplc="FFFFFFFF" w:tentative="1">
      <w:start w:val="1"/>
      <w:numFmt w:val="lowerRoman"/>
      <w:lvlText w:val="%6."/>
      <w:lvlJc w:val="right"/>
      <w:pPr>
        <w:ind w:left="4512" w:hanging="180"/>
      </w:pPr>
    </w:lvl>
    <w:lvl w:ilvl="6" w:tplc="FFFFFFFF" w:tentative="1">
      <w:start w:val="1"/>
      <w:numFmt w:val="decimal"/>
      <w:lvlText w:val="%7."/>
      <w:lvlJc w:val="left"/>
      <w:pPr>
        <w:ind w:left="5232" w:hanging="360"/>
      </w:pPr>
    </w:lvl>
    <w:lvl w:ilvl="7" w:tplc="FFFFFFFF" w:tentative="1">
      <w:start w:val="1"/>
      <w:numFmt w:val="lowerLetter"/>
      <w:lvlText w:val="%8."/>
      <w:lvlJc w:val="left"/>
      <w:pPr>
        <w:ind w:left="5952" w:hanging="360"/>
      </w:pPr>
    </w:lvl>
    <w:lvl w:ilvl="8" w:tplc="FFFFFFFF" w:tentative="1">
      <w:start w:val="1"/>
      <w:numFmt w:val="lowerRoman"/>
      <w:lvlText w:val="%9."/>
      <w:lvlJc w:val="right"/>
      <w:pPr>
        <w:ind w:left="6672" w:hanging="180"/>
      </w:pPr>
    </w:lvl>
  </w:abstractNum>
  <w:abstractNum w:abstractNumId="7" w15:restartNumberingAfterBreak="0">
    <w:nsid w:val="221232DF"/>
    <w:multiLevelType w:val="hybridMultilevel"/>
    <w:tmpl w:val="B9B85F78"/>
    <w:lvl w:ilvl="0" w:tplc="B5E805E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2A37494"/>
    <w:multiLevelType w:val="hybridMultilevel"/>
    <w:tmpl w:val="A2AC431A"/>
    <w:lvl w:ilvl="0" w:tplc="7B54BB5E">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9" w15:restartNumberingAfterBreak="0">
    <w:nsid w:val="2A2C1B44"/>
    <w:multiLevelType w:val="hybridMultilevel"/>
    <w:tmpl w:val="4E3A99E2"/>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436E2121"/>
    <w:multiLevelType w:val="hybridMultilevel"/>
    <w:tmpl w:val="27AA004C"/>
    <w:lvl w:ilvl="0" w:tplc="B5E805E8">
      <w:start w:val="1"/>
      <w:numFmt w:val="decimal"/>
      <w:lvlText w:val="(%1)"/>
      <w:lvlJc w:val="left"/>
      <w:pPr>
        <w:ind w:left="912" w:hanging="360"/>
      </w:pPr>
      <w:rPr>
        <w:rFonts w:hint="default"/>
      </w:rPr>
    </w:lvl>
    <w:lvl w:ilvl="1" w:tplc="0C090019" w:tentative="1">
      <w:start w:val="1"/>
      <w:numFmt w:val="lowerLetter"/>
      <w:lvlText w:val="%2."/>
      <w:lvlJc w:val="left"/>
      <w:pPr>
        <w:ind w:left="1632" w:hanging="360"/>
      </w:pPr>
    </w:lvl>
    <w:lvl w:ilvl="2" w:tplc="0C09001B" w:tentative="1">
      <w:start w:val="1"/>
      <w:numFmt w:val="lowerRoman"/>
      <w:lvlText w:val="%3."/>
      <w:lvlJc w:val="right"/>
      <w:pPr>
        <w:ind w:left="2352" w:hanging="180"/>
      </w:pPr>
    </w:lvl>
    <w:lvl w:ilvl="3" w:tplc="0C09000F" w:tentative="1">
      <w:start w:val="1"/>
      <w:numFmt w:val="decimal"/>
      <w:lvlText w:val="%4."/>
      <w:lvlJc w:val="left"/>
      <w:pPr>
        <w:ind w:left="3072" w:hanging="360"/>
      </w:pPr>
    </w:lvl>
    <w:lvl w:ilvl="4" w:tplc="0C090019" w:tentative="1">
      <w:start w:val="1"/>
      <w:numFmt w:val="lowerLetter"/>
      <w:lvlText w:val="%5."/>
      <w:lvlJc w:val="left"/>
      <w:pPr>
        <w:ind w:left="3792" w:hanging="360"/>
      </w:pPr>
    </w:lvl>
    <w:lvl w:ilvl="5" w:tplc="0C09001B" w:tentative="1">
      <w:start w:val="1"/>
      <w:numFmt w:val="lowerRoman"/>
      <w:lvlText w:val="%6."/>
      <w:lvlJc w:val="right"/>
      <w:pPr>
        <w:ind w:left="4512" w:hanging="180"/>
      </w:pPr>
    </w:lvl>
    <w:lvl w:ilvl="6" w:tplc="0C09000F" w:tentative="1">
      <w:start w:val="1"/>
      <w:numFmt w:val="decimal"/>
      <w:lvlText w:val="%7."/>
      <w:lvlJc w:val="left"/>
      <w:pPr>
        <w:ind w:left="5232" w:hanging="360"/>
      </w:pPr>
    </w:lvl>
    <w:lvl w:ilvl="7" w:tplc="0C090019" w:tentative="1">
      <w:start w:val="1"/>
      <w:numFmt w:val="lowerLetter"/>
      <w:lvlText w:val="%8."/>
      <w:lvlJc w:val="left"/>
      <w:pPr>
        <w:ind w:left="5952" w:hanging="360"/>
      </w:pPr>
    </w:lvl>
    <w:lvl w:ilvl="8" w:tplc="0C09001B" w:tentative="1">
      <w:start w:val="1"/>
      <w:numFmt w:val="lowerRoman"/>
      <w:lvlText w:val="%9."/>
      <w:lvlJc w:val="right"/>
      <w:pPr>
        <w:ind w:left="6672" w:hanging="180"/>
      </w:pPr>
    </w:lvl>
  </w:abstractNum>
  <w:abstractNum w:abstractNumId="11" w15:restartNumberingAfterBreak="0">
    <w:nsid w:val="4922573F"/>
    <w:multiLevelType w:val="hybridMultilevel"/>
    <w:tmpl w:val="915E42E0"/>
    <w:lvl w:ilvl="0" w:tplc="AAAE835A">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2" w15:restartNumberingAfterBreak="0">
    <w:nsid w:val="4B4C6CEF"/>
    <w:multiLevelType w:val="hybridMultilevel"/>
    <w:tmpl w:val="54B65A9E"/>
    <w:lvl w:ilvl="0" w:tplc="54407384">
      <w:start w:val="1"/>
      <w:numFmt w:val="lowerLetter"/>
      <w:lvlText w:val="(%1)"/>
      <w:lvlJc w:val="left"/>
      <w:pPr>
        <w:ind w:left="1440" w:hanging="360"/>
      </w:pPr>
      <w:rPr>
        <w:rFonts w:hint="default"/>
      </w:rPr>
    </w:lvl>
    <w:lvl w:ilvl="1" w:tplc="0C090017">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4DC95420"/>
    <w:multiLevelType w:val="hybridMultilevel"/>
    <w:tmpl w:val="01046EAA"/>
    <w:lvl w:ilvl="0" w:tplc="D2C088D0">
      <w:start w:val="1"/>
      <w:numFmt w:val="lowerLetter"/>
      <w:lvlText w:val="(%1)"/>
      <w:lvlJc w:val="left"/>
      <w:pPr>
        <w:ind w:left="912" w:hanging="360"/>
      </w:pPr>
      <w:rPr>
        <w:rFonts w:hint="default"/>
      </w:rPr>
    </w:lvl>
    <w:lvl w:ilvl="1" w:tplc="0C090019" w:tentative="1">
      <w:start w:val="1"/>
      <w:numFmt w:val="lowerLetter"/>
      <w:lvlText w:val="%2."/>
      <w:lvlJc w:val="left"/>
      <w:pPr>
        <w:ind w:left="1632" w:hanging="360"/>
      </w:pPr>
    </w:lvl>
    <w:lvl w:ilvl="2" w:tplc="0C09001B" w:tentative="1">
      <w:start w:val="1"/>
      <w:numFmt w:val="lowerRoman"/>
      <w:lvlText w:val="%3."/>
      <w:lvlJc w:val="right"/>
      <w:pPr>
        <w:ind w:left="2352" w:hanging="180"/>
      </w:pPr>
    </w:lvl>
    <w:lvl w:ilvl="3" w:tplc="0C09000F" w:tentative="1">
      <w:start w:val="1"/>
      <w:numFmt w:val="decimal"/>
      <w:lvlText w:val="%4."/>
      <w:lvlJc w:val="left"/>
      <w:pPr>
        <w:ind w:left="3072" w:hanging="360"/>
      </w:pPr>
    </w:lvl>
    <w:lvl w:ilvl="4" w:tplc="0C090019" w:tentative="1">
      <w:start w:val="1"/>
      <w:numFmt w:val="lowerLetter"/>
      <w:lvlText w:val="%5."/>
      <w:lvlJc w:val="left"/>
      <w:pPr>
        <w:ind w:left="3792" w:hanging="360"/>
      </w:pPr>
    </w:lvl>
    <w:lvl w:ilvl="5" w:tplc="0C09001B" w:tentative="1">
      <w:start w:val="1"/>
      <w:numFmt w:val="lowerRoman"/>
      <w:lvlText w:val="%6."/>
      <w:lvlJc w:val="right"/>
      <w:pPr>
        <w:ind w:left="4512" w:hanging="180"/>
      </w:pPr>
    </w:lvl>
    <w:lvl w:ilvl="6" w:tplc="0C09000F" w:tentative="1">
      <w:start w:val="1"/>
      <w:numFmt w:val="decimal"/>
      <w:lvlText w:val="%7."/>
      <w:lvlJc w:val="left"/>
      <w:pPr>
        <w:ind w:left="5232" w:hanging="360"/>
      </w:pPr>
    </w:lvl>
    <w:lvl w:ilvl="7" w:tplc="0C090019" w:tentative="1">
      <w:start w:val="1"/>
      <w:numFmt w:val="lowerLetter"/>
      <w:lvlText w:val="%8."/>
      <w:lvlJc w:val="left"/>
      <w:pPr>
        <w:ind w:left="5952" w:hanging="360"/>
      </w:pPr>
    </w:lvl>
    <w:lvl w:ilvl="8" w:tplc="0C09001B" w:tentative="1">
      <w:start w:val="1"/>
      <w:numFmt w:val="lowerRoman"/>
      <w:lvlText w:val="%9."/>
      <w:lvlJc w:val="right"/>
      <w:pPr>
        <w:ind w:left="6672" w:hanging="180"/>
      </w:pPr>
    </w:lvl>
  </w:abstractNum>
  <w:abstractNum w:abstractNumId="14" w15:restartNumberingAfterBreak="0">
    <w:nsid w:val="561523F3"/>
    <w:multiLevelType w:val="hybridMultilevel"/>
    <w:tmpl w:val="E8C42FEA"/>
    <w:lvl w:ilvl="0" w:tplc="B5E805E8">
      <w:start w:val="1"/>
      <w:numFmt w:val="decimal"/>
      <w:lvlText w:val="(%1)"/>
      <w:lvlJc w:val="left"/>
      <w:pPr>
        <w:ind w:left="912" w:hanging="360"/>
      </w:pPr>
      <w:rPr>
        <w:rFonts w:hint="default"/>
      </w:rPr>
    </w:lvl>
    <w:lvl w:ilvl="1" w:tplc="FFFFFFFF">
      <w:start w:val="1"/>
      <w:numFmt w:val="lowerLetter"/>
      <w:lvlText w:val="%2."/>
      <w:lvlJc w:val="left"/>
      <w:pPr>
        <w:ind w:left="1632" w:hanging="360"/>
      </w:pPr>
    </w:lvl>
    <w:lvl w:ilvl="2" w:tplc="FFFFFFFF">
      <w:start w:val="1"/>
      <w:numFmt w:val="lowerRoman"/>
      <w:lvlText w:val="%3."/>
      <w:lvlJc w:val="right"/>
      <w:pPr>
        <w:ind w:left="2352" w:hanging="180"/>
      </w:pPr>
    </w:lvl>
    <w:lvl w:ilvl="3" w:tplc="FFFFFFFF">
      <w:start w:val="1"/>
      <w:numFmt w:val="decimal"/>
      <w:lvlText w:val="%4."/>
      <w:lvlJc w:val="left"/>
      <w:pPr>
        <w:ind w:left="3072" w:hanging="360"/>
      </w:pPr>
    </w:lvl>
    <w:lvl w:ilvl="4" w:tplc="FFFFFFFF">
      <w:start w:val="1"/>
      <w:numFmt w:val="lowerLetter"/>
      <w:lvlText w:val="%5."/>
      <w:lvlJc w:val="left"/>
      <w:pPr>
        <w:ind w:left="3792" w:hanging="360"/>
      </w:pPr>
    </w:lvl>
    <w:lvl w:ilvl="5" w:tplc="FFFFFFFF">
      <w:start w:val="1"/>
      <w:numFmt w:val="lowerRoman"/>
      <w:lvlText w:val="%6."/>
      <w:lvlJc w:val="right"/>
      <w:pPr>
        <w:ind w:left="4512" w:hanging="180"/>
      </w:pPr>
    </w:lvl>
    <w:lvl w:ilvl="6" w:tplc="FFFFFFFF">
      <w:start w:val="1"/>
      <w:numFmt w:val="decimal"/>
      <w:lvlText w:val="%7."/>
      <w:lvlJc w:val="left"/>
      <w:pPr>
        <w:ind w:left="5232" w:hanging="360"/>
      </w:pPr>
    </w:lvl>
    <w:lvl w:ilvl="7" w:tplc="FFFFFFFF">
      <w:start w:val="1"/>
      <w:numFmt w:val="lowerLetter"/>
      <w:lvlText w:val="%8."/>
      <w:lvlJc w:val="left"/>
      <w:pPr>
        <w:ind w:left="5952" w:hanging="360"/>
      </w:pPr>
    </w:lvl>
    <w:lvl w:ilvl="8" w:tplc="FFFFFFFF">
      <w:start w:val="1"/>
      <w:numFmt w:val="lowerRoman"/>
      <w:lvlText w:val="%9."/>
      <w:lvlJc w:val="right"/>
      <w:pPr>
        <w:ind w:left="6672" w:hanging="180"/>
      </w:pPr>
    </w:lvl>
  </w:abstractNum>
  <w:abstractNum w:abstractNumId="15" w15:restartNumberingAfterBreak="0">
    <w:nsid w:val="5F091643"/>
    <w:multiLevelType w:val="hybridMultilevel"/>
    <w:tmpl w:val="4E3A99E2"/>
    <w:lvl w:ilvl="0" w:tplc="54407384">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15:restartNumberingAfterBreak="0">
    <w:nsid w:val="6083553E"/>
    <w:multiLevelType w:val="hybridMultilevel"/>
    <w:tmpl w:val="2D06CC08"/>
    <w:lvl w:ilvl="0" w:tplc="54407384">
      <w:start w:val="1"/>
      <w:numFmt w:val="lowerLetter"/>
      <w:lvlText w:val="(%1)"/>
      <w:lvlJc w:val="left"/>
      <w:pPr>
        <w:ind w:left="912" w:hanging="360"/>
      </w:pPr>
      <w:rPr>
        <w:rFonts w:hint="default"/>
      </w:rPr>
    </w:lvl>
    <w:lvl w:ilvl="1" w:tplc="0C090019" w:tentative="1">
      <w:start w:val="1"/>
      <w:numFmt w:val="lowerLetter"/>
      <w:lvlText w:val="%2."/>
      <w:lvlJc w:val="left"/>
      <w:pPr>
        <w:ind w:left="1632" w:hanging="360"/>
      </w:pPr>
    </w:lvl>
    <w:lvl w:ilvl="2" w:tplc="0C09001B" w:tentative="1">
      <w:start w:val="1"/>
      <w:numFmt w:val="lowerRoman"/>
      <w:lvlText w:val="%3."/>
      <w:lvlJc w:val="right"/>
      <w:pPr>
        <w:ind w:left="2352" w:hanging="180"/>
      </w:pPr>
    </w:lvl>
    <w:lvl w:ilvl="3" w:tplc="0C09000F" w:tentative="1">
      <w:start w:val="1"/>
      <w:numFmt w:val="decimal"/>
      <w:lvlText w:val="%4."/>
      <w:lvlJc w:val="left"/>
      <w:pPr>
        <w:ind w:left="3072" w:hanging="360"/>
      </w:pPr>
    </w:lvl>
    <w:lvl w:ilvl="4" w:tplc="0C090019" w:tentative="1">
      <w:start w:val="1"/>
      <w:numFmt w:val="lowerLetter"/>
      <w:lvlText w:val="%5."/>
      <w:lvlJc w:val="left"/>
      <w:pPr>
        <w:ind w:left="3792" w:hanging="360"/>
      </w:pPr>
    </w:lvl>
    <w:lvl w:ilvl="5" w:tplc="0C09001B" w:tentative="1">
      <w:start w:val="1"/>
      <w:numFmt w:val="lowerRoman"/>
      <w:lvlText w:val="%6."/>
      <w:lvlJc w:val="right"/>
      <w:pPr>
        <w:ind w:left="4512" w:hanging="180"/>
      </w:pPr>
    </w:lvl>
    <w:lvl w:ilvl="6" w:tplc="0C09000F" w:tentative="1">
      <w:start w:val="1"/>
      <w:numFmt w:val="decimal"/>
      <w:lvlText w:val="%7."/>
      <w:lvlJc w:val="left"/>
      <w:pPr>
        <w:ind w:left="5232" w:hanging="360"/>
      </w:pPr>
    </w:lvl>
    <w:lvl w:ilvl="7" w:tplc="0C090019" w:tentative="1">
      <w:start w:val="1"/>
      <w:numFmt w:val="lowerLetter"/>
      <w:lvlText w:val="%8."/>
      <w:lvlJc w:val="left"/>
      <w:pPr>
        <w:ind w:left="5952" w:hanging="360"/>
      </w:pPr>
    </w:lvl>
    <w:lvl w:ilvl="8" w:tplc="0C09001B" w:tentative="1">
      <w:start w:val="1"/>
      <w:numFmt w:val="lowerRoman"/>
      <w:lvlText w:val="%9."/>
      <w:lvlJc w:val="right"/>
      <w:pPr>
        <w:ind w:left="6672" w:hanging="180"/>
      </w:pPr>
    </w:lvl>
  </w:abstractNum>
  <w:abstractNum w:abstractNumId="17" w15:restartNumberingAfterBreak="0">
    <w:nsid w:val="61E66D2E"/>
    <w:multiLevelType w:val="hybridMultilevel"/>
    <w:tmpl w:val="21BEBF64"/>
    <w:lvl w:ilvl="0" w:tplc="54407384">
      <w:start w:val="1"/>
      <w:numFmt w:val="lowerLetter"/>
      <w:lvlText w:val="(%1)"/>
      <w:lvlJc w:val="left"/>
      <w:pPr>
        <w:ind w:left="1211" w:hanging="360"/>
      </w:pPr>
      <w:rPr>
        <w:rFonts w:hint="default"/>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18" w15:restartNumberingAfterBreak="0">
    <w:nsid w:val="629F45ED"/>
    <w:multiLevelType w:val="hybridMultilevel"/>
    <w:tmpl w:val="26784F00"/>
    <w:lvl w:ilvl="0" w:tplc="B5E805E8">
      <w:start w:val="1"/>
      <w:numFmt w:val="decimal"/>
      <w:lvlText w:val="(%1)"/>
      <w:lvlJc w:val="left"/>
      <w:pPr>
        <w:ind w:left="912" w:hanging="360"/>
      </w:pPr>
      <w:rPr>
        <w:rFonts w:hint="default"/>
      </w:rPr>
    </w:lvl>
    <w:lvl w:ilvl="1" w:tplc="0C090019" w:tentative="1">
      <w:start w:val="1"/>
      <w:numFmt w:val="lowerLetter"/>
      <w:lvlText w:val="%2."/>
      <w:lvlJc w:val="left"/>
      <w:pPr>
        <w:ind w:left="1632" w:hanging="360"/>
      </w:pPr>
    </w:lvl>
    <w:lvl w:ilvl="2" w:tplc="0C09001B" w:tentative="1">
      <w:start w:val="1"/>
      <w:numFmt w:val="lowerRoman"/>
      <w:lvlText w:val="%3."/>
      <w:lvlJc w:val="right"/>
      <w:pPr>
        <w:ind w:left="2352" w:hanging="180"/>
      </w:pPr>
    </w:lvl>
    <w:lvl w:ilvl="3" w:tplc="0C09000F" w:tentative="1">
      <w:start w:val="1"/>
      <w:numFmt w:val="decimal"/>
      <w:lvlText w:val="%4."/>
      <w:lvlJc w:val="left"/>
      <w:pPr>
        <w:ind w:left="3072" w:hanging="360"/>
      </w:pPr>
    </w:lvl>
    <w:lvl w:ilvl="4" w:tplc="0C090019" w:tentative="1">
      <w:start w:val="1"/>
      <w:numFmt w:val="lowerLetter"/>
      <w:lvlText w:val="%5."/>
      <w:lvlJc w:val="left"/>
      <w:pPr>
        <w:ind w:left="3792" w:hanging="360"/>
      </w:pPr>
    </w:lvl>
    <w:lvl w:ilvl="5" w:tplc="0C09001B" w:tentative="1">
      <w:start w:val="1"/>
      <w:numFmt w:val="lowerRoman"/>
      <w:lvlText w:val="%6."/>
      <w:lvlJc w:val="right"/>
      <w:pPr>
        <w:ind w:left="4512" w:hanging="180"/>
      </w:pPr>
    </w:lvl>
    <w:lvl w:ilvl="6" w:tplc="0C09000F" w:tentative="1">
      <w:start w:val="1"/>
      <w:numFmt w:val="decimal"/>
      <w:lvlText w:val="%7."/>
      <w:lvlJc w:val="left"/>
      <w:pPr>
        <w:ind w:left="5232" w:hanging="360"/>
      </w:pPr>
    </w:lvl>
    <w:lvl w:ilvl="7" w:tplc="0C090019" w:tentative="1">
      <w:start w:val="1"/>
      <w:numFmt w:val="lowerLetter"/>
      <w:lvlText w:val="%8."/>
      <w:lvlJc w:val="left"/>
      <w:pPr>
        <w:ind w:left="5952" w:hanging="360"/>
      </w:pPr>
    </w:lvl>
    <w:lvl w:ilvl="8" w:tplc="0C09001B" w:tentative="1">
      <w:start w:val="1"/>
      <w:numFmt w:val="lowerRoman"/>
      <w:lvlText w:val="%9."/>
      <w:lvlJc w:val="right"/>
      <w:pPr>
        <w:ind w:left="6672" w:hanging="180"/>
      </w:pPr>
    </w:lvl>
  </w:abstractNum>
  <w:abstractNum w:abstractNumId="19" w15:restartNumberingAfterBreak="0">
    <w:nsid w:val="63797464"/>
    <w:multiLevelType w:val="hybridMultilevel"/>
    <w:tmpl w:val="BC5EE478"/>
    <w:lvl w:ilvl="0" w:tplc="B5E805E8">
      <w:start w:val="1"/>
      <w:numFmt w:val="decimal"/>
      <w:lvlText w:val="(%1)"/>
      <w:lvlJc w:val="left"/>
      <w:pPr>
        <w:ind w:left="1080" w:hanging="360"/>
      </w:pPr>
      <w:rPr>
        <w:rFonts w:hint="default"/>
        <w:b w:val="0"/>
        <w:bCs/>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64C05CD8"/>
    <w:multiLevelType w:val="hybridMultilevel"/>
    <w:tmpl w:val="8F460198"/>
    <w:lvl w:ilvl="0" w:tplc="948C231C">
      <w:start w:val="1"/>
      <w:numFmt w:val="decimal"/>
      <w:lvlText w:val="%1."/>
      <w:lvlJc w:val="left"/>
      <w:pPr>
        <w:ind w:left="552" w:hanging="192"/>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6F87886"/>
    <w:multiLevelType w:val="hybridMultilevel"/>
    <w:tmpl w:val="16D06EA8"/>
    <w:lvl w:ilvl="0" w:tplc="B5E805E8">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A3139BD"/>
    <w:multiLevelType w:val="hybridMultilevel"/>
    <w:tmpl w:val="CE5AFBF4"/>
    <w:lvl w:ilvl="0" w:tplc="B5E805E8">
      <w:start w:val="1"/>
      <w:numFmt w:val="decimal"/>
      <w:lvlText w:val="(%1)"/>
      <w:lvlJc w:val="left"/>
      <w:pPr>
        <w:ind w:left="1272" w:hanging="360"/>
      </w:pPr>
      <w:rPr>
        <w:rFonts w:hint="default"/>
        <w:b w:val="0"/>
      </w:rPr>
    </w:lvl>
    <w:lvl w:ilvl="1" w:tplc="0C090019">
      <w:start w:val="1"/>
      <w:numFmt w:val="lowerLetter"/>
      <w:lvlText w:val="%2."/>
      <w:lvlJc w:val="left"/>
      <w:pPr>
        <w:ind w:left="1992" w:hanging="360"/>
      </w:pPr>
    </w:lvl>
    <w:lvl w:ilvl="2" w:tplc="0C09001B" w:tentative="1">
      <w:start w:val="1"/>
      <w:numFmt w:val="lowerRoman"/>
      <w:lvlText w:val="%3."/>
      <w:lvlJc w:val="right"/>
      <w:pPr>
        <w:ind w:left="2712" w:hanging="180"/>
      </w:pPr>
    </w:lvl>
    <w:lvl w:ilvl="3" w:tplc="0C09000F" w:tentative="1">
      <w:start w:val="1"/>
      <w:numFmt w:val="decimal"/>
      <w:lvlText w:val="%4."/>
      <w:lvlJc w:val="left"/>
      <w:pPr>
        <w:ind w:left="3432" w:hanging="360"/>
      </w:pPr>
    </w:lvl>
    <w:lvl w:ilvl="4" w:tplc="0C090019" w:tentative="1">
      <w:start w:val="1"/>
      <w:numFmt w:val="lowerLetter"/>
      <w:lvlText w:val="%5."/>
      <w:lvlJc w:val="left"/>
      <w:pPr>
        <w:ind w:left="4152" w:hanging="360"/>
      </w:pPr>
    </w:lvl>
    <w:lvl w:ilvl="5" w:tplc="0C09001B" w:tentative="1">
      <w:start w:val="1"/>
      <w:numFmt w:val="lowerRoman"/>
      <w:lvlText w:val="%6."/>
      <w:lvlJc w:val="right"/>
      <w:pPr>
        <w:ind w:left="4872" w:hanging="180"/>
      </w:pPr>
    </w:lvl>
    <w:lvl w:ilvl="6" w:tplc="0C09000F" w:tentative="1">
      <w:start w:val="1"/>
      <w:numFmt w:val="decimal"/>
      <w:lvlText w:val="%7."/>
      <w:lvlJc w:val="left"/>
      <w:pPr>
        <w:ind w:left="5592" w:hanging="360"/>
      </w:pPr>
    </w:lvl>
    <w:lvl w:ilvl="7" w:tplc="0C090019" w:tentative="1">
      <w:start w:val="1"/>
      <w:numFmt w:val="lowerLetter"/>
      <w:lvlText w:val="%8."/>
      <w:lvlJc w:val="left"/>
      <w:pPr>
        <w:ind w:left="6312" w:hanging="360"/>
      </w:pPr>
    </w:lvl>
    <w:lvl w:ilvl="8" w:tplc="0C09001B" w:tentative="1">
      <w:start w:val="1"/>
      <w:numFmt w:val="lowerRoman"/>
      <w:lvlText w:val="%9."/>
      <w:lvlJc w:val="right"/>
      <w:pPr>
        <w:ind w:left="7032" w:hanging="180"/>
      </w:pPr>
    </w:lvl>
  </w:abstractNum>
  <w:abstractNum w:abstractNumId="23" w15:restartNumberingAfterBreak="0">
    <w:nsid w:val="6CF5426F"/>
    <w:multiLevelType w:val="hybridMultilevel"/>
    <w:tmpl w:val="8F343336"/>
    <w:lvl w:ilvl="0" w:tplc="B5E805E8">
      <w:start w:val="1"/>
      <w:numFmt w:val="decimal"/>
      <w:lvlText w:val="(%1)"/>
      <w:lvlJc w:val="left"/>
      <w:pPr>
        <w:ind w:left="912" w:hanging="360"/>
      </w:pPr>
      <w:rPr>
        <w:rFonts w:hint="default"/>
      </w:rPr>
    </w:lvl>
    <w:lvl w:ilvl="1" w:tplc="FFFFFFFF" w:tentative="1">
      <w:start w:val="1"/>
      <w:numFmt w:val="lowerLetter"/>
      <w:lvlText w:val="%2."/>
      <w:lvlJc w:val="left"/>
      <w:pPr>
        <w:ind w:left="1632" w:hanging="360"/>
      </w:pPr>
    </w:lvl>
    <w:lvl w:ilvl="2" w:tplc="FFFFFFFF" w:tentative="1">
      <w:start w:val="1"/>
      <w:numFmt w:val="lowerRoman"/>
      <w:lvlText w:val="%3."/>
      <w:lvlJc w:val="right"/>
      <w:pPr>
        <w:ind w:left="2352" w:hanging="180"/>
      </w:pPr>
    </w:lvl>
    <w:lvl w:ilvl="3" w:tplc="FFFFFFFF" w:tentative="1">
      <w:start w:val="1"/>
      <w:numFmt w:val="decimal"/>
      <w:lvlText w:val="%4."/>
      <w:lvlJc w:val="left"/>
      <w:pPr>
        <w:ind w:left="3072" w:hanging="360"/>
      </w:pPr>
    </w:lvl>
    <w:lvl w:ilvl="4" w:tplc="FFFFFFFF" w:tentative="1">
      <w:start w:val="1"/>
      <w:numFmt w:val="lowerLetter"/>
      <w:lvlText w:val="%5."/>
      <w:lvlJc w:val="left"/>
      <w:pPr>
        <w:ind w:left="3792" w:hanging="360"/>
      </w:pPr>
    </w:lvl>
    <w:lvl w:ilvl="5" w:tplc="FFFFFFFF" w:tentative="1">
      <w:start w:val="1"/>
      <w:numFmt w:val="lowerRoman"/>
      <w:lvlText w:val="%6."/>
      <w:lvlJc w:val="right"/>
      <w:pPr>
        <w:ind w:left="4512" w:hanging="180"/>
      </w:pPr>
    </w:lvl>
    <w:lvl w:ilvl="6" w:tplc="FFFFFFFF" w:tentative="1">
      <w:start w:val="1"/>
      <w:numFmt w:val="decimal"/>
      <w:lvlText w:val="%7."/>
      <w:lvlJc w:val="left"/>
      <w:pPr>
        <w:ind w:left="5232" w:hanging="360"/>
      </w:pPr>
    </w:lvl>
    <w:lvl w:ilvl="7" w:tplc="FFFFFFFF" w:tentative="1">
      <w:start w:val="1"/>
      <w:numFmt w:val="lowerLetter"/>
      <w:lvlText w:val="%8."/>
      <w:lvlJc w:val="left"/>
      <w:pPr>
        <w:ind w:left="5952" w:hanging="360"/>
      </w:pPr>
    </w:lvl>
    <w:lvl w:ilvl="8" w:tplc="FFFFFFFF" w:tentative="1">
      <w:start w:val="1"/>
      <w:numFmt w:val="lowerRoman"/>
      <w:lvlText w:val="%9."/>
      <w:lvlJc w:val="right"/>
      <w:pPr>
        <w:ind w:left="6672" w:hanging="180"/>
      </w:pPr>
    </w:lvl>
  </w:abstractNum>
  <w:abstractNum w:abstractNumId="24" w15:restartNumberingAfterBreak="0">
    <w:nsid w:val="6DCE4232"/>
    <w:multiLevelType w:val="hybridMultilevel"/>
    <w:tmpl w:val="5AACEC22"/>
    <w:lvl w:ilvl="0" w:tplc="BF18A34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4430E85"/>
    <w:multiLevelType w:val="hybridMultilevel"/>
    <w:tmpl w:val="FAC8733E"/>
    <w:lvl w:ilvl="0" w:tplc="B5E805E8">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33353267">
    <w:abstractNumId w:val="16"/>
  </w:num>
  <w:num w:numId="2" w16cid:durableId="368604189">
    <w:abstractNumId w:val="5"/>
  </w:num>
  <w:num w:numId="3" w16cid:durableId="156924530">
    <w:abstractNumId w:val="13"/>
  </w:num>
  <w:num w:numId="4" w16cid:durableId="1669821757">
    <w:abstractNumId w:val="22"/>
  </w:num>
  <w:num w:numId="5" w16cid:durableId="1138063007">
    <w:abstractNumId w:val="21"/>
  </w:num>
  <w:num w:numId="6" w16cid:durableId="964043425">
    <w:abstractNumId w:val="0"/>
  </w:num>
  <w:num w:numId="7" w16cid:durableId="1821307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14832621">
    <w:abstractNumId w:val="7"/>
  </w:num>
  <w:num w:numId="9" w16cid:durableId="68055260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45519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7141355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06309319">
    <w:abstractNumId w:val="1"/>
  </w:num>
  <w:num w:numId="13" w16cid:durableId="115947170">
    <w:abstractNumId w:val="25"/>
  </w:num>
  <w:num w:numId="14" w16cid:durableId="1285504139">
    <w:abstractNumId w:val="2"/>
  </w:num>
  <w:num w:numId="15" w16cid:durableId="1090738359">
    <w:abstractNumId w:val="18"/>
  </w:num>
  <w:num w:numId="16" w16cid:durableId="2063409141">
    <w:abstractNumId w:val="10"/>
  </w:num>
  <w:num w:numId="17" w16cid:durableId="26392844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7319357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2939376">
    <w:abstractNumId w:val="19"/>
  </w:num>
  <w:num w:numId="20" w16cid:durableId="434716977">
    <w:abstractNumId w:val="12"/>
  </w:num>
  <w:num w:numId="21" w16cid:durableId="685251522">
    <w:abstractNumId w:val="15"/>
  </w:num>
  <w:num w:numId="22" w16cid:durableId="1173303169">
    <w:abstractNumId w:val="17"/>
  </w:num>
  <w:num w:numId="23" w16cid:durableId="1661543889">
    <w:abstractNumId w:val="14"/>
  </w:num>
  <w:num w:numId="24" w16cid:durableId="1555433702">
    <w:abstractNumId w:val="6"/>
  </w:num>
  <w:num w:numId="25" w16cid:durableId="1873037323">
    <w:abstractNumId w:val="23"/>
  </w:num>
  <w:num w:numId="26" w16cid:durableId="683171306">
    <w:abstractNumId w:val="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763"/>
    <w:rsid w:val="00014B2F"/>
    <w:rsid w:val="0003146D"/>
    <w:rsid w:val="00033FED"/>
    <w:rsid w:val="00042C45"/>
    <w:rsid w:val="00050908"/>
    <w:rsid w:val="00050EBE"/>
    <w:rsid w:val="00051218"/>
    <w:rsid w:val="00060F22"/>
    <w:rsid w:val="000671DA"/>
    <w:rsid w:val="00075287"/>
    <w:rsid w:val="00077881"/>
    <w:rsid w:val="0009001A"/>
    <w:rsid w:val="00092533"/>
    <w:rsid w:val="000946A9"/>
    <w:rsid w:val="00095F2C"/>
    <w:rsid w:val="00097AA7"/>
    <w:rsid w:val="000A1447"/>
    <w:rsid w:val="000A4BE0"/>
    <w:rsid w:val="000B669B"/>
    <w:rsid w:val="000B7A81"/>
    <w:rsid w:val="000C6A43"/>
    <w:rsid w:val="000D41AB"/>
    <w:rsid w:val="000D5210"/>
    <w:rsid w:val="000D65B1"/>
    <w:rsid w:val="000D6C86"/>
    <w:rsid w:val="000D76ED"/>
    <w:rsid w:val="000F5127"/>
    <w:rsid w:val="000F7B4F"/>
    <w:rsid w:val="001047C1"/>
    <w:rsid w:val="00105AA8"/>
    <w:rsid w:val="00111E5B"/>
    <w:rsid w:val="00117E45"/>
    <w:rsid w:val="00125E85"/>
    <w:rsid w:val="0013515F"/>
    <w:rsid w:val="00137FC0"/>
    <w:rsid w:val="001412EF"/>
    <w:rsid w:val="00141A14"/>
    <w:rsid w:val="00154545"/>
    <w:rsid w:val="00155352"/>
    <w:rsid w:val="00167E19"/>
    <w:rsid w:val="001813AE"/>
    <w:rsid w:val="0018276C"/>
    <w:rsid w:val="0018433E"/>
    <w:rsid w:val="0019417F"/>
    <w:rsid w:val="0019620C"/>
    <w:rsid w:val="001A021C"/>
    <w:rsid w:val="001A156F"/>
    <w:rsid w:val="001B1E10"/>
    <w:rsid w:val="001B7CFB"/>
    <w:rsid w:val="001C0803"/>
    <w:rsid w:val="001C4CD5"/>
    <w:rsid w:val="001C659B"/>
    <w:rsid w:val="001D0D81"/>
    <w:rsid w:val="001E107E"/>
    <w:rsid w:val="001E1878"/>
    <w:rsid w:val="001F071E"/>
    <w:rsid w:val="001F6F7F"/>
    <w:rsid w:val="00202317"/>
    <w:rsid w:val="00216890"/>
    <w:rsid w:val="00216DC3"/>
    <w:rsid w:val="002240DE"/>
    <w:rsid w:val="00240DCB"/>
    <w:rsid w:val="00241529"/>
    <w:rsid w:val="00251B55"/>
    <w:rsid w:val="002528E3"/>
    <w:rsid w:val="00253C1C"/>
    <w:rsid w:val="002606E4"/>
    <w:rsid w:val="00275486"/>
    <w:rsid w:val="00287801"/>
    <w:rsid w:val="002917A5"/>
    <w:rsid w:val="00293776"/>
    <w:rsid w:val="00294033"/>
    <w:rsid w:val="002947B1"/>
    <w:rsid w:val="002A30DD"/>
    <w:rsid w:val="002A632C"/>
    <w:rsid w:val="002C5970"/>
    <w:rsid w:val="002D1DCC"/>
    <w:rsid w:val="002E18BD"/>
    <w:rsid w:val="002F2822"/>
    <w:rsid w:val="002F3CEC"/>
    <w:rsid w:val="00304F0C"/>
    <w:rsid w:val="00306B29"/>
    <w:rsid w:val="003129EC"/>
    <w:rsid w:val="00323076"/>
    <w:rsid w:val="00332B9D"/>
    <w:rsid w:val="00341661"/>
    <w:rsid w:val="003460D3"/>
    <w:rsid w:val="00350210"/>
    <w:rsid w:val="003535CD"/>
    <w:rsid w:val="00357074"/>
    <w:rsid w:val="00357B65"/>
    <w:rsid w:val="00363EB7"/>
    <w:rsid w:val="0037055D"/>
    <w:rsid w:val="00372C9E"/>
    <w:rsid w:val="0037308D"/>
    <w:rsid w:val="00373B1E"/>
    <w:rsid w:val="0037698C"/>
    <w:rsid w:val="00387940"/>
    <w:rsid w:val="0039555D"/>
    <w:rsid w:val="0039693A"/>
    <w:rsid w:val="003A28EB"/>
    <w:rsid w:val="003B4607"/>
    <w:rsid w:val="003C362A"/>
    <w:rsid w:val="003E03EA"/>
    <w:rsid w:val="003E504E"/>
    <w:rsid w:val="003E6251"/>
    <w:rsid w:val="003F0ACA"/>
    <w:rsid w:val="003F2A70"/>
    <w:rsid w:val="003F36FF"/>
    <w:rsid w:val="003F70DD"/>
    <w:rsid w:val="003F7267"/>
    <w:rsid w:val="003F7850"/>
    <w:rsid w:val="00416059"/>
    <w:rsid w:val="004205DC"/>
    <w:rsid w:val="00425BCA"/>
    <w:rsid w:val="004324F9"/>
    <w:rsid w:val="0043473C"/>
    <w:rsid w:val="00436C46"/>
    <w:rsid w:val="004411F8"/>
    <w:rsid w:val="004428CB"/>
    <w:rsid w:val="00447F90"/>
    <w:rsid w:val="00455CDA"/>
    <w:rsid w:val="00471DA0"/>
    <w:rsid w:val="0047446F"/>
    <w:rsid w:val="00476A0F"/>
    <w:rsid w:val="00484DC2"/>
    <w:rsid w:val="00492A44"/>
    <w:rsid w:val="004A5F7E"/>
    <w:rsid w:val="004A6079"/>
    <w:rsid w:val="004B21D3"/>
    <w:rsid w:val="004C5FB7"/>
    <w:rsid w:val="004E3763"/>
    <w:rsid w:val="00505F1B"/>
    <w:rsid w:val="00507375"/>
    <w:rsid w:val="005119C9"/>
    <w:rsid w:val="0051270D"/>
    <w:rsid w:val="00513A27"/>
    <w:rsid w:val="00516487"/>
    <w:rsid w:val="00516CA6"/>
    <w:rsid w:val="00522AF1"/>
    <w:rsid w:val="00530B70"/>
    <w:rsid w:val="00532D27"/>
    <w:rsid w:val="00544103"/>
    <w:rsid w:val="00547C2D"/>
    <w:rsid w:val="00555153"/>
    <w:rsid w:val="00555A58"/>
    <w:rsid w:val="00562E27"/>
    <w:rsid w:val="005A0B9F"/>
    <w:rsid w:val="005B27E4"/>
    <w:rsid w:val="005B4132"/>
    <w:rsid w:val="005B5C0B"/>
    <w:rsid w:val="005C1684"/>
    <w:rsid w:val="005C27F8"/>
    <w:rsid w:val="005C6CD7"/>
    <w:rsid w:val="005D0734"/>
    <w:rsid w:val="005D18F4"/>
    <w:rsid w:val="005D1B6A"/>
    <w:rsid w:val="005E1BA3"/>
    <w:rsid w:val="005F19C4"/>
    <w:rsid w:val="005F5CFE"/>
    <w:rsid w:val="006009C6"/>
    <w:rsid w:val="00603FDF"/>
    <w:rsid w:val="00604938"/>
    <w:rsid w:val="00615B30"/>
    <w:rsid w:val="00622358"/>
    <w:rsid w:val="0063105A"/>
    <w:rsid w:val="00640D71"/>
    <w:rsid w:val="00660116"/>
    <w:rsid w:val="00660A48"/>
    <w:rsid w:val="00664A1A"/>
    <w:rsid w:val="00671256"/>
    <w:rsid w:val="00680C0F"/>
    <w:rsid w:val="00691340"/>
    <w:rsid w:val="00697802"/>
    <w:rsid w:val="006A289F"/>
    <w:rsid w:val="006A4AFD"/>
    <w:rsid w:val="006A6640"/>
    <w:rsid w:val="006A7D59"/>
    <w:rsid w:val="006D0C34"/>
    <w:rsid w:val="006D0F90"/>
    <w:rsid w:val="006D702B"/>
    <w:rsid w:val="006D7082"/>
    <w:rsid w:val="006D7D8B"/>
    <w:rsid w:val="006E2420"/>
    <w:rsid w:val="00711E1E"/>
    <w:rsid w:val="007229ED"/>
    <w:rsid w:val="00725456"/>
    <w:rsid w:val="00725941"/>
    <w:rsid w:val="00734C06"/>
    <w:rsid w:val="00737AA0"/>
    <w:rsid w:val="00756DF6"/>
    <w:rsid w:val="00760167"/>
    <w:rsid w:val="00764019"/>
    <w:rsid w:val="00764809"/>
    <w:rsid w:val="0077148E"/>
    <w:rsid w:val="007722B7"/>
    <w:rsid w:val="00780B9F"/>
    <w:rsid w:val="00781A8D"/>
    <w:rsid w:val="0078464A"/>
    <w:rsid w:val="00790FD6"/>
    <w:rsid w:val="00792CE7"/>
    <w:rsid w:val="007A0B32"/>
    <w:rsid w:val="007A385B"/>
    <w:rsid w:val="007A38CB"/>
    <w:rsid w:val="007A518B"/>
    <w:rsid w:val="007B3697"/>
    <w:rsid w:val="007B6475"/>
    <w:rsid w:val="007C0F2A"/>
    <w:rsid w:val="007C3095"/>
    <w:rsid w:val="007D7A64"/>
    <w:rsid w:val="007E02CC"/>
    <w:rsid w:val="007E050B"/>
    <w:rsid w:val="007E068D"/>
    <w:rsid w:val="007E12A9"/>
    <w:rsid w:val="007F0CC1"/>
    <w:rsid w:val="007F2DEB"/>
    <w:rsid w:val="007F62C4"/>
    <w:rsid w:val="00800CC0"/>
    <w:rsid w:val="00800F40"/>
    <w:rsid w:val="00815954"/>
    <w:rsid w:val="0082256A"/>
    <w:rsid w:val="008246F7"/>
    <w:rsid w:val="00836347"/>
    <w:rsid w:val="00845A71"/>
    <w:rsid w:val="0085455A"/>
    <w:rsid w:val="008622D0"/>
    <w:rsid w:val="0086257C"/>
    <w:rsid w:val="00863BCA"/>
    <w:rsid w:val="00872B33"/>
    <w:rsid w:val="008755DE"/>
    <w:rsid w:val="00887621"/>
    <w:rsid w:val="008945AA"/>
    <w:rsid w:val="00897A12"/>
    <w:rsid w:val="008A6A62"/>
    <w:rsid w:val="008A6D89"/>
    <w:rsid w:val="008B015F"/>
    <w:rsid w:val="008B077C"/>
    <w:rsid w:val="008C49BB"/>
    <w:rsid w:val="008D385B"/>
    <w:rsid w:val="008E3380"/>
    <w:rsid w:val="008E3E16"/>
    <w:rsid w:val="008F2C24"/>
    <w:rsid w:val="00905A70"/>
    <w:rsid w:val="00912A8B"/>
    <w:rsid w:val="00917DC4"/>
    <w:rsid w:val="00936E81"/>
    <w:rsid w:val="0094294F"/>
    <w:rsid w:val="0094341D"/>
    <w:rsid w:val="00956CDB"/>
    <w:rsid w:val="00960145"/>
    <w:rsid w:val="00965B5C"/>
    <w:rsid w:val="00972037"/>
    <w:rsid w:val="00980067"/>
    <w:rsid w:val="00980177"/>
    <w:rsid w:val="00980328"/>
    <w:rsid w:val="009876BD"/>
    <w:rsid w:val="00991EE6"/>
    <w:rsid w:val="00992C33"/>
    <w:rsid w:val="00992DCE"/>
    <w:rsid w:val="009C4B08"/>
    <w:rsid w:val="009C71EF"/>
    <w:rsid w:val="009D01EC"/>
    <w:rsid w:val="009D0648"/>
    <w:rsid w:val="009D2FC6"/>
    <w:rsid w:val="009D41C1"/>
    <w:rsid w:val="009D48BC"/>
    <w:rsid w:val="009E32A9"/>
    <w:rsid w:val="009F42EF"/>
    <w:rsid w:val="009F6398"/>
    <w:rsid w:val="00A07A14"/>
    <w:rsid w:val="00A1106F"/>
    <w:rsid w:val="00A12022"/>
    <w:rsid w:val="00A12D48"/>
    <w:rsid w:val="00A14582"/>
    <w:rsid w:val="00A2054D"/>
    <w:rsid w:val="00A239A0"/>
    <w:rsid w:val="00A31FCC"/>
    <w:rsid w:val="00A4256A"/>
    <w:rsid w:val="00A4746C"/>
    <w:rsid w:val="00A57FCE"/>
    <w:rsid w:val="00A608FB"/>
    <w:rsid w:val="00A64ED5"/>
    <w:rsid w:val="00A74AF3"/>
    <w:rsid w:val="00A760BD"/>
    <w:rsid w:val="00A77693"/>
    <w:rsid w:val="00A8386B"/>
    <w:rsid w:val="00A8392D"/>
    <w:rsid w:val="00A96B45"/>
    <w:rsid w:val="00AB1061"/>
    <w:rsid w:val="00AB230C"/>
    <w:rsid w:val="00AB2A71"/>
    <w:rsid w:val="00AB535A"/>
    <w:rsid w:val="00AC2175"/>
    <w:rsid w:val="00AC6432"/>
    <w:rsid w:val="00AC7F8B"/>
    <w:rsid w:val="00AD175D"/>
    <w:rsid w:val="00AD1A63"/>
    <w:rsid w:val="00AE0086"/>
    <w:rsid w:val="00AF3C5C"/>
    <w:rsid w:val="00AF7A1B"/>
    <w:rsid w:val="00B04C57"/>
    <w:rsid w:val="00B1112D"/>
    <w:rsid w:val="00B224B8"/>
    <w:rsid w:val="00B24673"/>
    <w:rsid w:val="00B24D73"/>
    <w:rsid w:val="00B25632"/>
    <w:rsid w:val="00B40485"/>
    <w:rsid w:val="00B42686"/>
    <w:rsid w:val="00B434AB"/>
    <w:rsid w:val="00B4533C"/>
    <w:rsid w:val="00B4743E"/>
    <w:rsid w:val="00B4756F"/>
    <w:rsid w:val="00B53670"/>
    <w:rsid w:val="00B5551D"/>
    <w:rsid w:val="00B55A1B"/>
    <w:rsid w:val="00B62DCA"/>
    <w:rsid w:val="00B640CC"/>
    <w:rsid w:val="00B701CA"/>
    <w:rsid w:val="00B706A3"/>
    <w:rsid w:val="00B73ADD"/>
    <w:rsid w:val="00B765FD"/>
    <w:rsid w:val="00B76E68"/>
    <w:rsid w:val="00B84CC8"/>
    <w:rsid w:val="00B929AE"/>
    <w:rsid w:val="00BA0921"/>
    <w:rsid w:val="00BA17B4"/>
    <w:rsid w:val="00BA5B3C"/>
    <w:rsid w:val="00BA5E50"/>
    <w:rsid w:val="00BB36FF"/>
    <w:rsid w:val="00BB488C"/>
    <w:rsid w:val="00BB7379"/>
    <w:rsid w:val="00BC2AB1"/>
    <w:rsid w:val="00BC7B95"/>
    <w:rsid w:val="00BD0EB6"/>
    <w:rsid w:val="00BD35AF"/>
    <w:rsid w:val="00BD6171"/>
    <w:rsid w:val="00BD777F"/>
    <w:rsid w:val="00BE0FC2"/>
    <w:rsid w:val="00BE3801"/>
    <w:rsid w:val="00BE483C"/>
    <w:rsid w:val="00C021BC"/>
    <w:rsid w:val="00C06B50"/>
    <w:rsid w:val="00C1257A"/>
    <w:rsid w:val="00C203BC"/>
    <w:rsid w:val="00C26964"/>
    <w:rsid w:val="00C31996"/>
    <w:rsid w:val="00C412EA"/>
    <w:rsid w:val="00C51443"/>
    <w:rsid w:val="00C56DC9"/>
    <w:rsid w:val="00C579AD"/>
    <w:rsid w:val="00C6057C"/>
    <w:rsid w:val="00C61639"/>
    <w:rsid w:val="00C6338A"/>
    <w:rsid w:val="00C76700"/>
    <w:rsid w:val="00C771E2"/>
    <w:rsid w:val="00C77D00"/>
    <w:rsid w:val="00C81268"/>
    <w:rsid w:val="00C82083"/>
    <w:rsid w:val="00C83F53"/>
    <w:rsid w:val="00CA4BFB"/>
    <w:rsid w:val="00CC1F36"/>
    <w:rsid w:val="00CC3C08"/>
    <w:rsid w:val="00CC5930"/>
    <w:rsid w:val="00CC60D4"/>
    <w:rsid w:val="00CC6330"/>
    <w:rsid w:val="00CD036C"/>
    <w:rsid w:val="00CD12F5"/>
    <w:rsid w:val="00CD3FF3"/>
    <w:rsid w:val="00CD46E7"/>
    <w:rsid w:val="00CD60EA"/>
    <w:rsid w:val="00CD648D"/>
    <w:rsid w:val="00CE323E"/>
    <w:rsid w:val="00CF4572"/>
    <w:rsid w:val="00D039FC"/>
    <w:rsid w:val="00D0464E"/>
    <w:rsid w:val="00D15C1F"/>
    <w:rsid w:val="00D16435"/>
    <w:rsid w:val="00D17BB4"/>
    <w:rsid w:val="00D22D3D"/>
    <w:rsid w:val="00D30F2C"/>
    <w:rsid w:val="00D342BF"/>
    <w:rsid w:val="00D36DA0"/>
    <w:rsid w:val="00D4135B"/>
    <w:rsid w:val="00D42A6D"/>
    <w:rsid w:val="00D437C1"/>
    <w:rsid w:val="00D572D9"/>
    <w:rsid w:val="00D60B81"/>
    <w:rsid w:val="00D75BA3"/>
    <w:rsid w:val="00D75C70"/>
    <w:rsid w:val="00D8011A"/>
    <w:rsid w:val="00D85381"/>
    <w:rsid w:val="00D8670C"/>
    <w:rsid w:val="00D97C3B"/>
    <w:rsid w:val="00DA4E4D"/>
    <w:rsid w:val="00DB511E"/>
    <w:rsid w:val="00DC7083"/>
    <w:rsid w:val="00DD20DD"/>
    <w:rsid w:val="00DD5720"/>
    <w:rsid w:val="00DD7108"/>
    <w:rsid w:val="00DE2BE5"/>
    <w:rsid w:val="00DF2856"/>
    <w:rsid w:val="00E03C06"/>
    <w:rsid w:val="00E0530C"/>
    <w:rsid w:val="00E072BF"/>
    <w:rsid w:val="00E07553"/>
    <w:rsid w:val="00E124F1"/>
    <w:rsid w:val="00E13D50"/>
    <w:rsid w:val="00E23BBD"/>
    <w:rsid w:val="00E26DD5"/>
    <w:rsid w:val="00E33BC6"/>
    <w:rsid w:val="00E41288"/>
    <w:rsid w:val="00E6227C"/>
    <w:rsid w:val="00E70073"/>
    <w:rsid w:val="00E73F19"/>
    <w:rsid w:val="00E7774A"/>
    <w:rsid w:val="00E85EBB"/>
    <w:rsid w:val="00E9215E"/>
    <w:rsid w:val="00E925C1"/>
    <w:rsid w:val="00EA75A4"/>
    <w:rsid w:val="00EA7789"/>
    <w:rsid w:val="00EB79D6"/>
    <w:rsid w:val="00EC7278"/>
    <w:rsid w:val="00EE09AA"/>
    <w:rsid w:val="00EE1B91"/>
    <w:rsid w:val="00EF02B4"/>
    <w:rsid w:val="00EF3853"/>
    <w:rsid w:val="00EF5A93"/>
    <w:rsid w:val="00EF71EE"/>
    <w:rsid w:val="00F0704D"/>
    <w:rsid w:val="00F07CD7"/>
    <w:rsid w:val="00F12C6A"/>
    <w:rsid w:val="00F172B4"/>
    <w:rsid w:val="00F17E06"/>
    <w:rsid w:val="00F25421"/>
    <w:rsid w:val="00F258C6"/>
    <w:rsid w:val="00F26E37"/>
    <w:rsid w:val="00F336EF"/>
    <w:rsid w:val="00F3561D"/>
    <w:rsid w:val="00F44046"/>
    <w:rsid w:val="00F52B51"/>
    <w:rsid w:val="00F6538C"/>
    <w:rsid w:val="00F81A84"/>
    <w:rsid w:val="00F854AB"/>
    <w:rsid w:val="00F923FB"/>
    <w:rsid w:val="00FA257B"/>
    <w:rsid w:val="00FA66BE"/>
    <w:rsid w:val="00FB354D"/>
    <w:rsid w:val="00FB7943"/>
    <w:rsid w:val="00FC3933"/>
    <w:rsid w:val="00FC4DAE"/>
    <w:rsid w:val="00FE4843"/>
    <w:rsid w:val="00FE551A"/>
    <w:rsid w:val="00FE5EB8"/>
    <w:rsid w:val="00FE683C"/>
    <w:rsid w:val="00FF2225"/>
    <w:rsid w:val="00FF6AA4"/>
    <w:rsid w:val="00FF6D32"/>
    <w:rsid w:val="02B3957C"/>
    <w:rsid w:val="038233BA"/>
    <w:rsid w:val="6BC4876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0F22454"/>
  <w15:docId w15:val="{539C7122-D320-45B1-8CC0-E484CAEDD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0" w:defSemiHidden="0" w:defUnhideWhenUsed="0" w:defQFormat="0" w:count="376">
    <w:lsdException w:name="annotation text" w:uiPriority="99"/>
    <w:lsdException w:name="caption" w:uiPriority="35" w:qFormat="1"/>
    <w:lsdException w:name="annotation reference"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E3763"/>
    <w:pPr>
      <w:ind w:left="720"/>
      <w:contextualSpacing/>
    </w:pPr>
  </w:style>
  <w:style w:type="paragraph" w:styleId="Header">
    <w:name w:val="header"/>
    <w:basedOn w:val="Normal"/>
    <w:link w:val="HeaderChar"/>
    <w:uiPriority w:val="99"/>
    <w:unhideWhenUsed/>
    <w:rsid w:val="000B66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669B"/>
  </w:style>
  <w:style w:type="paragraph" w:styleId="Footer">
    <w:name w:val="footer"/>
    <w:basedOn w:val="Normal"/>
    <w:link w:val="FooterChar"/>
    <w:uiPriority w:val="99"/>
    <w:unhideWhenUsed/>
    <w:rsid w:val="000B66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669B"/>
  </w:style>
  <w:style w:type="paragraph" w:styleId="BalloonText">
    <w:name w:val="Balloon Text"/>
    <w:basedOn w:val="Normal"/>
    <w:link w:val="BalloonTextChar"/>
    <w:rsid w:val="008625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86257C"/>
    <w:rPr>
      <w:rFonts w:ascii="Tahoma" w:hAnsi="Tahoma" w:cs="Tahoma"/>
      <w:sz w:val="16"/>
      <w:szCs w:val="16"/>
    </w:rPr>
  </w:style>
  <w:style w:type="paragraph" w:styleId="Revision">
    <w:name w:val="Revision"/>
    <w:hidden/>
    <w:rsid w:val="00C56DC9"/>
    <w:pPr>
      <w:spacing w:after="0" w:line="240" w:lineRule="auto"/>
    </w:pPr>
  </w:style>
  <w:style w:type="character" w:styleId="CommentReference">
    <w:name w:val="annotation reference"/>
    <w:basedOn w:val="DefaultParagraphFont"/>
    <w:uiPriority w:val="99"/>
    <w:rsid w:val="00792CE7"/>
    <w:rPr>
      <w:sz w:val="16"/>
      <w:szCs w:val="16"/>
    </w:rPr>
  </w:style>
  <w:style w:type="paragraph" w:styleId="CommentText">
    <w:name w:val="annotation text"/>
    <w:basedOn w:val="Normal"/>
    <w:link w:val="CommentTextChar"/>
    <w:uiPriority w:val="99"/>
    <w:rsid w:val="00792CE7"/>
    <w:pPr>
      <w:spacing w:line="240" w:lineRule="auto"/>
    </w:pPr>
    <w:rPr>
      <w:sz w:val="20"/>
      <w:szCs w:val="20"/>
    </w:rPr>
  </w:style>
  <w:style w:type="character" w:customStyle="1" w:styleId="CommentTextChar">
    <w:name w:val="Comment Text Char"/>
    <w:basedOn w:val="DefaultParagraphFont"/>
    <w:link w:val="CommentText"/>
    <w:uiPriority w:val="99"/>
    <w:rsid w:val="00792CE7"/>
    <w:rPr>
      <w:sz w:val="20"/>
      <w:szCs w:val="20"/>
    </w:rPr>
  </w:style>
  <w:style w:type="paragraph" w:styleId="CommentSubject">
    <w:name w:val="annotation subject"/>
    <w:basedOn w:val="CommentText"/>
    <w:next w:val="CommentText"/>
    <w:link w:val="CommentSubjectChar"/>
    <w:rsid w:val="00792CE7"/>
    <w:rPr>
      <w:b/>
      <w:bCs/>
    </w:rPr>
  </w:style>
  <w:style w:type="character" w:customStyle="1" w:styleId="CommentSubjectChar">
    <w:name w:val="Comment Subject Char"/>
    <w:basedOn w:val="CommentTextChar"/>
    <w:link w:val="CommentSubject"/>
    <w:rsid w:val="00792CE7"/>
    <w:rPr>
      <w:b/>
      <w:bCs/>
      <w:sz w:val="20"/>
      <w:szCs w:val="20"/>
    </w:rPr>
  </w:style>
  <w:style w:type="table" w:styleId="TableGrid">
    <w:name w:val="Table Grid"/>
    <w:basedOn w:val="TableNormal"/>
    <w:uiPriority w:val="39"/>
    <w:rsid w:val="005E1B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Shading-Accent31">
    <w:name w:val="Colorful Shading - Accent 31"/>
    <w:basedOn w:val="Normal"/>
    <w:uiPriority w:val="34"/>
    <w:qFormat/>
    <w:rsid w:val="00B4743E"/>
    <w:pPr>
      <w:ind w:left="720"/>
      <w:contextualSpacing/>
    </w:pPr>
    <w:rPr>
      <w:rFonts w:ascii="Calibri" w:eastAsia="Calibri" w:hAnsi="Calibri" w:cs="Times New Roman"/>
      <w:lang w:eastAsia="en-US"/>
    </w:rPr>
  </w:style>
  <w:style w:type="paragraph" w:styleId="Caption">
    <w:name w:val="caption"/>
    <w:basedOn w:val="Normal"/>
    <w:next w:val="Normal"/>
    <w:uiPriority w:val="35"/>
    <w:unhideWhenUsed/>
    <w:qFormat/>
    <w:rsid w:val="00B4743E"/>
    <w:pPr>
      <w:spacing w:line="240" w:lineRule="auto"/>
    </w:pPr>
    <w:rPr>
      <w:rFonts w:ascii="Calibri" w:eastAsia="Calibri" w:hAnsi="Calibri" w:cs="Times New Roman"/>
      <w:b/>
      <w:bCs/>
      <w:color w:val="4F81BD" w:themeColor="accent1"/>
      <w:sz w:val="18"/>
      <w:szCs w:val="18"/>
      <w:lang w:eastAsia="en-US"/>
    </w:rPr>
  </w:style>
  <w:style w:type="character" w:customStyle="1" w:styleId="normaltextrun">
    <w:name w:val="normaltextrun"/>
    <w:basedOn w:val="DefaultParagraphFont"/>
    <w:rsid w:val="00B4743E"/>
  </w:style>
  <w:style w:type="paragraph" w:customStyle="1" w:styleId="Bodylevel11subheading-QldSI">
    <w:name w:val="Body level 1(1) subheading - Qld SI"/>
    <w:basedOn w:val="Normal"/>
    <w:link w:val="Bodylevel11subheading-QldSIChar"/>
    <w:uiPriority w:val="1"/>
    <w:qFormat/>
    <w:rsid w:val="00B4743E"/>
    <w:pPr>
      <w:spacing w:before="97" w:line="216" w:lineRule="auto"/>
      <w:ind w:right="108"/>
    </w:pPr>
    <w:rPr>
      <w:rFonts w:ascii="Calibri" w:eastAsiaTheme="minorHAnsi" w:hAnsi="Calibri" w:cs="Times New Roman"/>
      <w:spacing w:val="-1"/>
      <w:sz w:val="24"/>
      <w:szCs w:val="24"/>
    </w:rPr>
  </w:style>
  <w:style w:type="character" w:customStyle="1" w:styleId="Bodylevel11subheading-QldSIChar">
    <w:name w:val="Body level 1(1) subheading - Qld SI Char"/>
    <w:basedOn w:val="DefaultParagraphFont"/>
    <w:link w:val="Bodylevel11subheading-QldSI"/>
    <w:uiPriority w:val="1"/>
    <w:rsid w:val="00B4743E"/>
    <w:rPr>
      <w:rFonts w:ascii="Calibri" w:eastAsiaTheme="minorHAnsi" w:hAnsi="Calibri" w:cs="Times New Roman"/>
      <w:spacing w:val="-1"/>
      <w:sz w:val="24"/>
      <w:szCs w:val="24"/>
    </w:rPr>
  </w:style>
  <w:style w:type="paragraph" w:customStyle="1" w:styleId="Default">
    <w:name w:val="Default"/>
    <w:rsid w:val="00125E85"/>
    <w:pPr>
      <w:autoSpaceDE w:val="0"/>
      <w:autoSpaceDN w:val="0"/>
      <w:adjustRightInd w:val="0"/>
      <w:spacing w:after="0" w:line="240" w:lineRule="auto"/>
    </w:pPr>
    <w:rPr>
      <w:rFonts w:ascii="Calibri" w:hAnsi="Calibri" w:cs="Calibri"/>
      <w:color w:val="000000"/>
      <w:sz w:val="24"/>
      <w:szCs w:val="24"/>
    </w:rPr>
  </w:style>
  <w:style w:type="paragraph" w:styleId="ListBullet">
    <w:name w:val="List Bullet"/>
    <w:basedOn w:val="Normal"/>
    <w:rsid w:val="00425BCA"/>
    <w:pPr>
      <w:numPr>
        <w:numId w:val="6"/>
      </w:numPr>
      <w:contextualSpacing/>
    </w:pPr>
  </w:style>
  <w:style w:type="character" w:customStyle="1" w:styleId="ListParagraphChar">
    <w:name w:val="List Paragraph Char"/>
    <w:link w:val="ListParagraph"/>
    <w:uiPriority w:val="34"/>
    <w:rsid w:val="002E18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1796231">
      <w:bodyDiv w:val="1"/>
      <w:marLeft w:val="0"/>
      <w:marRight w:val="0"/>
      <w:marTop w:val="0"/>
      <w:marBottom w:val="0"/>
      <w:divBdr>
        <w:top w:val="none" w:sz="0" w:space="0" w:color="auto"/>
        <w:left w:val="none" w:sz="0" w:space="0" w:color="auto"/>
        <w:bottom w:val="none" w:sz="0" w:space="0" w:color="auto"/>
        <w:right w:val="none" w:sz="0" w:space="0" w:color="auto"/>
      </w:divBdr>
    </w:div>
    <w:div w:id="290551445">
      <w:bodyDiv w:val="1"/>
      <w:marLeft w:val="0"/>
      <w:marRight w:val="0"/>
      <w:marTop w:val="0"/>
      <w:marBottom w:val="0"/>
      <w:divBdr>
        <w:top w:val="none" w:sz="0" w:space="0" w:color="auto"/>
        <w:left w:val="none" w:sz="0" w:space="0" w:color="auto"/>
        <w:bottom w:val="none" w:sz="0" w:space="0" w:color="auto"/>
        <w:right w:val="none" w:sz="0" w:space="0" w:color="auto"/>
      </w:divBdr>
    </w:div>
    <w:div w:id="1998725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07/relationships/hdphoto" Target="media/hdphoto1.wdp"/><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cid:image001.png@01D50C8A.91684E9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ojectLead xmlns="4a29e63b-ef62-44d2-be79-d78a942fda43">
      <UserInfo>
        <DisplayName/>
        <AccountId xsi:nil="true"/>
        <AccountType/>
      </UserInfo>
    </ProjectLead>
    <lcf76f155ced4ddcb4097134ff3c332f xmlns="4a29e63b-ef62-44d2-be79-d78a942fda43">
      <Terms xmlns="http://schemas.microsoft.com/office/infopath/2007/PartnerControls"/>
    </lcf76f155ced4ddcb4097134ff3c332f>
    <Renewalyear xmlns="4a29e63b-ef62-44d2-be79-d78a942fda43" xsi:nil="true"/>
    <TaxCatchAll xmlns="45ab7314-6ee2-4801-b2cf-a27306d55ce5" xsi:nil="true"/>
    <Audiences xmlns="4a29e63b-ef62-44d2-be79-d78a942fda43" xsi:nil="true"/>
    <DocumentType xmlns="4a29e63b-ef62-44d2-be79-d78a942fda43" xsi:nil="true"/>
    <_Flow_SignoffStatus xmlns="4a29e63b-ef62-44d2-be79-d78a942fda43" xsi:nil="true"/>
    <Notes0 xmlns="4a29e63b-ef62-44d2-be79-d78a942fda43" xsi:nil="true"/>
    <SharedWithUsers xmlns="3a93995c-2f59-466d-9065-fa6c9c5410b5">
      <UserInfo>
        <DisplayName>Cristian Pardo</DisplayName>
        <AccountId>884</AccountId>
        <AccountType/>
      </UserInfo>
      <UserInfo>
        <DisplayName>Steven Douglas</DisplayName>
        <AccountId>1472</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107D275C1F361F4CAD4CDE680C24111D" ma:contentTypeVersion="25" ma:contentTypeDescription="Create a new document." ma:contentTypeScope="" ma:versionID="cf6f3ef2a26f368dca30e964766925eb">
  <xsd:schema xmlns:xsd="http://www.w3.org/2001/XMLSchema" xmlns:xs="http://www.w3.org/2001/XMLSchema" xmlns:p="http://schemas.microsoft.com/office/2006/metadata/properties" xmlns:ns2="4a29e63b-ef62-44d2-be79-d78a942fda43" xmlns:ns3="3a93995c-2f59-466d-9065-fa6c9c5410b5" xmlns:ns4="45ab7314-6ee2-4801-b2cf-a27306d55ce5" targetNamespace="http://schemas.microsoft.com/office/2006/metadata/properties" ma:root="true" ma:fieldsID="6115bfac155476b6fd8051bfd0cee6ce" ns2:_="" ns3:_="" ns4:_="">
    <xsd:import namespace="4a29e63b-ef62-44d2-be79-d78a942fda43"/>
    <xsd:import namespace="3a93995c-2f59-466d-9065-fa6c9c5410b5"/>
    <xsd:import namespace="45ab7314-6ee2-4801-b2cf-a27306d55ce5"/>
    <xsd:element name="properties">
      <xsd:complexType>
        <xsd:sequence>
          <xsd:element name="documentManagement">
            <xsd:complexType>
              <xsd:all>
                <xsd:element ref="ns2:Notes0" minOccurs="0"/>
                <xsd:element ref="ns2:_Flow_SignoffStatus" minOccurs="0"/>
                <xsd:element ref="ns2:Audiences" minOccurs="0"/>
                <xsd:element ref="ns2:DocumentType" minOccurs="0"/>
                <xsd:element ref="ns2:ProjectLead" minOccurs="0"/>
                <xsd:element ref="ns2:Renewalyear"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4:TaxCatchAll" minOccurs="0"/>
                <xsd:element ref="ns2:MediaService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9e63b-ef62-44d2-be79-d78a942fda43" elementFormDefault="qualified">
    <xsd:import namespace="http://schemas.microsoft.com/office/2006/documentManagement/types"/>
    <xsd:import namespace="http://schemas.microsoft.com/office/infopath/2007/PartnerControls"/>
    <xsd:element name="Notes0" ma:index="2" nillable="true" ma:displayName="Notes" ma:description="This notice was sent to Dit on 19AUG23&#10;" ma:format="Dropdown" ma:internalName="Notes0">
      <xsd:simpleType>
        <xsd:restriction base="dms:Note">
          <xsd:maxLength value="255"/>
        </xsd:restriction>
      </xsd:simpleType>
    </xsd:element>
    <xsd:element name="_Flow_SignoffStatus" ma:index="3" nillable="true" ma:displayName="Sign-off status" ma:internalName="Sign_x002d_off_x0020_status" ma:readOnly="false">
      <xsd:simpleType>
        <xsd:restriction base="dms:Text"/>
      </xsd:simpleType>
    </xsd:element>
    <xsd:element name="Audiences" ma:index="5" nillable="true" ma:displayName="Audiences " ma:description="To whom the documents are targeted too" ma:format="Dropdown" ma:internalName="Audiences" ma:readOnly="false">
      <xsd:simpleType>
        <xsd:union memberTypes="dms:Text">
          <xsd:simpleType>
            <xsd:restriction base="dms:Choice">
              <xsd:enumeration value="Comms"/>
              <xsd:enumeration value="NAP"/>
              <xsd:enumeration value="Legal"/>
            </xsd:restriction>
          </xsd:simpleType>
        </xsd:union>
      </xsd:simpleType>
    </xsd:element>
    <xsd:element name="DocumentType" ma:index="6" nillable="true" ma:displayName="Document Type" ma:description="Single line of text describing the document" ma:format="Dropdown" ma:indexed="true" ma:internalName="DocumentType" ma:readOnly="false">
      <xsd:simpleType>
        <xsd:restriction base="dms:Text">
          <xsd:maxLength value="255"/>
        </xsd:restriction>
      </xsd:simpleType>
    </xsd:element>
    <xsd:element name="ProjectLead" ma:index="7" nillable="true" ma:displayName="Project Lead" ma:description="Lead of the Project" ma:format="Dropdown" ma:list="UserInfo" ma:SharePointGroup="0" ma:internalName="ProjectLead"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newalyear" ma:index="8" nillable="true" ma:displayName="Renewal year" ma:description="Year notice is due for renewal " ma:format="Dropdown" ma:indexed="true" ma:internalName="Renewalyear" ma:readOnly="false">
      <xsd:simpleType>
        <xsd:restriction base="dms:Choice">
          <xsd:enumeration value="2022"/>
          <xsd:enumeration value="2023"/>
          <xsd:enumeration value="2024"/>
          <xsd:enumeration value="2025"/>
          <xsd:enumeration value="2026"/>
          <xsd:enumeration value="2027"/>
          <xsd:enumeration value="Revoked"/>
          <xsd:enumeration value="Awaiting publication"/>
          <xsd:enumeration value="Project Phase"/>
        </xsd:restriction>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hidden="true" ma:internalName="MediaServiceKeyPoints"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hidden="true" ma:internalName="MediaServiceOCR" ma:readOnly="true">
      <xsd:simpleType>
        <xsd:restriction base="dms:Note"/>
      </xsd:simpleType>
    </xsd:element>
    <xsd:element name="MediaServiceLocation" ma:index="18" nillable="true" ma:displayName="Location" ma:hidden="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882f032-dad1-41cf-a60f-97869fdaafaa" ma:termSetId="09814cd3-568e-fe90-9814-8d621ff8fb84" ma:anchorId="fba54fb3-c3e1-fe81-a776-ca4b69148c4d" ma:open="true" ma:isKeyword="false">
      <xsd:complexType>
        <xsd:sequence>
          <xsd:element ref="pc:Terms" minOccurs="0" maxOccurs="1"/>
        </xsd:sequence>
      </xsd:complexType>
    </xsd:element>
    <xsd:element name="MediaServiceMetadata" ma:index="28" nillable="true" ma:displayName="MediaServiceMetadata" ma:hidden="true" ma:internalName="MediaServiceMetadata" ma:readOnly="true">
      <xsd:simpleType>
        <xsd:restriction base="dms:Not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a93995c-2f59-466d-9065-fa6c9c5410b5"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ab7314-6ee2-4801-b2cf-a27306d55ce5"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a3aa7e35-57e2-442c-83e6-dc733534ef78}" ma:internalName="TaxCatchAll" ma:readOnly="false" ma:showField="CatchAllData" ma:web="3a93995c-2f59-466d-9065-fa6c9c5410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1 6 " ? > < K a p i s h F i l e n a m e T o U r i M a p p i n g s   x m l n s : x s i = " h t t p : / / w w w . w 3 . o r g / 2 0 0 1 / X M L S c h e m a - i n s t a n c e "   x m l n s : x s d = " h t t p : / / w w w . w 3 . o r g / 2 0 0 1 / X M L 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FA5C8F-5003-474A-92C0-26A6EAAC96E6}">
  <ds:schemaRefs>
    <ds:schemaRef ds:uri="http://schemas.microsoft.com/office/2006/metadata/properties"/>
    <ds:schemaRef ds:uri="http://schemas.microsoft.com/office/infopath/2007/PartnerControls"/>
    <ds:schemaRef ds:uri="4a29e63b-ef62-44d2-be79-d78a942fda43"/>
    <ds:schemaRef ds:uri="45ab7314-6ee2-4801-b2cf-a27306d55ce5"/>
    <ds:schemaRef ds:uri="3a93995c-2f59-466d-9065-fa6c9c5410b5"/>
  </ds:schemaRefs>
</ds:datastoreItem>
</file>

<file path=customXml/itemProps2.xml><?xml version="1.0" encoding="utf-8"?>
<ds:datastoreItem xmlns:ds="http://schemas.openxmlformats.org/officeDocument/2006/customXml" ds:itemID="{823B2260-3822-48A6-BF34-DBB4AF6DCE12}">
  <ds:schemaRefs>
    <ds:schemaRef ds:uri="http://schemas.openxmlformats.org/officeDocument/2006/bibliography"/>
  </ds:schemaRefs>
</ds:datastoreItem>
</file>

<file path=customXml/itemProps3.xml><?xml version="1.0" encoding="utf-8"?>
<ds:datastoreItem xmlns:ds="http://schemas.openxmlformats.org/officeDocument/2006/customXml" ds:itemID="{DBAD0018-955C-4EFC-9620-A65AB49F19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9e63b-ef62-44d2-be79-d78a942fda43"/>
    <ds:schemaRef ds:uri="3a93995c-2f59-466d-9065-fa6c9c5410b5"/>
    <ds:schemaRef ds:uri="45ab7314-6ee2-4801-b2cf-a27306d55c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5D38F2-8469-4824-A3BB-BFF8EF947E5C}">
  <ds:schemaRefs>
    <ds:schemaRef ds:uri="http://www.w3.org/2001/XMLSchema"/>
  </ds:schemaRefs>
</ds:datastoreItem>
</file>

<file path=customXml/itemProps5.xml><?xml version="1.0" encoding="utf-8"?>
<ds:datastoreItem xmlns:ds="http://schemas.openxmlformats.org/officeDocument/2006/customXml" ds:itemID="{2112FC90-0B40-41BB-AFB6-BF6C2E2094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1018</TotalTime>
  <Pages>11</Pages>
  <Words>1586</Words>
  <Characters>9041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VicRoads</Company>
  <LinksUpToDate>false</LinksUpToDate>
  <CharactersWithSpaces>10606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earnshj</dc:creator>
  <cp:keywords/>
  <cp:lastModifiedBy>Cristian Pardo</cp:lastModifiedBy>
  <cp:revision>42</cp:revision>
  <cp:lastPrinted>2019-05-09T22:19:00Z</cp:lastPrinted>
  <dcterms:created xsi:type="dcterms:W3CDTF">2024-06-27T21:14:00Z</dcterms:created>
  <dcterms:modified xsi:type="dcterms:W3CDTF">2024-07-16T06:26:00Z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A25656718</vt:lpwstr>
  </property>
  <property fmtid="{D5CDD505-2E9C-101B-9397-08002B2CF9AE}" pid="4" name="Objective-Title">
    <vt:lpwstr>New South Wales Class 1 All Terrain Mobile Crane and Dolly Combination Mass and Dimension Exemption Notice 2019 (No.1) - 04.02.2019</vt:lpwstr>
  </property>
  <property fmtid="{D5CDD505-2E9C-101B-9397-08002B2CF9AE}" pid="5" name="Objective-Comment">
    <vt:lpwstr/>
  </property>
  <property fmtid="{D5CDD505-2E9C-101B-9397-08002B2CF9AE}" pid="6" name="Objective-CreationStamp">
    <vt:filetime>2019-02-04T06:52:14Z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2019-02-04T06:52:14Z</vt:filetime>
  </property>
  <property fmtid="{D5CDD505-2E9C-101B-9397-08002B2CF9AE}" pid="10" name="Objective-ModificationStamp">
    <vt:filetime>2019-02-04T06:52:15Z</vt:filetime>
  </property>
  <property fmtid="{D5CDD505-2E9C-101B-9397-08002B2CF9AE}" pid="11" name="Objective-Owner">
    <vt:lpwstr>MCGREGOR Luke</vt:lpwstr>
  </property>
  <property fmtid="{D5CDD505-2E9C-101B-9397-08002B2CF9AE}" pid="12" name="Objective-Path">
    <vt:lpwstr>Global Folder:RMS Global Folder:LICENSING, REGISTRATION &amp; REGULATION:Policy:Heavy Vehicles Operational Policies:OPU1 - Class 1 Vehicles:OPU103-Special Purpose Vehicles (SPVs):Mobile Crane and Dolly Combination Notice:</vt:lpwstr>
  </property>
  <property fmtid="{D5CDD505-2E9C-101B-9397-08002B2CF9AE}" pid="13" name="Objective-Parent">
    <vt:lpwstr>Mobile Crane and Dolly Combination Notice</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r8>1</vt:r8>
  </property>
  <property fmtid="{D5CDD505-2E9C-101B-9397-08002B2CF9AE}" pid="17" name="Objective-VersionComment">
    <vt:lpwstr>First version</vt:lpwstr>
  </property>
  <property fmtid="{D5CDD505-2E9C-101B-9397-08002B2CF9AE}" pid="18" name="Objective-FileNumber">
    <vt:lpwstr>SF2014/038050</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Dissemination Limiting Marker (DLM) [system]">
    <vt:lpwstr/>
  </property>
  <property fmtid="{D5CDD505-2E9C-101B-9397-08002B2CF9AE}" pid="22" name="Objective-Connect Creator [system]">
    <vt:lpwstr/>
  </property>
  <property fmtid="{D5CDD505-2E9C-101B-9397-08002B2CF9AE}" pid="23" name="ContentTypeId">
    <vt:lpwstr>0x010100107D275C1F361F4CAD4CDE680C24111D</vt:lpwstr>
  </property>
  <property fmtid="{D5CDD505-2E9C-101B-9397-08002B2CF9AE}" pid="24" name="GrammarlyDocumentId">
    <vt:lpwstr>9d01f1a1e5b5086108fb3903588136f039dd75960b80aa57137fe5bb8f4368ee</vt:lpwstr>
  </property>
  <property fmtid="{D5CDD505-2E9C-101B-9397-08002B2CF9AE}" pid="25" name="MediaServiceImageTags">
    <vt:lpwstr/>
  </property>
  <property fmtid="{D5CDD505-2E9C-101B-9397-08002B2CF9AE}" pid="26" name="ClassificationContentMarkingFooterShapeIds">
    <vt:lpwstr>2,3,4</vt:lpwstr>
  </property>
  <property fmtid="{D5CDD505-2E9C-101B-9397-08002B2CF9AE}" pid="27" name="ClassificationContentMarkingFooterFontProps">
    <vt:lpwstr>#000000,10,Calibri</vt:lpwstr>
  </property>
  <property fmtid="{D5CDD505-2E9C-101B-9397-08002B2CF9AE}" pid="28" name="ClassificationContentMarkingFooterText">
    <vt:lpwstr>OFFICIAL</vt:lpwstr>
  </property>
  <property fmtid="{D5CDD505-2E9C-101B-9397-08002B2CF9AE}" pid="29" name="MSIP_Label_83709595-deb9-4ceb-bf06-8305974a2062_Enabled">
    <vt:lpwstr>true</vt:lpwstr>
  </property>
  <property fmtid="{D5CDD505-2E9C-101B-9397-08002B2CF9AE}" pid="30" name="MSIP_Label_83709595-deb9-4ceb-bf06-8305974a2062_SetDate">
    <vt:lpwstr>2024-06-27T21:14:45Z</vt:lpwstr>
  </property>
  <property fmtid="{D5CDD505-2E9C-101B-9397-08002B2CF9AE}" pid="31" name="MSIP_Label_83709595-deb9-4ceb-bf06-8305974a2062_Method">
    <vt:lpwstr>Standard</vt:lpwstr>
  </property>
  <property fmtid="{D5CDD505-2E9C-101B-9397-08002B2CF9AE}" pid="32" name="MSIP_Label_83709595-deb9-4ceb-bf06-8305974a2062_Name">
    <vt:lpwstr>Official</vt:lpwstr>
  </property>
  <property fmtid="{D5CDD505-2E9C-101B-9397-08002B2CF9AE}" pid="33" name="MSIP_Label_83709595-deb9-4ceb-bf06-8305974a2062_SiteId">
    <vt:lpwstr>cb356782-ad9a-47fb-878b-7ebceb85b86c</vt:lpwstr>
  </property>
  <property fmtid="{D5CDD505-2E9C-101B-9397-08002B2CF9AE}" pid="34" name="MSIP_Label_83709595-deb9-4ceb-bf06-8305974a2062_ActionId">
    <vt:lpwstr>ccaa1e41-6e60-4ff3-87c6-4db46b4f1a3a</vt:lpwstr>
  </property>
  <property fmtid="{D5CDD505-2E9C-101B-9397-08002B2CF9AE}" pid="35" name="MSIP_Label_83709595-deb9-4ceb-bf06-8305974a2062_ContentBits">
    <vt:lpwstr>2</vt:lpwstr>
  </property>
</Properties>
</file>