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B1EA9" w14:textId="13F81E35" w:rsidR="00DD1752" w:rsidRPr="00B431FC" w:rsidRDefault="00DD1752" w:rsidP="00F945ED">
      <w:pPr>
        <w:contextualSpacing/>
        <w:jc w:val="both"/>
        <w:rPr>
          <w:b/>
          <w:bCs/>
          <w:sz w:val="28"/>
          <w:szCs w:val="28"/>
        </w:rPr>
      </w:pPr>
      <w:r w:rsidRPr="00B431FC">
        <w:rPr>
          <w:b/>
          <w:bCs/>
          <w:sz w:val="28"/>
          <w:szCs w:val="28"/>
        </w:rPr>
        <w:t>HEAVY VEHICLE NATIONAL LAW</w:t>
      </w:r>
    </w:p>
    <w:p w14:paraId="2E940B25" w14:textId="156ABECA" w:rsidR="00DD1752" w:rsidRPr="001D73C9" w:rsidRDefault="005D1900" w:rsidP="00F945ED">
      <w:pPr>
        <w:contextualSpacing/>
        <w:jc w:val="both"/>
        <w:rPr>
          <w:b/>
          <w:bCs/>
          <w:sz w:val="28"/>
          <w:szCs w:val="28"/>
        </w:rPr>
      </w:pPr>
      <w:r>
        <w:rPr>
          <w:b/>
          <w:bCs/>
          <w:sz w:val="28"/>
          <w:szCs w:val="28"/>
        </w:rPr>
        <w:t>Tasmania Class 1 Special Purpose Vehicle Exemption Notice 2024</w:t>
      </w:r>
      <w:r w:rsidR="009614B8">
        <w:rPr>
          <w:b/>
          <w:bCs/>
          <w:sz w:val="28"/>
          <w:szCs w:val="28"/>
        </w:rPr>
        <w:t xml:space="preserve"> </w:t>
      </w:r>
      <w:r w:rsidR="00F624CC">
        <w:rPr>
          <w:b/>
          <w:bCs/>
          <w:sz w:val="28"/>
          <w:szCs w:val="28"/>
        </w:rPr>
        <w:t>(No.1)</w:t>
      </w:r>
    </w:p>
    <w:p w14:paraId="5804B3B5" w14:textId="77777777" w:rsidR="00EA64C7" w:rsidRPr="00424E5B" w:rsidRDefault="00EA64C7" w:rsidP="00EA64C7">
      <w:pPr>
        <w:pStyle w:val="ListParagraph"/>
        <w:numPr>
          <w:ilvl w:val="0"/>
          <w:numId w:val="1"/>
        </w:numPr>
        <w:jc w:val="both"/>
        <w:rPr>
          <w:b/>
          <w:bCs/>
        </w:rPr>
      </w:pPr>
      <w:r w:rsidRPr="00424E5B">
        <w:rPr>
          <w:b/>
          <w:bCs/>
        </w:rPr>
        <w:t>Purpose</w:t>
      </w:r>
    </w:p>
    <w:p w14:paraId="476F016B" w14:textId="77777777" w:rsidR="00EA64C7" w:rsidRPr="00424E5B" w:rsidRDefault="00EA64C7" w:rsidP="00EA64C7">
      <w:pPr>
        <w:pStyle w:val="ListParagraph"/>
        <w:spacing w:after="240"/>
        <w:ind w:left="1080"/>
        <w:jc w:val="both"/>
      </w:pPr>
    </w:p>
    <w:p w14:paraId="08963779" w14:textId="77777777" w:rsidR="00EA64C7" w:rsidRPr="00424E5B" w:rsidRDefault="00EA64C7" w:rsidP="00EA64C7">
      <w:pPr>
        <w:pStyle w:val="ListParagraph"/>
        <w:spacing w:after="240"/>
        <w:ind w:left="1080"/>
        <w:jc w:val="both"/>
      </w:pPr>
      <w:r w:rsidRPr="00424E5B">
        <w:t>This notice grants exemptions from mass and dimension requirements for class 1 special purpose vehicles in Tasmania and provides conditions for access under the Heavy Vehicle Access Management System (HVAMS).</w:t>
      </w:r>
    </w:p>
    <w:p w14:paraId="05DAC905" w14:textId="77777777" w:rsidR="00EA64C7" w:rsidRPr="00424E5B" w:rsidRDefault="00EA64C7" w:rsidP="00EA64C7">
      <w:pPr>
        <w:pStyle w:val="ListParagraph"/>
        <w:jc w:val="both"/>
        <w:rPr>
          <w:b/>
          <w:bCs/>
        </w:rPr>
      </w:pPr>
    </w:p>
    <w:p w14:paraId="355E70CD" w14:textId="77777777" w:rsidR="00EA64C7" w:rsidRPr="00424E5B" w:rsidRDefault="00EA64C7" w:rsidP="00EA64C7">
      <w:pPr>
        <w:pStyle w:val="ListParagraph"/>
        <w:numPr>
          <w:ilvl w:val="0"/>
          <w:numId w:val="1"/>
        </w:numPr>
        <w:jc w:val="both"/>
        <w:rPr>
          <w:b/>
          <w:bCs/>
        </w:rPr>
      </w:pPr>
      <w:r w:rsidRPr="00424E5B">
        <w:rPr>
          <w:b/>
          <w:bCs/>
        </w:rPr>
        <w:t>Authorising provision</w:t>
      </w:r>
    </w:p>
    <w:p w14:paraId="031A33DB" w14:textId="77777777" w:rsidR="00EA64C7" w:rsidRPr="00424E5B" w:rsidRDefault="00EA64C7" w:rsidP="00EA64C7">
      <w:pPr>
        <w:pStyle w:val="ListParagraph"/>
        <w:jc w:val="both"/>
        <w:rPr>
          <w:b/>
          <w:bCs/>
        </w:rPr>
      </w:pPr>
    </w:p>
    <w:p w14:paraId="1F4401B2" w14:textId="77777777" w:rsidR="00EA64C7" w:rsidRPr="00424E5B" w:rsidRDefault="00EA64C7" w:rsidP="00EA64C7">
      <w:pPr>
        <w:pStyle w:val="ListParagraph"/>
        <w:numPr>
          <w:ilvl w:val="0"/>
          <w:numId w:val="10"/>
        </w:numPr>
        <w:jc w:val="both"/>
      </w:pPr>
      <w:r w:rsidRPr="00424E5B">
        <w:t>This notice is made under the following provision of the Heavy Vehicle National Law (HVNL):</w:t>
      </w:r>
    </w:p>
    <w:p w14:paraId="0F01D8CB" w14:textId="77777777" w:rsidR="00EA64C7" w:rsidRPr="00424E5B" w:rsidRDefault="00EA64C7" w:rsidP="00EA64C7">
      <w:pPr>
        <w:pStyle w:val="ListParagraph"/>
        <w:ind w:left="1080"/>
        <w:jc w:val="both"/>
      </w:pPr>
    </w:p>
    <w:p w14:paraId="54E6A708" w14:textId="77777777" w:rsidR="00EA64C7" w:rsidRPr="00424E5B" w:rsidRDefault="00EA64C7" w:rsidP="00EA64C7">
      <w:pPr>
        <w:pStyle w:val="ListParagraph"/>
        <w:numPr>
          <w:ilvl w:val="0"/>
          <w:numId w:val="2"/>
        </w:numPr>
        <w:jc w:val="both"/>
      </w:pPr>
      <w:r w:rsidRPr="00424E5B">
        <w:t>section 117 – Regulator’s power to exempt category of class 1 or 3 heavy vehicles from compliance with mass or dimension requirement.</w:t>
      </w:r>
    </w:p>
    <w:p w14:paraId="2FA2BC18" w14:textId="77777777" w:rsidR="00EA64C7" w:rsidRPr="00EA64C7" w:rsidRDefault="00EA64C7" w:rsidP="00EA64C7">
      <w:pPr>
        <w:pStyle w:val="ListParagraph"/>
        <w:jc w:val="both"/>
        <w:rPr>
          <w:b/>
          <w:bCs/>
        </w:rPr>
      </w:pPr>
    </w:p>
    <w:p w14:paraId="1116A490" w14:textId="77777777" w:rsidR="00EA64C7" w:rsidRPr="00424E5B" w:rsidRDefault="00EA64C7" w:rsidP="00EA64C7">
      <w:pPr>
        <w:pStyle w:val="ListParagraph"/>
        <w:numPr>
          <w:ilvl w:val="0"/>
          <w:numId w:val="1"/>
        </w:numPr>
        <w:jc w:val="both"/>
        <w:rPr>
          <w:b/>
          <w:bCs/>
        </w:rPr>
      </w:pPr>
      <w:r w:rsidRPr="00424E5B">
        <w:rPr>
          <w:b/>
          <w:bCs/>
        </w:rPr>
        <w:t>Title</w:t>
      </w:r>
    </w:p>
    <w:p w14:paraId="2CB3D280" w14:textId="77777777" w:rsidR="00EA64C7" w:rsidRPr="00424E5B" w:rsidRDefault="00EA64C7" w:rsidP="00EA64C7">
      <w:pPr>
        <w:pStyle w:val="ListParagraph"/>
        <w:ind w:left="1080"/>
        <w:jc w:val="both"/>
      </w:pPr>
    </w:p>
    <w:p w14:paraId="099F3618" w14:textId="77777777" w:rsidR="00EA64C7" w:rsidRPr="00424E5B" w:rsidRDefault="00EA64C7" w:rsidP="00EA64C7">
      <w:pPr>
        <w:pStyle w:val="ListParagraph"/>
        <w:ind w:left="1080"/>
        <w:jc w:val="both"/>
      </w:pPr>
      <w:r w:rsidRPr="00424E5B">
        <w:t xml:space="preserve">This notice may be cited as the </w:t>
      </w:r>
      <w:r w:rsidRPr="00424E5B">
        <w:rPr>
          <w:i/>
          <w:iCs/>
        </w:rPr>
        <w:t>Tasmania Class 1 Special Purpose Vehicle Exemption Notice 2024 (No.1).</w:t>
      </w:r>
    </w:p>
    <w:p w14:paraId="3BEAF609" w14:textId="77777777" w:rsidR="00EA64C7" w:rsidRPr="00424E5B" w:rsidRDefault="00EA64C7" w:rsidP="00EA64C7">
      <w:pPr>
        <w:pStyle w:val="ListParagraph"/>
        <w:ind w:left="1440"/>
        <w:jc w:val="both"/>
      </w:pPr>
    </w:p>
    <w:p w14:paraId="3FED7D67" w14:textId="77777777" w:rsidR="00EA64C7" w:rsidRPr="00424E5B" w:rsidRDefault="00EA64C7" w:rsidP="00EA64C7">
      <w:pPr>
        <w:pStyle w:val="ListParagraph"/>
        <w:numPr>
          <w:ilvl w:val="0"/>
          <w:numId w:val="1"/>
        </w:numPr>
        <w:jc w:val="both"/>
        <w:rPr>
          <w:b/>
          <w:bCs/>
        </w:rPr>
      </w:pPr>
      <w:r w:rsidRPr="00424E5B">
        <w:rPr>
          <w:b/>
          <w:bCs/>
        </w:rPr>
        <w:t>Commencement date</w:t>
      </w:r>
    </w:p>
    <w:p w14:paraId="14F0B2DC" w14:textId="77777777" w:rsidR="00EA64C7" w:rsidRPr="00424E5B" w:rsidRDefault="00EA64C7" w:rsidP="00EA64C7">
      <w:pPr>
        <w:pStyle w:val="ListParagraph"/>
        <w:jc w:val="both"/>
        <w:rPr>
          <w:b/>
          <w:bCs/>
        </w:rPr>
      </w:pPr>
    </w:p>
    <w:p w14:paraId="710A5E9C" w14:textId="77777777" w:rsidR="00EA64C7" w:rsidRPr="00424E5B" w:rsidRDefault="00EA64C7" w:rsidP="00EA64C7">
      <w:pPr>
        <w:pStyle w:val="ListParagraph"/>
        <w:ind w:left="1080"/>
        <w:jc w:val="both"/>
      </w:pPr>
      <w:r w:rsidRPr="00424E5B">
        <w:t>This notice commences on 12 August 2024.</w:t>
      </w:r>
    </w:p>
    <w:p w14:paraId="35DC8BD2" w14:textId="77777777" w:rsidR="00EA64C7" w:rsidRPr="00424E5B" w:rsidRDefault="00EA64C7" w:rsidP="00EA64C7">
      <w:pPr>
        <w:pStyle w:val="ListParagraph"/>
        <w:ind w:left="1080"/>
        <w:jc w:val="both"/>
      </w:pPr>
    </w:p>
    <w:p w14:paraId="68ECC896" w14:textId="77777777" w:rsidR="00EA64C7" w:rsidRPr="00424E5B" w:rsidRDefault="00EA64C7" w:rsidP="00EA64C7">
      <w:pPr>
        <w:pStyle w:val="ListParagraph"/>
        <w:numPr>
          <w:ilvl w:val="0"/>
          <w:numId w:val="1"/>
        </w:numPr>
        <w:jc w:val="both"/>
        <w:rPr>
          <w:b/>
          <w:bCs/>
        </w:rPr>
      </w:pPr>
      <w:r w:rsidRPr="00424E5B">
        <w:rPr>
          <w:b/>
          <w:bCs/>
        </w:rPr>
        <w:t>Expiry date</w:t>
      </w:r>
    </w:p>
    <w:p w14:paraId="5ED7FF67" w14:textId="77777777" w:rsidR="00EA64C7" w:rsidRPr="00424E5B" w:rsidRDefault="00EA64C7" w:rsidP="00EA64C7">
      <w:pPr>
        <w:pStyle w:val="ListParagraph"/>
        <w:jc w:val="both"/>
        <w:rPr>
          <w:b/>
          <w:bCs/>
        </w:rPr>
      </w:pPr>
    </w:p>
    <w:p w14:paraId="1F6DF540" w14:textId="77777777" w:rsidR="00EA64C7" w:rsidRPr="00424E5B" w:rsidRDefault="00EA64C7" w:rsidP="00EA64C7">
      <w:pPr>
        <w:pStyle w:val="ListParagraph"/>
        <w:ind w:left="1080"/>
        <w:jc w:val="both"/>
      </w:pPr>
      <w:r w:rsidRPr="00424E5B">
        <w:t>This notice expires on 11 August 2029.</w:t>
      </w:r>
    </w:p>
    <w:p w14:paraId="58666221" w14:textId="77777777" w:rsidR="00EA64C7" w:rsidRPr="00424E5B" w:rsidRDefault="00EA64C7" w:rsidP="00EA64C7">
      <w:pPr>
        <w:pStyle w:val="ListParagraph"/>
        <w:jc w:val="both"/>
        <w:rPr>
          <w:b/>
          <w:bCs/>
        </w:rPr>
      </w:pPr>
    </w:p>
    <w:p w14:paraId="6ACF6992" w14:textId="77777777" w:rsidR="00EA64C7" w:rsidRPr="00424E5B" w:rsidRDefault="00EA64C7" w:rsidP="00EA64C7">
      <w:pPr>
        <w:pStyle w:val="ListParagraph"/>
        <w:numPr>
          <w:ilvl w:val="0"/>
          <w:numId w:val="1"/>
        </w:numPr>
        <w:jc w:val="both"/>
        <w:rPr>
          <w:b/>
          <w:bCs/>
        </w:rPr>
      </w:pPr>
      <w:r w:rsidRPr="00424E5B">
        <w:rPr>
          <w:b/>
          <w:bCs/>
        </w:rPr>
        <w:t>Definitions</w:t>
      </w:r>
    </w:p>
    <w:p w14:paraId="32120139" w14:textId="77777777" w:rsidR="00EA64C7" w:rsidRPr="00424E5B" w:rsidRDefault="00EA64C7" w:rsidP="00EA64C7">
      <w:pPr>
        <w:pStyle w:val="ListParagraph"/>
        <w:ind w:left="1080"/>
        <w:jc w:val="both"/>
      </w:pPr>
    </w:p>
    <w:p w14:paraId="77C5B2DB" w14:textId="77777777" w:rsidR="00EA64C7" w:rsidRPr="00424E5B" w:rsidRDefault="00EA64C7" w:rsidP="00EA64C7">
      <w:pPr>
        <w:pStyle w:val="ListParagraph"/>
        <w:numPr>
          <w:ilvl w:val="0"/>
          <w:numId w:val="3"/>
        </w:numPr>
        <w:jc w:val="both"/>
      </w:pPr>
      <w:r w:rsidRPr="00424E5B">
        <w:t>Unless otherwise stated, words and expressions used in this notice have the same meanings as those in the HVNL and its regulations.</w:t>
      </w:r>
    </w:p>
    <w:p w14:paraId="766B82E0" w14:textId="77777777" w:rsidR="00EA64C7" w:rsidRPr="00424E5B" w:rsidRDefault="00EA64C7" w:rsidP="00EA64C7">
      <w:pPr>
        <w:pStyle w:val="ListParagraph"/>
        <w:ind w:left="1080"/>
        <w:jc w:val="both"/>
      </w:pPr>
    </w:p>
    <w:p w14:paraId="1588CD61" w14:textId="77777777" w:rsidR="00EA64C7" w:rsidRPr="00424E5B" w:rsidRDefault="00EA64C7" w:rsidP="00EA64C7">
      <w:pPr>
        <w:pStyle w:val="ListParagraph"/>
        <w:numPr>
          <w:ilvl w:val="0"/>
          <w:numId w:val="3"/>
        </w:numPr>
        <w:jc w:val="both"/>
      </w:pPr>
      <w:r w:rsidRPr="00424E5B">
        <w:t>In this notice:</w:t>
      </w:r>
    </w:p>
    <w:p w14:paraId="3C3BBB69" w14:textId="13CA9D74" w:rsidR="00EA64C7" w:rsidRPr="00424E5B" w:rsidRDefault="00EA64C7" w:rsidP="00EA64C7">
      <w:pPr>
        <w:spacing w:before="160"/>
        <w:ind w:left="1440"/>
        <w:jc w:val="both"/>
      </w:pPr>
      <w:r w:rsidRPr="00424E5B">
        <w:rPr>
          <w:b/>
        </w:rPr>
        <w:t>Heavy Vehicle Access Management System (HVAMS)</w:t>
      </w:r>
      <w:r w:rsidRPr="00424E5B">
        <w:t xml:space="preserve"> means the system of that name maintained by the Tasmania</w:t>
      </w:r>
      <w:r w:rsidR="00EA3B80">
        <w:t>n</w:t>
      </w:r>
      <w:r w:rsidRPr="00424E5B">
        <w:t xml:space="preserve"> Department of State Growth for the purpose of providing vehicle networks under this notice. </w:t>
      </w:r>
    </w:p>
    <w:p w14:paraId="5A917552" w14:textId="77777777" w:rsidR="00EA64C7" w:rsidRPr="00424E5B" w:rsidRDefault="00EA64C7" w:rsidP="00EA64C7">
      <w:pPr>
        <w:spacing w:before="160"/>
        <w:ind w:left="1440"/>
        <w:jc w:val="both"/>
      </w:pPr>
      <w:r w:rsidRPr="00424E5B">
        <w:rPr>
          <w:b/>
        </w:rPr>
        <w:t>Vehicle code</w:t>
      </w:r>
      <w:r w:rsidRPr="00424E5B">
        <w:t xml:space="preserve"> means a code generated by the HVAMS when a set of vehicle parameters are validated.</w:t>
      </w:r>
    </w:p>
    <w:p w14:paraId="194EC440" w14:textId="77777777" w:rsidR="00EA64C7" w:rsidRPr="00424E5B" w:rsidRDefault="00EA64C7" w:rsidP="00EA64C7">
      <w:pPr>
        <w:spacing w:before="160"/>
        <w:ind w:left="1440"/>
        <w:jc w:val="both"/>
      </w:pPr>
      <w:r w:rsidRPr="00424E5B">
        <w:rPr>
          <w:b/>
        </w:rPr>
        <w:lastRenderedPageBreak/>
        <w:t>Vehicle network</w:t>
      </w:r>
      <w:r w:rsidRPr="00424E5B">
        <w:t xml:space="preserve"> means the network accessible to a given eligible vehicle based on that vehicle’s parameters validated by the HVAMS.</w:t>
      </w:r>
    </w:p>
    <w:p w14:paraId="05503A26" w14:textId="77777777" w:rsidR="00EA64C7" w:rsidRPr="00424E5B" w:rsidRDefault="00EA64C7" w:rsidP="00EA64C7">
      <w:pPr>
        <w:spacing w:before="160"/>
        <w:ind w:left="1440"/>
        <w:jc w:val="both"/>
      </w:pPr>
      <w:r w:rsidRPr="00424E5B">
        <w:rPr>
          <w:b/>
        </w:rPr>
        <w:t>Vehicle parameters</w:t>
      </w:r>
      <w:r w:rsidRPr="00424E5B">
        <w:t xml:space="preserve"> means the characteristics and attributes of an eligible vehicle required and validated by the HVAMS and used to generate a vehicle network. Vehicle parameters include, but are not limited to, the following:</w:t>
      </w:r>
    </w:p>
    <w:p w14:paraId="71D37062" w14:textId="77777777" w:rsidR="00EA64C7" w:rsidRPr="00424E5B" w:rsidRDefault="00EA64C7" w:rsidP="00EA64C7">
      <w:pPr>
        <w:pStyle w:val="ListParagraph"/>
        <w:numPr>
          <w:ilvl w:val="0"/>
          <w:numId w:val="31"/>
        </w:numPr>
        <w:ind w:left="2160"/>
        <w:jc w:val="both"/>
      </w:pPr>
      <w:r w:rsidRPr="00424E5B">
        <w:t xml:space="preserve">Vehicle type, as specified by the HVAMS; </w:t>
      </w:r>
    </w:p>
    <w:p w14:paraId="578B62BA" w14:textId="77777777" w:rsidR="00EA64C7" w:rsidRPr="00424E5B" w:rsidRDefault="00EA64C7" w:rsidP="00EA64C7">
      <w:pPr>
        <w:pStyle w:val="ListParagraph"/>
        <w:numPr>
          <w:ilvl w:val="0"/>
          <w:numId w:val="31"/>
        </w:numPr>
        <w:ind w:left="2160"/>
        <w:jc w:val="both"/>
      </w:pPr>
      <w:r w:rsidRPr="00424E5B">
        <w:t>Dimensions;</w:t>
      </w:r>
    </w:p>
    <w:p w14:paraId="19574E9E" w14:textId="77777777" w:rsidR="00EA64C7" w:rsidRPr="00424E5B" w:rsidRDefault="00EA64C7" w:rsidP="00EA64C7">
      <w:pPr>
        <w:pStyle w:val="ListParagraph"/>
        <w:numPr>
          <w:ilvl w:val="0"/>
          <w:numId w:val="31"/>
        </w:numPr>
        <w:ind w:left="2160"/>
        <w:jc w:val="both"/>
      </w:pPr>
      <w:r w:rsidRPr="00424E5B">
        <w:t>Axle spacings, masses, steering and load sharing details;</w:t>
      </w:r>
    </w:p>
    <w:p w14:paraId="456FBD18" w14:textId="77777777" w:rsidR="00EA64C7" w:rsidRPr="00424E5B" w:rsidRDefault="00EA64C7" w:rsidP="00EA64C7">
      <w:pPr>
        <w:pStyle w:val="ListParagraph"/>
        <w:numPr>
          <w:ilvl w:val="0"/>
          <w:numId w:val="31"/>
        </w:numPr>
        <w:ind w:left="2160"/>
        <w:jc w:val="both"/>
      </w:pPr>
      <w:r w:rsidRPr="00424E5B">
        <w:t>Tyre size and ground contact widths;</w:t>
      </w:r>
    </w:p>
    <w:p w14:paraId="6AB6164F" w14:textId="77777777" w:rsidR="00EA64C7" w:rsidRPr="00424E5B" w:rsidRDefault="00EA64C7" w:rsidP="00EA64C7">
      <w:pPr>
        <w:pStyle w:val="ListParagraph"/>
        <w:numPr>
          <w:ilvl w:val="0"/>
          <w:numId w:val="31"/>
        </w:numPr>
        <w:ind w:left="2160"/>
        <w:jc w:val="both"/>
      </w:pPr>
      <w:r w:rsidRPr="00424E5B">
        <w:t>Travel mode, as specified by the HVAMS; and</w:t>
      </w:r>
    </w:p>
    <w:p w14:paraId="6682D7AC" w14:textId="77777777" w:rsidR="00EA64C7" w:rsidRPr="00424E5B" w:rsidRDefault="00EA64C7" w:rsidP="00EA64C7">
      <w:pPr>
        <w:pStyle w:val="ListParagraph"/>
        <w:numPr>
          <w:ilvl w:val="0"/>
          <w:numId w:val="31"/>
        </w:numPr>
        <w:ind w:left="2160"/>
        <w:jc w:val="both"/>
      </w:pPr>
      <w:r w:rsidRPr="00424E5B">
        <w:t>Telematics conditions, if specified by the HVAMS.</w:t>
      </w:r>
    </w:p>
    <w:p w14:paraId="4498CECE" w14:textId="77777777" w:rsidR="00EA64C7" w:rsidRPr="00424E5B" w:rsidRDefault="00EA64C7" w:rsidP="00EA64C7">
      <w:pPr>
        <w:pStyle w:val="ListParagraph"/>
        <w:jc w:val="both"/>
        <w:rPr>
          <w:b/>
          <w:bCs/>
        </w:rPr>
      </w:pPr>
    </w:p>
    <w:p w14:paraId="35428F33" w14:textId="77777777" w:rsidR="00EA64C7" w:rsidRPr="00424E5B" w:rsidRDefault="00EA64C7" w:rsidP="00EA64C7">
      <w:pPr>
        <w:pStyle w:val="ListParagraph"/>
        <w:numPr>
          <w:ilvl w:val="0"/>
          <w:numId w:val="1"/>
        </w:numPr>
        <w:jc w:val="both"/>
        <w:rPr>
          <w:b/>
          <w:bCs/>
        </w:rPr>
      </w:pPr>
      <w:r w:rsidRPr="00424E5B">
        <w:rPr>
          <w:b/>
          <w:bCs/>
        </w:rPr>
        <w:t>Application</w:t>
      </w:r>
    </w:p>
    <w:p w14:paraId="557C739D" w14:textId="77777777" w:rsidR="00EA64C7" w:rsidRPr="00424E5B" w:rsidRDefault="00EA64C7" w:rsidP="00EA64C7">
      <w:pPr>
        <w:pStyle w:val="ListParagraph"/>
        <w:jc w:val="both"/>
        <w:rPr>
          <w:b/>
          <w:bCs/>
        </w:rPr>
      </w:pPr>
    </w:p>
    <w:p w14:paraId="226C30F1" w14:textId="77777777" w:rsidR="00EA64C7" w:rsidRPr="00424E5B" w:rsidRDefault="00EA64C7" w:rsidP="00EA64C7">
      <w:pPr>
        <w:pStyle w:val="ListParagraph"/>
        <w:numPr>
          <w:ilvl w:val="0"/>
          <w:numId w:val="4"/>
        </w:numPr>
        <w:jc w:val="both"/>
      </w:pPr>
      <w:r w:rsidRPr="00424E5B">
        <w:t>This notice applies to a class 1 special purpose vehicle that has vehicle parameters validated under the HVAMS and is operating on a vehicle network specified for it by the HVAMS.</w:t>
      </w:r>
    </w:p>
    <w:p w14:paraId="2B9E5E66" w14:textId="77777777" w:rsidR="00EA64C7" w:rsidRPr="00424E5B" w:rsidRDefault="00EA64C7" w:rsidP="00EA64C7">
      <w:pPr>
        <w:pStyle w:val="ListParagraph"/>
        <w:ind w:left="1800"/>
        <w:jc w:val="both"/>
      </w:pPr>
    </w:p>
    <w:p w14:paraId="75984884" w14:textId="77777777" w:rsidR="00EA64C7" w:rsidRPr="00424E5B" w:rsidRDefault="00EA64C7" w:rsidP="00EA64C7">
      <w:pPr>
        <w:pStyle w:val="ListParagraph"/>
        <w:numPr>
          <w:ilvl w:val="0"/>
          <w:numId w:val="4"/>
        </w:numPr>
        <w:jc w:val="both"/>
      </w:pPr>
      <w:r w:rsidRPr="00424E5B">
        <w:t>This notice applies in Tasmania.</w:t>
      </w:r>
    </w:p>
    <w:p w14:paraId="6E22EB82" w14:textId="77777777" w:rsidR="00EA64C7" w:rsidRPr="00424E5B" w:rsidRDefault="00EA64C7" w:rsidP="00EA64C7">
      <w:pPr>
        <w:pStyle w:val="ListParagraph"/>
        <w:ind w:left="1080"/>
        <w:jc w:val="both"/>
      </w:pPr>
    </w:p>
    <w:p w14:paraId="4CB1C84C" w14:textId="77777777" w:rsidR="00EA64C7" w:rsidRPr="00424E5B" w:rsidRDefault="00EA64C7" w:rsidP="00EA64C7">
      <w:pPr>
        <w:pStyle w:val="ListParagraph"/>
        <w:numPr>
          <w:ilvl w:val="0"/>
          <w:numId w:val="4"/>
        </w:numPr>
        <w:jc w:val="both"/>
      </w:pPr>
      <w:r w:rsidRPr="00424E5B">
        <w:t>A heavy vehicle to which this section applies and that complies with the conditions of this notice is an eligible vehicle.</w:t>
      </w:r>
    </w:p>
    <w:p w14:paraId="5B5DDF01" w14:textId="77777777" w:rsidR="00EA64C7" w:rsidRPr="00424E5B" w:rsidRDefault="00EA64C7" w:rsidP="00EA64C7">
      <w:pPr>
        <w:pStyle w:val="ListParagraph"/>
        <w:jc w:val="both"/>
        <w:rPr>
          <w:b/>
          <w:bCs/>
        </w:rPr>
      </w:pPr>
    </w:p>
    <w:p w14:paraId="3B410992" w14:textId="77777777" w:rsidR="00EA64C7" w:rsidRPr="00424E5B" w:rsidRDefault="00EA64C7" w:rsidP="00EA64C7">
      <w:pPr>
        <w:pStyle w:val="ListParagraph"/>
        <w:numPr>
          <w:ilvl w:val="0"/>
          <w:numId w:val="1"/>
        </w:numPr>
        <w:jc w:val="both"/>
        <w:rPr>
          <w:b/>
          <w:bCs/>
        </w:rPr>
      </w:pPr>
      <w:r w:rsidRPr="00424E5B">
        <w:rPr>
          <w:b/>
          <w:bCs/>
        </w:rPr>
        <w:t>Exemption – Prescribed mass requirements</w:t>
      </w:r>
    </w:p>
    <w:p w14:paraId="49190892" w14:textId="77777777" w:rsidR="00EA64C7" w:rsidRPr="00424E5B" w:rsidRDefault="00EA64C7" w:rsidP="00EA64C7">
      <w:pPr>
        <w:pStyle w:val="ListParagraph"/>
        <w:ind w:left="1080"/>
        <w:jc w:val="both"/>
      </w:pPr>
    </w:p>
    <w:p w14:paraId="606A9D68" w14:textId="77777777" w:rsidR="00EA64C7" w:rsidRPr="00424E5B" w:rsidRDefault="00EA64C7" w:rsidP="00EA64C7">
      <w:pPr>
        <w:pStyle w:val="ListParagraph"/>
        <w:numPr>
          <w:ilvl w:val="0"/>
          <w:numId w:val="12"/>
        </w:numPr>
        <w:jc w:val="both"/>
      </w:pPr>
      <w:r w:rsidRPr="00424E5B">
        <w:t xml:space="preserve">An eligible vehicle is exempt from the following mass requirements under Schedule 1 of the </w:t>
      </w:r>
      <w:r w:rsidRPr="00424E5B">
        <w:rPr>
          <w:i/>
          <w:iCs/>
        </w:rPr>
        <w:t>Heavy Vehicle (Mass Dimension and Loading) National Regulation</w:t>
      </w:r>
      <w:r w:rsidRPr="00424E5B">
        <w:t xml:space="preserve"> (MDL Regulation):</w:t>
      </w:r>
    </w:p>
    <w:p w14:paraId="75258CD9" w14:textId="77777777" w:rsidR="00EA64C7" w:rsidRPr="00424E5B" w:rsidRDefault="00EA64C7" w:rsidP="00EA64C7">
      <w:pPr>
        <w:pStyle w:val="ListParagraph"/>
        <w:ind w:left="1080"/>
        <w:jc w:val="both"/>
      </w:pPr>
    </w:p>
    <w:p w14:paraId="3C995A84" w14:textId="77777777" w:rsidR="00EA64C7" w:rsidRPr="00424E5B" w:rsidRDefault="00EA64C7" w:rsidP="00EA64C7">
      <w:pPr>
        <w:pStyle w:val="ListParagraph"/>
        <w:numPr>
          <w:ilvl w:val="0"/>
          <w:numId w:val="11"/>
        </w:numPr>
        <w:jc w:val="both"/>
      </w:pPr>
      <w:r w:rsidRPr="00424E5B">
        <w:t xml:space="preserve">section 2 – Mass limits for a single vehicle or combination </w:t>
      </w:r>
    </w:p>
    <w:p w14:paraId="62325331" w14:textId="77777777" w:rsidR="00EA64C7" w:rsidRPr="00424E5B" w:rsidRDefault="00EA64C7" w:rsidP="00EA64C7">
      <w:pPr>
        <w:pStyle w:val="ListParagraph"/>
        <w:numPr>
          <w:ilvl w:val="0"/>
          <w:numId w:val="11"/>
        </w:numPr>
        <w:jc w:val="both"/>
      </w:pPr>
      <w:r w:rsidRPr="00424E5B">
        <w:t>section 4 – Mass limits for a single axle or axle group</w:t>
      </w:r>
    </w:p>
    <w:p w14:paraId="3FAE6574" w14:textId="77777777" w:rsidR="00EA64C7" w:rsidRPr="00424E5B" w:rsidRDefault="00EA64C7" w:rsidP="00EA64C7">
      <w:pPr>
        <w:pStyle w:val="ListParagraph"/>
        <w:numPr>
          <w:ilvl w:val="0"/>
          <w:numId w:val="11"/>
        </w:numPr>
        <w:jc w:val="both"/>
      </w:pPr>
      <w:r w:rsidRPr="00424E5B">
        <w:t>section 5 – Mass limits relating to axle spacing generally</w:t>
      </w:r>
    </w:p>
    <w:p w14:paraId="2076E723" w14:textId="77777777" w:rsidR="00EA64C7" w:rsidRPr="00424E5B" w:rsidRDefault="00EA64C7" w:rsidP="00EA64C7">
      <w:pPr>
        <w:pStyle w:val="ListParagraph"/>
        <w:ind w:left="1080"/>
        <w:jc w:val="both"/>
      </w:pPr>
    </w:p>
    <w:p w14:paraId="0C8DF4F2" w14:textId="77777777" w:rsidR="00EA64C7" w:rsidRPr="00424E5B" w:rsidRDefault="00EA64C7" w:rsidP="00EA64C7">
      <w:pPr>
        <w:pStyle w:val="ListParagraph"/>
        <w:numPr>
          <w:ilvl w:val="0"/>
          <w:numId w:val="12"/>
        </w:numPr>
        <w:jc w:val="both"/>
      </w:pPr>
      <w:r w:rsidRPr="00424E5B">
        <w:t>The exemptions in 1) only apply to an eligible vehicle to the extent that a vehicle parameter exceeds that mass requirement, to the effect that:</w:t>
      </w:r>
    </w:p>
    <w:p w14:paraId="3CFAA97A" w14:textId="77777777" w:rsidR="00EA64C7" w:rsidRPr="00424E5B" w:rsidRDefault="00EA64C7" w:rsidP="00EA64C7">
      <w:pPr>
        <w:pStyle w:val="ListParagraph"/>
        <w:ind w:left="1080"/>
        <w:jc w:val="both"/>
        <w:rPr>
          <w:i/>
          <w:iCs/>
        </w:rPr>
      </w:pPr>
    </w:p>
    <w:p w14:paraId="774484AF" w14:textId="77777777" w:rsidR="00EA64C7" w:rsidRPr="00424E5B" w:rsidRDefault="00EA64C7" w:rsidP="00EA64C7">
      <w:pPr>
        <w:pStyle w:val="ListParagraph"/>
        <w:numPr>
          <w:ilvl w:val="0"/>
          <w:numId w:val="41"/>
        </w:numPr>
        <w:jc w:val="both"/>
      </w:pPr>
      <w:r w:rsidRPr="00424E5B">
        <w:t>where an eligible vehicle does not have a vehicle parameter that exceeds an exempted mass requirement, the corresponding exemption does not apply; and</w:t>
      </w:r>
    </w:p>
    <w:p w14:paraId="1AA325D6" w14:textId="77777777" w:rsidR="00EA64C7" w:rsidRPr="00424E5B" w:rsidRDefault="00EA64C7" w:rsidP="00EA64C7">
      <w:pPr>
        <w:pStyle w:val="ListParagraph"/>
        <w:numPr>
          <w:ilvl w:val="0"/>
          <w:numId w:val="41"/>
        </w:numPr>
        <w:jc w:val="both"/>
      </w:pPr>
      <w:r w:rsidRPr="00424E5B">
        <w:t>where an eligible vehicle does have a vehicle parameter that exceeds an exempted mass requirement, the corresponding exemption only applies to the extent of that parameter.</w:t>
      </w:r>
    </w:p>
    <w:p w14:paraId="7FEF4ABF" w14:textId="77777777" w:rsidR="00EA64C7" w:rsidRPr="00424E5B" w:rsidRDefault="00EA64C7" w:rsidP="00EA64C7">
      <w:pPr>
        <w:pStyle w:val="ListParagraph"/>
        <w:jc w:val="both"/>
        <w:rPr>
          <w:b/>
          <w:bCs/>
        </w:rPr>
      </w:pPr>
    </w:p>
    <w:p w14:paraId="3F554DE9" w14:textId="77777777" w:rsidR="00EA64C7" w:rsidRDefault="00EA64C7">
      <w:pPr>
        <w:rPr>
          <w:b/>
          <w:bCs/>
        </w:rPr>
      </w:pPr>
      <w:r>
        <w:rPr>
          <w:b/>
          <w:bCs/>
        </w:rPr>
        <w:br w:type="page"/>
      </w:r>
    </w:p>
    <w:p w14:paraId="1A137095" w14:textId="16DD355F" w:rsidR="00EA64C7" w:rsidRPr="00424E5B" w:rsidRDefault="00EA64C7" w:rsidP="00EA64C7">
      <w:pPr>
        <w:pStyle w:val="ListParagraph"/>
        <w:numPr>
          <w:ilvl w:val="0"/>
          <w:numId w:val="1"/>
        </w:numPr>
        <w:jc w:val="both"/>
        <w:rPr>
          <w:b/>
          <w:bCs/>
        </w:rPr>
      </w:pPr>
      <w:r w:rsidRPr="00424E5B">
        <w:rPr>
          <w:b/>
          <w:bCs/>
        </w:rPr>
        <w:lastRenderedPageBreak/>
        <w:t>Exemption – Prescribed dimension requirements</w:t>
      </w:r>
    </w:p>
    <w:p w14:paraId="76D2CCE2" w14:textId="77777777" w:rsidR="00EA64C7" w:rsidRPr="00424E5B" w:rsidRDefault="00EA64C7" w:rsidP="00EA64C7">
      <w:pPr>
        <w:pStyle w:val="ListParagraph"/>
        <w:ind w:left="1080"/>
        <w:jc w:val="both"/>
      </w:pPr>
    </w:p>
    <w:p w14:paraId="100AE241" w14:textId="77777777" w:rsidR="00EA64C7" w:rsidRPr="00424E5B" w:rsidRDefault="00EA64C7" w:rsidP="00EA64C7">
      <w:pPr>
        <w:pStyle w:val="ListParagraph"/>
        <w:numPr>
          <w:ilvl w:val="0"/>
          <w:numId w:val="13"/>
        </w:numPr>
        <w:jc w:val="both"/>
      </w:pPr>
      <w:r w:rsidRPr="00424E5B">
        <w:t>An eligible vehicle is exempt from the following dimension requirements under Schedule 6 of the MDL Regulation:</w:t>
      </w:r>
    </w:p>
    <w:p w14:paraId="0C969DAD" w14:textId="77777777" w:rsidR="00EA64C7" w:rsidRPr="00424E5B" w:rsidRDefault="00EA64C7" w:rsidP="00EA64C7">
      <w:pPr>
        <w:pStyle w:val="ListParagraph"/>
        <w:ind w:left="1080"/>
        <w:jc w:val="both"/>
      </w:pPr>
    </w:p>
    <w:p w14:paraId="092BA2F5" w14:textId="77777777" w:rsidR="00EA64C7" w:rsidRPr="00424E5B" w:rsidRDefault="00EA64C7" w:rsidP="00EA64C7">
      <w:pPr>
        <w:pStyle w:val="ListParagraph"/>
        <w:numPr>
          <w:ilvl w:val="0"/>
          <w:numId w:val="5"/>
        </w:numPr>
        <w:jc w:val="both"/>
      </w:pPr>
      <w:r w:rsidRPr="00424E5B">
        <w:t xml:space="preserve">section 3 – Length (combination or single vehicle) </w:t>
      </w:r>
    </w:p>
    <w:p w14:paraId="6A1751D1" w14:textId="77777777" w:rsidR="00EA64C7" w:rsidRPr="00424E5B" w:rsidRDefault="00EA64C7" w:rsidP="00EA64C7">
      <w:pPr>
        <w:pStyle w:val="ListParagraph"/>
        <w:numPr>
          <w:ilvl w:val="0"/>
          <w:numId w:val="5"/>
        </w:numPr>
        <w:jc w:val="both"/>
      </w:pPr>
      <w:r w:rsidRPr="00424E5B">
        <w:t>section 5 – Length (rear overhang)</w:t>
      </w:r>
    </w:p>
    <w:p w14:paraId="1BAA9D57" w14:textId="77777777" w:rsidR="00EA64C7" w:rsidRPr="00424E5B" w:rsidRDefault="00EA64C7" w:rsidP="00EA64C7">
      <w:pPr>
        <w:pStyle w:val="ListParagraph"/>
        <w:numPr>
          <w:ilvl w:val="0"/>
          <w:numId w:val="5"/>
        </w:numPr>
        <w:jc w:val="both"/>
      </w:pPr>
      <w:r w:rsidRPr="00424E5B">
        <w:t>section 7 – Width</w:t>
      </w:r>
    </w:p>
    <w:p w14:paraId="7B62C0FC" w14:textId="77777777" w:rsidR="00EA64C7" w:rsidRPr="00424E5B" w:rsidRDefault="00EA64C7" w:rsidP="00EA64C7">
      <w:pPr>
        <w:pStyle w:val="ListParagraph"/>
        <w:numPr>
          <w:ilvl w:val="0"/>
          <w:numId w:val="5"/>
        </w:numPr>
        <w:jc w:val="both"/>
      </w:pPr>
      <w:r w:rsidRPr="00424E5B">
        <w:t>section 8 – Height</w:t>
      </w:r>
    </w:p>
    <w:p w14:paraId="16926E19" w14:textId="77777777" w:rsidR="00EA64C7" w:rsidRPr="00424E5B" w:rsidRDefault="00EA64C7" w:rsidP="00EA64C7">
      <w:pPr>
        <w:pStyle w:val="ListParagraph"/>
        <w:ind w:left="1080"/>
        <w:jc w:val="both"/>
      </w:pPr>
    </w:p>
    <w:p w14:paraId="0A9673F3" w14:textId="77777777" w:rsidR="00EA64C7" w:rsidRPr="00424E5B" w:rsidRDefault="00EA64C7" w:rsidP="00EA64C7">
      <w:pPr>
        <w:pStyle w:val="ListParagraph"/>
        <w:numPr>
          <w:ilvl w:val="0"/>
          <w:numId w:val="13"/>
        </w:numPr>
        <w:jc w:val="both"/>
      </w:pPr>
      <w:r w:rsidRPr="00424E5B">
        <w:t>The exemptions in 1) only apply to an eligible vehicle to the extent that a vehicle parameter exceeds that dimension requirement, to the effect that:</w:t>
      </w:r>
    </w:p>
    <w:p w14:paraId="48EAF3F7" w14:textId="77777777" w:rsidR="00EA64C7" w:rsidRPr="00424E5B" w:rsidRDefault="00EA64C7" w:rsidP="00EA64C7">
      <w:pPr>
        <w:pStyle w:val="ListParagraph"/>
        <w:ind w:left="1080"/>
        <w:jc w:val="both"/>
        <w:rPr>
          <w:i/>
          <w:iCs/>
        </w:rPr>
      </w:pPr>
    </w:p>
    <w:p w14:paraId="789E1787" w14:textId="77777777" w:rsidR="00EA64C7" w:rsidRPr="00424E5B" w:rsidRDefault="00EA64C7" w:rsidP="00EA64C7">
      <w:pPr>
        <w:pStyle w:val="ListParagraph"/>
        <w:numPr>
          <w:ilvl w:val="0"/>
          <w:numId w:val="43"/>
        </w:numPr>
        <w:jc w:val="both"/>
      </w:pPr>
      <w:r w:rsidRPr="00424E5B">
        <w:t>where an eligible vehicle does not have a vehicle parameter that exceeds an exempted dimension requirement, the corresponding exemption does not apply; and</w:t>
      </w:r>
    </w:p>
    <w:p w14:paraId="63F99D36" w14:textId="77777777" w:rsidR="00EA64C7" w:rsidRPr="00424E5B" w:rsidRDefault="00EA64C7" w:rsidP="00EA64C7">
      <w:pPr>
        <w:pStyle w:val="ListParagraph"/>
        <w:numPr>
          <w:ilvl w:val="0"/>
          <w:numId w:val="43"/>
        </w:numPr>
        <w:jc w:val="both"/>
      </w:pPr>
      <w:r w:rsidRPr="00424E5B">
        <w:t>where an eligible vehicle does have a vehicle parameter that exceeds an exempted dimension requirement, the corresponding exemption only applies to the extent of that parameter.</w:t>
      </w:r>
    </w:p>
    <w:p w14:paraId="7A111487" w14:textId="77777777" w:rsidR="00EA64C7" w:rsidRPr="00424E5B" w:rsidRDefault="00EA64C7" w:rsidP="00EA64C7">
      <w:pPr>
        <w:pStyle w:val="ListParagraph"/>
        <w:jc w:val="both"/>
        <w:rPr>
          <w:b/>
          <w:bCs/>
        </w:rPr>
      </w:pPr>
    </w:p>
    <w:p w14:paraId="7C4D7F2B" w14:textId="77777777" w:rsidR="00EA64C7" w:rsidRPr="00424E5B" w:rsidRDefault="00EA64C7" w:rsidP="00EA64C7">
      <w:pPr>
        <w:pStyle w:val="ListParagraph"/>
        <w:numPr>
          <w:ilvl w:val="0"/>
          <w:numId w:val="1"/>
        </w:numPr>
        <w:jc w:val="both"/>
        <w:rPr>
          <w:b/>
          <w:bCs/>
        </w:rPr>
      </w:pPr>
      <w:r w:rsidRPr="00424E5B">
        <w:rPr>
          <w:b/>
          <w:bCs/>
        </w:rPr>
        <w:t>Conditions – Intelligent access program conditions</w:t>
      </w:r>
    </w:p>
    <w:p w14:paraId="441485D6" w14:textId="77777777" w:rsidR="00EA64C7" w:rsidRPr="00424E5B" w:rsidRDefault="00EA64C7" w:rsidP="00EA64C7">
      <w:pPr>
        <w:pStyle w:val="ListParagraph"/>
        <w:ind w:left="1080"/>
        <w:jc w:val="both"/>
        <w:rPr>
          <w:lang w:val="en-US"/>
        </w:rPr>
      </w:pPr>
    </w:p>
    <w:p w14:paraId="625F4E43" w14:textId="77777777" w:rsidR="00EA64C7" w:rsidRPr="00424E5B" w:rsidRDefault="00EA64C7" w:rsidP="00EA64C7">
      <w:pPr>
        <w:pStyle w:val="ListParagraph"/>
        <w:numPr>
          <w:ilvl w:val="0"/>
          <w:numId w:val="19"/>
        </w:numPr>
        <w:jc w:val="both"/>
        <w:rPr>
          <w:lang w:val="en-US"/>
        </w:rPr>
      </w:pPr>
      <w:r w:rsidRPr="00424E5B">
        <w:rPr>
          <w:lang w:val="en-US"/>
        </w:rPr>
        <w:t>Pursuant to section 402(1)(a) and (b) of Chapter 7 of the HVNL, the following conditions of this notice are intelligent access program conditions:</w:t>
      </w:r>
    </w:p>
    <w:p w14:paraId="7D4A5347" w14:textId="77777777" w:rsidR="00EA64C7" w:rsidRPr="00424E5B" w:rsidRDefault="00EA64C7" w:rsidP="00EA64C7">
      <w:pPr>
        <w:pStyle w:val="ListParagraph"/>
        <w:ind w:left="1080"/>
        <w:jc w:val="both"/>
        <w:rPr>
          <w:lang w:val="en-US"/>
        </w:rPr>
      </w:pPr>
    </w:p>
    <w:p w14:paraId="2769BD0F" w14:textId="77777777" w:rsidR="00EA64C7" w:rsidRPr="00424E5B" w:rsidRDefault="00EA64C7" w:rsidP="00EA64C7">
      <w:pPr>
        <w:pStyle w:val="ListParagraph"/>
        <w:numPr>
          <w:ilvl w:val="0"/>
          <w:numId w:val="20"/>
        </w:numPr>
        <w:spacing w:after="200" w:line="276" w:lineRule="auto"/>
        <w:jc w:val="both"/>
        <w:rPr>
          <w:lang w:val="en-US"/>
        </w:rPr>
      </w:pPr>
      <w:r w:rsidRPr="00424E5B">
        <w:rPr>
          <w:lang w:val="en-US"/>
        </w:rPr>
        <w:t>any vehicle parameter relating to mass or dimension; and</w:t>
      </w:r>
    </w:p>
    <w:p w14:paraId="1E86C271" w14:textId="77777777" w:rsidR="00EA64C7" w:rsidRPr="00424E5B" w:rsidRDefault="00EA64C7" w:rsidP="00EA64C7">
      <w:pPr>
        <w:pStyle w:val="ListParagraph"/>
        <w:numPr>
          <w:ilvl w:val="0"/>
          <w:numId w:val="20"/>
        </w:numPr>
        <w:spacing w:after="200" w:line="276" w:lineRule="auto"/>
        <w:jc w:val="both"/>
        <w:rPr>
          <w:lang w:val="en-US"/>
        </w:rPr>
      </w:pPr>
      <w:r w:rsidRPr="00424E5B">
        <w:rPr>
          <w:lang w:val="en-US"/>
        </w:rPr>
        <w:t>any condition relating to a vehicle network to which this notice applies.</w:t>
      </w:r>
    </w:p>
    <w:p w14:paraId="32DE224C" w14:textId="77777777" w:rsidR="00EA64C7" w:rsidRPr="00424E5B" w:rsidRDefault="00EA64C7" w:rsidP="00EA64C7">
      <w:pPr>
        <w:pStyle w:val="ListParagraph"/>
        <w:spacing w:after="200" w:line="276" w:lineRule="auto"/>
        <w:ind w:left="1440"/>
        <w:jc w:val="both"/>
        <w:rPr>
          <w:lang w:val="en-US"/>
        </w:rPr>
      </w:pPr>
    </w:p>
    <w:p w14:paraId="0ED68EC3" w14:textId="77777777" w:rsidR="00EA64C7" w:rsidRPr="00424E5B" w:rsidRDefault="00EA64C7" w:rsidP="00EA64C7">
      <w:pPr>
        <w:pStyle w:val="ListParagraph"/>
        <w:numPr>
          <w:ilvl w:val="0"/>
          <w:numId w:val="19"/>
        </w:numPr>
        <w:jc w:val="both"/>
        <w:rPr>
          <w:lang w:val="en-US"/>
        </w:rPr>
      </w:pPr>
      <w:r w:rsidRPr="00424E5B">
        <w:rPr>
          <w:lang w:val="en-US"/>
        </w:rPr>
        <w:t>Pursuant to section 402(1)(c) of Chapter 7 of the HVNL, an eligible vehicle must be enrolled in and comply with an approved intelligent transport system listed in 3) if required by the HVAMS as a vehicle parameter for a given vehicle network.</w:t>
      </w:r>
    </w:p>
    <w:p w14:paraId="582F7773" w14:textId="77777777" w:rsidR="00EA64C7" w:rsidRPr="00424E5B" w:rsidRDefault="00EA64C7" w:rsidP="00EA64C7">
      <w:pPr>
        <w:pStyle w:val="ListParagraph"/>
        <w:ind w:left="1080"/>
        <w:jc w:val="both"/>
        <w:rPr>
          <w:lang w:val="en-US"/>
        </w:rPr>
      </w:pPr>
    </w:p>
    <w:p w14:paraId="300661DA" w14:textId="77777777" w:rsidR="00EA64C7" w:rsidRPr="00424E5B" w:rsidRDefault="00EA64C7" w:rsidP="00EA64C7">
      <w:pPr>
        <w:pStyle w:val="ListParagraph"/>
        <w:numPr>
          <w:ilvl w:val="0"/>
          <w:numId w:val="19"/>
        </w:numPr>
        <w:jc w:val="both"/>
        <w:rPr>
          <w:lang w:val="en-US"/>
        </w:rPr>
      </w:pPr>
      <w:r w:rsidRPr="00424E5B">
        <w:rPr>
          <w:lang w:val="en-US"/>
        </w:rPr>
        <w:t>Approved intelligent transport systems specified by the HVAMS include:</w:t>
      </w:r>
    </w:p>
    <w:p w14:paraId="7FE4B152" w14:textId="77777777" w:rsidR="00EA64C7" w:rsidRPr="00424E5B" w:rsidRDefault="00EA64C7" w:rsidP="00EA64C7">
      <w:pPr>
        <w:pStyle w:val="ListParagraph"/>
        <w:rPr>
          <w:lang w:val="en-US"/>
        </w:rPr>
      </w:pPr>
    </w:p>
    <w:p w14:paraId="0373A1C9" w14:textId="77777777" w:rsidR="00EA64C7" w:rsidRPr="00424E5B" w:rsidRDefault="00EA64C7" w:rsidP="00EA64C7">
      <w:pPr>
        <w:pStyle w:val="ListParagraph"/>
        <w:ind w:left="1440" w:firstLine="720"/>
        <w:jc w:val="both"/>
        <w:rPr>
          <w:i/>
          <w:iCs/>
          <w:lang w:val="en-US"/>
        </w:rPr>
      </w:pPr>
      <w:r w:rsidRPr="00424E5B">
        <w:rPr>
          <w:i/>
          <w:iCs/>
          <w:lang w:val="en-US"/>
        </w:rPr>
        <w:t>Telematics Monitoring Application (TMA)</w:t>
      </w:r>
    </w:p>
    <w:p w14:paraId="06124D67" w14:textId="77777777" w:rsidR="00EA64C7" w:rsidRPr="00424E5B" w:rsidRDefault="00EA64C7" w:rsidP="00EA64C7">
      <w:pPr>
        <w:pStyle w:val="ListParagraph"/>
        <w:ind w:left="1800"/>
        <w:jc w:val="both"/>
        <w:rPr>
          <w:i/>
          <w:iCs/>
          <w:lang w:val="en-US"/>
        </w:rPr>
      </w:pPr>
    </w:p>
    <w:p w14:paraId="0730106F" w14:textId="77777777" w:rsidR="00EA64C7" w:rsidRPr="00424E5B" w:rsidRDefault="00EA64C7" w:rsidP="00EA64C7">
      <w:pPr>
        <w:pStyle w:val="ListParagraph"/>
        <w:numPr>
          <w:ilvl w:val="0"/>
          <w:numId w:val="1"/>
        </w:numPr>
        <w:jc w:val="both"/>
        <w:rPr>
          <w:b/>
          <w:bCs/>
        </w:rPr>
      </w:pPr>
      <w:r w:rsidRPr="00424E5B">
        <w:rPr>
          <w:b/>
          <w:bCs/>
        </w:rPr>
        <w:t>Disapplication of Schedule 8 Conditions – Specified emergency vehicles</w:t>
      </w:r>
    </w:p>
    <w:p w14:paraId="59F325A6" w14:textId="77777777" w:rsidR="00EA64C7" w:rsidRPr="00424E5B" w:rsidRDefault="00EA64C7" w:rsidP="00EA64C7">
      <w:pPr>
        <w:pStyle w:val="ListParagraph"/>
        <w:ind w:left="1080"/>
        <w:jc w:val="both"/>
        <w:rPr>
          <w:lang w:val="en-US"/>
        </w:rPr>
      </w:pPr>
    </w:p>
    <w:p w14:paraId="5FF83B67" w14:textId="77777777" w:rsidR="00EA64C7" w:rsidRPr="00424E5B" w:rsidRDefault="00EA64C7" w:rsidP="00EA64C7">
      <w:pPr>
        <w:pStyle w:val="ListParagraph"/>
        <w:numPr>
          <w:ilvl w:val="0"/>
          <w:numId w:val="34"/>
        </w:numPr>
        <w:jc w:val="both"/>
        <w:rPr>
          <w:lang w:val="en-US"/>
        </w:rPr>
      </w:pPr>
      <w:r w:rsidRPr="00424E5B">
        <w:rPr>
          <w:lang w:val="en-US"/>
        </w:rPr>
        <w:t>The following conditions from Schedule 8 of the MDL Regulation do not apply to an eligible vehicle that is a specified emergency vehicle:</w:t>
      </w:r>
    </w:p>
    <w:p w14:paraId="510BC00C" w14:textId="77777777" w:rsidR="00EA64C7" w:rsidRPr="00424E5B" w:rsidRDefault="00EA64C7" w:rsidP="00EA64C7">
      <w:pPr>
        <w:pStyle w:val="ListParagraph"/>
        <w:ind w:left="1080"/>
        <w:jc w:val="both"/>
        <w:rPr>
          <w:lang w:val="en-US"/>
        </w:rPr>
      </w:pPr>
    </w:p>
    <w:p w14:paraId="4AD38033" w14:textId="77777777" w:rsidR="00EA64C7" w:rsidRPr="00424E5B" w:rsidRDefault="00EA64C7" w:rsidP="00EA64C7">
      <w:pPr>
        <w:pStyle w:val="ListParagraph"/>
        <w:numPr>
          <w:ilvl w:val="0"/>
          <w:numId w:val="35"/>
        </w:numPr>
        <w:spacing w:after="200" w:line="276" w:lineRule="auto"/>
        <w:jc w:val="both"/>
        <w:rPr>
          <w:lang w:val="en-US"/>
        </w:rPr>
      </w:pPr>
      <w:r w:rsidRPr="00424E5B">
        <w:rPr>
          <w:lang w:val="en-US"/>
        </w:rPr>
        <w:t>Section 2(1)(c) - warning flags; and</w:t>
      </w:r>
    </w:p>
    <w:p w14:paraId="2EE9F753" w14:textId="77777777" w:rsidR="00EA64C7" w:rsidRPr="00424E5B" w:rsidRDefault="00EA64C7" w:rsidP="00EA64C7">
      <w:pPr>
        <w:pStyle w:val="ListParagraph"/>
        <w:numPr>
          <w:ilvl w:val="0"/>
          <w:numId w:val="35"/>
        </w:numPr>
        <w:spacing w:after="200" w:line="276" w:lineRule="auto"/>
        <w:jc w:val="both"/>
        <w:rPr>
          <w:lang w:val="en-US"/>
        </w:rPr>
      </w:pPr>
      <w:r w:rsidRPr="00424E5B">
        <w:rPr>
          <w:lang w:val="en-US"/>
        </w:rPr>
        <w:t>Section 5(1)(a) - distance between side marker lights; and</w:t>
      </w:r>
    </w:p>
    <w:p w14:paraId="60C1F9FA" w14:textId="77777777" w:rsidR="00EA64C7" w:rsidRPr="00424E5B" w:rsidRDefault="00EA64C7" w:rsidP="00EA64C7">
      <w:pPr>
        <w:pStyle w:val="ListParagraph"/>
        <w:numPr>
          <w:ilvl w:val="0"/>
          <w:numId w:val="35"/>
        </w:numPr>
        <w:spacing w:after="200" w:line="276" w:lineRule="auto"/>
        <w:jc w:val="both"/>
        <w:rPr>
          <w:lang w:val="en-US"/>
        </w:rPr>
      </w:pPr>
      <w:r w:rsidRPr="00424E5B">
        <w:rPr>
          <w:lang w:val="en-US"/>
        </w:rPr>
        <w:t>Section 41(b) - 20mm black border on warning sign; and</w:t>
      </w:r>
    </w:p>
    <w:p w14:paraId="0C9FC8F6" w14:textId="77777777" w:rsidR="00EA64C7" w:rsidRPr="00424E5B" w:rsidRDefault="00EA64C7" w:rsidP="00EA64C7">
      <w:pPr>
        <w:pStyle w:val="ListParagraph"/>
        <w:numPr>
          <w:ilvl w:val="0"/>
          <w:numId w:val="35"/>
        </w:numPr>
        <w:spacing w:after="200" w:line="276" w:lineRule="auto"/>
        <w:jc w:val="both"/>
        <w:rPr>
          <w:lang w:val="en-US"/>
        </w:rPr>
      </w:pPr>
      <w:r w:rsidRPr="00424E5B">
        <w:rPr>
          <w:lang w:val="en-US"/>
        </w:rPr>
        <w:t>Section 41(b) - 10mm edge of border on warning sign; and</w:t>
      </w:r>
    </w:p>
    <w:p w14:paraId="68ED3060" w14:textId="77777777" w:rsidR="00EA64C7" w:rsidRPr="00424E5B" w:rsidRDefault="00EA64C7" w:rsidP="00EA64C7">
      <w:pPr>
        <w:pStyle w:val="ListParagraph"/>
        <w:numPr>
          <w:ilvl w:val="0"/>
          <w:numId w:val="35"/>
        </w:numPr>
        <w:spacing w:after="200" w:line="276" w:lineRule="auto"/>
        <w:jc w:val="both"/>
        <w:rPr>
          <w:lang w:val="en-US"/>
        </w:rPr>
      </w:pPr>
      <w:r w:rsidRPr="00424E5B">
        <w:rPr>
          <w:lang w:val="en-US"/>
        </w:rPr>
        <w:t>Section 41(c) - manufacturers name/logo, brand/class on warning sign; and</w:t>
      </w:r>
    </w:p>
    <w:p w14:paraId="6E65B6C0" w14:textId="77777777" w:rsidR="00EA64C7" w:rsidRPr="00424E5B" w:rsidRDefault="00EA64C7" w:rsidP="00EA64C7">
      <w:pPr>
        <w:pStyle w:val="ListParagraph"/>
        <w:numPr>
          <w:ilvl w:val="0"/>
          <w:numId w:val="35"/>
        </w:numPr>
        <w:spacing w:after="200" w:line="276" w:lineRule="auto"/>
        <w:jc w:val="both"/>
        <w:rPr>
          <w:lang w:val="en-US"/>
        </w:rPr>
      </w:pPr>
      <w:r w:rsidRPr="00424E5B">
        <w:rPr>
          <w:lang w:val="en-US"/>
        </w:rPr>
        <w:t>Section 45(1) - dimensions of warning signs; and</w:t>
      </w:r>
    </w:p>
    <w:p w14:paraId="4F20E8D2" w14:textId="77777777" w:rsidR="00EA64C7" w:rsidRPr="00424E5B" w:rsidRDefault="00EA64C7" w:rsidP="00EA64C7">
      <w:pPr>
        <w:pStyle w:val="ListParagraph"/>
        <w:numPr>
          <w:ilvl w:val="0"/>
          <w:numId w:val="35"/>
        </w:numPr>
        <w:spacing w:after="200" w:line="276" w:lineRule="auto"/>
        <w:jc w:val="both"/>
        <w:rPr>
          <w:lang w:val="en-US"/>
        </w:rPr>
      </w:pPr>
      <w:r w:rsidRPr="00424E5B">
        <w:rPr>
          <w:lang w:val="en-US"/>
        </w:rPr>
        <w:t>Section 46(2)(a) - 200mm high lettering on warning sign; and</w:t>
      </w:r>
    </w:p>
    <w:p w14:paraId="3C90B0E8" w14:textId="77777777" w:rsidR="00EA64C7" w:rsidRPr="00424E5B" w:rsidRDefault="00EA64C7" w:rsidP="00EA64C7">
      <w:pPr>
        <w:pStyle w:val="ListParagraph"/>
        <w:numPr>
          <w:ilvl w:val="0"/>
          <w:numId w:val="35"/>
        </w:numPr>
        <w:spacing w:after="200" w:line="276" w:lineRule="auto"/>
        <w:jc w:val="both"/>
        <w:rPr>
          <w:lang w:val="en-US"/>
        </w:rPr>
      </w:pPr>
      <w:r w:rsidRPr="00424E5B">
        <w:rPr>
          <w:lang w:val="en-US"/>
        </w:rPr>
        <w:lastRenderedPageBreak/>
        <w:t>Section 46(2)(b) - position of lettering in relation to warning sign.</w:t>
      </w:r>
    </w:p>
    <w:p w14:paraId="15DF8E59" w14:textId="77777777" w:rsidR="00EA64C7" w:rsidRPr="00424E5B" w:rsidRDefault="00EA64C7" w:rsidP="00EA64C7">
      <w:pPr>
        <w:pStyle w:val="ListParagraph"/>
        <w:spacing w:after="200" w:line="276" w:lineRule="auto"/>
        <w:ind w:left="1440"/>
        <w:jc w:val="both"/>
        <w:rPr>
          <w:lang w:val="en-US"/>
        </w:rPr>
      </w:pPr>
    </w:p>
    <w:p w14:paraId="3C64AC8C" w14:textId="77777777" w:rsidR="00EA64C7" w:rsidRPr="00424E5B" w:rsidRDefault="00EA64C7" w:rsidP="00EA64C7">
      <w:pPr>
        <w:pStyle w:val="ListParagraph"/>
        <w:numPr>
          <w:ilvl w:val="0"/>
          <w:numId w:val="34"/>
        </w:numPr>
        <w:jc w:val="both"/>
        <w:rPr>
          <w:b/>
          <w:bCs/>
        </w:rPr>
      </w:pPr>
      <w:r w:rsidRPr="00424E5B">
        <w:rPr>
          <w:lang w:val="en-US"/>
        </w:rPr>
        <w:t xml:space="preserve">In this section, </w:t>
      </w:r>
      <w:r w:rsidRPr="00424E5B">
        <w:rPr>
          <w:b/>
          <w:bCs/>
          <w:i/>
          <w:iCs/>
          <w:lang w:val="en-US"/>
        </w:rPr>
        <w:t>specified emergency vehicle</w:t>
      </w:r>
      <w:r w:rsidRPr="00424E5B">
        <w:rPr>
          <w:lang w:val="en-US"/>
        </w:rPr>
        <w:t xml:space="preserve"> means an eligible vehicle operated by an agency specified by the HVAMS.</w:t>
      </w:r>
    </w:p>
    <w:p w14:paraId="0C052AD1" w14:textId="469AB9AA" w:rsidR="00EA64C7" w:rsidRPr="00EA64C7" w:rsidRDefault="00EA64C7" w:rsidP="00EA64C7">
      <w:pPr>
        <w:pStyle w:val="ListParagraph"/>
        <w:ind w:left="1080"/>
        <w:jc w:val="both"/>
      </w:pPr>
    </w:p>
    <w:p w14:paraId="3D485530" w14:textId="77777777" w:rsidR="00EA64C7" w:rsidRPr="00424E5B" w:rsidRDefault="00EA64C7" w:rsidP="00EA64C7">
      <w:pPr>
        <w:pStyle w:val="ListParagraph"/>
        <w:numPr>
          <w:ilvl w:val="0"/>
          <w:numId w:val="1"/>
        </w:numPr>
        <w:jc w:val="both"/>
        <w:rPr>
          <w:b/>
          <w:bCs/>
        </w:rPr>
      </w:pPr>
      <w:r w:rsidRPr="00424E5B">
        <w:rPr>
          <w:b/>
          <w:bCs/>
        </w:rPr>
        <w:t>Disapplication of Schedule 8 Conditions – Pilot vehicles</w:t>
      </w:r>
    </w:p>
    <w:p w14:paraId="1AF8F44C" w14:textId="77777777" w:rsidR="00EA64C7" w:rsidRPr="00424E5B" w:rsidRDefault="00EA64C7" w:rsidP="00EA64C7">
      <w:pPr>
        <w:pStyle w:val="ListParagraph"/>
        <w:jc w:val="both"/>
        <w:rPr>
          <w:b/>
          <w:bCs/>
        </w:rPr>
      </w:pPr>
    </w:p>
    <w:p w14:paraId="5BC0C3A0" w14:textId="77777777" w:rsidR="00EA64C7" w:rsidRPr="00424E5B" w:rsidRDefault="00EA64C7" w:rsidP="00EA64C7">
      <w:pPr>
        <w:pStyle w:val="ListParagraph"/>
        <w:numPr>
          <w:ilvl w:val="0"/>
          <w:numId w:val="37"/>
        </w:numPr>
        <w:jc w:val="both"/>
        <w:rPr>
          <w:lang w:val="en-US"/>
        </w:rPr>
      </w:pPr>
      <w:r w:rsidRPr="00424E5B">
        <w:rPr>
          <w:lang w:val="en-US"/>
        </w:rPr>
        <w:t>Section 26(1) of Schedule 8 of the MDL Regulation does not apply to a vehicle acting as a pilot for an eligible vehicle.</w:t>
      </w:r>
    </w:p>
    <w:p w14:paraId="0D1DBDED" w14:textId="77777777" w:rsidR="00EA64C7" w:rsidRPr="00424E5B" w:rsidRDefault="00EA64C7" w:rsidP="00EA64C7">
      <w:pPr>
        <w:pStyle w:val="ListParagraph"/>
        <w:ind w:left="1080"/>
        <w:jc w:val="both"/>
        <w:rPr>
          <w:lang w:val="en-US"/>
        </w:rPr>
      </w:pPr>
    </w:p>
    <w:p w14:paraId="490BD6AF" w14:textId="77777777" w:rsidR="00EA64C7" w:rsidRPr="00424E5B" w:rsidRDefault="00EA64C7" w:rsidP="00EA64C7">
      <w:pPr>
        <w:pStyle w:val="ListParagraph"/>
        <w:numPr>
          <w:ilvl w:val="0"/>
          <w:numId w:val="37"/>
        </w:numPr>
        <w:jc w:val="both"/>
      </w:pPr>
      <w:r w:rsidRPr="00424E5B">
        <w:t xml:space="preserve">A pilot vehicle subject of (1) must be a rigid vehicle with not more than 3 axles.  </w:t>
      </w:r>
    </w:p>
    <w:p w14:paraId="6637CA25" w14:textId="77777777" w:rsidR="00EA64C7" w:rsidRPr="00424E5B" w:rsidRDefault="00EA64C7" w:rsidP="00EA64C7">
      <w:pPr>
        <w:spacing w:after="240"/>
        <w:ind w:left="2160" w:hanging="1080"/>
        <w:jc w:val="both"/>
        <w:rPr>
          <w:i/>
          <w:iCs/>
        </w:rPr>
      </w:pPr>
      <w:r w:rsidRPr="00424E5B">
        <w:rPr>
          <w:i/>
          <w:iCs/>
        </w:rPr>
        <w:t xml:space="preserve">Note: </w:t>
      </w:r>
      <w:r w:rsidRPr="00424E5B">
        <w:rPr>
          <w:i/>
          <w:iCs/>
        </w:rPr>
        <w:tab/>
        <w:t xml:space="preserve">This section replaces the mass restrictions on pilot vehicles under Schedule </w:t>
      </w:r>
      <w:r w:rsidRPr="00424E5B" w:rsidDel="00961870">
        <w:rPr>
          <w:i/>
          <w:iCs/>
        </w:rPr>
        <w:t>8</w:t>
      </w:r>
      <w:r w:rsidRPr="00424E5B">
        <w:rPr>
          <w:i/>
          <w:iCs/>
        </w:rPr>
        <w:t xml:space="preserve"> and allows vehicles heavier than 4.5t to act as pilot vehicles. All other requirements of s</w:t>
      </w:r>
      <w:r>
        <w:rPr>
          <w:i/>
          <w:iCs/>
        </w:rPr>
        <w:t xml:space="preserve">ection </w:t>
      </w:r>
      <w:r w:rsidRPr="00424E5B">
        <w:rPr>
          <w:i/>
          <w:iCs/>
        </w:rPr>
        <w:t>26 of Schedule 8 of the MDL Regulation apply.</w:t>
      </w:r>
    </w:p>
    <w:p w14:paraId="0552CDBA" w14:textId="77777777" w:rsidR="00EA64C7" w:rsidRPr="00424E5B" w:rsidRDefault="00EA64C7" w:rsidP="00EA64C7">
      <w:pPr>
        <w:pStyle w:val="ListParagraph"/>
        <w:numPr>
          <w:ilvl w:val="0"/>
          <w:numId w:val="37"/>
        </w:numPr>
        <w:jc w:val="both"/>
        <w:rPr>
          <w:lang w:val="en-US"/>
        </w:rPr>
      </w:pPr>
      <w:r w:rsidRPr="00424E5B">
        <w:rPr>
          <w:lang w:val="en-US"/>
        </w:rPr>
        <w:t>Section 30(1) of Schedule 8 of the MDL Regulation does not apply to a vehicle acting as a pilot for an eligible vehicle operating under this notice.</w:t>
      </w:r>
    </w:p>
    <w:p w14:paraId="54AB1BB5" w14:textId="77777777" w:rsidR="00EA64C7" w:rsidRPr="00424E5B" w:rsidRDefault="00EA64C7" w:rsidP="00EA64C7">
      <w:pPr>
        <w:ind w:left="2160" w:hanging="1080"/>
        <w:jc w:val="both"/>
        <w:rPr>
          <w:i/>
          <w:iCs/>
        </w:rPr>
      </w:pPr>
      <w:r w:rsidRPr="00424E5B">
        <w:rPr>
          <w:i/>
          <w:iCs/>
        </w:rPr>
        <w:t xml:space="preserve">Note: </w:t>
      </w:r>
      <w:r w:rsidRPr="00424E5B">
        <w:rPr>
          <w:i/>
          <w:iCs/>
        </w:rPr>
        <w:tab/>
        <w:t>This section removes the restriction on where a single pilot vehicle must be positioned. As a result, a pilot vehicle may travel to the front or rear of the Eligible Vehicle where appropriate to provide adequate warning to other road users. All other requirements of section 30 of Schedule 8 of the MDL Regulation apply.</w:t>
      </w:r>
    </w:p>
    <w:p w14:paraId="4352BF01" w14:textId="77777777" w:rsidR="00EA64C7" w:rsidRPr="00EA64C7" w:rsidRDefault="00EA64C7" w:rsidP="00EA64C7">
      <w:pPr>
        <w:pStyle w:val="ListParagraph"/>
        <w:ind w:left="1080"/>
        <w:jc w:val="both"/>
      </w:pPr>
    </w:p>
    <w:p w14:paraId="58765171" w14:textId="77777777" w:rsidR="00EA64C7" w:rsidRPr="00424E5B" w:rsidRDefault="00EA64C7" w:rsidP="00EA64C7">
      <w:pPr>
        <w:pStyle w:val="ListParagraph"/>
        <w:numPr>
          <w:ilvl w:val="0"/>
          <w:numId w:val="1"/>
        </w:numPr>
        <w:jc w:val="both"/>
        <w:rPr>
          <w:b/>
          <w:bCs/>
        </w:rPr>
      </w:pPr>
      <w:r w:rsidRPr="00424E5B">
        <w:rPr>
          <w:b/>
          <w:bCs/>
        </w:rPr>
        <w:t>Disapplication of Schedule 8 Conditions – Eligible vehicles</w:t>
      </w:r>
    </w:p>
    <w:p w14:paraId="4E1F5236" w14:textId="77777777" w:rsidR="00EA64C7" w:rsidRPr="00424E5B" w:rsidRDefault="00EA64C7" w:rsidP="00EA64C7">
      <w:pPr>
        <w:pStyle w:val="ListParagraph"/>
        <w:jc w:val="both"/>
        <w:rPr>
          <w:b/>
          <w:bCs/>
        </w:rPr>
      </w:pPr>
    </w:p>
    <w:p w14:paraId="22A1CC9E" w14:textId="77777777" w:rsidR="00EA64C7" w:rsidRPr="00424E5B" w:rsidRDefault="00EA64C7" w:rsidP="00EA64C7">
      <w:pPr>
        <w:pStyle w:val="ListParagraph"/>
        <w:numPr>
          <w:ilvl w:val="0"/>
          <w:numId w:val="45"/>
        </w:numPr>
        <w:jc w:val="both"/>
        <w:rPr>
          <w:lang w:val="en-US"/>
        </w:rPr>
      </w:pPr>
      <w:r w:rsidRPr="00424E5B">
        <w:rPr>
          <w:lang w:val="en-US"/>
        </w:rPr>
        <w:t>This section does not apply to specified emergency vehicles or pilot vehicles.</w:t>
      </w:r>
    </w:p>
    <w:p w14:paraId="34338B90" w14:textId="77777777" w:rsidR="00EA64C7" w:rsidRPr="00424E5B" w:rsidRDefault="00EA64C7" w:rsidP="00EA64C7">
      <w:pPr>
        <w:pStyle w:val="ListParagraph"/>
        <w:ind w:left="1080"/>
        <w:jc w:val="both"/>
        <w:rPr>
          <w:lang w:val="en-US"/>
        </w:rPr>
      </w:pPr>
    </w:p>
    <w:p w14:paraId="387DD5B3" w14:textId="77777777" w:rsidR="00EA64C7" w:rsidRPr="00424E5B" w:rsidRDefault="00EA64C7" w:rsidP="00EA64C7">
      <w:pPr>
        <w:pStyle w:val="ListParagraph"/>
        <w:numPr>
          <w:ilvl w:val="0"/>
          <w:numId w:val="45"/>
        </w:numPr>
        <w:jc w:val="both"/>
        <w:rPr>
          <w:lang w:val="en-US"/>
        </w:rPr>
      </w:pPr>
      <w:r w:rsidRPr="00424E5B">
        <w:rPr>
          <w:lang w:val="en-US"/>
        </w:rPr>
        <w:t xml:space="preserve">Section 7 of Schedule 8 of the MDL Regulation does not apply to an eligible vehicle. </w:t>
      </w:r>
    </w:p>
    <w:p w14:paraId="4E7C0B51" w14:textId="77777777" w:rsidR="00EA64C7" w:rsidRPr="00424E5B" w:rsidRDefault="00EA64C7" w:rsidP="00EA64C7">
      <w:pPr>
        <w:pStyle w:val="ListParagraph"/>
        <w:jc w:val="both"/>
        <w:rPr>
          <w:b/>
          <w:bCs/>
        </w:rPr>
      </w:pPr>
    </w:p>
    <w:p w14:paraId="07CB13B9" w14:textId="77777777" w:rsidR="00EA64C7" w:rsidRPr="00424E5B" w:rsidRDefault="00EA64C7" w:rsidP="00EA64C7">
      <w:pPr>
        <w:pStyle w:val="ListParagraph"/>
        <w:numPr>
          <w:ilvl w:val="0"/>
          <w:numId w:val="1"/>
        </w:numPr>
        <w:jc w:val="both"/>
        <w:rPr>
          <w:b/>
          <w:bCs/>
        </w:rPr>
      </w:pPr>
      <w:r w:rsidRPr="00424E5B">
        <w:rPr>
          <w:b/>
          <w:bCs/>
        </w:rPr>
        <w:t>Conditions – Carriage of a HVAMS Vehicle Code</w:t>
      </w:r>
    </w:p>
    <w:p w14:paraId="14C045E6" w14:textId="77777777" w:rsidR="00EA64C7" w:rsidRPr="00424E5B" w:rsidRDefault="00EA64C7" w:rsidP="00EA64C7">
      <w:pPr>
        <w:pStyle w:val="ListParagraph"/>
        <w:jc w:val="both"/>
        <w:rPr>
          <w:b/>
          <w:bCs/>
        </w:rPr>
      </w:pPr>
    </w:p>
    <w:p w14:paraId="2F464A0B" w14:textId="77777777" w:rsidR="00EA64C7" w:rsidRPr="00424E5B" w:rsidRDefault="00EA64C7" w:rsidP="00EA64C7">
      <w:pPr>
        <w:pStyle w:val="ListParagraph"/>
        <w:numPr>
          <w:ilvl w:val="0"/>
          <w:numId w:val="21"/>
        </w:numPr>
        <w:jc w:val="both"/>
      </w:pPr>
      <w:r w:rsidRPr="00424E5B">
        <w:t>The vehicle code generated by the HVAMS when a set of vehicle parameters are validated must be carried by the driver of an eligible vehicle.</w:t>
      </w:r>
    </w:p>
    <w:p w14:paraId="36935865" w14:textId="77777777" w:rsidR="00EA64C7" w:rsidRPr="00424E5B" w:rsidRDefault="00EA64C7" w:rsidP="00EA64C7">
      <w:pPr>
        <w:pStyle w:val="ListParagraph"/>
        <w:ind w:left="1080"/>
        <w:jc w:val="both"/>
      </w:pPr>
    </w:p>
    <w:p w14:paraId="4DB2F0B5" w14:textId="77777777" w:rsidR="00EA64C7" w:rsidRPr="00424E5B" w:rsidRDefault="00EA64C7" w:rsidP="00EA64C7">
      <w:pPr>
        <w:pStyle w:val="ListParagraph"/>
        <w:numPr>
          <w:ilvl w:val="0"/>
          <w:numId w:val="21"/>
        </w:numPr>
        <w:jc w:val="both"/>
      </w:pPr>
      <w:r w:rsidRPr="00424E5B">
        <w:t>The vehicle code must be produced by the driver if required by an authorised officer.</w:t>
      </w:r>
    </w:p>
    <w:p w14:paraId="64C93DAC" w14:textId="77777777" w:rsidR="00EA64C7" w:rsidRPr="00424E5B" w:rsidRDefault="00EA64C7" w:rsidP="00EA64C7">
      <w:pPr>
        <w:pStyle w:val="ListParagraph"/>
        <w:jc w:val="both"/>
        <w:rPr>
          <w:b/>
          <w:bCs/>
        </w:rPr>
      </w:pPr>
    </w:p>
    <w:p w14:paraId="174FDB3C" w14:textId="77777777" w:rsidR="00EA64C7" w:rsidRPr="00424E5B" w:rsidRDefault="00EA64C7" w:rsidP="00EA64C7">
      <w:pPr>
        <w:pStyle w:val="ListParagraph"/>
        <w:numPr>
          <w:ilvl w:val="0"/>
          <w:numId w:val="1"/>
        </w:numPr>
        <w:jc w:val="both"/>
        <w:rPr>
          <w:b/>
          <w:bCs/>
        </w:rPr>
      </w:pPr>
      <w:r w:rsidRPr="00424E5B">
        <w:rPr>
          <w:b/>
          <w:bCs/>
        </w:rPr>
        <w:t>Condition – Speed restrictions</w:t>
      </w:r>
    </w:p>
    <w:p w14:paraId="6D9A47EA" w14:textId="77777777" w:rsidR="00EA64C7" w:rsidRPr="00424E5B" w:rsidRDefault="00EA64C7" w:rsidP="00EA64C7">
      <w:pPr>
        <w:pStyle w:val="ListParagraph"/>
        <w:jc w:val="both"/>
        <w:rPr>
          <w:b/>
          <w:bCs/>
        </w:rPr>
      </w:pPr>
    </w:p>
    <w:p w14:paraId="52C5C1E9" w14:textId="77777777" w:rsidR="00EA64C7" w:rsidRPr="00424E5B" w:rsidRDefault="00EA64C7" w:rsidP="00EA64C7">
      <w:pPr>
        <w:pStyle w:val="ListParagraph"/>
        <w:numPr>
          <w:ilvl w:val="0"/>
          <w:numId w:val="44"/>
        </w:numPr>
        <w:jc w:val="both"/>
      </w:pPr>
      <w:r w:rsidRPr="00424E5B">
        <w:t>An articulated steering crane must comply with the following conditions:</w:t>
      </w:r>
    </w:p>
    <w:p w14:paraId="07ACE2B0" w14:textId="77777777" w:rsidR="00EA64C7" w:rsidRPr="00424E5B" w:rsidRDefault="00EA64C7" w:rsidP="00EA64C7">
      <w:pPr>
        <w:pStyle w:val="ListParagraph"/>
        <w:ind w:left="1080"/>
        <w:jc w:val="both"/>
      </w:pPr>
    </w:p>
    <w:p w14:paraId="0E8121A7" w14:textId="77777777" w:rsidR="00EA64C7" w:rsidRPr="00424E5B" w:rsidRDefault="00EA64C7" w:rsidP="00EA64C7">
      <w:pPr>
        <w:pStyle w:val="ListParagraph"/>
        <w:numPr>
          <w:ilvl w:val="0"/>
          <w:numId w:val="49"/>
        </w:numPr>
        <w:jc w:val="both"/>
      </w:pPr>
      <w:r w:rsidRPr="00424E5B">
        <w:t>the maximum speed of the vehicle must not exceed 80km/h; and</w:t>
      </w:r>
    </w:p>
    <w:p w14:paraId="0AF4C17D" w14:textId="77777777" w:rsidR="00EA64C7" w:rsidRPr="00424E5B" w:rsidRDefault="00EA64C7" w:rsidP="00EA64C7">
      <w:pPr>
        <w:pStyle w:val="ListParagraph"/>
        <w:numPr>
          <w:ilvl w:val="0"/>
          <w:numId w:val="49"/>
        </w:numPr>
        <w:jc w:val="both"/>
      </w:pPr>
      <w:r w:rsidRPr="00424E5B">
        <w:t>an 80km/h maximum speed sign must be fitted to the rear of the vehicle; and</w:t>
      </w:r>
    </w:p>
    <w:p w14:paraId="6AAF8644" w14:textId="77777777" w:rsidR="00EA64C7" w:rsidRPr="00424E5B" w:rsidRDefault="00EA64C7" w:rsidP="00EA64C7">
      <w:pPr>
        <w:pStyle w:val="ListParagraph"/>
        <w:numPr>
          <w:ilvl w:val="0"/>
          <w:numId w:val="49"/>
        </w:numPr>
        <w:jc w:val="both"/>
      </w:pPr>
      <w:r w:rsidRPr="00424E5B">
        <w:t>a warning decal in the cabin visible from the driver’s position must display a maximum speed limit of 80km/h.</w:t>
      </w:r>
    </w:p>
    <w:p w14:paraId="32ABF34E" w14:textId="2A1C74D8" w:rsidR="00EA64C7" w:rsidRPr="00424E5B" w:rsidRDefault="00EA64C7" w:rsidP="00EA64C7">
      <w:pPr>
        <w:rPr>
          <w:b/>
          <w:bCs/>
        </w:rPr>
      </w:pPr>
    </w:p>
    <w:p w14:paraId="09A1CFD4" w14:textId="77777777" w:rsidR="00EA64C7" w:rsidRPr="00424E5B" w:rsidRDefault="00EA64C7" w:rsidP="00EA64C7">
      <w:pPr>
        <w:pStyle w:val="ListParagraph"/>
        <w:numPr>
          <w:ilvl w:val="0"/>
          <w:numId w:val="1"/>
        </w:numPr>
        <w:jc w:val="both"/>
        <w:rPr>
          <w:b/>
          <w:bCs/>
        </w:rPr>
      </w:pPr>
      <w:r w:rsidRPr="00424E5B">
        <w:rPr>
          <w:b/>
          <w:bCs/>
        </w:rPr>
        <w:lastRenderedPageBreak/>
        <w:t>Condition – Stated areas or routes</w:t>
      </w:r>
    </w:p>
    <w:p w14:paraId="1FAEBF5A" w14:textId="77777777" w:rsidR="00EA64C7" w:rsidRPr="00424E5B" w:rsidRDefault="00EA64C7" w:rsidP="00EA64C7">
      <w:pPr>
        <w:pStyle w:val="ListParagraph"/>
        <w:jc w:val="both"/>
        <w:rPr>
          <w:b/>
          <w:bCs/>
        </w:rPr>
      </w:pPr>
    </w:p>
    <w:p w14:paraId="0DEF902D" w14:textId="77777777" w:rsidR="00EA64C7" w:rsidRPr="00424E5B" w:rsidRDefault="00EA64C7" w:rsidP="00EA64C7">
      <w:pPr>
        <w:pStyle w:val="ListParagraph"/>
        <w:numPr>
          <w:ilvl w:val="0"/>
          <w:numId w:val="48"/>
        </w:numPr>
        <w:jc w:val="both"/>
        <w:rPr>
          <w:lang w:val="en-US"/>
        </w:rPr>
      </w:pPr>
      <w:r w:rsidRPr="00424E5B">
        <w:t xml:space="preserve">Pursuant to section 119(1)(a) of the HVNL, a vehicle network generated by the HVAMS for an eligible vehicle is the stated area or route to which this notice applies for that eligible vehicle </w:t>
      </w:r>
      <w:r w:rsidRPr="00424E5B">
        <w:rPr>
          <w:lang w:val="en-US"/>
        </w:rPr>
        <w:t>is the stated area or route to which this notice applies for that eligible vehicle.</w:t>
      </w:r>
    </w:p>
    <w:p w14:paraId="3A7AD5D4" w14:textId="77777777" w:rsidR="00EA64C7" w:rsidRPr="00424E5B" w:rsidRDefault="00EA64C7" w:rsidP="00EA64C7">
      <w:pPr>
        <w:pStyle w:val="ListParagraph"/>
        <w:ind w:left="1080"/>
        <w:jc w:val="both"/>
        <w:rPr>
          <w:lang w:val="en-US"/>
        </w:rPr>
      </w:pPr>
    </w:p>
    <w:p w14:paraId="156A0ACC" w14:textId="77777777" w:rsidR="00EA64C7" w:rsidRPr="00424E5B" w:rsidRDefault="00EA64C7" w:rsidP="00EA64C7">
      <w:pPr>
        <w:pStyle w:val="ListParagraph"/>
        <w:numPr>
          <w:ilvl w:val="0"/>
          <w:numId w:val="48"/>
        </w:numPr>
        <w:jc w:val="both"/>
      </w:pPr>
      <w:r w:rsidRPr="00424E5B">
        <w:t>A vehicle network generated by the HVAMS is a stated map pursuant to section 119(2)(b) of the HVNL.</w:t>
      </w:r>
    </w:p>
    <w:p w14:paraId="202CF35A" w14:textId="77777777" w:rsidR="00EA64C7" w:rsidRPr="00424E5B" w:rsidRDefault="00EA64C7" w:rsidP="00EA64C7">
      <w:pPr>
        <w:pStyle w:val="ListParagraph"/>
        <w:ind w:left="1080"/>
        <w:jc w:val="both"/>
        <w:rPr>
          <w:lang w:val="en-US"/>
        </w:rPr>
      </w:pPr>
    </w:p>
    <w:p w14:paraId="778082DB" w14:textId="77777777" w:rsidR="00EA64C7" w:rsidRPr="00424E5B" w:rsidRDefault="00EA64C7" w:rsidP="00EA64C7">
      <w:pPr>
        <w:pStyle w:val="ListParagraph"/>
        <w:numPr>
          <w:ilvl w:val="0"/>
          <w:numId w:val="48"/>
        </w:numPr>
        <w:jc w:val="both"/>
        <w:rPr>
          <w:lang w:val="en-US"/>
        </w:rPr>
      </w:pPr>
      <w:r w:rsidRPr="00424E5B">
        <w:rPr>
          <w:lang w:val="en-US"/>
        </w:rPr>
        <w:t>An eligible vehicle must comply with any of the following conditions prescribed for it by the vehicle network generated by the HVAMS:</w:t>
      </w:r>
    </w:p>
    <w:p w14:paraId="1829107C" w14:textId="77777777" w:rsidR="00EA64C7" w:rsidRPr="00424E5B" w:rsidRDefault="00EA64C7" w:rsidP="00EA64C7">
      <w:pPr>
        <w:pStyle w:val="ListParagraph"/>
        <w:ind w:left="1440"/>
        <w:jc w:val="both"/>
      </w:pPr>
    </w:p>
    <w:p w14:paraId="7A6A2183" w14:textId="77777777" w:rsidR="00EA64C7" w:rsidRPr="00424E5B" w:rsidRDefault="00EA64C7" w:rsidP="00EA64C7">
      <w:pPr>
        <w:pStyle w:val="ListParagraph"/>
        <w:numPr>
          <w:ilvl w:val="0"/>
          <w:numId w:val="25"/>
        </w:numPr>
        <w:jc w:val="both"/>
      </w:pPr>
      <w:r w:rsidRPr="00424E5B">
        <w:t>Road conditions pursuant to section 160 of the HVNL; and</w:t>
      </w:r>
    </w:p>
    <w:p w14:paraId="54948ED5" w14:textId="77777777" w:rsidR="00EA64C7" w:rsidRPr="00424E5B" w:rsidRDefault="00EA64C7" w:rsidP="00EA64C7">
      <w:pPr>
        <w:pStyle w:val="ListParagraph"/>
        <w:numPr>
          <w:ilvl w:val="0"/>
          <w:numId w:val="25"/>
        </w:numPr>
        <w:jc w:val="both"/>
      </w:pPr>
      <w:r w:rsidRPr="00424E5B">
        <w:t>Travel conditions pursuant to section 161 of the HVNL; and</w:t>
      </w:r>
    </w:p>
    <w:p w14:paraId="62385F1D" w14:textId="77777777" w:rsidR="00EA64C7" w:rsidRPr="00424E5B" w:rsidRDefault="00EA64C7" w:rsidP="00EA64C7">
      <w:pPr>
        <w:pStyle w:val="ListParagraph"/>
        <w:numPr>
          <w:ilvl w:val="0"/>
          <w:numId w:val="25"/>
        </w:numPr>
        <w:jc w:val="both"/>
      </w:pPr>
      <w:r w:rsidRPr="00424E5B">
        <w:t>Vehicle conditions pursuant to section 162 of the HVNL.</w:t>
      </w:r>
    </w:p>
    <w:p w14:paraId="27A5BE4B" w14:textId="77777777" w:rsidR="00EA64C7" w:rsidRPr="00424E5B" w:rsidRDefault="00EA64C7" w:rsidP="00EA64C7">
      <w:pPr>
        <w:jc w:val="both"/>
      </w:pPr>
    </w:p>
    <w:p w14:paraId="1C820629" w14:textId="77777777" w:rsidR="00EA64C7" w:rsidRPr="00424E5B" w:rsidRDefault="00EA64C7" w:rsidP="00EA64C7">
      <w:pPr>
        <w:ind w:left="720"/>
        <w:contextualSpacing/>
      </w:pPr>
      <w:r w:rsidRPr="00424E5B">
        <w:t>Peter Austin</w:t>
      </w:r>
    </w:p>
    <w:p w14:paraId="43330E3D" w14:textId="77777777" w:rsidR="00EA64C7" w:rsidRPr="00424E5B" w:rsidRDefault="00EA64C7" w:rsidP="00EA64C7">
      <w:pPr>
        <w:ind w:left="720"/>
        <w:contextualSpacing/>
        <w:rPr>
          <w:i/>
        </w:rPr>
      </w:pPr>
      <w:r w:rsidRPr="00424E5B">
        <w:t>Director, Policy Implementation</w:t>
      </w:r>
      <w:r w:rsidRPr="00424E5B">
        <w:rPr>
          <w:i/>
        </w:rPr>
        <w:t xml:space="preserve"> </w:t>
      </w:r>
    </w:p>
    <w:p w14:paraId="19FAF3A6" w14:textId="3ED1D383" w:rsidR="00325A52" w:rsidRPr="00EA64C7" w:rsidRDefault="00EA64C7" w:rsidP="00EA64C7">
      <w:pPr>
        <w:ind w:left="720"/>
        <w:contextualSpacing/>
        <w:rPr>
          <w:b/>
        </w:rPr>
      </w:pPr>
      <w:r w:rsidRPr="00424E5B">
        <w:rPr>
          <w:b/>
        </w:rPr>
        <w:t>National Heavy Vehicle Regulator</w:t>
      </w:r>
    </w:p>
    <w:sectPr w:rsidR="00325A52" w:rsidRPr="00EA64C7" w:rsidSect="003C565A">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CD096" w14:textId="77777777" w:rsidR="00FC10E1" w:rsidRDefault="00FC10E1" w:rsidP="00FF165E">
      <w:pPr>
        <w:spacing w:after="0" w:line="240" w:lineRule="auto"/>
      </w:pPr>
      <w:r>
        <w:separator/>
      </w:r>
    </w:p>
  </w:endnote>
  <w:endnote w:type="continuationSeparator" w:id="0">
    <w:p w14:paraId="3146C83A" w14:textId="77777777" w:rsidR="00FC10E1" w:rsidRDefault="00FC10E1" w:rsidP="00FF165E">
      <w:pPr>
        <w:spacing w:after="0" w:line="240" w:lineRule="auto"/>
      </w:pPr>
      <w:r>
        <w:continuationSeparator/>
      </w:r>
    </w:p>
  </w:endnote>
  <w:endnote w:type="continuationNotice" w:id="1">
    <w:p w14:paraId="4C1664B5" w14:textId="77777777" w:rsidR="00FC10E1" w:rsidRDefault="00FC1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92B3" w14:textId="77777777" w:rsidR="00FF165E" w:rsidRDefault="00FF165E">
    <w:pPr>
      <w:pStyle w:val="Footer"/>
      <w:jc w:val="right"/>
    </w:pPr>
  </w:p>
  <w:p w14:paraId="1C8E25BA" w14:textId="06B76E8B" w:rsidR="00FF165E" w:rsidRDefault="00B53C9F">
    <w:pPr>
      <w:pStyle w:val="Footer"/>
      <w:jc w:val="right"/>
    </w:pPr>
    <w:r>
      <w:t xml:space="preserve">Tasmania Class 1 Special Purpose Vehicle Exemption Notice </w:t>
    </w:r>
    <w:r w:rsidR="002C162A">
      <w:t>2024</w:t>
    </w:r>
    <w:r w:rsidR="00FA264F" w:rsidRPr="00FA264F">
      <w:t xml:space="preserve"> (No.1)</w:t>
    </w:r>
  </w:p>
  <w:sdt>
    <w:sdtPr>
      <w:id w:val="-456180703"/>
      <w:docPartObj>
        <w:docPartGallery w:val="Page Numbers (Bottom of Page)"/>
        <w:docPartUnique/>
      </w:docPartObj>
    </w:sdtPr>
    <w:sdtContent>
      <w:sdt>
        <w:sdtPr>
          <w:id w:val="-1769616900"/>
          <w:docPartObj>
            <w:docPartGallery w:val="Page Numbers (Top of Page)"/>
            <w:docPartUnique/>
          </w:docPartObj>
        </w:sdtPr>
        <w:sdtContent>
          <w:p w14:paraId="7C4797CB" w14:textId="3CD87F8D" w:rsidR="00FF165E" w:rsidRDefault="00FF165E" w:rsidP="00FF16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A7A2" w14:textId="77777777" w:rsidR="00EA64C7" w:rsidRDefault="00EA64C7" w:rsidP="00EA64C7">
    <w:pPr>
      <w:pStyle w:val="Footer"/>
      <w:jc w:val="right"/>
    </w:pPr>
  </w:p>
  <w:p w14:paraId="06FED3C9" w14:textId="77777777" w:rsidR="00EA64C7" w:rsidRDefault="00EA64C7" w:rsidP="00EA64C7">
    <w:pPr>
      <w:pStyle w:val="Footer"/>
      <w:jc w:val="right"/>
    </w:pPr>
    <w:r>
      <w:t>Tasmania Class 1 Special Purpose Vehicle Exemption Notice 2024</w:t>
    </w:r>
    <w:r w:rsidRPr="00FA264F">
      <w:t xml:space="preserve"> (No.1)</w:t>
    </w:r>
  </w:p>
  <w:sdt>
    <w:sdtPr>
      <w:id w:val="797034376"/>
      <w:docPartObj>
        <w:docPartGallery w:val="Page Numbers (Bottom of Page)"/>
        <w:docPartUnique/>
      </w:docPartObj>
    </w:sdtPr>
    <w:sdtContent>
      <w:sdt>
        <w:sdtPr>
          <w:id w:val="350846302"/>
          <w:docPartObj>
            <w:docPartGallery w:val="Page Numbers (Top of Page)"/>
            <w:docPartUnique/>
          </w:docPartObj>
        </w:sdtPr>
        <w:sdtContent>
          <w:p w14:paraId="5B4636BC" w14:textId="2BE39303" w:rsidR="00EA64C7" w:rsidRDefault="00EA64C7" w:rsidP="00EA64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2CD5" w14:textId="77777777" w:rsidR="00FC10E1" w:rsidRDefault="00FC10E1" w:rsidP="00FF165E">
      <w:pPr>
        <w:spacing w:after="0" w:line="240" w:lineRule="auto"/>
      </w:pPr>
      <w:r>
        <w:separator/>
      </w:r>
    </w:p>
  </w:footnote>
  <w:footnote w:type="continuationSeparator" w:id="0">
    <w:p w14:paraId="5204CE4D" w14:textId="77777777" w:rsidR="00FC10E1" w:rsidRDefault="00FC10E1" w:rsidP="00FF165E">
      <w:pPr>
        <w:spacing w:after="0" w:line="240" w:lineRule="auto"/>
      </w:pPr>
      <w:r>
        <w:continuationSeparator/>
      </w:r>
    </w:p>
  </w:footnote>
  <w:footnote w:type="continuationNotice" w:id="1">
    <w:p w14:paraId="3958A6E9" w14:textId="77777777" w:rsidR="00FC10E1" w:rsidRDefault="00FC10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jc w:val="center"/>
      <w:tblLayout w:type="fixed"/>
      <w:tblLook w:val="01E0" w:firstRow="1" w:lastRow="1" w:firstColumn="1" w:lastColumn="1" w:noHBand="0" w:noVBand="0"/>
    </w:tblPr>
    <w:tblGrid>
      <w:gridCol w:w="1263"/>
      <w:gridCol w:w="4435"/>
      <w:gridCol w:w="3979"/>
    </w:tblGrid>
    <w:tr w:rsidR="003C565A" w:rsidRPr="00CE796A" w14:paraId="17C70C8E" w14:textId="77777777" w:rsidTr="001C23FC">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02EF0FE5" w14:textId="77777777" w:rsidR="003C565A" w:rsidRPr="00CE796A" w:rsidRDefault="003C565A" w:rsidP="003C565A">
          <w:pPr>
            <w:spacing w:before="60"/>
            <w:ind w:left="-51"/>
            <w:rPr>
              <w:rFonts w:ascii="Arial" w:hAnsi="Arial"/>
              <w:sz w:val="12"/>
            </w:rPr>
          </w:pPr>
          <w:r>
            <w:rPr>
              <w:rFonts w:ascii="Arial" w:hAnsi="Arial"/>
              <w:noProof/>
              <w:sz w:val="12"/>
            </w:rPr>
            <w:drawing>
              <wp:inline distT="0" distB="0" distL="0" distR="0" wp14:anchorId="21DA5EC5" wp14:editId="51725DD8">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841684F" w14:textId="77777777" w:rsidR="003C565A" w:rsidRPr="00CE796A" w:rsidRDefault="003C565A" w:rsidP="003C565A">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04B674E" w14:textId="77777777" w:rsidR="003C565A" w:rsidRPr="00CE796A" w:rsidRDefault="003C565A" w:rsidP="003C565A">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3C565A" w:rsidRPr="00840A06" w14:paraId="5FFA56A2" w14:textId="77777777" w:rsidTr="001C23FC">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A3968BF" w14:textId="77777777" w:rsidR="003C565A" w:rsidRPr="00CE796A" w:rsidRDefault="003C565A" w:rsidP="003C565A">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77433F7" w14:textId="77777777" w:rsidR="003C565A" w:rsidRPr="00840A06" w:rsidRDefault="003C565A" w:rsidP="003C565A">
          <w:pPr>
            <w:jc w:val="right"/>
            <w:rPr>
              <w:rFonts w:ascii="Arial" w:hAnsi="Arial" w:cs="Arial"/>
              <w:b/>
            </w:rPr>
          </w:pPr>
          <w:r w:rsidRPr="00840A06">
            <w:rPr>
              <w:rFonts w:ascii="Arial" w:hAnsi="Arial" w:cs="Arial"/>
              <w:b/>
            </w:rPr>
            <w:t>GOVERNMENT NOTICES</w:t>
          </w:r>
        </w:p>
      </w:tc>
    </w:tr>
  </w:tbl>
  <w:p w14:paraId="195BDE70" w14:textId="77777777" w:rsidR="003C565A" w:rsidRDefault="003C5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31CE"/>
    <w:multiLevelType w:val="hybridMultilevel"/>
    <w:tmpl w:val="8684D9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FA4D92"/>
    <w:multiLevelType w:val="hybridMultilevel"/>
    <w:tmpl w:val="25F8E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3F5F0D"/>
    <w:multiLevelType w:val="hybridMultilevel"/>
    <w:tmpl w:val="50F2A714"/>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A64E14"/>
    <w:multiLevelType w:val="hybridMultilevel"/>
    <w:tmpl w:val="3B14B73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8563EB"/>
    <w:multiLevelType w:val="hybridMultilevel"/>
    <w:tmpl w:val="C7CC8E2A"/>
    <w:lvl w:ilvl="0" w:tplc="0C090001">
      <w:start w:val="1"/>
      <w:numFmt w:val="bullet"/>
      <w:lvlText w:val=""/>
      <w:lvlJc w:val="left"/>
      <w:pPr>
        <w:ind w:left="2340" w:hanging="360"/>
      </w:pPr>
      <w:rPr>
        <w:rFonts w:ascii="Symbol" w:hAnsi="Symbol"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 w15:restartNumberingAfterBreak="0">
    <w:nsid w:val="09BD5367"/>
    <w:multiLevelType w:val="hybridMultilevel"/>
    <w:tmpl w:val="07187698"/>
    <w:lvl w:ilvl="0" w:tplc="FFFFFFFF">
      <w:start w:val="1"/>
      <w:numFmt w:val="lowerLetter"/>
      <w:lvlText w:val="%1)"/>
      <w:lvlJc w:val="left"/>
      <w:pPr>
        <w:ind w:left="1440" w:hanging="360"/>
      </w:pPr>
    </w:lvl>
    <w:lvl w:ilvl="1" w:tplc="0C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9E306FD"/>
    <w:multiLevelType w:val="hybridMultilevel"/>
    <w:tmpl w:val="8684D9C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9E70B7C"/>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A8F46C4"/>
    <w:multiLevelType w:val="hybridMultilevel"/>
    <w:tmpl w:val="3B14B73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1201A11"/>
    <w:multiLevelType w:val="hybridMultilevel"/>
    <w:tmpl w:val="BCE411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9A3680"/>
    <w:multiLevelType w:val="hybridMultilevel"/>
    <w:tmpl w:val="8B7A290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5922B46"/>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7F82B9B"/>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06914A6"/>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22B01CB"/>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2C35A29"/>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9E72DE2"/>
    <w:multiLevelType w:val="hybridMultilevel"/>
    <w:tmpl w:val="5934A84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4020058"/>
    <w:multiLevelType w:val="hybridMultilevel"/>
    <w:tmpl w:val="5934A84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6447F0D"/>
    <w:multiLevelType w:val="hybridMultilevel"/>
    <w:tmpl w:val="375AC1B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923369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E272AC0"/>
    <w:multiLevelType w:val="hybridMultilevel"/>
    <w:tmpl w:val="8B7A290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11218A7"/>
    <w:multiLevelType w:val="hybridMultilevel"/>
    <w:tmpl w:val="C8C85EBC"/>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16E61D3"/>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4082B4E"/>
    <w:multiLevelType w:val="hybridMultilevel"/>
    <w:tmpl w:val="E94832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626610C"/>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71413E7"/>
    <w:multiLevelType w:val="hybridMultilevel"/>
    <w:tmpl w:val="42505FE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9F62B51"/>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A05592A"/>
    <w:multiLevelType w:val="hybridMultilevel"/>
    <w:tmpl w:val="3B28C8B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B4C6CEF"/>
    <w:multiLevelType w:val="hybridMultilevel"/>
    <w:tmpl w:val="5934A848"/>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BDA2560"/>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C3D7302"/>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DC000CF"/>
    <w:multiLevelType w:val="hybridMultilevel"/>
    <w:tmpl w:val="3B28C8B0"/>
    <w:lvl w:ilvl="0" w:tplc="0C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1963976"/>
    <w:multiLevelType w:val="hybridMultilevel"/>
    <w:tmpl w:val="4962AF60"/>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524C6B20"/>
    <w:multiLevelType w:val="hybridMultilevel"/>
    <w:tmpl w:val="5934A84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7297E7A"/>
    <w:multiLevelType w:val="hybridMultilevel"/>
    <w:tmpl w:val="5934A84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77438D3"/>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9C937C8"/>
    <w:multiLevelType w:val="hybridMultilevel"/>
    <w:tmpl w:val="07187698"/>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613A3D48"/>
    <w:multiLevelType w:val="hybridMultilevel"/>
    <w:tmpl w:val="1ECE147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43D3698"/>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AA049E3"/>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BE32020"/>
    <w:multiLevelType w:val="hybridMultilevel"/>
    <w:tmpl w:val="A23414F0"/>
    <w:lvl w:ilvl="0" w:tplc="BC602F1E">
      <w:start w:val="1"/>
      <w:numFmt w:val="lowerLetter"/>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6C291E59"/>
    <w:multiLevelType w:val="hybridMultilevel"/>
    <w:tmpl w:val="8B7A290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CAA15B6"/>
    <w:multiLevelType w:val="hybridMultilevel"/>
    <w:tmpl w:val="5934A84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D1C0FC8"/>
    <w:multiLevelType w:val="hybridMultilevel"/>
    <w:tmpl w:val="42505F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00A0202"/>
    <w:multiLevelType w:val="hybridMultilevel"/>
    <w:tmpl w:val="E94832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0AE145B"/>
    <w:multiLevelType w:val="hybridMultilevel"/>
    <w:tmpl w:val="4D4CC9B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0C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5284050"/>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5BA1F7C"/>
    <w:multiLevelType w:val="hybridMultilevel"/>
    <w:tmpl w:val="07187698"/>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85319466">
    <w:abstractNumId w:val="9"/>
  </w:num>
  <w:num w:numId="2" w16cid:durableId="25251383">
    <w:abstractNumId w:val="41"/>
  </w:num>
  <w:num w:numId="3" w16cid:durableId="1986203439">
    <w:abstractNumId w:val="26"/>
  </w:num>
  <w:num w:numId="4" w16cid:durableId="2089380026">
    <w:abstractNumId w:val="40"/>
  </w:num>
  <w:num w:numId="5" w16cid:durableId="2040620951">
    <w:abstractNumId w:val="12"/>
  </w:num>
  <w:num w:numId="6" w16cid:durableId="1102188626">
    <w:abstractNumId w:val="7"/>
  </w:num>
  <w:num w:numId="7" w16cid:durableId="1399939322">
    <w:abstractNumId w:val="29"/>
  </w:num>
  <w:num w:numId="8" w16cid:durableId="300505947">
    <w:abstractNumId w:val="2"/>
  </w:num>
  <w:num w:numId="9" w16cid:durableId="1294097521">
    <w:abstractNumId w:val="31"/>
  </w:num>
  <w:num w:numId="10" w16cid:durableId="788937709">
    <w:abstractNumId w:val="15"/>
  </w:num>
  <w:num w:numId="11" w16cid:durableId="185142864">
    <w:abstractNumId w:val="3"/>
  </w:num>
  <w:num w:numId="12" w16cid:durableId="1666124315">
    <w:abstractNumId w:val="21"/>
  </w:num>
  <w:num w:numId="13" w16cid:durableId="1967463069">
    <w:abstractNumId w:val="18"/>
  </w:num>
  <w:num w:numId="14" w16cid:durableId="1485245174">
    <w:abstractNumId w:val="24"/>
  </w:num>
  <w:num w:numId="15" w16cid:durableId="1300693931">
    <w:abstractNumId w:val="5"/>
  </w:num>
  <w:num w:numId="16" w16cid:durableId="1126585835">
    <w:abstractNumId w:val="37"/>
  </w:num>
  <w:num w:numId="17" w16cid:durableId="1167864593">
    <w:abstractNumId w:val="25"/>
  </w:num>
  <w:num w:numId="18" w16cid:durableId="1098259437">
    <w:abstractNumId w:val="1"/>
  </w:num>
  <w:num w:numId="19" w16cid:durableId="1579244845">
    <w:abstractNumId w:val="13"/>
  </w:num>
  <w:num w:numId="20" w16cid:durableId="39667400">
    <w:abstractNumId w:val="34"/>
  </w:num>
  <w:num w:numId="21" w16cid:durableId="1926837876">
    <w:abstractNumId w:val="42"/>
  </w:num>
  <w:num w:numId="22" w16cid:durableId="2035838763">
    <w:abstractNumId w:val="47"/>
  </w:num>
  <w:num w:numId="23" w16cid:durableId="587471489">
    <w:abstractNumId w:val="44"/>
  </w:num>
  <w:num w:numId="24" w16cid:durableId="1509368432">
    <w:abstractNumId w:val="33"/>
  </w:num>
  <w:num w:numId="25" w16cid:durableId="488138697">
    <w:abstractNumId w:val="19"/>
  </w:num>
  <w:num w:numId="26" w16cid:durableId="959651408">
    <w:abstractNumId w:val="38"/>
  </w:num>
  <w:num w:numId="27" w16cid:durableId="1870221433">
    <w:abstractNumId w:val="6"/>
  </w:num>
  <w:num w:numId="28" w16cid:durableId="229967692">
    <w:abstractNumId w:val="46"/>
  </w:num>
  <w:num w:numId="29" w16cid:durableId="117528320">
    <w:abstractNumId w:val="4"/>
  </w:num>
  <w:num w:numId="30" w16cid:durableId="320814869">
    <w:abstractNumId w:val="23"/>
  </w:num>
  <w:num w:numId="31" w16cid:durableId="1557621549">
    <w:abstractNumId w:val="0"/>
  </w:num>
  <w:num w:numId="32" w16cid:durableId="1127241426">
    <w:abstractNumId w:val="45"/>
  </w:num>
  <w:num w:numId="33" w16cid:durableId="476150815">
    <w:abstractNumId w:val="48"/>
  </w:num>
  <w:num w:numId="34" w16cid:durableId="2143422997">
    <w:abstractNumId w:val="27"/>
  </w:num>
  <w:num w:numId="35" w16cid:durableId="1677685916">
    <w:abstractNumId w:val="17"/>
  </w:num>
  <w:num w:numId="36" w16cid:durableId="1609892254">
    <w:abstractNumId w:val="16"/>
  </w:num>
  <w:num w:numId="37" w16cid:durableId="342319429">
    <w:abstractNumId w:val="30"/>
  </w:num>
  <w:num w:numId="38" w16cid:durableId="1579562097">
    <w:abstractNumId w:val="35"/>
  </w:num>
  <w:num w:numId="39" w16cid:durableId="422996631">
    <w:abstractNumId w:val="8"/>
  </w:num>
  <w:num w:numId="40" w16cid:durableId="473332985">
    <w:abstractNumId w:val="39"/>
  </w:num>
  <w:num w:numId="41" w16cid:durableId="1727483576">
    <w:abstractNumId w:val="14"/>
  </w:num>
  <w:num w:numId="42" w16cid:durableId="820318407">
    <w:abstractNumId w:val="36"/>
  </w:num>
  <w:num w:numId="43" w16cid:durableId="1457795910">
    <w:abstractNumId w:val="11"/>
  </w:num>
  <w:num w:numId="44" w16cid:durableId="1438525417">
    <w:abstractNumId w:val="20"/>
  </w:num>
  <w:num w:numId="45" w16cid:durableId="501622079">
    <w:abstractNumId w:val="22"/>
  </w:num>
  <w:num w:numId="46" w16cid:durableId="416362254">
    <w:abstractNumId w:val="43"/>
  </w:num>
  <w:num w:numId="47" w16cid:durableId="1062019578">
    <w:abstractNumId w:val="32"/>
  </w:num>
  <w:num w:numId="48" w16cid:durableId="175311879">
    <w:abstractNumId w:val="10"/>
  </w:num>
  <w:num w:numId="49" w16cid:durableId="1500924641">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FBD4EC"/>
    <w:rsid w:val="00001041"/>
    <w:rsid w:val="00006E84"/>
    <w:rsid w:val="0001015F"/>
    <w:rsid w:val="00010340"/>
    <w:rsid w:val="000119A9"/>
    <w:rsid w:val="00014CBC"/>
    <w:rsid w:val="00016A76"/>
    <w:rsid w:val="000202A4"/>
    <w:rsid w:val="000312CB"/>
    <w:rsid w:val="00031358"/>
    <w:rsid w:val="000320CE"/>
    <w:rsid w:val="000337AC"/>
    <w:rsid w:val="00040E9F"/>
    <w:rsid w:val="00042A7F"/>
    <w:rsid w:val="0004439C"/>
    <w:rsid w:val="0004474D"/>
    <w:rsid w:val="00044D33"/>
    <w:rsid w:val="00045AA9"/>
    <w:rsid w:val="00046888"/>
    <w:rsid w:val="00047B4C"/>
    <w:rsid w:val="0005285F"/>
    <w:rsid w:val="00053C44"/>
    <w:rsid w:val="00055A5A"/>
    <w:rsid w:val="00056C83"/>
    <w:rsid w:val="00056FFA"/>
    <w:rsid w:val="00057E3D"/>
    <w:rsid w:val="00057F1F"/>
    <w:rsid w:val="000634F8"/>
    <w:rsid w:val="00066965"/>
    <w:rsid w:val="00070C13"/>
    <w:rsid w:val="00072713"/>
    <w:rsid w:val="00074E88"/>
    <w:rsid w:val="000759DD"/>
    <w:rsid w:val="00076D72"/>
    <w:rsid w:val="00077780"/>
    <w:rsid w:val="000805E0"/>
    <w:rsid w:val="00080B70"/>
    <w:rsid w:val="00081E0C"/>
    <w:rsid w:val="00082BA6"/>
    <w:rsid w:val="00083821"/>
    <w:rsid w:val="00084506"/>
    <w:rsid w:val="00086B51"/>
    <w:rsid w:val="0009075B"/>
    <w:rsid w:val="0009188E"/>
    <w:rsid w:val="0009211A"/>
    <w:rsid w:val="0009766F"/>
    <w:rsid w:val="000A199B"/>
    <w:rsid w:val="000A1F9F"/>
    <w:rsid w:val="000A25A8"/>
    <w:rsid w:val="000A78EE"/>
    <w:rsid w:val="000B0EF1"/>
    <w:rsid w:val="000B1F3E"/>
    <w:rsid w:val="000B2987"/>
    <w:rsid w:val="000B4737"/>
    <w:rsid w:val="000B4787"/>
    <w:rsid w:val="000B4854"/>
    <w:rsid w:val="000B5AA8"/>
    <w:rsid w:val="000B65C7"/>
    <w:rsid w:val="000B7FD6"/>
    <w:rsid w:val="000C10CD"/>
    <w:rsid w:val="000C3E26"/>
    <w:rsid w:val="000C4498"/>
    <w:rsid w:val="000C5948"/>
    <w:rsid w:val="000D408D"/>
    <w:rsid w:val="000D7280"/>
    <w:rsid w:val="000E1232"/>
    <w:rsid w:val="000E1DF3"/>
    <w:rsid w:val="000E2F26"/>
    <w:rsid w:val="000E4F0B"/>
    <w:rsid w:val="000E58F9"/>
    <w:rsid w:val="000E7097"/>
    <w:rsid w:val="000F148B"/>
    <w:rsid w:val="000F35D5"/>
    <w:rsid w:val="000F4C6F"/>
    <w:rsid w:val="000F4EC3"/>
    <w:rsid w:val="000F4EF3"/>
    <w:rsid w:val="000F6D2E"/>
    <w:rsid w:val="00103F54"/>
    <w:rsid w:val="00107A7E"/>
    <w:rsid w:val="00114BA9"/>
    <w:rsid w:val="00115E2B"/>
    <w:rsid w:val="00116EE2"/>
    <w:rsid w:val="001218EE"/>
    <w:rsid w:val="00121F40"/>
    <w:rsid w:val="0012562B"/>
    <w:rsid w:val="00126E07"/>
    <w:rsid w:val="00127107"/>
    <w:rsid w:val="001271D6"/>
    <w:rsid w:val="0013227B"/>
    <w:rsid w:val="00134DFF"/>
    <w:rsid w:val="0013550E"/>
    <w:rsid w:val="001447ED"/>
    <w:rsid w:val="00145091"/>
    <w:rsid w:val="00145226"/>
    <w:rsid w:val="00147AE4"/>
    <w:rsid w:val="00147E23"/>
    <w:rsid w:val="0015175C"/>
    <w:rsid w:val="00152601"/>
    <w:rsid w:val="00152EBF"/>
    <w:rsid w:val="0015472C"/>
    <w:rsid w:val="00154E5A"/>
    <w:rsid w:val="00155CC2"/>
    <w:rsid w:val="00161571"/>
    <w:rsid w:val="00172BD7"/>
    <w:rsid w:val="00172D56"/>
    <w:rsid w:val="001742C1"/>
    <w:rsid w:val="001806FF"/>
    <w:rsid w:val="00182287"/>
    <w:rsid w:val="0018230A"/>
    <w:rsid w:val="001830E8"/>
    <w:rsid w:val="0018328D"/>
    <w:rsid w:val="00186F5C"/>
    <w:rsid w:val="00190743"/>
    <w:rsid w:val="001945F9"/>
    <w:rsid w:val="00196050"/>
    <w:rsid w:val="00196FE5"/>
    <w:rsid w:val="001A0190"/>
    <w:rsid w:val="001A18CA"/>
    <w:rsid w:val="001A1A3E"/>
    <w:rsid w:val="001A2D23"/>
    <w:rsid w:val="001A4E52"/>
    <w:rsid w:val="001A5472"/>
    <w:rsid w:val="001A63EE"/>
    <w:rsid w:val="001A7E26"/>
    <w:rsid w:val="001B00A4"/>
    <w:rsid w:val="001B4A26"/>
    <w:rsid w:val="001B551A"/>
    <w:rsid w:val="001B636D"/>
    <w:rsid w:val="001B639B"/>
    <w:rsid w:val="001B7D57"/>
    <w:rsid w:val="001C4AC6"/>
    <w:rsid w:val="001C4B20"/>
    <w:rsid w:val="001C6D3A"/>
    <w:rsid w:val="001C6FC0"/>
    <w:rsid w:val="001C7B9A"/>
    <w:rsid w:val="001D1669"/>
    <w:rsid w:val="001D407A"/>
    <w:rsid w:val="001D43DF"/>
    <w:rsid w:val="001D5990"/>
    <w:rsid w:val="001D6A2C"/>
    <w:rsid w:val="001D7E9E"/>
    <w:rsid w:val="001E4266"/>
    <w:rsid w:val="001E760A"/>
    <w:rsid w:val="001E7D63"/>
    <w:rsid w:val="001F3F6C"/>
    <w:rsid w:val="001F7150"/>
    <w:rsid w:val="00203990"/>
    <w:rsid w:val="00203E40"/>
    <w:rsid w:val="00204C3A"/>
    <w:rsid w:val="00205C52"/>
    <w:rsid w:val="00213EEB"/>
    <w:rsid w:val="00213FD1"/>
    <w:rsid w:val="002177D4"/>
    <w:rsid w:val="002225E5"/>
    <w:rsid w:val="002236D8"/>
    <w:rsid w:val="0022624C"/>
    <w:rsid w:val="00227A0E"/>
    <w:rsid w:val="00227AF7"/>
    <w:rsid w:val="0023388D"/>
    <w:rsid w:val="0023605B"/>
    <w:rsid w:val="00236274"/>
    <w:rsid w:val="002404C1"/>
    <w:rsid w:val="002423CF"/>
    <w:rsid w:val="0024249B"/>
    <w:rsid w:val="0024346A"/>
    <w:rsid w:val="00243690"/>
    <w:rsid w:val="00245525"/>
    <w:rsid w:val="00245719"/>
    <w:rsid w:val="00250BE1"/>
    <w:rsid w:val="00256054"/>
    <w:rsid w:val="002604C7"/>
    <w:rsid w:val="0026188C"/>
    <w:rsid w:val="002629D2"/>
    <w:rsid w:val="00263DC3"/>
    <w:rsid w:val="002658DF"/>
    <w:rsid w:val="00275DD1"/>
    <w:rsid w:val="0027616E"/>
    <w:rsid w:val="00276A61"/>
    <w:rsid w:val="002776DB"/>
    <w:rsid w:val="00277B89"/>
    <w:rsid w:val="002820BF"/>
    <w:rsid w:val="00283D0F"/>
    <w:rsid w:val="0028471B"/>
    <w:rsid w:val="00287168"/>
    <w:rsid w:val="0028792F"/>
    <w:rsid w:val="00293049"/>
    <w:rsid w:val="00293FEB"/>
    <w:rsid w:val="00295207"/>
    <w:rsid w:val="002952DB"/>
    <w:rsid w:val="002959D6"/>
    <w:rsid w:val="002969FF"/>
    <w:rsid w:val="00296A93"/>
    <w:rsid w:val="002A057C"/>
    <w:rsid w:val="002A2EDD"/>
    <w:rsid w:val="002A4337"/>
    <w:rsid w:val="002A5279"/>
    <w:rsid w:val="002A58D7"/>
    <w:rsid w:val="002A6040"/>
    <w:rsid w:val="002A662C"/>
    <w:rsid w:val="002A7271"/>
    <w:rsid w:val="002A7C8F"/>
    <w:rsid w:val="002B045C"/>
    <w:rsid w:val="002B50AD"/>
    <w:rsid w:val="002B5117"/>
    <w:rsid w:val="002B748F"/>
    <w:rsid w:val="002B7C8D"/>
    <w:rsid w:val="002C0360"/>
    <w:rsid w:val="002C0D90"/>
    <w:rsid w:val="002C162A"/>
    <w:rsid w:val="002C1D12"/>
    <w:rsid w:val="002C36B1"/>
    <w:rsid w:val="002C59CC"/>
    <w:rsid w:val="002C7057"/>
    <w:rsid w:val="002C7759"/>
    <w:rsid w:val="002D425D"/>
    <w:rsid w:val="002E505B"/>
    <w:rsid w:val="002E5A20"/>
    <w:rsid w:val="002F0A91"/>
    <w:rsid w:val="002F57DC"/>
    <w:rsid w:val="003071A5"/>
    <w:rsid w:val="00312F56"/>
    <w:rsid w:val="00320710"/>
    <w:rsid w:val="00320A31"/>
    <w:rsid w:val="00324BCB"/>
    <w:rsid w:val="00325A52"/>
    <w:rsid w:val="00330D46"/>
    <w:rsid w:val="0034167B"/>
    <w:rsid w:val="00343193"/>
    <w:rsid w:val="003467F4"/>
    <w:rsid w:val="00346DEF"/>
    <w:rsid w:val="00347078"/>
    <w:rsid w:val="00350744"/>
    <w:rsid w:val="00350D5D"/>
    <w:rsid w:val="00352311"/>
    <w:rsid w:val="00352F89"/>
    <w:rsid w:val="003535F6"/>
    <w:rsid w:val="00353D05"/>
    <w:rsid w:val="00355D69"/>
    <w:rsid w:val="00356918"/>
    <w:rsid w:val="003640FC"/>
    <w:rsid w:val="0037159B"/>
    <w:rsid w:val="00371D42"/>
    <w:rsid w:val="00373E4D"/>
    <w:rsid w:val="00375DE3"/>
    <w:rsid w:val="00380F46"/>
    <w:rsid w:val="003810E7"/>
    <w:rsid w:val="00383392"/>
    <w:rsid w:val="003864D4"/>
    <w:rsid w:val="00386823"/>
    <w:rsid w:val="00386D8F"/>
    <w:rsid w:val="0039100B"/>
    <w:rsid w:val="00391387"/>
    <w:rsid w:val="003937FF"/>
    <w:rsid w:val="00397219"/>
    <w:rsid w:val="003A0F6B"/>
    <w:rsid w:val="003A3765"/>
    <w:rsid w:val="003A48C2"/>
    <w:rsid w:val="003A49B1"/>
    <w:rsid w:val="003A78D8"/>
    <w:rsid w:val="003B1289"/>
    <w:rsid w:val="003B3261"/>
    <w:rsid w:val="003B5443"/>
    <w:rsid w:val="003B6758"/>
    <w:rsid w:val="003B6D7B"/>
    <w:rsid w:val="003C565A"/>
    <w:rsid w:val="003D1A6E"/>
    <w:rsid w:val="003D2E44"/>
    <w:rsid w:val="003D5A8D"/>
    <w:rsid w:val="003D71E6"/>
    <w:rsid w:val="003E4C79"/>
    <w:rsid w:val="003E7E4D"/>
    <w:rsid w:val="003F015A"/>
    <w:rsid w:val="003F0783"/>
    <w:rsid w:val="003F1607"/>
    <w:rsid w:val="003F6913"/>
    <w:rsid w:val="00401224"/>
    <w:rsid w:val="00401D76"/>
    <w:rsid w:val="00401E7E"/>
    <w:rsid w:val="004053A6"/>
    <w:rsid w:val="004111ED"/>
    <w:rsid w:val="0041266B"/>
    <w:rsid w:val="00413190"/>
    <w:rsid w:val="00420610"/>
    <w:rsid w:val="00420B3F"/>
    <w:rsid w:val="0042111B"/>
    <w:rsid w:val="00424BE9"/>
    <w:rsid w:val="004305C4"/>
    <w:rsid w:val="00430892"/>
    <w:rsid w:val="004309F3"/>
    <w:rsid w:val="00435A42"/>
    <w:rsid w:val="00445FC5"/>
    <w:rsid w:val="00446F73"/>
    <w:rsid w:val="00447FD8"/>
    <w:rsid w:val="00450979"/>
    <w:rsid w:val="00453154"/>
    <w:rsid w:val="0046239C"/>
    <w:rsid w:val="0046505A"/>
    <w:rsid w:val="00466047"/>
    <w:rsid w:val="004664E3"/>
    <w:rsid w:val="00466EEA"/>
    <w:rsid w:val="004678E1"/>
    <w:rsid w:val="00467DFA"/>
    <w:rsid w:val="00474C13"/>
    <w:rsid w:val="00475DE4"/>
    <w:rsid w:val="0047696B"/>
    <w:rsid w:val="004824C4"/>
    <w:rsid w:val="0048383D"/>
    <w:rsid w:val="004856EB"/>
    <w:rsid w:val="004873D4"/>
    <w:rsid w:val="00490EBC"/>
    <w:rsid w:val="0049355E"/>
    <w:rsid w:val="004A24C5"/>
    <w:rsid w:val="004A2E4A"/>
    <w:rsid w:val="004A403E"/>
    <w:rsid w:val="004A6E4F"/>
    <w:rsid w:val="004B0E5E"/>
    <w:rsid w:val="004B49C6"/>
    <w:rsid w:val="004B6AF7"/>
    <w:rsid w:val="004C26FD"/>
    <w:rsid w:val="004C45CE"/>
    <w:rsid w:val="004D2423"/>
    <w:rsid w:val="004D71B3"/>
    <w:rsid w:val="004D75DF"/>
    <w:rsid w:val="004E2AF6"/>
    <w:rsid w:val="004E2EA4"/>
    <w:rsid w:val="004E74B0"/>
    <w:rsid w:val="004F101D"/>
    <w:rsid w:val="004F24D6"/>
    <w:rsid w:val="004F49C2"/>
    <w:rsid w:val="004F6EFB"/>
    <w:rsid w:val="005054A8"/>
    <w:rsid w:val="00506E5A"/>
    <w:rsid w:val="00515038"/>
    <w:rsid w:val="00520FC4"/>
    <w:rsid w:val="0052194D"/>
    <w:rsid w:val="00521AFC"/>
    <w:rsid w:val="005222B1"/>
    <w:rsid w:val="00525A02"/>
    <w:rsid w:val="005271C4"/>
    <w:rsid w:val="00530917"/>
    <w:rsid w:val="00532696"/>
    <w:rsid w:val="005328BF"/>
    <w:rsid w:val="00532D2B"/>
    <w:rsid w:val="00542A02"/>
    <w:rsid w:val="0054547B"/>
    <w:rsid w:val="00546484"/>
    <w:rsid w:val="00553471"/>
    <w:rsid w:val="0055349A"/>
    <w:rsid w:val="0055477E"/>
    <w:rsid w:val="00554B50"/>
    <w:rsid w:val="00554B71"/>
    <w:rsid w:val="0056143A"/>
    <w:rsid w:val="00565E39"/>
    <w:rsid w:val="0057047C"/>
    <w:rsid w:val="005708C5"/>
    <w:rsid w:val="00571DEA"/>
    <w:rsid w:val="0057770D"/>
    <w:rsid w:val="005779B1"/>
    <w:rsid w:val="0058031D"/>
    <w:rsid w:val="00581C6C"/>
    <w:rsid w:val="00591949"/>
    <w:rsid w:val="00592910"/>
    <w:rsid w:val="00592D95"/>
    <w:rsid w:val="005931FD"/>
    <w:rsid w:val="00595439"/>
    <w:rsid w:val="00597E94"/>
    <w:rsid w:val="005A4B22"/>
    <w:rsid w:val="005A588C"/>
    <w:rsid w:val="005A58C2"/>
    <w:rsid w:val="005A6499"/>
    <w:rsid w:val="005B06CE"/>
    <w:rsid w:val="005B2C65"/>
    <w:rsid w:val="005C1132"/>
    <w:rsid w:val="005C160B"/>
    <w:rsid w:val="005C2F36"/>
    <w:rsid w:val="005C3E3E"/>
    <w:rsid w:val="005C74FB"/>
    <w:rsid w:val="005D1900"/>
    <w:rsid w:val="005D1B94"/>
    <w:rsid w:val="005D2D1C"/>
    <w:rsid w:val="005D52CB"/>
    <w:rsid w:val="005D693B"/>
    <w:rsid w:val="005E062F"/>
    <w:rsid w:val="005E0D60"/>
    <w:rsid w:val="005E2B00"/>
    <w:rsid w:val="005F2389"/>
    <w:rsid w:val="005F2969"/>
    <w:rsid w:val="005F6535"/>
    <w:rsid w:val="0060008E"/>
    <w:rsid w:val="006012FE"/>
    <w:rsid w:val="00601570"/>
    <w:rsid w:val="00604398"/>
    <w:rsid w:val="006053F3"/>
    <w:rsid w:val="00605BDA"/>
    <w:rsid w:val="00605EFC"/>
    <w:rsid w:val="00606E7B"/>
    <w:rsid w:val="00607349"/>
    <w:rsid w:val="00611295"/>
    <w:rsid w:val="00611A63"/>
    <w:rsid w:val="00612E8C"/>
    <w:rsid w:val="00613347"/>
    <w:rsid w:val="0061337C"/>
    <w:rsid w:val="006171AF"/>
    <w:rsid w:val="0062426F"/>
    <w:rsid w:val="00624DDA"/>
    <w:rsid w:val="006318B6"/>
    <w:rsid w:val="00632AE1"/>
    <w:rsid w:val="0063569A"/>
    <w:rsid w:val="006409FD"/>
    <w:rsid w:val="0064124B"/>
    <w:rsid w:val="00641694"/>
    <w:rsid w:val="00641E43"/>
    <w:rsid w:val="0064235B"/>
    <w:rsid w:val="006435B8"/>
    <w:rsid w:val="00644600"/>
    <w:rsid w:val="006459A2"/>
    <w:rsid w:val="00650E70"/>
    <w:rsid w:val="006510EA"/>
    <w:rsid w:val="0065663B"/>
    <w:rsid w:val="00661892"/>
    <w:rsid w:val="0066334E"/>
    <w:rsid w:val="00664719"/>
    <w:rsid w:val="00666094"/>
    <w:rsid w:val="00670F0E"/>
    <w:rsid w:val="00675921"/>
    <w:rsid w:val="00680542"/>
    <w:rsid w:val="00680A7C"/>
    <w:rsid w:val="00680CC8"/>
    <w:rsid w:val="00684BB4"/>
    <w:rsid w:val="00690AA3"/>
    <w:rsid w:val="006944E7"/>
    <w:rsid w:val="006A124C"/>
    <w:rsid w:val="006A3F5A"/>
    <w:rsid w:val="006A58F8"/>
    <w:rsid w:val="006A5B66"/>
    <w:rsid w:val="006A653C"/>
    <w:rsid w:val="006A74FD"/>
    <w:rsid w:val="006B5947"/>
    <w:rsid w:val="006C018E"/>
    <w:rsid w:val="006C66D7"/>
    <w:rsid w:val="006C6A22"/>
    <w:rsid w:val="006D34F8"/>
    <w:rsid w:val="006D3B61"/>
    <w:rsid w:val="006D41D4"/>
    <w:rsid w:val="006D4D2E"/>
    <w:rsid w:val="006D7488"/>
    <w:rsid w:val="006E362A"/>
    <w:rsid w:val="006E3C5A"/>
    <w:rsid w:val="006E4E35"/>
    <w:rsid w:val="006E583D"/>
    <w:rsid w:val="006F0B12"/>
    <w:rsid w:val="006F1664"/>
    <w:rsid w:val="006F173E"/>
    <w:rsid w:val="006F2F08"/>
    <w:rsid w:val="006F3882"/>
    <w:rsid w:val="006F785C"/>
    <w:rsid w:val="007008D7"/>
    <w:rsid w:val="00702FCC"/>
    <w:rsid w:val="00705450"/>
    <w:rsid w:val="00705654"/>
    <w:rsid w:val="00710040"/>
    <w:rsid w:val="007110DB"/>
    <w:rsid w:val="00712407"/>
    <w:rsid w:val="00713B28"/>
    <w:rsid w:val="0071520D"/>
    <w:rsid w:val="00724050"/>
    <w:rsid w:val="00727562"/>
    <w:rsid w:val="0073004D"/>
    <w:rsid w:val="0073239B"/>
    <w:rsid w:val="00732807"/>
    <w:rsid w:val="00732C7E"/>
    <w:rsid w:val="007365B6"/>
    <w:rsid w:val="007408C3"/>
    <w:rsid w:val="007428B8"/>
    <w:rsid w:val="00745E6F"/>
    <w:rsid w:val="00745FA0"/>
    <w:rsid w:val="0075005C"/>
    <w:rsid w:val="007505FB"/>
    <w:rsid w:val="00750BFA"/>
    <w:rsid w:val="00751DBD"/>
    <w:rsid w:val="0075762C"/>
    <w:rsid w:val="00764DEE"/>
    <w:rsid w:val="00765095"/>
    <w:rsid w:val="007736D2"/>
    <w:rsid w:val="007742F0"/>
    <w:rsid w:val="007745BC"/>
    <w:rsid w:val="007776FC"/>
    <w:rsid w:val="00780452"/>
    <w:rsid w:val="00781B60"/>
    <w:rsid w:val="00786201"/>
    <w:rsid w:val="0078723F"/>
    <w:rsid w:val="00787B75"/>
    <w:rsid w:val="00787E3B"/>
    <w:rsid w:val="00790826"/>
    <w:rsid w:val="007A22A2"/>
    <w:rsid w:val="007A656E"/>
    <w:rsid w:val="007B0CB2"/>
    <w:rsid w:val="007B1297"/>
    <w:rsid w:val="007B52E9"/>
    <w:rsid w:val="007B55F9"/>
    <w:rsid w:val="007B5F7B"/>
    <w:rsid w:val="007B74CB"/>
    <w:rsid w:val="007B7D13"/>
    <w:rsid w:val="007C09EF"/>
    <w:rsid w:val="007C0E22"/>
    <w:rsid w:val="007C47A7"/>
    <w:rsid w:val="007C521F"/>
    <w:rsid w:val="007D7A53"/>
    <w:rsid w:val="007E1099"/>
    <w:rsid w:val="007E11A7"/>
    <w:rsid w:val="007E39FD"/>
    <w:rsid w:val="007E4105"/>
    <w:rsid w:val="007E613A"/>
    <w:rsid w:val="007F3BA3"/>
    <w:rsid w:val="007F4044"/>
    <w:rsid w:val="0080292F"/>
    <w:rsid w:val="00802D1C"/>
    <w:rsid w:val="00802F48"/>
    <w:rsid w:val="0080436D"/>
    <w:rsid w:val="00811482"/>
    <w:rsid w:val="00812A97"/>
    <w:rsid w:val="0081686F"/>
    <w:rsid w:val="008235C7"/>
    <w:rsid w:val="008235D8"/>
    <w:rsid w:val="008318E5"/>
    <w:rsid w:val="0084411E"/>
    <w:rsid w:val="008446AC"/>
    <w:rsid w:val="008459DC"/>
    <w:rsid w:val="00845B02"/>
    <w:rsid w:val="00850708"/>
    <w:rsid w:val="00850AB1"/>
    <w:rsid w:val="00853F53"/>
    <w:rsid w:val="00854527"/>
    <w:rsid w:val="00854A58"/>
    <w:rsid w:val="008556EF"/>
    <w:rsid w:val="00862A28"/>
    <w:rsid w:val="008648C1"/>
    <w:rsid w:val="00874927"/>
    <w:rsid w:val="00874F37"/>
    <w:rsid w:val="00886D4D"/>
    <w:rsid w:val="00893A9D"/>
    <w:rsid w:val="008952C0"/>
    <w:rsid w:val="00896D18"/>
    <w:rsid w:val="008972DC"/>
    <w:rsid w:val="00897614"/>
    <w:rsid w:val="008977F6"/>
    <w:rsid w:val="008A1CC8"/>
    <w:rsid w:val="008A446B"/>
    <w:rsid w:val="008B32FA"/>
    <w:rsid w:val="008B55B2"/>
    <w:rsid w:val="008B5C66"/>
    <w:rsid w:val="008C03DE"/>
    <w:rsid w:val="008C259B"/>
    <w:rsid w:val="008C56BD"/>
    <w:rsid w:val="008D195A"/>
    <w:rsid w:val="008D27E6"/>
    <w:rsid w:val="008E1D43"/>
    <w:rsid w:val="008E1E63"/>
    <w:rsid w:val="008E3408"/>
    <w:rsid w:val="008E3780"/>
    <w:rsid w:val="008E3912"/>
    <w:rsid w:val="008E4A92"/>
    <w:rsid w:val="008F4654"/>
    <w:rsid w:val="008F4BF5"/>
    <w:rsid w:val="008F4C2F"/>
    <w:rsid w:val="008F6813"/>
    <w:rsid w:val="00906E63"/>
    <w:rsid w:val="00907B53"/>
    <w:rsid w:val="00911A21"/>
    <w:rsid w:val="009128B2"/>
    <w:rsid w:val="00912A03"/>
    <w:rsid w:val="00914825"/>
    <w:rsid w:val="00914CB6"/>
    <w:rsid w:val="00916B03"/>
    <w:rsid w:val="00917297"/>
    <w:rsid w:val="00917D1D"/>
    <w:rsid w:val="0092117F"/>
    <w:rsid w:val="009222C1"/>
    <w:rsid w:val="00924D4E"/>
    <w:rsid w:val="009274A3"/>
    <w:rsid w:val="00930540"/>
    <w:rsid w:val="00933C02"/>
    <w:rsid w:val="00933DF3"/>
    <w:rsid w:val="00935A22"/>
    <w:rsid w:val="009445ED"/>
    <w:rsid w:val="00950040"/>
    <w:rsid w:val="0095292F"/>
    <w:rsid w:val="00956438"/>
    <w:rsid w:val="009602FC"/>
    <w:rsid w:val="009614B8"/>
    <w:rsid w:val="00964AF6"/>
    <w:rsid w:val="00970766"/>
    <w:rsid w:val="00971756"/>
    <w:rsid w:val="0097491D"/>
    <w:rsid w:val="009756DF"/>
    <w:rsid w:val="00977BB8"/>
    <w:rsid w:val="00982E93"/>
    <w:rsid w:val="00986923"/>
    <w:rsid w:val="009905E0"/>
    <w:rsid w:val="00990669"/>
    <w:rsid w:val="00992546"/>
    <w:rsid w:val="00992ACE"/>
    <w:rsid w:val="009936FA"/>
    <w:rsid w:val="00994722"/>
    <w:rsid w:val="009A2419"/>
    <w:rsid w:val="009A306F"/>
    <w:rsid w:val="009A64A5"/>
    <w:rsid w:val="009A7EC8"/>
    <w:rsid w:val="009B2400"/>
    <w:rsid w:val="009B4B0C"/>
    <w:rsid w:val="009B50A4"/>
    <w:rsid w:val="009B5915"/>
    <w:rsid w:val="009B5939"/>
    <w:rsid w:val="009C3534"/>
    <w:rsid w:val="009C3B78"/>
    <w:rsid w:val="009C41C8"/>
    <w:rsid w:val="009D03FF"/>
    <w:rsid w:val="009D2493"/>
    <w:rsid w:val="009D44E7"/>
    <w:rsid w:val="009E620E"/>
    <w:rsid w:val="009E7626"/>
    <w:rsid w:val="009E7C8E"/>
    <w:rsid w:val="009F0C6A"/>
    <w:rsid w:val="009F7BA8"/>
    <w:rsid w:val="00A03384"/>
    <w:rsid w:val="00A03EC8"/>
    <w:rsid w:val="00A06316"/>
    <w:rsid w:val="00A11CB7"/>
    <w:rsid w:val="00A1628F"/>
    <w:rsid w:val="00A16C40"/>
    <w:rsid w:val="00A17838"/>
    <w:rsid w:val="00A22AA7"/>
    <w:rsid w:val="00A25923"/>
    <w:rsid w:val="00A276ED"/>
    <w:rsid w:val="00A30CB1"/>
    <w:rsid w:val="00A354F9"/>
    <w:rsid w:val="00A369C8"/>
    <w:rsid w:val="00A4038E"/>
    <w:rsid w:val="00A42623"/>
    <w:rsid w:val="00A42651"/>
    <w:rsid w:val="00A42E72"/>
    <w:rsid w:val="00A4455B"/>
    <w:rsid w:val="00A472B7"/>
    <w:rsid w:val="00A5080C"/>
    <w:rsid w:val="00A52A10"/>
    <w:rsid w:val="00A540C8"/>
    <w:rsid w:val="00A551DE"/>
    <w:rsid w:val="00A61E43"/>
    <w:rsid w:val="00A621DE"/>
    <w:rsid w:val="00A62BB0"/>
    <w:rsid w:val="00A661E2"/>
    <w:rsid w:val="00A70143"/>
    <w:rsid w:val="00A71032"/>
    <w:rsid w:val="00A7223A"/>
    <w:rsid w:val="00A72DE6"/>
    <w:rsid w:val="00A72F0D"/>
    <w:rsid w:val="00A73810"/>
    <w:rsid w:val="00A7426F"/>
    <w:rsid w:val="00A74E83"/>
    <w:rsid w:val="00A75118"/>
    <w:rsid w:val="00A761FF"/>
    <w:rsid w:val="00A80E5F"/>
    <w:rsid w:val="00A83CAC"/>
    <w:rsid w:val="00A85F19"/>
    <w:rsid w:val="00A8780E"/>
    <w:rsid w:val="00A90663"/>
    <w:rsid w:val="00A92F9B"/>
    <w:rsid w:val="00A93D03"/>
    <w:rsid w:val="00A95BD3"/>
    <w:rsid w:val="00AA5425"/>
    <w:rsid w:val="00AA7E1A"/>
    <w:rsid w:val="00AB0949"/>
    <w:rsid w:val="00AB52C7"/>
    <w:rsid w:val="00AC5F59"/>
    <w:rsid w:val="00AC663B"/>
    <w:rsid w:val="00AC6DE5"/>
    <w:rsid w:val="00AC7353"/>
    <w:rsid w:val="00AD0A3D"/>
    <w:rsid w:val="00AD4748"/>
    <w:rsid w:val="00AD60AD"/>
    <w:rsid w:val="00AD7511"/>
    <w:rsid w:val="00AD7648"/>
    <w:rsid w:val="00AE0E91"/>
    <w:rsid w:val="00AE1315"/>
    <w:rsid w:val="00AE1573"/>
    <w:rsid w:val="00AE4986"/>
    <w:rsid w:val="00AE500B"/>
    <w:rsid w:val="00AE5E27"/>
    <w:rsid w:val="00AE62D1"/>
    <w:rsid w:val="00AE6A0A"/>
    <w:rsid w:val="00AE6DD6"/>
    <w:rsid w:val="00AE6E75"/>
    <w:rsid w:val="00AF229A"/>
    <w:rsid w:val="00B029CE"/>
    <w:rsid w:val="00B03719"/>
    <w:rsid w:val="00B05075"/>
    <w:rsid w:val="00B06794"/>
    <w:rsid w:val="00B06A2F"/>
    <w:rsid w:val="00B06D58"/>
    <w:rsid w:val="00B07B07"/>
    <w:rsid w:val="00B110AA"/>
    <w:rsid w:val="00B12546"/>
    <w:rsid w:val="00B14D11"/>
    <w:rsid w:val="00B14F34"/>
    <w:rsid w:val="00B160DC"/>
    <w:rsid w:val="00B23998"/>
    <w:rsid w:val="00B253C6"/>
    <w:rsid w:val="00B34322"/>
    <w:rsid w:val="00B35BCB"/>
    <w:rsid w:val="00B35C61"/>
    <w:rsid w:val="00B374A7"/>
    <w:rsid w:val="00B4139F"/>
    <w:rsid w:val="00B41FCC"/>
    <w:rsid w:val="00B4224D"/>
    <w:rsid w:val="00B46A23"/>
    <w:rsid w:val="00B5081E"/>
    <w:rsid w:val="00B53C9F"/>
    <w:rsid w:val="00B54111"/>
    <w:rsid w:val="00B57536"/>
    <w:rsid w:val="00B62677"/>
    <w:rsid w:val="00B65620"/>
    <w:rsid w:val="00B71E57"/>
    <w:rsid w:val="00B75A57"/>
    <w:rsid w:val="00B765F4"/>
    <w:rsid w:val="00B76B54"/>
    <w:rsid w:val="00B82584"/>
    <w:rsid w:val="00B84480"/>
    <w:rsid w:val="00B84717"/>
    <w:rsid w:val="00B8548B"/>
    <w:rsid w:val="00B950A9"/>
    <w:rsid w:val="00B972E4"/>
    <w:rsid w:val="00B97B52"/>
    <w:rsid w:val="00BA169F"/>
    <w:rsid w:val="00BA1A1D"/>
    <w:rsid w:val="00BA2D18"/>
    <w:rsid w:val="00BA339F"/>
    <w:rsid w:val="00BA556D"/>
    <w:rsid w:val="00BA5AD0"/>
    <w:rsid w:val="00BB58A5"/>
    <w:rsid w:val="00BB663E"/>
    <w:rsid w:val="00BB6CE9"/>
    <w:rsid w:val="00BC1C88"/>
    <w:rsid w:val="00BC3396"/>
    <w:rsid w:val="00BC46A8"/>
    <w:rsid w:val="00BC563D"/>
    <w:rsid w:val="00BD0CBF"/>
    <w:rsid w:val="00BD5294"/>
    <w:rsid w:val="00BE07A0"/>
    <w:rsid w:val="00BE1105"/>
    <w:rsid w:val="00BE1FC5"/>
    <w:rsid w:val="00BE4904"/>
    <w:rsid w:val="00BE652E"/>
    <w:rsid w:val="00BF0270"/>
    <w:rsid w:val="00BF2522"/>
    <w:rsid w:val="00BF2C6F"/>
    <w:rsid w:val="00C02B48"/>
    <w:rsid w:val="00C04A3E"/>
    <w:rsid w:val="00C105C1"/>
    <w:rsid w:val="00C10868"/>
    <w:rsid w:val="00C10CD7"/>
    <w:rsid w:val="00C12A25"/>
    <w:rsid w:val="00C1371C"/>
    <w:rsid w:val="00C156A6"/>
    <w:rsid w:val="00C2107F"/>
    <w:rsid w:val="00C318B5"/>
    <w:rsid w:val="00C31DE2"/>
    <w:rsid w:val="00C322D0"/>
    <w:rsid w:val="00C337FE"/>
    <w:rsid w:val="00C35C78"/>
    <w:rsid w:val="00C3785C"/>
    <w:rsid w:val="00C41C84"/>
    <w:rsid w:val="00C44237"/>
    <w:rsid w:val="00C46149"/>
    <w:rsid w:val="00C46D4C"/>
    <w:rsid w:val="00C46EF9"/>
    <w:rsid w:val="00C4730D"/>
    <w:rsid w:val="00C528C2"/>
    <w:rsid w:val="00C53820"/>
    <w:rsid w:val="00C54703"/>
    <w:rsid w:val="00C56C24"/>
    <w:rsid w:val="00C60491"/>
    <w:rsid w:val="00C6347D"/>
    <w:rsid w:val="00C659F6"/>
    <w:rsid w:val="00C66261"/>
    <w:rsid w:val="00C71F77"/>
    <w:rsid w:val="00C77575"/>
    <w:rsid w:val="00C77CF3"/>
    <w:rsid w:val="00C839BE"/>
    <w:rsid w:val="00C902A6"/>
    <w:rsid w:val="00C949B4"/>
    <w:rsid w:val="00C95096"/>
    <w:rsid w:val="00C963C0"/>
    <w:rsid w:val="00C97089"/>
    <w:rsid w:val="00C97D74"/>
    <w:rsid w:val="00CA2F6D"/>
    <w:rsid w:val="00CA35FB"/>
    <w:rsid w:val="00CA3CC3"/>
    <w:rsid w:val="00CA764B"/>
    <w:rsid w:val="00CA7F4C"/>
    <w:rsid w:val="00CB1863"/>
    <w:rsid w:val="00CB25F3"/>
    <w:rsid w:val="00CB4275"/>
    <w:rsid w:val="00CB4CE5"/>
    <w:rsid w:val="00CB512D"/>
    <w:rsid w:val="00CC2698"/>
    <w:rsid w:val="00CD077F"/>
    <w:rsid w:val="00CD20EA"/>
    <w:rsid w:val="00CD23E2"/>
    <w:rsid w:val="00CD2EEE"/>
    <w:rsid w:val="00CE30DA"/>
    <w:rsid w:val="00CE48EC"/>
    <w:rsid w:val="00CF00A6"/>
    <w:rsid w:val="00CF07FD"/>
    <w:rsid w:val="00CF0D84"/>
    <w:rsid w:val="00CF112A"/>
    <w:rsid w:val="00CF158A"/>
    <w:rsid w:val="00CF3D38"/>
    <w:rsid w:val="00CF5768"/>
    <w:rsid w:val="00CF6A7A"/>
    <w:rsid w:val="00CF757D"/>
    <w:rsid w:val="00D11309"/>
    <w:rsid w:val="00D116AF"/>
    <w:rsid w:val="00D121B8"/>
    <w:rsid w:val="00D13FBF"/>
    <w:rsid w:val="00D1647C"/>
    <w:rsid w:val="00D17879"/>
    <w:rsid w:val="00D23538"/>
    <w:rsid w:val="00D25D3E"/>
    <w:rsid w:val="00D2716B"/>
    <w:rsid w:val="00D31C0D"/>
    <w:rsid w:val="00D34AD0"/>
    <w:rsid w:val="00D34B40"/>
    <w:rsid w:val="00D34DD4"/>
    <w:rsid w:val="00D363BE"/>
    <w:rsid w:val="00D4123D"/>
    <w:rsid w:val="00D46C1D"/>
    <w:rsid w:val="00D47862"/>
    <w:rsid w:val="00D55691"/>
    <w:rsid w:val="00D57CF2"/>
    <w:rsid w:val="00D6095A"/>
    <w:rsid w:val="00D61F9E"/>
    <w:rsid w:val="00D631EB"/>
    <w:rsid w:val="00D64E75"/>
    <w:rsid w:val="00D64F82"/>
    <w:rsid w:val="00D720B6"/>
    <w:rsid w:val="00D73929"/>
    <w:rsid w:val="00D75B57"/>
    <w:rsid w:val="00D824D7"/>
    <w:rsid w:val="00D83EEC"/>
    <w:rsid w:val="00D83EFD"/>
    <w:rsid w:val="00D8531A"/>
    <w:rsid w:val="00D8733D"/>
    <w:rsid w:val="00D87DB0"/>
    <w:rsid w:val="00D902D7"/>
    <w:rsid w:val="00D90404"/>
    <w:rsid w:val="00D945E6"/>
    <w:rsid w:val="00D96053"/>
    <w:rsid w:val="00D97916"/>
    <w:rsid w:val="00DA0478"/>
    <w:rsid w:val="00DA13A1"/>
    <w:rsid w:val="00DA6716"/>
    <w:rsid w:val="00DA7950"/>
    <w:rsid w:val="00DA7FDB"/>
    <w:rsid w:val="00DB04B3"/>
    <w:rsid w:val="00DB052F"/>
    <w:rsid w:val="00DB2478"/>
    <w:rsid w:val="00DB3C4C"/>
    <w:rsid w:val="00DB797B"/>
    <w:rsid w:val="00DC1933"/>
    <w:rsid w:val="00DC19FA"/>
    <w:rsid w:val="00DC1CE2"/>
    <w:rsid w:val="00DC2FD9"/>
    <w:rsid w:val="00DC5FA6"/>
    <w:rsid w:val="00DC6DBF"/>
    <w:rsid w:val="00DD1752"/>
    <w:rsid w:val="00DD2337"/>
    <w:rsid w:val="00DD6131"/>
    <w:rsid w:val="00DD7263"/>
    <w:rsid w:val="00DE19E5"/>
    <w:rsid w:val="00DE3271"/>
    <w:rsid w:val="00DE33A9"/>
    <w:rsid w:val="00DE448B"/>
    <w:rsid w:val="00DF26AB"/>
    <w:rsid w:val="00DF493D"/>
    <w:rsid w:val="00DF572B"/>
    <w:rsid w:val="00DF6197"/>
    <w:rsid w:val="00DF6D2B"/>
    <w:rsid w:val="00E016AC"/>
    <w:rsid w:val="00E03445"/>
    <w:rsid w:val="00E06C03"/>
    <w:rsid w:val="00E111E3"/>
    <w:rsid w:val="00E127EF"/>
    <w:rsid w:val="00E1703B"/>
    <w:rsid w:val="00E214FE"/>
    <w:rsid w:val="00E2202C"/>
    <w:rsid w:val="00E307F6"/>
    <w:rsid w:val="00E313D1"/>
    <w:rsid w:val="00E328C8"/>
    <w:rsid w:val="00E3345D"/>
    <w:rsid w:val="00E35608"/>
    <w:rsid w:val="00E357F8"/>
    <w:rsid w:val="00E378B4"/>
    <w:rsid w:val="00E43330"/>
    <w:rsid w:val="00E43AE2"/>
    <w:rsid w:val="00E526E0"/>
    <w:rsid w:val="00E53858"/>
    <w:rsid w:val="00E54591"/>
    <w:rsid w:val="00E572CB"/>
    <w:rsid w:val="00E57D0A"/>
    <w:rsid w:val="00E63A1A"/>
    <w:rsid w:val="00E63BA1"/>
    <w:rsid w:val="00E655C8"/>
    <w:rsid w:val="00E70CB3"/>
    <w:rsid w:val="00E73EB5"/>
    <w:rsid w:val="00E821C6"/>
    <w:rsid w:val="00E82C70"/>
    <w:rsid w:val="00E84515"/>
    <w:rsid w:val="00E84A77"/>
    <w:rsid w:val="00E87B58"/>
    <w:rsid w:val="00E91054"/>
    <w:rsid w:val="00E923A1"/>
    <w:rsid w:val="00E931D2"/>
    <w:rsid w:val="00E93C96"/>
    <w:rsid w:val="00EA009A"/>
    <w:rsid w:val="00EA0308"/>
    <w:rsid w:val="00EA09E9"/>
    <w:rsid w:val="00EA3B80"/>
    <w:rsid w:val="00EA5211"/>
    <w:rsid w:val="00EA64C7"/>
    <w:rsid w:val="00EB0594"/>
    <w:rsid w:val="00EB0CD6"/>
    <w:rsid w:val="00EB1D58"/>
    <w:rsid w:val="00EB39DA"/>
    <w:rsid w:val="00EB5D52"/>
    <w:rsid w:val="00EC1B93"/>
    <w:rsid w:val="00EC6D9D"/>
    <w:rsid w:val="00EC70F6"/>
    <w:rsid w:val="00EC7365"/>
    <w:rsid w:val="00EC7B78"/>
    <w:rsid w:val="00ED050F"/>
    <w:rsid w:val="00ED072C"/>
    <w:rsid w:val="00ED2D4F"/>
    <w:rsid w:val="00ED48A6"/>
    <w:rsid w:val="00ED4A30"/>
    <w:rsid w:val="00ED4EB8"/>
    <w:rsid w:val="00ED60A9"/>
    <w:rsid w:val="00EE0670"/>
    <w:rsid w:val="00EE0EEE"/>
    <w:rsid w:val="00EE15F5"/>
    <w:rsid w:val="00EE230E"/>
    <w:rsid w:val="00EE3E70"/>
    <w:rsid w:val="00EE565C"/>
    <w:rsid w:val="00EE7C0D"/>
    <w:rsid w:val="00EF311F"/>
    <w:rsid w:val="00EF436A"/>
    <w:rsid w:val="00EF4BFB"/>
    <w:rsid w:val="00EF75BC"/>
    <w:rsid w:val="00F00E7C"/>
    <w:rsid w:val="00F018E6"/>
    <w:rsid w:val="00F01E72"/>
    <w:rsid w:val="00F024BB"/>
    <w:rsid w:val="00F05006"/>
    <w:rsid w:val="00F0512E"/>
    <w:rsid w:val="00F055C8"/>
    <w:rsid w:val="00F06D3F"/>
    <w:rsid w:val="00F11C8D"/>
    <w:rsid w:val="00F14881"/>
    <w:rsid w:val="00F14F6B"/>
    <w:rsid w:val="00F2172C"/>
    <w:rsid w:val="00F22EC8"/>
    <w:rsid w:val="00F350EF"/>
    <w:rsid w:val="00F4433C"/>
    <w:rsid w:val="00F47A8C"/>
    <w:rsid w:val="00F53D6F"/>
    <w:rsid w:val="00F624CC"/>
    <w:rsid w:val="00F63CA3"/>
    <w:rsid w:val="00F67DC0"/>
    <w:rsid w:val="00F67F51"/>
    <w:rsid w:val="00F74A7D"/>
    <w:rsid w:val="00F75578"/>
    <w:rsid w:val="00F768EC"/>
    <w:rsid w:val="00F82A15"/>
    <w:rsid w:val="00F83593"/>
    <w:rsid w:val="00F86781"/>
    <w:rsid w:val="00F945ED"/>
    <w:rsid w:val="00F94D37"/>
    <w:rsid w:val="00F962FA"/>
    <w:rsid w:val="00FA0DB6"/>
    <w:rsid w:val="00FA1F8E"/>
    <w:rsid w:val="00FA1FB7"/>
    <w:rsid w:val="00FA264F"/>
    <w:rsid w:val="00FA4817"/>
    <w:rsid w:val="00FB11EA"/>
    <w:rsid w:val="00FB22CC"/>
    <w:rsid w:val="00FB2321"/>
    <w:rsid w:val="00FB24CD"/>
    <w:rsid w:val="00FB2ED3"/>
    <w:rsid w:val="00FB2FB0"/>
    <w:rsid w:val="00FB4711"/>
    <w:rsid w:val="00FC10E1"/>
    <w:rsid w:val="00FC682C"/>
    <w:rsid w:val="00FC6B47"/>
    <w:rsid w:val="00FC73C7"/>
    <w:rsid w:val="00FC7A1D"/>
    <w:rsid w:val="00FD2649"/>
    <w:rsid w:val="00FD654C"/>
    <w:rsid w:val="00FE0C4B"/>
    <w:rsid w:val="00FE2AF9"/>
    <w:rsid w:val="00FE30F4"/>
    <w:rsid w:val="00FE3F86"/>
    <w:rsid w:val="00FE5995"/>
    <w:rsid w:val="00FE64BE"/>
    <w:rsid w:val="00FE6C14"/>
    <w:rsid w:val="00FE7E47"/>
    <w:rsid w:val="00FF165E"/>
    <w:rsid w:val="00FF16EC"/>
    <w:rsid w:val="00FF4495"/>
    <w:rsid w:val="00FF4A12"/>
    <w:rsid w:val="00FF5154"/>
    <w:rsid w:val="00FF56ED"/>
    <w:rsid w:val="00FF6315"/>
    <w:rsid w:val="34FBD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BD4EC"/>
  <w15:chartTrackingRefBased/>
  <w15:docId w15:val="{C7767CA4-6778-43E6-BE5C-943AD9A0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752"/>
    <w:pPr>
      <w:ind w:left="720"/>
      <w:contextualSpacing/>
    </w:pPr>
  </w:style>
  <w:style w:type="table" w:styleId="TableGrid">
    <w:name w:val="Table Grid"/>
    <w:basedOn w:val="TableNormal"/>
    <w:uiPriority w:val="59"/>
    <w:rsid w:val="007B5F7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5D69"/>
    <w:rPr>
      <w:sz w:val="16"/>
      <w:szCs w:val="16"/>
    </w:rPr>
  </w:style>
  <w:style w:type="paragraph" w:styleId="CommentText">
    <w:name w:val="annotation text"/>
    <w:basedOn w:val="Normal"/>
    <w:link w:val="CommentTextChar"/>
    <w:uiPriority w:val="99"/>
    <w:unhideWhenUsed/>
    <w:rsid w:val="00355D69"/>
    <w:pPr>
      <w:spacing w:line="240" w:lineRule="auto"/>
    </w:pPr>
    <w:rPr>
      <w:sz w:val="20"/>
      <w:szCs w:val="20"/>
    </w:rPr>
  </w:style>
  <w:style w:type="character" w:customStyle="1" w:styleId="CommentTextChar">
    <w:name w:val="Comment Text Char"/>
    <w:basedOn w:val="DefaultParagraphFont"/>
    <w:link w:val="CommentText"/>
    <w:uiPriority w:val="99"/>
    <w:rsid w:val="00355D69"/>
    <w:rPr>
      <w:sz w:val="20"/>
      <w:szCs w:val="20"/>
    </w:rPr>
  </w:style>
  <w:style w:type="paragraph" w:styleId="CommentSubject">
    <w:name w:val="annotation subject"/>
    <w:basedOn w:val="CommentText"/>
    <w:next w:val="CommentText"/>
    <w:link w:val="CommentSubjectChar"/>
    <w:uiPriority w:val="99"/>
    <w:semiHidden/>
    <w:unhideWhenUsed/>
    <w:rsid w:val="00355D69"/>
    <w:rPr>
      <w:b/>
      <w:bCs/>
    </w:rPr>
  </w:style>
  <w:style w:type="character" w:customStyle="1" w:styleId="CommentSubjectChar">
    <w:name w:val="Comment Subject Char"/>
    <w:basedOn w:val="CommentTextChar"/>
    <w:link w:val="CommentSubject"/>
    <w:uiPriority w:val="99"/>
    <w:semiHidden/>
    <w:rsid w:val="00355D69"/>
    <w:rPr>
      <w:b/>
      <w:bCs/>
      <w:sz w:val="20"/>
      <w:szCs w:val="20"/>
    </w:rPr>
  </w:style>
  <w:style w:type="paragraph" w:styleId="Header">
    <w:name w:val="header"/>
    <w:basedOn w:val="Normal"/>
    <w:link w:val="HeaderChar"/>
    <w:uiPriority w:val="99"/>
    <w:unhideWhenUsed/>
    <w:rsid w:val="00FF1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65E"/>
  </w:style>
  <w:style w:type="paragraph" w:styleId="Footer">
    <w:name w:val="footer"/>
    <w:basedOn w:val="Normal"/>
    <w:link w:val="FooterChar"/>
    <w:uiPriority w:val="99"/>
    <w:unhideWhenUsed/>
    <w:rsid w:val="00FF1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65E"/>
  </w:style>
  <w:style w:type="paragraph" w:styleId="Revision">
    <w:name w:val="Revision"/>
    <w:hidden/>
    <w:uiPriority w:val="99"/>
    <w:semiHidden/>
    <w:rsid w:val="00E931D2"/>
    <w:pPr>
      <w:spacing w:after="0" w:line="240" w:lineRule="auto"/>
    </w:pPr>
  </w:style>
  <w:style w:type="character" w:customStyle="1" w:styleId="ListParagraphChar">
    <w:name w:val="List Paragraph Char"/>
    <w:link w:val="ListParagraph"/>
    <w:uiPriority w:val="34"/>
    <w:rsid w:val="00EA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4a29e63b-ef62-44d2-be79-d78a942fda43">
      <Terms xmlns="http://schemas.microsoft.com/office/infopath/2007/PartnerControls"/>
    </lcf76f155ced4ddcb4097134ff3c332f>
    <ProjectLead xmlns="4a29e63b-ef62-44d2-be79-d78a942fda43">
      <UserInfo>
        <DisplayName/>
        <AccountId xsi:nil="true"/>
        <AccountType/>
      </UserInfo>
    </ProjectLead>
    <Renewalyear xmlns="4a29e63b-ef62-44d2-be79-d78a942fda43" xsi:nil="true"/>
    <Audiences xmlns="4a29e63b-ef62-44d2-be79-d78a942fda43" xsi:nil="true"/>
    <DocumentType xmlns="4a29e63b-ef62-44d2-be79-d78a942fda43" xsi:nil="true"/>
    <_Flow_SignoffStatus xmlns="4a29e63b-ef62-44d2-be79-d78a942fda43" xsi:nil="true"/>
    <Notes0 xmlns="4a29e63b-ef62-44d2-be79-d78a942fda43">This is the latest version of the notice. </Notes0>
    <SharedWithUsers xmlns="3a93995c-2f59-466d-9065-fa6c9c5410b5">
      <UserInfo>
        <DisplayName>Cristian Pardo</DisplayName>
        <AccountId>884</AccountId>
        <AccountType/>
      </UserInfo>
      <UserInfo>
        <DisplayName>Steven Douglas</DisplayName>
        <AccountId>1472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B8C3A8B4-8175-4C64-8A57-B761CD182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01AC4-1733-4F85-9E6E-8E156E650B0A}">
  <ds:schemaRefs>
    <ds:schemaRef ds:uri="http://schemas.microsoft.com/sharepoint/v3/contenttype/forms"/>
  </ds:schemaRefs>
</ds:datastoreItem>
</file>

<file path=customXml/itemProps3.xml><?xml version="1.0" encoding="utf-8"?>
<ds:datastoreItem xmlns:ds="http://schemas.openxmlformats.org/officeDocument/2006/customXml" ds:itemID="{CFFEAE40-20A7-41EA-85E8-2893D57B1AEC}">
  <ds:schemaRefs>
    <ds:schemaRef ds:uri="http://schemas.microsoft.com/office/2006/metadata/properties"/>
    <ds:schemaRef ds:uri="http://schemas.microsoft.com/office/infopath/2007/PartnerControls"/>
    <ds:schemaRef ds:uri="45ab7314-6ee2-4801-b2cf-a27306d55ce5"/>
    <ds:schemaRef ds:uri="4a29e63b-ef62-44d2-be79-d78a942fda43"/>
    <ds:schemaRef ds:uri="3a93995c-2f59-466d-9065-fa6c9c5410b5"/>
  </ds:schemaRefs>
</ds:datastoreItem>
</file>

<file path=customXml/itemProps4.xml><?xml version="1.0" encoding="utf-8"?>
<ds:datastoreItem xmlns:ds="http://schemas.openxmlformats.org/officeDocument/2006/customXml" ds:itemID="{1DEE41FC-E2B9-445E-95F1-0A3A0FAE58B7}">
  <ds:schemaRefs>
    <ds:schemaRef ds:uri="http://schemas.openxmlformats.org/officeDocument/2006/bibliography"/>
  </ds:schemaRefs>
</ds:datastoreItem>
</file>

<file path=customXml/itemProps5.xml><?xml version="1.0" encoding="utf-8"?>
<ds:datastoreItem xmlns:ds="http://schemas.openxmlformats.org/officeDocument/2006/customXml" ds:itemID="{26C55E08-CE72-4153-8E5B-3E4691BF84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Cristian Pardo</cp:lastModifiedBy>
  <cp:revision>13</cp:revision>
  <cp:lastPrinted>2024-07-10T01:06:00Z</cp:lastPrinted>
  <dcterms:created xsi:type="dcterms:W3CDTF">2024-07-26T01:22:00Z</dcterms:created>
  <dcterms:modified xsi:type="dcterms:W3CDTF">2024-08-06T05:02:00Z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y fmtid="{D5CDD505-2E9C-101B-9397-08002B2CF9AE}" pid="4" name="GrammarlyDocumentId">
    <vt:lpwstr>d050a417fcc03f5430148cc79c2be5bd0124844a7784833d2d97bd9e3eecac46</vt:lpwstr>
  </property>
</Properties>
</file>