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E36EA" w14:textId="77777777" w:rsidR="000C2556" w:rsidRDefault="000C2556" w:rsidP="000C2556">
      <w:pPr>
        <w:jc w:val="center"/>
      </w:pPr>
    </w:p>
    <w:p w14:paraId="0B7ADEB1" w14:textId="0ED42FDA" w:rsidR="000C2556" w:rsidRPr="00667C9B" w:rsidRDefault="000C2556" w:rsidP="00C56B25">
      <w:pPr>
        <w:jc w:val="center"/>
        <w:rPr>
          <w:rFonts w:ascii="Calibri" w:hAnsi="Calibri" w:cs="Calibri"/>
          <w:b/>
          <w:iCs/>
          <w:sz w:val="24"/>
          <w:szCs w:val="24"/>
        </w:rPr>
      </w:pPr>
      <w:r w:rsidRPr="006A0889">
        <w:rPr>
          <w:noProof/>
        </w:rPr>
        <w:drawing>
          <wp:inline distT="0" distB="0" distL="0" distR="0" wp14:anchorId="05D7BA6D" wp14:editId="401793CE">
            <wp:extent cx="2956560" cy="1546860"/>
            <wp:effectExtent l="0" t="0" r="0" b="0"/>
            <wp:docPr id="3" name="Picture 3" descr="Department of Climate Change, Energy, the Environment and Wat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Climate Change, Energy, the Environment and Water Cr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6560" cy="1546860"/>
                    </a:xfrm>
                    <a:prstGeom prst="rect">
                      <a:avLst/>
                    </a:prstGeom>
                    <a:noFill/>
                    <a:ln>
                      <a:noFill/>
                    </a:ln>
                  </pic:spPr>
                </pic:pic>
              </a:graphicData>
            </a:graphic>
          </wp:inline>
        </w:drawing>
      </w:r>
      <w:r>
        <w:br/>
      </w:r>
      <w:bookmarkStart w:id="0" w:name="_Hlk92210975"/>
      <w:r w:rsidRPr="00EE78D3">
        <w:rPr>
          <w:b/>
          <w:i/>
          <w:sz w:val="24"/>
          <w:szCs w:val="24"/>
        </w:rPr>
        <w:t>ENVIRONMENT PROTECTION (SEA DUMPING) ACT 1981</w:t>
      </w:r>
      <w:r w:rsidRPr="00EE78D3">
        <w:rPr>
          <w:b/>
          <w:sz w:val="24"/>
          <w:szCs w:val="24"/>
        </w:rPr>
        <w:t xml:space="preserve"> </w:t>
      </w:r>
      <w:r w:rsidRPr="00EE78D3">
        <w:rPr>
          <w:b/>
          <w:sz w:val="24"/>
          <w:szCs w:val="24"/>
        </w:rPr>
        <w:br/>
        <w:t xml:space="preserve">MATTERS TO BE PUBLISHED IN THE </w:t>
      </w:r>
      <w:r w:rsidRPr="00280B29">
        <w:rPr>
          <w:b/>
          <w:iCs/>
          <w:sz w:val="24"/>
          <w:szCs w:val="24"/>
        </w:rPr>
        <w:t xml:space="preserve">GAZETTE </w:t>
      </w:r>
      <w:r w:rsidRPr="00280B29">
        <w:rPr>
          <w:rFonts w:ascii="Calibri" w:hAnsi="Calibri" w:cs="Calibri"/>
          <w:b/>
          <w:iCs/>
          <w:sz w:val="24"/>
          <w:szCs w:val="24"/>
        </w:rPr>
        <w:t xml:space="preserve">FOR THE PERIOD: </w:t>
      </w:r>
      <w:r>
        <w:rPr>
          <w:rFonts w:ascii="Calibri" w:hAnsi="Calibri" w:cs="Calibri"/>
          <w:b/>
          <w:iCs/>
          <w:sz w:val="24"/>
          <w:szCs w:val="24"/>
        </w:rPr>
        <w:br/>
      </w:r>
      <w:r w:rsidRPr="00B13CD5">
        <w:rPr>
          <w:rFonts w:ascii="Calibri" w:hAnsi="Calibri" w:cs="Calibri"/>
          <w:b/>
          <w:iCs/>
          <w:sz w:val="24"/>
          <w:szCs w:val="24"/>
        </w:rPr>
        <w:t>1</w:t>
      </w:r>
      <w:r w:rsidR="00396801">
        <w:rPr>
          <w:rFonts w:ascii="Calibri" w:hAnsi="Calibri" w:cs="Calibri"/>
          <w:b/>
          <w:iCs/>
          <w:sz w:val="24"/>
          <w:szCs w:val="24"/>
        </w:rPr>
        <w:t xml:space="preserve"> </w:t>
      </w:r>
      <w:r w:rsidR="0051379E">
        <w:rPr>
          <w:rFonts w:ascii="Calibri" w:hAnsi="Calibri" w:cs="Calibri"/>
          <w:b/>
          <w:iCs/>
          <w:sz w:val="24"/>
          <w:szCs w:val="24"/>
        </w:rPr>
        <w:t>July</w:t>
      </w:r>
      <w:r w:rsidR="0083530D">
        <w:rPr>
          <w:rFonts w:ascii="Calibri" w:hAnsi="Calibri" w:cs="Calibri"/>
          <w:b/>
          <w:iCs/>
          <w:sz w:val="24"/>
          <w:szCs w:val="24"/>
        </w:rPr>
        <w:t xml:space="preserve"> </w:t>
      </w:r>
      <w:r w:rsidRPr="00B13CD5">
        <w:rPr>
          <w:rFonts w:ascii="Calibri" w:hAnsi="Calibri" w:cs="Calibri"/>
          <w:b/>
          <w:iCs/>
          <w:sz w:val="24"/>
          <w:szCs w:val="24"/>
        </w:rPr>
        <w:t>202</w:t>
      </w:r>
      <w:r w:rsidR="0083530D">
        <w:rPr>
          <w:rFonts w:ascii="Calibri" w:hAnsi="Calibri" w:cs="Calibri"/>
          <w:b/>
          <w:iCs/>
          <w:sz w:val="24"/>
          <w:szCs w:val="24"/>
        </w:rPr>
        <w:t>4</w:t>
      </w:r>
      <w:r w:rsidRPr="00B13CD5">
        <w:rPr>
          <w:rFonts w:ascii="Calibri" w:hAnsi="Calibri" w:cs="Calibri"/>
          <w:b/>
          <w:iCs/>
          <w:sz w:val="24"/>
          <w:szCs w:val="24"/>
        </w:rPr>
        <w:t xml:space="preserve"> to 3</w:t>
      </w:r>
      <w:r w:rsidR="00490FA5">
        <w:rPr>
          <w:rFonts w:ascii="Calibri" w:hAnsi="Calibri" w:cs="Calibri"/>
          <w:b/>
          <w:iCs/>
          <w:sz w:val="24"/>
          <w:szCs w:val="24"/>
        </w:rPr>
        <w:t xml:space="preserve">0 </w:t>
      </w:r>
      <w:r w:rsidR="0051379E">
        <w:rPr>
          <w:rFonts w:ascii="Calibri" w:hAnsi="Calibri" w:cs="Calibri"/>
          <w:b/>
          <w:iCs/>
          <w:sz w:val="24"/>
          <w:szCs w:val="24"/>
        </w:rPr>
        <w:t>September</w:t>
      </w:r>
      <w:r w:rsidR="00174E98">
        <w:rPr>
          <w:rFonts w:ascii="Calibri" w:hAnsi="Calibri" w:cs="Calibri"/>
          <w:b/>
          <w:iCs/>
          <w:sz w:val="24"/>
          <w:szCs w:val="24"/>
        </w:rPr>
        <w:t xml:space="preserve"> </w:t>
      </w:r>
      <w:r w:rsidRPr="00B13CD5">
        <w:rPr>
          <w:rFonts w:ascii="Calibri" w:hAnsi="Calibri" w:cs="Calibri"/>
          <w:b/>
          <w:iCs/>
          <w:sz w:val="24"/>
          <w:szCs w:val="24"/>
        </w:rPr>
        <w:t>202</w:t>
      </w:r>
      <w:bookmarkEnd w:id="0"/>
      <w:r w:rsidR="0083530D">
        <w:rPr>
          <w:rFonts w:ascii="Calibri" w:hAnsi="Calibri" w:cs="Calibri"/>
          <w:b/>
          <w:iCs/>
          <w:sz w:val="24"/>
          <w:szCs w:val="24"/>
        </w:rPr>
        <w:t>4</w:t>
      </w:r>
    </w:p>
    <w:p w14:paraId="03BDF55C" w14:textId="77777777" w:rsidR="000C2556" w:rsidRPr="001A74D1" w:rsidRDefault="000C2556" w:rsidP="000C2556">
      <w:pPr>
        <w:spacing w:line="180" w:lineRule="auto"/>
        <w:rPr>
          <w:rFonts w:cs="Calibri"/>
        </w:rPr>
      </w:pPr>
      <w:r>
        <w:rPr>
          <w:rFonts w:ascii="Calibri" w:hAnsi="Calibri" w:cs="Calibri"/>
        </w:rPr>
        <w:br/>
      </w:r>
      <w:r w:rsidRPr="001A74D1">
        <w:rPr>
          <w:rFonts w:cs="Calibri"/>
        </w:rPr>
        <w:t xml:space="preserve">Pursuant to section 25 of the </w:t>
      </w:r>
      <w:r w:rsidRPr="001A74D1">
        <w:rPr>
          <w:rFonts w:cs="Calibri"/>
          <w:i/>
        </w:rPr>
        <w:t xml:space="preserve">Environment Protection (Sea Dumping) Act 1981 </w:t>
      </w:r>
      <w:r w:rsidRPr="001A74D1">
        <w:rPr>
          <w:rFonts w:cs="Calibri"/>
        </w:rPr>
        <w:t>(the Act), notice is given that:</w:t>
      </w:r>
    </w:p>
    <w:p w14:paraId="297A81B8" w14:textId="77777777" w:rsidR="000C2556" w:rsidRDefault="000C2556" w:rsidP="000C2556">
      <w:pPr>
        <w:pStyle w:val="BodyTextIndent"/>
        <w:spacing w:after="200" w:line="276" w:lineRule="auto"/>
        <w:ind w:hanging="283"/>
        <w:rPr>
          <w:rFonts w:asciiTheme="minorHAnsi" w:hAnsiTheme="minorHAnsi" w:cs="Calibri"/>
          <w:b/>
          <w:i/>
          <w:sz w:val="22"/>
          <w:szCs w:val="22"/>
          <w:lang w:eastAsia="en-US" w:bidi="ar-SA"/>
        </w:rPr>
      </w:pPr>
      <w:r w:rsidRPr="001A74D1">
        <w:rPr>
          <w:rFonts w:asciiTheme="minorHAnsi" w:hAnsiTheme="minorHAnsi" w:cs="Calibri"/>
          <w:b/>
          <w:i/>
          <w:sz w:val="22"/>
          <w:szCs w:val="22"/>
          <w:lang w:eastAsia="en-US" w:bidi="ar-SA"/>
        </w:rPr>
        <w:t>Applications</w:t>
      </w:r>
      <w:r>
        <w:rPr>
          <w:rFonts w:asciiTheme="minorHAnsi" w:hAnsiTheme="minorHAnsi" w:cs="Calibri"/>
          <w:b/>
          <w:i/>
          <w:sz w:val="22"/>
          <w:szCs w:val="22"/>
          <w:lang w:eastAsia="en-US" w:bidi="ar-SA"/>
        </w:rPr>
        <w:t xml:space="preserve"> for permits</w:t>
      </w:r>
      <w:r w:rsidRPr="001A74D1">
        <w:rPr>
          <w:rFonts w:asciiTheme="minorHAnsi" w:hAnsiTheme="minorHAnsi" w:cs="Calibri"/>
          <w:b/>
          <w:i/>
          <w:sz w:val="22"/>
          <w:szCs w:val="22"/>
          <w:lang w:eastAsia="en-US" w:bidi="ar-SA"/>
        </w:rPr>
        <w:t xml:space="preserve"> received under section 18 of the Act</w:t>
      </w:r>
      <w:bookmarkStart w:id="1" w:name="_Hlk88636789"/>
    </w:p>
    <w:p w14:paraId="397032E6" w14:textId="702F9F3C" w:rsidR="00490FA5" w:rsidRPr="007A15BF" w:rsidRDefault="00995525" w:rsidP="00490FA5">
      <w:pPr>
        <w:pStyle w:val="ListParagraph"/>
        <w:numPr>
          <w:ilvl w:val="0"/>
          <w:numId w:val="1"/>
        </w:numPr>
        <w:contextualSpacing w:val="0"/>
        <w:rPr>
          <w:rFonts w:cs="Calibri"/>
          <w:b/>
          <w:i/>
        </w:rPr>
      </w:pPr>
      <w:bookmarkStart w:id="2" w:name="_Hlk88582228"/>
      <w:bookmarkEnd w:id="1"/>
      <w:r>
        <w:rPr>
          <w:rFonts w:cs="Calibri"/>
        </w:rPr>
        <w:t>A</w:t>
      </w:r>
      <w:r w:rsidR="00490FA5" w:rsidRPr="00995525">
        <w:rPr>
          <w:rFonts w:cs="Calibri"/>
        </w:rPr>
        <w:t>n application (SD202</w:t>
      </w:r>
      <w:r w:rsidR="00954926">
        <w:rPr>
          <w:rFonts w:cs="Calibri"/>
        </w:rPr>
        <w:t>4</w:t>
      </w:r>
      <w:r w:rsidR="00490FA5" w:rsidRPr="00995525">
        <w:rPr>
          <w:rFonts w:cs="Calibri"/>
        </w:rPr>
        <w:t>-406</w:t>
      </w:r>
      <w:r w:rsidR="0067714B">
        <w:rPr>
          <w:rFonts w:cs="Calibri"/>
        </w:rPr>
        <w:t>4</w:t>
      </w:r>
      <w:r w:rsidR="00490FA5" w:rsidRPr="00995525">
        <w:rPr>
          <w:rFonts w:cs="Calibri"/>
        </w:rPr>
        <w:t xml:space="preserve">) was received on </w:t>
      </w:r>
      <w:r w:rsidR="00F16BD0">
        <w:rPr>
          <w:rFonts w:cs="Calibri"/>
        </w:rPr>
        <w:t>9</w:t>
      </w:r>
      <w:r w:rsidR="00490FA5" w:rsidRPr="00995525">
        <w:rPr>
          <w:rFonts w:cs="Calibri"/>
        </w:rPr>
        <w:t xml:space="preserve"> </w:t>
      </w:r>
      <w:r w:rsidR="00DF59CA" w:rsidRPr="00995525">
        <w:rPr>
          <w:rFonts w:cs="Calibri"/>
        </w:rPr>
        <w:t>Ju</w:t>
      </w:r>
      <w:r w:rsidR="0067714B">
        <w:rPr>
          <w:rFonts w:cs="Calibri"/>
        </w:rPr>
        <w:t>ly</w:t>
      </w:r>
      <w:r w:rsidR="00490FA5" w:rsidRPr="00995525">
        <w:rPr>
          <w:rFonts w:cs="Calibri"/>
        </w:rPr>
        <w:t xml:space="preserve"> 2024 from </w:t>
      </w:r>
      <w:proofErr w:type="spellStart"/>
      <w:r w:rsidR="0077472B" w:rsidRPr="00995525">
        <w:rPr>
          <w:rFonts w:cs="Calibri"/>
        </w:rPr>
        <w:t>OceanR</w:t>
      </w:r>
      <w:proofErr w:type="spellEnd"/>
      <w:r w:rsidR="0077472B" w:rsidRPr="00995525">
        <w:rPr>
          <w:rFonts w:cs="Calibri"/>
        </w:rPr>
        <w:t xml:space="preserve"> Pty Ltd</w:t>
      </w:r>
      <w:r w:rsidR="00B45548" w:rsidRPr="00995525">
        <w:rPr>
          <w:rFonts w:cs="Calibri"/>
        </w:rPr>
        <w:t>,</w:t>
      </w:r>
      <w:r w:rsidR="0077472B" w:rsidRPr="00995525">
        <w:rPr>
          <w:rFonts w:cs="Calibri"/>
        </w:rPr>
        <w:t xml:space="preserve"> trading as </w:t>
      </w:r>
      <w:r w:rsidR="00B45548" w:rsidRPr="00995525">
        <w:rPr>
          <w:rFonts w:cs="Calibri"/>
        </w:rPr>
        <w:t xml:space="preserve">Offshore Biotechnologies, </w:t>
      </w:r>
      <w:r w:rsidR="0077472B" w:rsidRPr="00995525">
        <w:rPr>
          <w:rFonts w:cs="Calibri"/>
        </w:rPr>
        <w:t>Level 3, 28 Kay Street</w:t>
      </w:r>
      <w:r w:rsidR="00B45548" w:rsidRPr="00995525">
        <w:rPr>
          <w:rFonts w:cs="Calibri"/>
        </w:rPr>
        <w:t>,</w:t>
      </w:r>
      <w:r w:rsidR="0077472B" w:rsidRPr="00995525">
        <w:rPr>
          <w:rFonts w:cs="Calibri"/>
        </w:rPr>
        <w:t xml:space="preserve"> Traralgon</w:t>
      </w:r>
      <w:r w:rsidR="00B45548" w:rsidRPr="00995525">
        <w:rPr>
          <w:rFonts w:cs="Calibri"/>
        </w:rPr>
        <w:t>,</w:t>
      </w:r>
      <w:r w:rsidR="0077472B" w:rsidRPr="00995525">
        <w:rPr>
          <w:rFonts w:cs="Calibri"/>
        </w:rPr>
        <w:t xml:space="preserve"> Victoria 3844 (ACN: 656 378 862)</w:t>
      </w:r>
      <w:r w:rsidR="0067714B">
        <w:rPr>
          <w:rFonts w:cs="Calibri"/>
        </w:rPr>
        <w:t xml:space="preserve"> and </w:t>
      </w:r>
      <w:r w:rsidR="0067714B" w:rsidRPr="0067714B">
        <w:rPr>
          <w:rFonts w:cs="Calibri"/>
        </w:rPr>
        <w:t>Director of Parks Australia (ACN: 051 694 963)</w:t>
      </w:r>
      <w:r w:rsidR="0077472B" w:rsidRPr="00995525">
        <w:rPr>
          <w:rFonts w:cs="Calibri"/>
        </w:rPr>
        <w:t xml:space="preserve"> </w:t>
      </w:r>
      <w:r w:rsidR="00490FA5" w:rsidRPr="00995525">
        <w:rPr>
          <w:rFonts w:cs="Calibri"/>
        </w:rPr>
        <w:t xml:space="preserve">for the placement of an artificial reef for </w:t>
      </w:r>
      <w:r w:rsidR="0077472B" w:rsidRPr="00995525">
        <w:rPr>
          <w:rFonts w:cs="Calibri"/>
        </w:rPr>
        <w:t xml:space="preserve">research </w:t>
      </w:r>
      <w:r w:rsidR="00490FA5" w:rsidRPr="00995525">
        <w:rPr>
          <w:rFonts w:cs="Calibri"/>
        </w:rPr>
        <w:t>purposes. The reef comprises</w:t>
      </w:r>
      <w:r w:rsidR="00EC300D" w:rsidRPr="00995525">
        <w:rPr>
          <w:rFonts w:cs="Calibri"/>
        </w:rPr>
        <w:t xml:space="preserve"> </w:t>
      </w:r>
      <w:r w:rsidR="00490FA5" w:rsidRPr="00995525">
        <w:rPr>
          <w:rFonts w:cs="Calibri"/>
        </w:rPr>
        <w:t xml:space="preserve">purpose-built </w:t>
      </w:r>
      <w:r w:rsidR="00EC300D" w:rsidRPr="00995525">
        <w:rPr>
          <w:rFonts w:cs="Calibri"/>
        </w:rPr>
        <w:t xml:space="preserve">structures consisting of 64 </w:t>
      </w:r>
      <w:r w:rsidR="00490FA5" w:rsidRPr="00995525">
        <w:rPr>
          <w:rFonts w:cs="Calibri"/>
        </w:rPr>
        <w:t>concrete</w:t>
      </w:r>
      <w:r w:rsidR="00EC300D" w:rsidRPr="00995525">
        <w:rPr>
          <w:rFonts w:cs="Calibri"/>
        </w:rPr>
        <w:t xml:space="preserve"> mats, </w:t>
      </w:r>
      <w:r w:rsidRPr="00995525">
        <w:rPr>
          <w:rFonts w:cs="Calibri"/>
        </w:rPr>
        <w:t xml:space="preserve">36 </w:t>
      </w:r>
      <w:r w:rsidR="00EC300D" w:rsidRPr="00995525">
        <w:rPr>
          <w:rFonts w:cs="Calibri"/>
        </w:rPr>
        <w:t>limestone aggregate reef</w:t>
      </w:r>
      <w:r w:rsidR="006E17CA">
        <w:rPr>
          <w:rFonts w:cs="Calibri"/>
        </w:rPr>
        <w:t>s</w:t>
      </w:r>
      <w:r w:rsidR="00EC300D" w:rsidRPr="00995525">
        <w:rPr>
          <w:rFonts w:cs="Calibri"/>
        </w:rPr>
        <w:t xml:space="preserve"> and </w:t>
      </w:r>
      <w:r w:rsidRPr="00995525">
        <w:rPr>
          <w:rFonts w:cs="Calibri"/>
        </w:rPr>
        <w:t xml:space="preserve">8 </w:t>
      </w:r>
      <w:r w:rsidR="00EC300D" w:rsidRPr="00995525">
        <w:rPr>
          <w:rFonts w:cs="Calibri"/>
        </w:rPr>
        <w:t>recycled bivalve shell</w:t>
      </w:r>
      <w:r w:rsidR="006E17CA">
        <w:rPr>
          <w:rFonts w:cs="Calibri"/>
        </w:rPr>
        <w:t xml:space="preserve"> reefs</w:t>
      </w:r>
      <w:r w:rsidR="00490FA5" w:rsidRPr="00995525">
        <w:rPr>
          <w:rFonts w:cs="Calibri"/>
        </w:rPr>
        <w:t xml:space="preserve">, located offshore approximately </w:t>
      </w:r>
      <w:r w:rsidRPr="00995525">
        <w:rPr>
          <w:rFonts w:cs="Calibri"/>
        </w:rPr>
        <w:t xml:space="preserve">12 kilometres south of </w:t>
      </w:r>
      <w:r w:rsidR="00F01BED">
        <w:rPr>
          <w:rFonts w:cs="Calibri"/>
        </w:rPr>
        <w:t xml:space="preserve">Cape </w:t>
      </w:r>
      <w:r w:rsidR="00F01BED" w:rsidRPr="00FB10AD">
        <w:rPr>
          <w:rFonts w:cs="Calibri"/>
        </w:rPr>
        <w:t>Otway</w:t>
      </w:r>
      <w:r w:rsidR="00F16BD0" w:rsidRPr="00995525">
        <w:rPr>
          <w:rFonts w:cs="Calibri"/>
        </w:rPr>
        <w:t>, Victoria</w:t>
      </w:r>
      <w:r w:rsidR="00490FA5" w:rsidRPr="00995525">
        <w:rPr>
          <w:rFonts w:cs="Calibri"/>
        </w:rPr>
        <w:t xml:space="preserve">, </w:t>
      </w:r>
      <w:r w:rsidR="00EC300D" w:rsidRPr="00995525">
        <w:rPr>
          <w:rFonts w:cs="Calibri"/>
        </w:rPr>
        <w:t xml:space="preserve">in the </w:t>
      </w:r>
      <w:r w:rsidR="00F16BD0">
        <w:rPr>
          <w:rFonts w:cs="Calibri"/>
        </w:rPr>
        <w:t xml:space="preserve">northwest corner of </w:t>
      </w:r>
      <w:r w:rsidR="00EC300D" w:rsidRPr="00995525">
        <w:rPr>
          <w:rFonts w:cs="Calibri"/>
        </w:rPr>
        <w:t>Apollo Marine Park</w:t>
      </w:r>
      <w:r w:rsidR="00490FA5" w:rsidRPr="00995525">
        <w:rPr>
          <w:rFonts w:cs="Calibri"/>
        </w:rPr>
        <w:t xml:space="preserve">. </w:t>
      </w:r>
    </w:p>
    <w:p w14:paraId="023C2A35" w14:textId="3B1141DA" w:rsidR="007A15BF" w:rsidRPr="00995525" w:rsidRDefault="007A15BF" w:rsidP="007A15BF">
      <w:pPr>
        <w:pStyle w:val="ListParagraph"/>
        <w:numPr>
          <w:ilvl w:val="0"/>
          <w:numId w:val="1"/>
        </w:numPr>
        <w:contextualSpacing w:val="0"/>
        <w:rPr>
          <w:rFonts w:cs="Calibri"/>
          <w:b/>
          <w:i/>
        </w:rPr>
      </w:pPr>
      <w:r w:rsidRPr="00995525">
        <w:rPr>
          <w:rFonts w:cs="Calibri"/>
        </w:rPr>
        <w:t>An application (SD202</w:t>
      </w:r>
      <w:r>
        <w:rPr>
          <w:rFonts w:cs="Calibri"/>
        </w:rPr>
        <w:t>4</w:t>
      </w:r>
      <w:r w:rsidRPr="00995525">
        <w:rPr>
          <w:rFonts w:cs="Calibri"/>
        </w:rPr>
        <w:t>-406</w:t>
      </w:r>
      <w:r>
        <w:rPr>
          <w:rFonts w:cs="Calibri"/>
        </w:rPr>
        <w:t>5</w:t>
      </w:r>
      <w:r w:rsidRPr="00995525">
        <w:rPr>
          <w:rFonts w:cs="Calibri"/>
        </w:rPr>
        <w:t xml:space="preserve">) was received on </w:t>
      </w:r>
      <w:r w:rsidR="00B93219">
        <w:rPr>
          <w:rFonts w:cs="Calibri"/>
        </w:rPr>
        <w:t xml:space="preserve">27 August </w:t>
      </w:r>
      <w:r w:rsidRPr="00995525">
        <w:rPr>
          <w:rFonts w:cs="Calibri"/>
        </w:rPr>
        <w:t xml:space="preserve">2024 from WA Recreational and Sportfishing Council (Inc.), trading as </w:t>
      </w:r>
      <w:proofErr w:type="spellStart"/>
      <w:r w:rsidRPr="00995525">
        <w:rPr>
          <w:rFonts w:cs="Calibri"/>
        </w:rPr>
        <w:t>Recfishwest</w:t>
      </w:r>
      <w:proofErr w:type="spellEnd"/>
      <w:r w:rsidRPr="00995525">
        <w:rPr>
          <w:rFonts w:cs="Calibri"/>
        </w:rPr>
        <w:t xml:space="preserve">, Suite 3, 45 Northside Drive, </w:t>
      </w:r>
      <w:proofErr w:type="spellStart"/>
      <w:r w:rsidRPr="00995525">
        <w:rPr>
          <w:rFonts w:cs="Calibri"/>
        </w:rPr>
        <w:t>Hillarys</w:t>
      </w:r>
      <w:proofErr w:type="spellEnd"/>
      <w:r w:rsidRPr="00995525">
        <w:rPr>
          <w:rFonts w:cs="Calibri"/>
        </w:rPr>
        <w:t>, Western Australia</w:t>
      </w:r>
      <w:r w:rsidR="00E13715">
        <w:rPr>
          <w:rFonts w:cs="Calibri"/>
        </w:rPr>
        <w:t>,</w:t>
      </w:r>
      <w:r w:rsidRPr="00995525">
        <w:rPr>
          <w:rFonts w:cs="Calibri"/>
        </w:rPr>
        <w:t xml:space="preserve"> 6025 (ABN: 77 922 817 608) and the Department of Primary Industries and Regional Development, 1 Nash Street, Perth, Western Australia, 6000 (ABN: 18 951 343 745) for the placement of an artificial reef for recreational fishing purposes. The reef comprises</w:t>
      </w:r>
      <w:r w:rsidR="000A5102">
        <w:rPr>
          <w:rFonts w:cs="Calibri"/>
        </w:rPr>
        <w:t xml:space="preserve"> </w:t>
      </w:r>
      <w:r>
        <w:rPr>
          <w:rFonts w:cs="Calibri"/>
        </w:rPr>
        <w:t xml:space="preserve">up to </w:t>
      </w:r>
      <w:r w:rsidR="000A5102">
        <w:rPr>
          <w:rFonts w:cs="Calibri"/>
        </w:rPr>
        <w:t>48</w:t>
      </w:r>
      <w:r>
        <w:rPr>
          <w:rFonts w:cs="Calibri"/>
        </w:rPr>
        <w:t xml:space="preserve"> </w:t>
      </w:r>
      <w:r w:rsidRPr="00995525">
        <w:rPr>
          <w:rFonts w:cs="Calibri"/>
        </w:rPr>
        <w:t xml:space="preserve">purpose-built concrete modules, located offshore approximately </w:t>
      </w:r>
      <w:r w:rsidR="00A84FB0">
        <w:rPr>
          <w:rFonts w:cs="Calibri"/>
        </w:rPr>
        <w:t>2</w:t>
      </w:r>
      <w:r w:rsidR="00243718">
        <w:rPr>
          <w:rFonts w:cs="Calibri"/>
        </w:rPr>
        <w:t>9</w:t>
      </w:r>
      <w:r w:rsidRPr="00995525">
        <w:rPr>
          <w:rFonts w:cs="Calibri"/>
        </w:rPr>
        <w:t xml:space="preserve"> kilometres</w:t>
      </w:r>
      <w:r w:rsidR="00243718">
        <w:rPr>
          <w:rFonts w:cs="Calibri"/>
        </w:rPr>
        <w:t xml:space="preserve"> north north-west of</w:t>
      </w:r>
      <w:r w:rsidR="00A84FB0">
        <w:rPr>
          <w:rFonts w:cs="Calibri"/>
        </w:rPr>
        <w:t xml:space="preserve"> Dampier</w:t>
      </w:r>
      <w:r w:rsidRPr="00995525">
        <w:rPr>
          <w:rFonts w:cs="Calibri"/>
        </w:rPr>
        <w:t xml:space="preserve">, Western Australia. </w:t>
      </w:r>
    </w:p>
    <w:p w14:paraId="1707900C" w14:textId="4D666793" w:rsidR="007A15BF" w:rsidRPr="00995525" w:rsidRDefault="007A15BF" w:rsidP="007A15BF">
      <w:pPr>
        <w:pStyle w:val="ListParagraph"/>
        <w:numPr>
          <w:ilvl w:val="0"/>
          <w:numId w:val="1"/>
        </w:numPr>
        <w:contextualSpacing w:val="0"/>
        <w:rPr>
          <w:rFonts w:cs="Calibri"/>
          <w:b/>
          <w:i/>
        </w:rPr>
      </w:pPr>
      <w:r>
        <w:rPr>
          <w:rFonts w:cs="Calibri"/>
        </w:rPr>
        <w:t>A</w:t>
      </w:r>
      <w:r w:rsidRPr="00995525">
        <w:rPr>
          <w:rFonts w:cs="Calibri"/>
        </w:rPr>
        <w:t>n application (SD202</w:t>
      </w:r>
      <w:r w:rsidR="00954926">
        <w:rPr>
          <w:rFonts w:cs="Calibri"/>
        </w:rPr>
        <w:t>4</w:t>
      </w:r>
      <w:r w:rsidRPr="00995525">
        <w:rPr>
          <w:rFonts w:cs="Calibri"/>
        </w:rPr>
        <w:t>-406</w:t>
      </w:r>
      <w:r>
        <w:rPr>
          <w:rFonts w:cs="Calibri"/>
        </w:rPr>
        <w:t>6</w:t>
      </w:r>
      <w:r w:rsidRPr="00995525">
        <w:rPr>
          <w:rFonts w:cs="Calibri"/>
        </w:rPr>
        <w:t xml:space="preserve">) was received on </w:t>
      </w:r>
      <w:r w:rsidR="008B5613">
        <w:rPr>
          <w:rFonts w:cs="Calibri"/>
        </w:rPr>
        <w:t xml:space="preserve">16 </w:t>
      </w:r>
      <w:r w:rsidR="00B93219">
        <w:rPr>
          <w:rFonts w:cs="Calibri"/>
        </w:rPr>
        <w:t>September 2024</w:t>
      </w:r>
      <w:r w:rsidR="00927460">
        <w:rPr>
          <w:rFonts w:cs="Calibri"/>
        </w:rPr>
        <w:t xml:space="preserve"> from </w:t>
      </w:r>
      <w:r w:rsidR="00927460" w:rsidRPr="00927460">
        <w:rPr>
          <w:rFonts w:cs="Calibri"/>
        </w:rPr>
        <w:t>Tasmanian Ports Corporation Pty Ltd</w:t>
      </w:r>
      <w:r w:rsidR="00AB2EDC">
        <w:rPr>
          <w:rFonts w:cs="Calibri"/>
        </w:rPr>
        <w:t xml:space="preserve">, </w:t>
      </w:r>
      <w:r w:rsidR="00927460">
        <w:rPr>
          <w:rFonts w:cs="Calibri"/>
        </w:rPr>
        <w:t xml:space="preserve">trading as </w:t>
      </w:r>
      <w:proofErr w:type="spellStart"/>
      <w:r w:rsidR="00927460">
        <w:rPr>
          <w:rFonts w:cs="Calibri"/>
        </w:rPr>
        <w:t>TasPorts</w:t>
      </w:r>
      <w:proofErr w:type="spellEnd"/>
      <w:r w:rsidR="003D0D83">
        <w:rPr>
          <w:rFonts w:cs="Calibri"/>
        </w:rPr>
        <w:t xml:space="preserve">, </w:t>
      </w:r>
      <w:r w:rsidR="003D0D83" w:rsidRPr="003D0D83">
        <w:rPr>
          <w:rFonts w:cs="Calibri"/>
        </w:rPr>
        <w:t>90-110 Willis Street, Launceston, Tasmania 7250</w:t>
      </w:r>
      <w:r w:rsidR="003D0D83">
        <w:rPr>
          <w:rFonts w:cs="Calibri"/>
        </w:rPr>
        <w:t xml:space="preserve"> (ABN: </w:t>
      </w:r>
      <w:r w:rsidR="003D0D83" w:rsidRPr="003D0D83">
        <w:rPr>
          <w:rFonts w:cs="Calibri"/>
        </w:rPr>
        <w:t>82 114 161 938</w:t>
      </w:r>
      <w:r w:rsidR="003D0D83">
        <w:rPr>
          <w:rFonts w:cs="Calibri"/>
        </w:rPr>
        <w:t>)</w:t>
      </w:r>
      <w:r w:rsidR="00927460">
        <w:rPr>
          <w:rFonts w:cs="Calibri"/>
        </w:rPr>
        <w:t xml:space="preserve"> </w:t>
      </w:r>
      <w:r w:rsidR="00E3050E">
        <w:rPr>
          <w:rFonts w:cs="Calibri"/>
        </w:rPr>
        <w:t xml:space="preserve">for a 10-year permit to load for the purposes of dumping, and to dump up to </w:t>
      </w:r>
      <w:r w:rsidR="00927460" w:rsidRPr="00927460">
        <w:rPr>
          <w:rFonts w:cs="Calibri"/>
        </w:rPr>
        <w:t xml:space="preserve">1,974,000 </w:t>
      </w:r>
      <w:r w:rsidR="00E3050E" w:rsidRPr="00030ACC">
        <w:rPr>
          <w:rFonts w:cs="Calibri"/>
        </w:rPr>
        <w:t xml:space="preserve">cubic metres </w:t>
      </w:r>
      <w:r w:rsidR="00E3050E" w:rsidRPr="00DF72B8">
        <w:rPr>
          <w:rFonts w:cs="Calibri"/>
        </w:rPr>
        <w:t>(in-situ)</w:t>
      </w:r>
      <w:r w:rsidR="00E3050E">
        <w:rPr>
          <w:rFonts w:cs="Calibri"/>
        </w:rPr>
        <w:t xml:space="preserve"> of dredged material derived from the maintenance dredging of </w:t>
      </w:r>
      <w:r w:rsidR="0008732E">
        <w:rPr>
          <w:rFonts w:cs="Calibri"/>
        </w:rPr>
        <w:t xml:space="preserve">the </w:t>
      </w:r>
      <w:r w:rsidR="0008732E" w:rsidRPr="0008732E">
        <w:rPr>
          <w:rFonts w:cs="Calibri"/>
        </w:rPr>
        <w:t>entrance channel and bend and the inner harbour</w:t>
      </w:r>
      <w:r w:rsidR="0008732E">
        <w:rPr>
          <w:rFonts w:cs="Calibri"/>
        </w:rPr>
        <w:t xml:space="preserve"> at the Port of </w:t>
      </w:r>
      <w:r w:rsidR="0008732E" w:rsidRPr="00FB10AD">
        <w:rPr>
          <w:rFonts w:cs="Calibri"/>
        </w:rPr>
        <w:t>Dev</w:t>
      </w:r>
      <w:r w:rsidR="003D4C83" w:rsidRPr="00FB10AD">
        <w:rPr>
          <w:rFonts w:cs="Calibri"/>
        </w:rPr>
        <w:t>o</w:t>
      </w:r>
      <w:r w:rsidR="0008732E" w:rsidRPr="00FB10AD">
        <w:rPr>
          <w:rFonts w:cs="Calibri"/>
        </w:rPr>
        <w:t>nport</w:t>
      </w:r>
      <w:r w:rsidR="0008732E">
        <w:rPr>
          <w:rFonts w:cs="Calibri"/>
        </w:rPr>
        <w:t xml:space="preserve">, Devonport, Tasmania. </w:t>
      </w:r>
    </w:p>
    <w:p w14:paraId="3B007838" w14:textId="56B75E3E" w:rsidR="007A15BF" w:rsidRPr="00995525" w:rsidRDefault="007A15BF" w:rsidP="007A15BF">
      <w:pPr>
        <w:pStyle w:val="ListParagraph"/>
        <w:numPr>
          <w:ilvl w:val="0"/>
          <w:numId w:val="1"/>
        </w:numPr>
        <w:contextualSpacing w:val="0"/>
        <w:rPr>
          <w:rFonts w:cs="Calibri"/>
          <w:b/>
          <w:i/>
        </w:rPr>
      </w:pPr>
      <w:r>
        <w:rPr>
          <w:rFonts w:cs="Calibri"/>
        </w:rPr>
        <w:t>A</w:t>
      </w:r>
      <w:r w:rsidRPr="00995525">
        <w:rPr>
          <w:rFonts w:cs="Calibri"/>
        </w:rPr>
        <w:t>n application (SD202</w:t>
      </w:r>
      <w:r w:rsidR="00954926">
        <w:rPr>
          <w:rFonts w:cs="Calibri"/>
        </w:rPr>
        <w:t>4</w:t>
      </w:r>
      <w:r w:rsidRPr="00995525">
        <w:rPr>
          <w:rFonts w:cs="Calibri"/>
        </w:rPr>
        <w:t>-406</w:t>
      </w:r>
      <w:r>
        <w:rPr>
          <w:rFonts w:cs="Calibri"/>
        </w:rPr>
        <w:t>7</w:t>
      </w:r>
      <w:r w:rsidRPr="00995525">
        <w:rPr>
          <w:rFonts w:cs="Calibri"/>
        </w:rPr>
        <w:t xml:space="preserve">) was received on </w:t>
      </w:r>
      <w:r w:rsidR="00C64222">
        <w:rPr>
          <w:rFonts w:cs="Calibri"/>
        </w:rPr>
        <w:t>20</w:t>
      </w:r>
      <w:r w:rsidR="007B49D9">
        <w:rPr>
          <w:rFonts w:cs="Calibri"/>
        </w:rPr>
        <w:t xml:space="preserve"> September 2024</w:t>
      </w:r>
      <w:r w:rsidR="00927460">
        <w:rPr>
          <w:rFonts w:cs="Calibri"/>
        </w:rPr>
        <w:t xml:space="preserve"> from </w:t>
      </w:r>
      <w:r w:rsidR="00ED2346">
        <w:rPr>
          <w:rFonts w:cs="Calibri"/>
        </w:rPr>
        <w:t xml:space="preserve">the City of Cockburn, </w:t>
      </w:r>
      <w:r w:rsidR="003D6F9D">
        <w:rPr>
          <w:rFonts w:cs="Calibri"/>
        </w:rPr>
        <w:br/>
      </w:r>
      <w:r w:rsidR="00ED2346" w:rsidRPr="00ED2346">
        <w:rPr>
          <w:rFonts w:cs="Calibri"/>
        </w:rPr>
        <w:t>9 Coleville Crescent, Spearwood</w:t>
      </w:r>
      <w:r w:rsidR="00ED2346">
        <w:rPr>
          <w:rFonts w:cs="Calibri"/>
        </w:rPr>
        <w:t xml:space="preserve">, Western Australia </w:t>
      </w:r>
      <w:r w:rsidR="00ED2346" w:rsidRPr="00ED2346">
        <w:rPr>
          <w:rFonts w:cs="Calibri"/>
        </w:rPr>
        <w:t>6163</w:t>
      </w:r>
      <w:r w:rsidR="00ED2346">
        <w:rPr>
          <w:rFonts w:cs="Calibri"/>
        </w:rPr>
        <w:t xml:space="preserve"> (ABN: </w:t>
      </w:r>
      <w:r w:rsidR="00ED2346" w:rsidRPr="00ED2346">
        <w:rPr>
          <w:rFonts w:cs="Calibri"/>
        </w:rPr>
        <w:t>27 471 341 209</w:t>
      </w:r>
      <w:r w:rsidR="00ED2346">
        <w:rPr>
          <w:rFonts w:cs="Calibri"/>
        </w:rPr>
        <w:t xml:space="preserve">), for the placement of an artificial reef </w:t>
      </w:r>
      <w:r w:rsidR="00EE1AC1">
        <w:rPr>
          <w:rFonts w:cs="Calibri"/>
        </w:rPr>
        <w:t xml:space="preserve">for human recreational purposes. The reef comprises of a repurposed 2 tonne iron anchor, located offshore approximately </w:t>
      </w:r>
      <w:r w:rsidR="00D64CE9">
        <w:rPr>
          <w:rFonts w:cs="Calibri"/>
        </w:rPr>
        <w:t xml:space="preserve">0.3 km south south-west of the </w:t>
      </w:r>
      <w:r w:rsidR="00D64CE9" w:rsidRPr="00D64CE9">
        <w:rPr>
          <w:rFonts w:cs="Calibri"/>
        </w:rPr>
        <w:t xml:space="preserve">marina breakwaters </w:t>
      </w:r>
      <w:r w:rsidR="00D01DAA">
        <w:rPr>
          <w:rFonts w:cs="Calibri"/>
        </w:rPr>
        <w:t>at</w:t>
      </w:r>
      <w:r w:rsidR="00D64CE9">
        <w:rPr>
          <w:rFonts w:cs="Calibri"/>
        </w:rPr>
        <w:t xml:space="preserve"> North</w:t>
      </w:r>
      <w:r w:rsidR="003B47AB" w:rsidRPr="003B47AB">
        <w:rPr>
          <w:rFonts w:cs="Calibri"/>
        </w:rPr>
        <w:t xml:space="preserve"> Coogee, Western Australia.</w:t>
      </w:r>
    </w:p>
    <w:p w14:paraId="5853EC69" w14:textId="7B1D977E" w:rsidR="007A15BF" w:rsidRPr="00954926" w:rsidRDefault="007A15BF" w:rsidP="00887D71">
      <w:pPr>
        <w:pStyle w:val="ListParagraph"/>
        <w:numPr>
          <w:ilvl w:val="0"/>
          <w:numId w:val="1"/>
        </w:numPr>
        <w:contextualSpacing w:val="0"/>
        <w:rPr>
          <w:rFonts w:cs="Calibri"/>
          <w:b/>
          <w:i/>
        </w:rPr>
      </w:pPr>
      <w:r w:rsidRPr="00954926">
        <w:rPr>
          <w:rFonts w:cs="Calibri"/>
        </w:rPr>
        <w:t>An application (SD202</w:t>
      </w:r>
      <w:r w:rsidR="00954926">
        <w:rPr>
          <w:rFonts w:cs="Calibri"/>
        </w:rPr>
        <w:t>4</w:t>
      </w:r>
      <w:r w:rsidRPr="00954926">
        <w:rPr>
          <w:rFonts w:cs="Calibri"/>
        </w:rPr>
        <w:t xml:space="preserve">-4068) was received on </w:t>
      </w:r>
      <w:r w:rsidR="00B93219" w:rsidRPr="00954926">
        <w:rPr>
          <w:rFonts w:cs="Calibri"/>
        </w:rPr>
        <w:t xml:space="preserve">18 September 2024 </w:t>
      </w:r>
      <w:r w:rsidR="00D64CE9" w:rsidRPr="00954926">
        <w:rPr>
          <w:rFonts w:cs="Calibri"/>
        </w:rPr>
        <w:t xml:space="preserve">from </w:t>
      </w:r>
      <w:r w:rsidR="00807680" w:rsidRPr="00954926">
        <w:rPr>
          <w:rFonts w:cs="Calibri"/>
        </w:rPr>
        <w:t xml:space="preserve">LINX Port Services </w:t>
      </w:r>
      <w:r w:rsidR="008B5613" w:rsidRPr="00954926">
        <w:rPr>
          <w:rFonts w:cs="Calibri"/>
        </w:rPr>
        <w:t xml:space="preserve">Pty Ltd </w:t>
      </w:r>
      <w:r w:rsidR="00807680" w:rsidRPr="00954926">
        <w:rPr>
          <w:rFonts w:cs="Calibri"/>
        </w:rPr>
        <w:t>(trading as CKI Port)</w:t>
      </w:r>
      <w:r w:rsidR="00AB2EDC" w:rsidRPr="00954926">
        <w:rPr>
          <w:rFonts w:cs="Calibri"/>
        </w:rPr>
        <w:t>, Rumah Baru Road, West Island, Cocos</w:t>
      </w:r>
      <w:r w:rsidR="00887D71" w:rsidRPr="00954926">
        <w:rPr>
          <w:rFonts w:cs="Calibri"/>
        </w:rPr>
        <w:t xml:space="preserve"> (Keeling)</w:t>
      </w:r>
      <w:r w:rsidR="00AB2EDC" w:rsidRPr="00954926">
        <w:rPr>
          <w:rFonts w:cs="Calibri"/>
        </w:rPr>
        <w:t xml:space="preserve"> Islands, Western Australia 6799</w:t>
      </w:r>
      <w:r w:rsidR="00807680" w:rsidRPr="00954926">
        <w:rPr>
          <w:rFonts w:cs="Calibri"/>
        </w:rPr>
        <w:t xml:space="preserve"> </w:t>
      </w:r>
      <w:r w:rsidR="00D64CE9" w:rsidRPr="00954926">
        <w:rPr>
          <w:rFonts w:cs="Calibri"/>
        </w:rPr>
        <w:lastRenderedPageBreak/>
        <w:t>(ACN: 44 007427652)</w:t>
      </w:r>
      <w:r w:rsidR="00AB2EDC" w:rsidRPr="00954926">
        <w:rPr>
          <w:rFonts w:cs="Calibri"/>
        </w:rPr>
        <w:t>,</w:t>
      </w:r>
      <w:r w:rsidR="00D64CE9" w:rsidRPr="00954926">
        <w:rPr>
          <w:rFonts w:cs="Calibri"/>
        </w:rPr>
        <w:t xml:space="preserve"> </w:t>
      </w:r>
      <w:r w:rsidR="00C91E5C" w:rsidRPr="00954926">
        <w:rPr>
          <w:rFonts w:cs="Calibri"/>
        </w:rPr>
        <w:t xml:space="preserve">for a permit to load for the purposes of dumping, and to dump up to 1 steel </w:t>
      </w:r>
      <w:r w:rsidR="00AB2EDC" w:rsidRPr="00954926">
        <w:rPr>
          <w:rFonts w:cs="Calibri"/>
        </w:rPr>
        <w:t>unmotorised</w:t>
      </w:r>
      <w:r w:rsidR="00C91E5C" w:rsidRPr="00954926">
        <w:rPr>
          <w:rFonts w:cs="Calibri"/>
        </w:rPr>
        <w:t xml:space="preserve"> barge</w:t>
      </w:r>
      <w:r w:rsidR="00AB2EDC" w:rsidRPr="00954926">
        <w:rPr>
          <w:rFonts w:cs="Calibri"/>
        </w:rPr>
        <w:t xml:space="preserve"> vessel</w:t>
      </w:r>
      <w:r w:rsidR="00C91E5C" w:rsidRPr="00954926">
        <w:rPr>
          <w:rFonts w:cs="Calibri"/>
        </w:rPr>
        <w:t xml:space="preserve"> </w:t>
      </w:r>
      <w:r w:rsidR="00AB2EDC" w:rsidRPr="00954926">
        <w:rPr>
          <w:rFonts w:cs="Calibri"/>
        </w:rPr>
        <w:t xml:space="preserve">(James Capstan; UVI 455674), </w:t>
      </w:r>
      <w:r w:rsidR="00887D71" w:rsidRPr="00954926">
        <w:rPr>
          <w:rFonts w:cs="Calibri"/>
        </w:rPr>
        <w:t xml:space="preserve">located offshore </w:t>
      </w:r>
      <w:r w:rsidR="00AB2EDC" w:rsidRPr="00954926">
        <w:rPr>
          <w:rFonts w:cs="Calibri"/>
        </w:rPr>
        <w:t xml:space="preserve">approximately </w:t>
      </w:r>
      <w:r w:rsidR="00887D71" w:rsidRPr="00954926">
        <w:rPr>
          <w:rFonts w:cs="Calibri"/>
        </w:rPr>
        <w:t xml:space="preserve">1.4 </w:t>
      </w:r>
      <w:r w:rsidR="000A5102" w:rsidRPr="00954926">
        <w:rPr>
          <w:rFonts w:cs="Calibri"/>
        </w:rPr>
        <w:t xml:space="preserve">km </w:t>
      </w:r>
      <w:r w:rsidR="00887D71" w:rsidRPr="00954926">
        <w:rPr>
          <w:rFonts w:cs="Calibri"/>
        </w:rPr>
        <w:t>west-</w:t>
      </w:r>
      <w:r w:rsidR="008B5613" w:rsidRPr="00954926">
        <w:rPr>
          <w:rFonts w:cs="Calibri"/>
        </w:rPr>
        <w:t xml:space="preserve">north-west of </w:t>
      </w:r>
      <w:r w:rsidR="00887D71" w:rsidRPr="00954926">
        <w:rPr>
          <w:rFonts w:cs="Calibri"/>
        </w:rPr>
        <w:t xml:space="preserve">Direction Island, </w:t>
      </w:r>
      <w:r w:rsidR="00AB2EDC" w:rsidRPr="00954926">
        <w:rPr>
          <w:rFonts w:cs="Calibri"/>
        </w:rPr>
        <w:t xml:space="preserve">Cocos (Keeling) Islands, Western Australia. </w:t>
      </w:r>
    </w:p>
    <w:p w14:paraId="58408EB2" w14:textId="77777777" w:rsidR="008B72EB" w:rsidRPr="008B72EB" w:rsidRDefault="008B72EB" w:rsidP="00995525">
      <w:pPr>
        <w:keepNext/>
        <w:rPr>
          <w:rFonts w:ascii="Calibri" w:eastAsia="Calibri" w:hAnsi="Calibri" w:cs="Calibri"/>
          <w:b/>
          <w:i/>
        </w:rPr>
      </w:pPr>
      <w:bookmarkStart w:id="3" w:name="_Hlk88646463"/>
      <w:bookmarkEnd w:id="2"/>
      <w:r w:rsidRPr="008B72EB">
        <w:rPr>
          <w:rFonts w:ascii="Calibri" w:eastAsia="Calibri" w:hAnsi="Calibri" w:cs="Calibri"/>
          <w:b/>
          <w:i/>
        </w:rPr>
        <w:t xml:space="preserve">Applications received for permit variations under section 23 of the Act </w:t>
      </w:r>
    </w:p>
    <w:p w14:paraId="7BD353CD" w14:textId="757747AB" w:rsidR="00B30FCA" w:rsidRPr="00EA18DF" w:rsidRDefault="00B30FCA" w:rsidP="00927460">
      <w:pPr>
        <w:pStyle w:val="ListParagraph"/>
        <w:numPr>
          <w:ilvl w:val="0"/>
          <w:numId w:val="1"/>
        </w:numPr>
        <w:contextualSpacing w:val="0"/>
        <w:rPr>
          <w:rFonts w:cs="Calibri"/>
        </w:rPr>
      </w:pPr>
      <w:r w:rsidRPr="00EA18DF">
        <w:rPr>
          <w:rFonts w:cs="Calibri"/>
        </w:rPr>
        <w:t xml:space="preserve">An application for a variation to a permit (SD2016-3462) was received on 18 July 2024 from </w:t>
      </w:r>
      <w:r w:rsidR="00EA18DF" w:rsidRPr="00EA18DF">
        <w:rPr>
          <w:rFonts w:cs="Calibri"/>
        </w:rPr>
        <w:t>Pilbara Iron Pty Ltd, Level 22 Central Park,</w:t>
      </w:r>
      <w:r w:rsidR="00EA18DF">
        <w:rPr>
          <w:rFonts w:cs="Calibri"/>
        </w:rPr>
        <w:t xml:space="preserve"> </w:t>
      </w:r>
      <w:r w:rsidR="00EA18DF" w:rsidRPr="00EA18DF">
        <w:rPr>
          <w:rFonts w:cs="Calibri"/>
        </w:rPr>
        <w:t>152-158 Georges Terrace, Perth</w:t>
      </w:r>
      <w:r w:rsidR="004001C7">
        <w:rPr>
          <w:rFonts w:cs="Calibri"/>
        </w:rPr>
        <w:t>,</w:t>
      </w:r>
      <w:r w:rsidR="00EA18DF" w:rsidRPr="00EA18DF">
        <w:rPr>
          <w:rFonts w:cs="Calibri"/>
        </w:rPr>
        <w:t xml:space="preserve"> Western Australia 6000 </w:t>
      </w:r>
      <w:r w:rsidR="004001C7">
        <w:rPr>
          <w:rFonts w:cs="Calibri"/>
        </w:rPr>
        <w:br/>
      </w:r>
      <w:r w:rsidR="00EA18DF" w:rsidRPr="00EA18DF">
        <w:rPr>
          <w:rFonts w:cs="Calibri"/>
        </w:rPr>
        <w:t>(ACN: 107 216 535</w:t>
      </w:r>
      <w:r w:rsidR="00EA18DF">
        <w:rPr>
          <w:rFonts w:cs="Calibri"/>
        </w:rPr>
        <w:t xml:space="preserve">). The variation </w:t>
      </w:r>
      <w:r w:rsidR="008C6DD3">
        <w:rPr>
          <w:rFonts w:cs="Calibri"/>
        </w:rPr>
        <w:t>sought to</w:t>
      </w:r>
      <w:r w:rsidR="008C6DD3" w:rsidRPr="008C6DD3">
        <w:rPr>
          <w:rFonts w:cs="Calibri"/>
        </w:rPr>
        <w:t xml:space="preserve"> extend the permit period</w:t>
      </w:r>
      <w:r w:rsidR="00EF4BBB">
        <w:rPr>
          <w:rFonts w:cs="Calibri"/>
        </w:rPr>
        <w:t xml:space="preserve"> by 6 months.</w:t>
      </w:r>
    </w:p>
    <w:p w14:paraId="3AB9B359" w14:textId="3E3ADD9A" w:rsidR="007B49D9" w:rsidRDefault="008B72EB" w:rsidP="007B49D9">
      <w:pPr>
        <w:pStyle w:val="ListParagraph"/>
        <w:numPr>
          <w:ilvl w:val="0"/>
          <w:numId w:val="1"/>
        </w:numPr>
        <w:contextualSpacing w:val="0"/>
        <w:rPr>
          <w:rFonts w:cs="Calibri"/>
        </w:rPr>
      </w:pPr>
      <w:r w:rsidRPr="007B49D9">
        <w:rPr>
          <w:rFonts w:cs="Calibri"/>
        </w:rPr>
        <w:t>An application for a variation to a permit (</w:t>
      </w:r>
      <w:r w:rsidR="007A15BF" w:rsidRPr="007B49D9">
        <w:rPr>
          <w:rFonts w:cs="Calibri"/>
        </w:rPr>
        <w:t>SD2018-3942</w:t>
      </w:r>
      <w:r w:rsidRPr="007B49D9">
        <w:rPr>
          <w:rFonts w:cs="Calibri"/>
        </w:rPr>
        <w:t xml:space="preserve">) was received on </w:t>
      </w:r>
      <w:r w:rsidR="00E1501E">
        <w:rPr>
          <w:rFonts w:cs="Calibri"/>
        </w:rPr>
        <w:t>11 September</w:t>
      </w:r>
      <w:r w:rsidRPr="007B49D9">
        <w:rPr>
          <w:rFonts w:cs="Calibri"/>
        </w:rPr>
        <w:t xml:space="preserve"> 202</w:t>
      </w:r>
      <w:r w:rsidR="007E0539" w:rsidRPr="007B49D9">
        <w:rPr>
          <w:rFonts w:cs="Calibri"/>
        </w:rPr>
        <w:t>4</w:t>
      </w:r>
      <w:r w:rsidRPr="007B49D9">
        <w:rPr>
          <w:rFonts w:cs="Calibri"/>
        </w:rPr>
        <w:t xml:space="preserve"> from </w:t>
      </w:r>
      <w:r w:rsidR="004857CA">
        <w:rPr>
          <w:rFonts w:cs="Calibri"/>
        </w:rPr>
        <w:t xml:space="preserve">the </w:t>
      </w:r>
      <w:r w:rsidR="004857CA" w:rsidRPr="00947BF6">
        <w:rPr>
          <w:rFonts w:cs="Calibri"/>
        </w:rPr>
        <w:t xml:space="preserve">Port of Townsville Limited, Engineering Building, Benwell Road, Townsville, Queensland 4810 </w:t>
      </w:r>
      <w:r w:rsidR="004001C7">
        <w:rPr>
          <w:rFonts w:cs="Calibri"/>
        </w:rPr>
        <w:br/>
      </w:r>
      <w:r w:rsidR="004857CA" w:rsidRPr="00947BF6">
        <w:rPr>
          <w:rFonts w:cs="Calibri"/>
        </w:rPr>
        <w:t>(ACN: 130 077 673)</w:t>
      </w:r>
      <w:r w:rsidR="006F5BA8">
        <w:rPr>
          <w:rFonts w:cs="Calibri"/>
        </w:rPr>
        <w:t xml:space="preserve">. </w:t>
      </w:r>
      <w:r w:rsidR="006F5BA8" w:rsidRPr="00501661">
        <w:rPr>
          <w:rFonts w:cs="Calibri"/>
        </w:rPr>
        <w:t xml:space="preserve">The </w:t>
      </w:r>
      <w:r w:rsidR="006F5BA8">
        <w:rPr>
          <w:rFonts w:cs="Calibri"/>
        </w:rPr>
        <w:t>variation</w:t>
      </w:r>
      <w:r w:rsidR="00EA18DF">
        <w:rPr>
          <w:rFonts w:cs="Calibri"/>
        </w:rPr>
        <w:t xml:space="preserve"> </w:t>
      </w:r>
      <w:r w:rsidR="008C6DD3">
        <w:rPr>
          <w:rFonts w:cs="Calibri"/>
        </w:rPr>
        <w:t xml:space="preserve">sought </w:t>
      </w:r>
      <w:r w:rsidR="006F5BA8" w:rsidRPr="00501661">
        <w:rPr>
          <w:rFonts w:cs="Calibri"/>
        </w:rPr>
        <w:t xml:space="preserve">to </w:t>
      </w:r>
      <w:r w:rsidR="003D6F9D">
        <w:rPr>
          <w:rFonts w:cs="Calibri"/>
        </w:rPr>
        <w:t>vary</w:t>
      </w:r>
      <w:r w:rsidR="003D6F9D" w:rsidRPr="00501661">
        <w:rPr>
          <w:rFonts w:cs="Calibri"/>
        </w:rPr>
        <w:t xml:space="preserve"> </w:t>
      </w:r>
      <w:r w:rsidR="006F5BA8" w:rsidRPr="00501661">
        <w:rPr>
          <w:rFonts w:cs="Calibri"/>
        </w:rPr>
        <w:t xml:space="preserve">the </w:t>
      </w:r>
      <w:r w:rsidR="006F5BA8">
        <w:rPr>
          <w:rFonts w:cs="Calibri"/>
        </w:rPr>
        <w:t xml:space="preserve">approved </w:t>
      </w:r>
      <w:r w:rsidR="006F5BA8" w:rsidRPr="00501661">
        <w:rPr>
          <w:rFonts w:cs="Calibri"/>
        </w:rPr>
        <w:t>maintenance dredging footprint</w:t>
      </w:r>
      <w:r w:rsidR="006F5BA8">
        <w:rPr>
          <w:rFonts w:cs="Calibri"/>
        </w:rPr>
        <w:t xml:space="preserve"> </w:t>
      </w:r>
      <w:r w:rsidR="006F5BA8" w:rsidRPr="00501661">
        <w:rPr>
          <w:rFonts w:cs="Calibri"/>
        </w:rPr>
        <w:t xml:space="preserve">at the Port of </w:t>
      </w:r>
      <w:r w:rsidR="004857CA">
        <w:rPr>
          <w:rFonts w:cs="Calibri"/>
        </w:rPr>
        <w:t>Townsville</w:t>
      </w:r>
      <w:r w:rsidR="006F5BA8" w:rsidRPr="00501661">
        <w:rPr>
          <w:rFonts w:cs="Calibri"/>
        </w:rPr>
        <w:t xml:space="preserve">, </w:t>
      </w:r>
      <w:r w:rsidR="004857CA">
        <w:rPr>
          <w:rFonts w:cs="Calibri"/>
        </w:rPr>
        <w:t>Queensland</w:t>
      </w:r>
      <w:r w:rsidR="006F5BA8" w:rsidRPr="00501661">
        <w:rPr>
          <w:rFonts w:cs="Calibri"/>
        </w:rPr>
        <w:t>.</w:t>
      </w:r>
      <w:r w:rsidR="006F5BA8">
        <w:rPr>
          <w:rFonts w:cs="Calibri"/>
        </w:rPr>
        <w:t xml:space="preserve"> </w:t>
      </w:r>
      <w:r w:rsidR="004857CA">
        <w:rPr>
          <w:rFonts w:cs="Calibri"/>
        </w:rPr>
        <w:t xml:space="preserve">The </w:t>
      </w:r>
      <w:r w:rsidR="003D6F9D">
        <w:rPr>
          <w:rFonts w:cs="Calibri"/>
        </w:rPr>
        <w:t xml:space="preserve">variation </w:t>
      </w:r>
      <w:r w:rsidR="004857CA">
        <w:rPr>
          <w:rFonts w:cs="Calibri"/>
        </w:rPr>
        <w:t>proposed</w:t>
      </w:r>
      <w:r w:rsidR="004857CA" w:rsidRPr="00501661">
        <w:rPr>
          <w:rFonts w:cs="Calibri"/>
        </w:rPr>
        <w:t xml:space="preserve"> </w:t>
      </w:r>
      <w:r w:rsidR="004857CA">
        <w:rPr>
          <w:rFonts w:cs="Calibri"/>
        </w:rPr>
        <w:t xml:space="preserve">to </w:t>
      </w:r>
      <w:r w:rsidR="004857CA" w:rsidRPr="00FB10AD">
        <w:rPr>
          <w:rFonts w:cs="Calibri"/>
        </w:rPr>
        <w:t>encompass</w:t>
      </w:r>
      <w:r w:rsidR="004857CA">
        <w:rPr>
          <w:rFonts w:cs="Calibri"/>
        </w:rPr>
        <w:t xml:space="preserve"> the </w:t>
      </w:r>
      <w:r w:rsidR="004857CA" w:rsidRPr="006B6766">
        <w:rPr>
          <w:rFonts w:ascii="Calibri" w:hAnsi="Calibri" w:cs="Calibri"/>
        </w:rPr>
        <w:t>widened channel footprint created from the Port of Townsville’s Channel Upgrade project</w:t>
      </w:r>
      <w:r w:rsidR="00C523D1">
        <w:rPr>
          <w:rFonts w:ascii="Calibri" w:hAnsi="Calibri" w:cs="Calibri"/>
        </w:rPr>
        <w:t xml:space="preserve"> into the maintenance dredging footprint</w:t>
      </w:r>
      <w:r w:rsidR="004857CA">
        <w:rPr>
          <w:rFonts w:ascii="Calibri" w:hAnsi="Calibri" w:cs="Calibri"/>
          <w:color w:val="00B050"/>
        </w:rPr>
        <w:t xml:space="preserve">. </w:t>
      </w:r>
    </w:p>
    <w:bookmarkEnd w:id="3"/>
    <w:p w14:paraId="2E40C073" w14:textId="77777777" w:rsidR="00B30FCA" w:rsidRPr="00EC300D" w:rsidRDefault="00B30FCA" w:rsidP="00B30FCA">
      <w:pPr>
        <w:rPr>
          <w:rFonts w:cs="Calibri"/>
          <w:b/>
          <w:i/>
        </w:rPr>
      </w:pPr>
      <w:r w:rsidRPr="00EC300D">
        <w:rPr>
          <w:rFonts w:cs="Calibri"/>
          <w:b/>
          <w:i/>
        </w:rPr>
        <w:t>P</w:t>
      </w:r>
      <w:bookmarkStart w:id="4" w:name="_Hlk88633280"/>
      <w:r w:rsidRPr="00EC300D">
        <w:rPr>
          <w:rFonts w:cs="Calibri"/>
          <w:b/>
          <w:i/>
        </w:rPr>
        <w:t>ermit variations granted under sections 21 and 23 of the Act</w:t>
      </w:r>
      <w:bookmarkEnd w:id="4"/>
    </w:p>
    <w:p w14:paraId="41FBBE30" w14:textId="60167573" w:rsidR="008C6DD3" w:rsidRDefault="00B30FCA" w:rsidP="008C6DD3">
      <w:pPr>
        <w:numPr>
          <w:ilvl w:val="0"/>
          <w:numId w:val="1"/>
        </w:numPr>
        <w:rPr>
          <w:rFonts w:cs="Calibri"/>
        </w:rPr>
      </w:pPr>
      <w:bookmarkStart w:id="5" w:name="_Hlk92362368"/>
      <w:r w:rsidRPr="008C6DD3">
        <w:rPr>
          <w:rFonts w:cs="Calibri"/>
        </w:rPr>
        <w:t>A variation (No.</w:t>
      </w:r>
      <w:r w:rsidR="00910796" w:rsidRPr="00927460">
        <w:rPr>
          <w:rFonts w:cs="Calibri"/>
        </w:rPr>
        <w:t>1</w:t>
      </w:r>
      <w:r w:rsidRPr="008C6DD3">
        <w:rPr>
          <w:rFonts w:cs="Calibri"/>
        </w:rPr>
        <w:t>) to a permit (</w:t>
      </w:r>
      <w:r w:rsidR="00EA18DF" w:rsidRPr="008C6DD3">
        <w:rPr>
          <w:rFonts w:cs="Calibri"/>
        </w:rPr>
        <w:t>SD2016-3462</w:t>
      </w:r>
      <w:r w:rsidRPr="008C6DD3">
        <w:rPr>
          <w:rFonts w:cs="Calibri"/>
        </w:rPr>
        <w:t xml:space="preserve">) was granted on </w:t>
      </w:r>
      <w:r w:rsidR="00EA18DF" w:rsidRPr="00927460">
        <w:rPr>
          <w:rFonts w:cs="Calibri"/>
        </w:rPr>
        <w:t>6 September</w:t>
      </w:r>
      <w:r w:rsidRPr="008C6DD3">
        <w:rPr>
          <w:rFonts w:cs="Calibri"/>
        </w:rPr>
        <w:t xml:space="preserve"> 2024 to </w:t>
      </w:r>
      <w:r w:rsidR="008C6DD3" w:rsidRPr="008C6DD3">
        <w:rPr>
          <w:rFonts w:cs="Calibri"/>
        </w:rPr>
        <w:t>Pilbara Iron Pty Ltd, Level 22 Central Park, 152-158 Georges Terrace, Perth</w:t>
      </w:r>
      <w:r w:rsidR="004001C7">
        <w:rPr>
          <w:rFonts w:cs="Calibri"/>
        </w:rPr>
        <w:t>,</w:t>
      </w:r>
      <w:r w:rsidR="008C6DD3" w:rsidRPr="008C6DD3">
        <w:rPr>
          <w:rFonts w:cs="Calibri"/>
        </w:rPr>
        <w:t xml:space="preserve"> Western Australia</w:t>
      </w:r>
      <w:r w:rsidR="00E13715">
        <w:rPr>
          <w:rFonts w:cs="Calibri"/>
        </w:rPr>
        <w:t>,</w:t>
      </w:r>
      <w:r w:rsidR="008C6DD3" w:rsidRPr="008C6DD3">
        <w:rPr>
          <w:rFonts w:cs="Calibri"/>
        </w:rPr>
        <w:t xml:space="preserve"> 6000 (ACN: 107 216 535). </w:t>
      </w:r>
      <w:r w:rsidRPr="008C6DD3">
        <w:rPr>
          <w:rFonts w:cs="Calibri"/>
        </w:rPr>
        <w:t xml:space="preserve">The variation </w:t>
      </w:r>
      <w:r w:rsidR="008C6DD3" w:rsidRPr="008C6DD3">
        <w:rPr>
          <w:rFonts w:cs="Calibri"/>
        </w:rPr>
        <w:t xml:space="preserve">extended the existing permit </w:t>
      </w:r>
      <w:r w:rsidR="00E13715" w:rsidRPr="008C6DD3">
        <w:rPr>
          <w:rFonts w:cs="Calibri"/>
        </w:rPr>
        <w:t>period</w:t>
      </w:r>
      <w:r w:rsidR="008C6DD3" w:rsidRPr="008C6DD3">
        <w:rPr>
          <w:rFonts w:cs="Calibri"/>
        </w:rPr>
        <w:t xml:space="preserve"> by </w:t>
      </w:r>
      <w:r w:rsidR="008C6DD3" w:rsidRPr="00927460">
        <w:rPr>
          <w:rFonts w:cs="Calibri"/>
        </w:rPr>
        <w:t>6 months</w:t>
      </w:r>
      <w:r w:rsidR="008C6DD3" w:rsidRPr="008C6DD3">
        <w:rPr>
          <w:rFonts w:cs="Calibri"/>
        </w:rPr>
        <w:t xml:space="preserve"> from 31 January </w:t>
      </w:r>
      <w:r w:rsidR="00C523D1">
        <w:rPr>
          <w:rFonts w:cs="Calibri"/>
        </w:rPr>
        <w:t xml:space="preserve">2025 </w:t>
      </w:r>
      <w:r w:rsidR="008C6DD3" w:rsidRPr="008C6DD3">
        <w:rPr>
          <w:rFonts w:cs="Calibri"/>
        </w:rPr>
        <w:t>to 31 July 2025</w:t>
      </w:r>
      <w:r w:rsidR="00286BBC">
        <w:rPr>
          <w:rFonts w:cs="Calibri"/>
        </w:rPr>
        <w:t>. The permit is for</w:t>
      </w:r>
      <w:r w:rsidR="008C6DD3" w:rsidRPr="008C6DD3">
        <w:rPr>
          <w:rFonts w:cs="Calibri"/>
        </w:rPr>
        <w:t xml:space="preserve"> t</w:t>
      </w:r>
      <w:r w:rsidR="00286BBC">
        <w:rPr>
          <w:rFonts w:cs="Calibri"/>
        </w:rPr>
        <w:t>he</w:t>
      </w:r>
      <w:r w:rsidR="008C6DD3" w:rsidRPr="008C6DD3">
        <w:rPr>
          <w:rFonts w:cs="Calibri"/>
        </w:rPr>
        <w:t xml:space="preserve"> load</w:t>
      </w:r>
      <w:r w:rsidR="00286BBC">
        <w:rPr>
          <w:rFonts w:cs="Calibri"/>
        </w:rPr>
        <w:t>ing</w:t>
      </w:r>
      <w:r w:rsidR="008C6DD3" w:rsidRPr="008C6DD3">
        <w:rPr>
          <w:rFonts w:cs="Calibri"/>
        </w:rPr>
        <w:t xml:space="preserve"> for the purposes of dumping, and to dump up to 1,113,116 cubic metres </w:t>
      </w:r>
      <w:r w:rsidR="00B962A9" w:rsidRPr="008C6DD3">
        <w:rPr>
          <w:rFonts w:cs="Calibri"/>
        </w:rPr>
        <w:t>of dredged material</w:t>
      </w:r>
      <w:r w:rsidR="00B962A9">
        <w:rPr>
          <w:rFonts w:cs="Calibri"/>
        </w:rPr>
        <w:t xml:space="preserve"> </w:t>
      </w:r>
      <w:r w:rsidR="00286BBC">
        <w:rPr>
          <w:rFonts w:cs="Calibri"/>
        </w:rPr>
        <w:t>(</w:t>
      </w:r>
      <w:r w:rsidR="00B962A9" w:rsidRPr="008C6DD3">
        <w:rPr>
          <w:rFonts w:cs="Calibri"/>
        </w:rPr>
        <w:t xml:space="preserve">in-situ; </w:t>
      </w:r>
      <w:r w:rsidR="008C6DD3" w:rsidRPr="008C6DD3">
        <w:rPr>
          <w:rFonts w:cs="Calibri"/>
        </w:rPr>
        <w:t>remaining from the original total of 1,225,000 cubic metres</w:t>
      </w:r>
      <w:r w:rsidR="00286BBC">
        <w:rPr>
          <w:rFonts w:cs="Calibri"/>
        </w:rPr>
        <w:t>)</w:t>
      </w:r>
      <w:r w:rsidR="008C6DD3" w:rsidRPr="008C6DD3">
        <w:rPr>
          <w:rFonts w:cs="Calibri"/>
        </w:rPr>
        <w:t xml:space="preserve">, derived from </w:t>
      </w:r>
      <w:r w:rsidR="00B962A9">
        <w:rPr>
          <w:rFonts w:cs="Calibri"/>
        </w:rPr>
        <w:t xml:space="preserve">the </w:t>
      </w:r>
      <w:r w:rsidR="008C6DD3" w:rsidRPr="008C6DD3">
        <w:rPr>
          <w:rFonts w:cs="Calibri"/>
        </w:rPr>
        <w:t xml:space="preserve">maintenance dredging </w:t>
      </w:r>
      <w:r w:rsidR="00B962A9">
        <w:rPr>
          <w:rFonts w:cs="Calibri"/>
        </w:rPr>
        <w:t xml:space="preserve">of </w:t>
      </w:r>
      <w:r w:rsidR="008C6DD3" w:rsidRPr="008C6DD3">
        <w:rPr>
          <w:rFonts w:cs="Calibri"/>
        </w:rPr>
        <w:t>areas within the berths, swing basins and departure channels associated with the East Intercourse Island and Parker Point port facilities at the Port of Dampier in Dampier, Western Australia. This permit is valid until 31 July 2025.</w:t>
      </w:r>
    </w:p>
    <w:p w14:paraId="0523D9F7" w14:textId="1E8EBD7A" w:rsidR="00B30FCA" w:rsidRDefault="00910796" w:rsidP="008C6DD3">
      <w:pPr>
        <w:numPr>
          <w:ilvl w:val="0"/>
          <w:numId w:val="1"/>
        </w:numPr>
        <w:rPr>
          <w:rFonts w:cs="Calibri"/>
        </w:rPr>
      </w:pPr>
      <w:r w:rsidRPr="008C6DD3">
        <w:rPr>
          <w:rFonts w:cs="Calibri"/>
        </w:rPr>
        <w:t xml:space="preserve">A variation (No.2) to a permit (SD2018-3942) was granted on 30 September 2024 to the Port of Townsville Limited, Engineering Building, Benwell Road, Townsville, Queensland 4810 </w:t>
      </w:r>
      <w:r w:rsidR="003D6F9D">
        <w:rPr>
          <w:rFonts w:cs="Calibri"/>
        </w:rPr>
        <w:br/>
      </w:r>
      <w:r w:rsidRPr="008C6DD3">
        <w:rPr>
          <w:rFonts w:cs="Calibri"/>
        </w:rPr>
        <w:t>(ACN: 130 077 673)</w:t>
      </w:r>
      <w:r w:rsidR="00F8757D" w:rsidRPr="008C6DD3">
        <w:rPr>
          <w:rFonts w:cs="Calibri"/>
        </w:rPr>
        <w:t xml:space="preserve"> to </w:t>
      </w:r>
      <w:r w:rsidR="003D6F9D">
        <w:rPr>
          <w:rFonts w:cs="Calibri"/>
        </w:rPr>
        <w:t>vary</w:t>
      </w:r>
      <w:r w:rsidR="003D6F9D" w:rsidRPr="008C6DD3">
        <w:rPr>
          <w:rFonts w:cs="Calibri"/>
        </w:rPr>
        <w:t xml:space="preserve"> </w:t>
      </w:r>
      <w:r w:rsidR="00F8757D" w:rsidRPr="008C6DD3">
        <w:rPr>
          <w:rFonts w:cs="Calibri"/>
        </w:rPr>
        <w:t xml:space="preserve">the approved maintenance dredging footprint to encompass the </w:t>
      </w:r>
      <w:r w:rsidR="00F8757D" w:rsidRPr="008C6DD3">
        <w:rPr>
          <w:rFonts w:ascii="Calibri" w:hAnsi="Calibri" w:cs="Calibri"/>
        </w:rPr>
        <w:t>widened channel footprint created from the Port of Townsville’s Channel Upgrade project</w:t>
      </w:r>
      <w:r w:rsidR="00F8757D" w:rsidRPr="008C6DD3">
        <w:rPr>
          <w:rFonts w:ascii="Calibri" w:hAnsi="Calibri" w:cs="Calibri"/>
          <w:color w:val="00B050"/>
        </w:rPr>
        <w:t xml:space="preserve">. </w:t>
      </w:r>
      <w:r w:rsidR="00F8757D" w:rsidRPr="008C6DD3">
        <w:rPr>
          <w:rFonts w:ascii="Calibri" w:hAnsi="Calibri" w:cs="Calibri"/>
        </w:rPr>
        <w:t xml:space="preserve">The permit is to load for the purposes of dumping, and to dump up to </w:t>
      </w:r>
      <w:bookmarkStart w:id="6" w:name="_Hlk173925151"/>
      <w:r w:rsidR="00F8757D" w:rsidRPr="008C6DD3">
        <w:rPr>
          <w:rFonts w:ascii="Calibri" w:hAnsi="Calibri" w:cs="Calibri"/>
        </w:rPr>
        <w:t xml:space="preserve">1,618,327 </w:t>
      </w:r>
      <w:bookmarkEnd w:id="6"/>
      <w:r w:rsidR="00F8757D" w:rsidRPr="008C6DD3">
        <w:rPr>
          <w:rFonts w:ascii="Calibri" w:hAnsi="Calibri" w:cs="Calibri"/>
        </w:rPr>
        <w:t xml:space="preserve">of dredged material (in-situ; remaining from the original total of 4,050,000 cubic metres), derived from maintenance dredging of the inner and outer harbour areas, swing basins and in the Platypus and Sea Channels at the Port of Townsville, Queensland. </w:t>
      </w:r>
      <w:r w:rsidR="004857CA" w:rsidRPr="008C6DD3">
        <w:rPr>
          <w:rFonts w:cs="Calibri"/>
        </w:rPr>
        <w:t>This permit is valid until 31 May 2025.</w:t>
      </w:r>
    </w:p>
    <w:p w14:paraId="7C78A4AD" w14:textId="0B590857" w:rsidR="004001C7" w:rsidRPr="004001C7" w:rsidRDefault="004001C7" w:rsidP="004001C7">
      <w:pPr>
        <w:rPr>
          <w:rFonts w:cs="Calibri"/>
        </w:rPr>
      </w:pPr>
      <w:r w:rsidRPr="004001C7">
        <w:rPr>
          <w:rFonts w:cs="Calibri"/>
        </w:rPr>
        <w:t xml:space="preserve">The Minister/delegate did not require </w:t>
      </w:r>
      <w:r w:rsidR="00286BBC">
        <w:rPr>
          <w:rFonts w:cs="Calibri"/>
        </w:rPr>
        <w:t xml:space="preserve">either of </w:t>
      </w:r>
      <w:r w:rsidRPr="004001C7">
        <w:rPr>
          <w:rFonts w:cs="Calibri"/>
        </w:rPr>
        <w:t>the</w:t>
      </w:r>
      <w:r w:rsidR="003D4C83">
        <w:rPr>
          <w:rFonts w:cs="Calibri"/>
        </w:rPr>
        <w:t xml:space="preserve"> variations to the</w:t>
      </w:r>
      <w:r w:rsidRPr="004001C7">
        <w:rPr>
          <w:rFonts w:cs="Calibri"/>
        </w:rPr>
        <w:t xml:space="preserve"> permits to undergo an assessment in accordance with section 160 of the </w:t>
      </w:r>
      <w:r w:rsidRPr="003D4C83">
        <w:rPr>
          <w:rFonts w:cs="Calibri"/>
          <w:i/>
          <w:iCs/>
        </w:rPr>
        <w:t xml:space="preserve">Environment Protection and Biodiversity Conservation Act 1999 </w:t>
      </w:r>
      <w:r w:rsidRPr="004001C7">
        <w:rPr>
          <w:rFonts w:cs="Calibri"/>
        </w:rPr>
        <w:t>(EPBC Act).</w:t>
      </w:r>
    </w:p>
    <w:bookmarkEnd w:id="5"/>
    <w:p w14:paraId="3E93EA6A" w14:textId="77777777" w:rsidR="000C2556" w:rsidRDefault="000C2556" w:rsidP="000C2556">
      <w:pPr>
        <w:rPr>
          <w:rFonts w:cs="Calibri"/>
        </w:rPr>
      </w:pPr>
      <w:r w:rsidRPr="006F25FB">
        <w:rPr>
          <w:rFonts w:cs="Calibri"/>
        </w:rPr>
        <w:t xml:space="preserve">Copies of a decision by the Minister/delegate under the Act may be obtained, upon request, from the Director, Sea Dumping Section, Department of </w:t>
      </w:r>
      <w:r>
        <w:rPr>
          <w:rFonts w:cs="Calibri"/>
        </w:rPr>
        <w:t>Climate Change, Energy,</w:t>
      </w:r>
      <w:r w:rsidRPr="006F25FB">
        <w:rPr>
          <w:rFonts w:cs="Calibri"/>
        </w:rPr>
        <w:t xml:space="preserve"> the Environment</w:t>
      </w:r>
      <w:r>
        <w:rPr>
          <w:rFonts w:cs="Calibri"/>
        </w:rPr>
        <w:t xml:space="preserve"> and Water</w:t>
      </w:r>
      <w:r w:rsidRPr="006F25FB">
        <w:rPr>
          <w:rFonts w:cs="Calibri"/>
        </w:rPr>
        <w:t xml:space="preserve">, </w:t>
      </w:r>
      <w:r w:rsidRPr="00D55BD1">
        <w:rPr>
          <w:rFonts w:cs="Calibri"/>
        </w:rPr>
        <w:t>GPO</w:t>
      </w:r>
      <w:r>
        <w:rPr>
          <w:rFonts w:cs="Calibri"/>
        </w:rPr>
        <w:t> </w:t>
      </w:r>
      <w:r w:rsidRPr="00D55BD1">
        <w:rPr>
          <w:rFonts w:cs="Calibri"/>
        </w:rPr>
        <w:t>Box 3090, CANBERRA, ACT 2601.</w:t>
      </w:r>
      <w:r w:rsidRPr="001A74D1">
        <w:rPr>
          <w:rFonts w:cs="Calibri"/>
        </w:rPr>
        <w:t xml:space="preserve"> </w:t>
      </w:r>
    </w:p>
    <w:p w14:paraId="4B94B95D" w14:textId="4ECC89EC" w:rsidR="000C2556" w:rsidRPr="00F868DF" w:rsidRDefault="007429EA" w:rsidP="00F868DF">
      <w:pPr>
        <w:contextualSpacing/>
        <w:rPr>
          <w:rFonts w:eastAsia="Times New Roman" w:cs="Calibri"/>
        </w:rPr>
      </w:pPr>
      <w:r>
        <w:rPr>
          <w:rFonts w:eastAsia="Times New Roman" w:cs="Calibri"/>
        </w:rPr>
        <w:t>Heather Agnew</w:t>
      </w:r>
    </w:p>
    <w:p w14:paraId="239806A5" w14:textId="17441B6D" w:rsidR="000C2556" w:rsidRPr="00F868DF" w:rsidRDefault="000C2556" w:rsidP="00F868DF">
      <w:pPr>
        <w:contextualSpacing/>
        <w:rPr>
          <w:rFonts w:eastAsia="Times New Roman" w:cs="Calibri"/>
        </w:rPr>
      </w:pPr>
      <w:r w:rsidRPr="00F868DF">
        <w:rPr>
          <w:rFonts w:eastAsia="Times New Roman" w:cs="Calibri"/>
        </w:rPr>
        <w:t>Director</w:t>
      </w:r>
    </w:p>
    <w:p w14:paraId="1A43A3F6" w14:textId="77777777" w:rsidR="000C2556" w:rsidRPr="00F868DF" w:rsidRDefault="000C2556" w:rsidP="00F868DF">
      <w:pPr>
        <w:contextualSpacing/>
        <w:rPr>
          <w:rFonts w:eastAsia="Times New Roman" w:cs="Calibri"/>
        </w:rPr>
      </w:pPr>
      <w:r w:rsidRPr="00F868DF">
        <w:rPr>
          <w:rFonts w:eastAsia="Times New Roman" w:cs="Calibri"/>
        </w:rPr>
        <w:t xml:space="preserve">Sea Dumping Section </w:t>
      </w:r>
    </w:p>
    <w:p w14:paraId="2FF5DACD" w14:textId="73ADDBB6" w:rsidR="000C2556" w:rsidRPr="001A74D1" w:rsidRDefault="00F43209" w:rsidP="00F868DF">
      <w:pPr>
        <w:contextualSpacing/>
        <w:rPr>
          <w:rFonts w:cs="Calibri"/>
        </w:rPr>
      </w:pPr>
      <w:r w:rsidRPr="00F43209">
        <w:rPr>
          <w:rFonts w:eastAsia="Times New Roman" w:cs="Calibri"/>
        </w:rPr>
        <w:t>23</w:t>
      </w:r>
      <w:r w:rsidR="007429EA" w:rsidRPr="00F43209">
        <w:rPr>
          <w:rFonts w:eastAsia="Times New Roman" w:cs="Calibri"/>
        </w:rPr>
        <w:t xml:space="preserve"> </w:t>
      </w:r>
      <w:r w:rsidR="007B49D9" w:rsidRPr="00F43209">
        <w:rPr>
          <w:rFonts w:eastAsia="Times New Roman" w:cs="Calibri"/>
        </w:rPr>
        <w:t xml:space="preserve">October </w:t>
      </w:r>
      <w:r w:rsidR="000C2556" w:rsidRPr="00F43209">
        <w:rPr>
          <w:rFonts w:eastAsia="Times New Roman" w:cs="Calibri"/>
        </w:rPr>
        <w:t>202</w:t>
      </w:r>
      <w:r w:rsidR="002B2F9E" w:rsidRPr="00F43209">
        <w:rPr>
          <w:rFonts w:eastAsia="Times New Roman" w:cs="Calibri"/>
        </w:rPr>
        <w:t>4</w:t>
      </w:r>
    </w:p>
    <w:p w14:paraId="1EF15C16" w14:textId="77777777" w:rsidR="004B2753" w:rsidRPr="00424B97" w:rsidRDefault="004B2753" w:rsidP="00424B97"/>
    <w:sectPr w:rsidR="004B2753" w:rsidRPr="00424B97" w:rsidSect="008E4F6C">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60158" w14:textId="77777777" w:rsidR="00CA43E6" w:rsidRDefault="00CA43E6" w:rsidP="003A707F">
      <w:pPr>
        <w:spacing w:after="0" w:line="240" w:lineRule="auto"/>
      </w:pPr>
      <w:r>
        <w:separator/>
      </w:r>
    </w:p>
  </w:endnote>
  <w:endnote w:type="continuationSeparator" w:id="0">
    <w:p w14:paraId="488C0F4A" w14:textId="77777777" w:rsidR="00CA43E6" w:rsidRDefault="00CA43E6" w:rsidP="003A707F">
      <w:pPr>
        <w:spacing w:after="0" w:line="240" w:lineRule="auto"/>
      </w:pPr>
      <w:r>
        <w:continuationSeparator/>
      </w:r>
    </w:p>
  </w:endnote>
  <w:endnote w:type="continuationNotice" w:id="1">
    <w:p w14:paraId="0FCD3324" w14:textId="77777777" w:rsidR="00F82287" w:rsidRDefault="00F822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embedRegular r:id="rId1" w:fontKey="{CBFF6340-54CD-4D24-95CF-7AFD47EF73F1}"/>
    <w:embedBold r:id="rId2" w:fontKey="{FBFAE931-5D55-460E-A0E1-2DBF0EE567A5}"/>
    <w:embedItalic r:id="rId3" w:fontKey="{18F120BF-85FA-4E94-95F7-5E5CE277CC6B}"/>
    <w:embedBoldItalic r:id="rId4" w:fontKey="{EDDF96A8-E8DB-46E2-AE82-A278CF13339B}"/>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89B43" w14:textId="77777777" w:rsidR="00EF4BBB" w:rsidRDefault="00A84FB0">
    <w:pPr>
      <w:pStyle w:val="Footer"/>
      <w:rPr>
        <w:noProof/>
      </w:rPr>
    </w:pPr>
    <w:r>
      <w:rPr>
        <w:noProof/>
      </w:rPr>
      <mc:AlternateContent>
        <mc:Choice Requires="wps">
          <w:drawing>
            <wp:anchor distT="0" distB="0" distL="0" distR="0" simplePos="0" relativeHeight="251658242" behindDoc="0" locked="0" layoutInCell="1" allowOverlap="1" wp14:anchorId="26098BDF" wp14:editId="4296284F">
              <wp:simplePos x="635" y="635"/>
              <wp:positionH relativeFrom="page">
                <wp:align>center</wp:align>
              </wp:positionH>
              <wp:positionV relativeFrom="page">
                <wp:align>bottom</wp:align>
              </wp:positionV>
              <wp:extent cx="551815" cy="404495"/>
              <wp:effectExtent l="0" t="0" r="635" b="0"/>
              <wp:wrapNone/>
              <wp:docPr id="95648882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4F6EF9" w14:textId="2360FDAE" w:rsidR="00A84FB0" w:rsidRPr="00A84FB0" w:rsidRDefault="00A84FB0" w:rsidP="00A84FB0">
                          <w:pPr>
                            <w:spacing w:after="0"/>
                            <w:rPr>
                              <w:rFonts w:ascii="Calibri" w:eastAsia="Calibri" w:hAnsi="Calibri" w:cs="Calibri"/>
                              <w:noProof/>
                              <w:color w:val="FF0000"/>
                              <w:sz w:val="24"/>
                              <w:szCs w:val="24"/>
                            </w:rPr>
                          </w:pPr>
                          <w:r w:rsidRPr="00A84FB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098BDF" id="_x0000_t202" coordsize="21600,21600" o:spt="202" path="m,l,21600r21600,l21600,xe">
              <v:stroke joinstyle="miter"/>
              <v:path gradientshapeok="t" o:connecttype="rect"/>
            </v:shapetype>
            <v:shape id="Text Box 5" o:spid="_x0000_s1030"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154F6EF9" w14:textId="2360FDAE" w:rsidR="00A84FB0" w:rsidRPr="00A84FB0" w:rsidRDefault="00A84FB0" w:rsidP="00A84FB0">
                    <w:pPr>
                      <w:spacing w:after="0"/>
                      <w:rPr>
                        <w:rFonts w:ascii="Calibri" w:eastAsia="Calibri" w:hAnsi="Calibri" w:cs="Calibri"/>
                        <w:noProof/>
                        <w:color w:val="FF0000"/>
                        <w:sz w:val="24"/>
                        <w:szCs w:val="24"/>
                      </w:rPr>
                    </w:pPr>
                    <w:r w:rsidRPr="00A84FB0">
                      <w:rPr>
                        <w:rFonts w:ascii="Calibri" w:eastAsia="Calibri" w:hAnsi="Calibri" w:cs="Calibri"/>
                        <w:noProof/>
                        <w:color w:val="FF0000"/>
                        <w:sz w:val="24"/>
                        <w:szCs w:val="24"/>
                      </w:rPr>
                      <w:t>OFFICIAL</w:t>
                    </w:r>
                  </w:p>
                </w:txbxContent>
              </v:textbox>
              <w10:wrap anchorx="page" anchory="page"/>
            </v:shape>
          </w:pict>
        </mc:Fallback>
      </mc:AlternateContent>
    </w:r>
  </w:p>
  <w:p w14:paraId="3718A8E9" w14:textId="2331D081" w:rsidR="00644D3B" w:rsidRDefault="00F16BD0">
    <w:pPr>
      <w:pStyle w:val="Footer"/>
    </w:pPr>
    <w:r>
      <w:rPr>
        <w:noProof/>
      </w:rPr>
      <mc:AlternateContent>
        <mc:Choice Requires="wps">
          <w:drawing>
            <wp:anchor distT="0" distB="0" distL="0" distR="0" simplePos="0" relativeHeight="251658246" behindDoc="0" locked="0" layoutInCell="1" allowOverlap="1" wp14:anchorId="2D466931" wp14:editId="751D7EB2">
              <wp:simplePos x="635" y="635"/>
              <wp:positionH relativeFrom="page">
                <wp:align>center</wp:align>
              </wp:positionH>
              <wp:positionV relativeFrom="page">
                <wp:align>bottom</wp:align>
              </wp:positionV>
              <wp:extent cx="551815" cy="404495"/>
              <wp:effectExtent l="0" t="0" r="635" b="0"/>
              <wp:wrapNone/>
              <wp:docPr id="30458095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06013F" w14:textId="3C6AC194" w:rsidR="00F16BD0" w:rsidRPr="00F16BD0" w:rsidRDefault="00F16BD0" w:rsidP="00F16BD0">
                          <w:pPr>
                            <w:spacing w:after="0"/>
                            <w:rPr>
                              <w:rFonts w:ascii="Calibri" w:eastAsia="Calibri" w:hAnsi="Calibri" w:cs="Calibri"/>
                              <w:noProof/>
                              <w:color w:val="FF0000"/>
                              <w:sz w:val="24"/>
                              <w:szCs w:val="24"/>
                            </w:rPr>
                          </w:pPr>
                          <w:r w:rsidRPr="00F16B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D466931" id="_x0000_s1031" type="#_x0000_t202" alt="OFFICIAL" style="position:absolute;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7706013F" w14:textId="3C6AC194" w:rsidR="00F16BD0" w:rsidRPr="00F16BD0" w:rsidRDefault="00F16BD0" w:rsidP="00F16BD0">
                    <w:pPr>
                      <w:spacing w:after="0"/>
                      <w:rPr>
                        <w:rFonts w:ascii="Calibri" w:eastAsia="Calibri" w:hAnsi="Calibri" w:cs="Calibri"/>
                        <w:noProof/>
                        <w:color w:val="FF0000"/>
                        <w:sz w:val="24"/>
                        <w:szCs w:val="24"/>
                      </w:rPr>
                    </w:pPr>
                    <w:r w:rsidRPr="00F16BD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F85EC" w14:textId="2191B479" w:rsidR="00EF4BBB" w:rsidRDefault="00EF4BBB">
    <w:pPr>
      <w:pStyle w:val="Footer"/>
      <w:rPr>
        <w:noProof/>
      </w:rPr>
    </w:pPr>
  </w:p>
  <w:p w14:paraId="5D5ACC3B" w14:textId="50092E3C" w:rsidR="00644D3B" w:rsidRDefault="00F16BD0">
    <w:pPr>
      <w:pStyle w:val="Footer"/>
    </w:pPr>
    <w:r>
      <w:rPr>
        <w:noProof/>
      </w:rPr>
      <mc:AlternateContent>
        <mc:Choice Requires="wps">
          <w:drawing>
            <wp:anchor distT="0" distB="0" distL="0" distR="0" simplePos="0" relativeHeight="251658247" behindDoc="0" locked="0" layoutInCell="1" allowOverlap="1" wp14:anchorId="1C0CEE2B" wp14:editId="61C0A920">
              <wp:simplePos x="720725" y="10198100"/>
              <wp:positionH relativeFrom="page">
                <wp:align>center</wp:align>
              </wp:positionH>
              <wp:positionV relativeFrom="page">
                <wp:align>bottom</wp:align>
              </wp:positionV>
              <wp:extent cx="551815" cy="404495"/>
              <wp:effectExtent l="0" t="0" r="635" b="0"/>
              <wp:wrapNone/>
              <wp:docPr id="47520684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BF5B1A" w14:textId="7ECD35B1" w:rsidR="00F16BD0" w:rsidRPr="00F16BD0" w:rsidRDefault="00F16BD0" w:rsidP="00F16BD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0CEE2B" id="_x0000_t202" coordsize="21600,21600" o:spt="202" path="m,l,21600r21600,l21600,xe">
              <v:stroke joinstyle="miter"/>
              <v:path gradientshapeok="t" o:connecttype="rect"/>
            </v:shapetype>
            <v:shape id="Text Box 6" o:spid="_x0000_s1031" type="#_x0000_t202" alt="OFFICIAL" style="position:absolute;margin-left:0;margin-top:0;width:43.45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77DwIAABw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au6L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naLvsPAgAA&#10;HAQAAA4AAAAAAAAAAAAAAAAALgIAAGRycy9lMm9Eb2MueG1sUEsBAi0AFAAGAAgAAAAhAB9Vog3b&#10;AAAAAwEAAA8AAAAAAAAAAAAAAAAAaQQAAGRycy9kb3ducmV2LnhtbFBLBQYAAAAABAAEAPMAAABx&#10;BQAAAAA=&#10;" filled="f" stroked="f">
              <v:textbox style="mso-fit-shape-to-text:t" inset="0,0,0,15pt">
                <w:txbxContent>
                  <w:p w14:paraId="40BF5B1A" w14:textId="7ECD35B1" w:rsidR="00F16BD0" w:rsidRPr="00F16BD0" w:rsidRDefault="00F16BD0" w:rsidP="00F16BD0">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47E1E" w14:textId="4CC07E19" w:rsidR="00EF4BBB" w:rsidRDefault="00EF4BBB">
    <w:pPr>
      <w:pStyle w:val="Footer"/>
      <w:rPr>
        <w:noProof/>
      </w:rPr>
    </w:pPr>
  </w:p>
  <w:p w14:paraId="4A65D195" w14:textId="6B388036" w:rsidR="00644D3B" w:rsidRDefault="00644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81AE4" w14:textId="77777777" w:rsidR="00CA43E6" w:rsidRDefault="00CA43E6" w:rsidP="003A707F">
      <w:pPr>
        <w:spacing w:after="0" w:line="240" w:lineRule="auto"/>
      </w:pPr>
      <w:r>
        <w:separator/>
      </w:r>
    </w:p>
  </w:footnote>
  <w:footnote w:type="continuationSeparator" w:id="0">
    <w:p w14:paraId="01806DBF" w14:textId="77777777" w:rsidR="00CA43E6" w:rsidRDefault="00CA43E6" w:rsidP="003A707F">
      <w:pPr>
        <w:spacing w:after="0" w:line="240" w:lineRule="auto"/>
      </w:pPr>
      <w:r>
        <w:continuationSeparator/>
      </w:r>
    </w:p>
  </w:footnote>
  <w:footnote w:type="continuationNotice" w:id="1">
    <w:p w14:paraId="697813D0" w14:textId="77777777" w:rsidR="00F82287" w:rsidRDefault="00F822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16203" w14:textId="77777777" w:rsidR="00EF4BBB" w:rsidRDefault="00A84FB0">
    <w:pPr>
      <w:pStyle w:val="Header"/>
      <w:rPr>
        <w:noProof/>
      </w:rPr>
    </w:pPr>
    <w:r>
      <w:rPr>
        <w:noProof/>
      </w:rPr>
      <mc:AlternateContent>
        <mc:Choice Requires="wps">
          <w:drawing>
            <wp:anchor distT="0" distB="0" distL="0" distR="0" simplePos="0" relativeHeight="251658240" behindDoc="0" locked="0" layoutInCell="1" allowOverlap="1" wp14:anchorId="10201197" wp14:editId="4F587034">
              <wp:simplePos x="635" y="635"/>
              <wp:positionH relativeFrom="page">
                <wp:align>center</wp:align>
              </wp:positionH>
              <wp:positionV relativeFrom="page">
                <wp:align>top</wp:align>
              </wp:positionV>
              <wp:extent cx="551815" cy="404495"/>
              <wp:effectExtent l="0" t="0" r="635" b="14605"/>
              <wp:wrapNone/>
              <wp:docPr id="17809381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D19AB8" w14:textId="52293C24" w:rsidR="00A84FB0" w:rsidRPr="00A84FB0" w:rsidRDefault="00A84FB0" w:rsidP="00A84FB0">
                          <w:pPr>
                            <w:spacing w:after="0"/>
                            <w:rPr>
                              <w:rFonts w:ascii="Calibri" w:eastAsia="Calibri" w:hAnsi="Calibri" w:cs="Calibri"/>
                              <w:noProof/>
                              <w:color w:val="FF0000"/>
                              <w:sz w:val="24"/>
                              <w:szCs w:val="24"/>
                            </w:rPr>
                          </w:pPr>
                          <w:r w:rsidRPr="00A84FB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01197"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6D19AB8" w14:textId="52293C24" w:rsidR="00A84FB0" w:rsidRPr="00A84FB0" w:rsidRDefault="00A84FB0" w:rsidP="00A84FB0">
                    <w:pPr>
                      <w:spacing w:after="0"/>
                      <w:rPr>
                        <w:rFonts w:ascii="Calibri" w:eastAsia="Calibri" w:hAnsi="Calibri" w:cs="Calibri"/>
                        <w:noProof/>
                        <w:color w:val="FF0000"/>
                        <w:sz w:val="24"/>
                        <w:szCs w:val="24"/>
                      </w:rPr>
                    </w:pPr>
                    <w:r w:rsidRPr="00A84FB0">
                      <w:rPr>
                        <w:rFonts w:ascii="Calibri" w:eastAsia="Calibri" w:hAnsi="Calibri" w:cs="Calibri"/>
                        <w:noProof/>
                        <w:color w:val="FF0000"/>
                        <w:sz w:val="24"/>
                        <w:szCs w:val="24"/>
                      </w:rPr>
                      <w:t>OFFICIAL</w:t>
                    </w:r>
                  </w:p>
                </w:txbxContent>
              </v:textbox>
              <w10:wrap anchorx="page" anchory="page"/>
            </v:shape>
          </w:pict>
        </mc:Fallback>
      </mc:AlternateContent>
    </w:r>
  </w:p>
  <w:p w14:paraId="476EE4E7" w14:textId="6973E6FD" w:rsidR="00644D3B" w:rsidRDefault="00F16BD0">
    <w:pPr>
      <w:pStyle w:val="Header"/>
    </w:pPr>
    <w:r>
      <w:rPr>
        <w:noProof/>
      </w:rPr>
      <mc:AlternateContent>
        <mc:Choice Requires="wps">
          <w:drawing>
            <wp:anchor distT="0" distB="0" distL="0" distR="0" simplePos="0" relativeHeight="251658244" behindDoc="0" locked="0" layoutInCell="1" allowOverlap="1" wp14:anchorId="300EB5D0" wp14:editId="2F54138D">
              <wp:simplePos x="635" y="635"/>
              <wp:positionH relativeFrom="page">
                <wp:align>center</wp:align>
              </wp:positionH>
              <wp:positionV relativeFrom="page">
                <wp:align>top</wp:align>
              </wp:positionV>
              <wp:extent cx="551815" cy="404495"/>
              <wp:effectExtent l="0" t="0" r="635" b="14605"/>
              <wp:wrapNone/>
              <wp:docPr id="13797986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8D65D4" w14:textId="3D8823B9" w:rsidR="00F16BD0" w:rsidRPr="00F16BD0" w:rsidRDefault="00F16BD0" w:rsidP="00F16BD0">
                          <w:pPr>
                            <w:spacing w:after="0"/>
                            <w:rPr>
                              <w:rFonts w:ascii="Calibri" w:eastAsia="Calibri" w:hAnsi="Calibri" w:cs="Calibri"/>
                              <w:noProof/>
                              <w:color w:val="FF0000"/>
                              <w:sz w:val="24"/>
                              <w:szCs w:val="24"/>
                            </w:rPr>
                          </w:pPr>
                          <w:r w:rsidRPr="00F16B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00EB5D0" id="_x0000_s1027" type="#_x0000_t202" alt="OFFICIAL" style="position:absolute;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A8D65D4" w14:textId="3D8823B9" w:rsidR="00F16BD0" w:rsidRPr="00F16BD0" w:rsidRDefault="00F16BD0" w:rsidP="00F16BD0">
                    <w:pPr>
                      <w:spacing w:after="0"/>
                      <w:rPr>
                        <w:rFonts w:ascii="Calibri" w:eastAsia="Calibri" w:hAnsi="Calibri" w:cs="Calibri"/>
                        <w:noProof/>
                        <w:color w:val="FF0000"/>
                        <w:sz w:val="24"/>
                        <w:szCs w:val="24"/>
                      </w:rPr>
                    </w:pPr>
                    <w:r w:rsidRPr="00F16BD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83EE6" w14:textId="581D803B" w:rsidR="00EF4BBB" w:rsidRDefault="00EF4BBB">
    <w:pPr>
      <w:pStyle w:val="Header"/>
      <w:rPr>
        <w:noProof/>
      </w:rPr>
    </w:pPr>
  </w:p>
  <w:p w14:paraId="150A3F16" w14:textId="7EC9C85B" w:rsidR="00644D3B" w:rsidRDefault="00F16BD0">
    <w:pPr>
      <w:pStyle w:val="Header"/>
    </w:pPr>
    <w:r>
      <w:rPr>
        <w:noProof/>
      </w:rPr>
      <mc:AlternateContent>
        <mc:Choice Requires="wps">
          <w:drawing>
            <wp:anchor distT="0" distB="0" distL="0" distR="0" simplePos="0" relativeHeight="251658245" behindDoc="0" locked="0" layoutInCell="1" allowOverlap="1" wp14:anchorId="06712981" wp14:editId="4E14F3F8">
              <wp:simplePos x="720725" y="360680"/>
              <wp:positionH relativeFrom="page">
                <wp:align>center</wp:align>
              </wp:positionH>
              <wp:positionV relativeFrom="page">
                <wp:align>top</wp:align>
              </wp:positionV>
              <wp:extent cx="551815" cy="404495"/>
              <wp:effectExtent l="0" t="0" r="635" b="14605"/>
              <wp:wrapNone/>
              <wp:docPr id="16237900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BBAA85" w14:textId="4B94F35E" w:rsidR="00F16BD0" w:rsidRPr="00F16BD0" w:rsidRDefault="00F16BD0" w:rsidP="00F16BD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712981" id="_x0000_t202" coordsize="21600,21600" o:spt="202" path="m,l,21600r21600,l21600,xe">
              <v:stroke joinstyle="miter"/>
              <v:path gradientshapeok="t" o:connecttype="rect"/>
            </v:shapetype>
            <v:shape id="Text Box 3" o:spid="_x0000_s1028" type="#_x0000_t202" alt="OFFICIAL" style="position:absolute;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79BBAA85" w14:textId="4B94F35E" w:rsidR="00F16BD0" w:rsidRPr="00F16BD0" w:rsidRDefault="00F16BD0" w:rsidP="00F16BD0">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63BDEE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CBF62C" w14:textId="43762E7B" w:rsidR="00F40885" w:rsidRPr="00CE796A" w:rsidRDefault="00F40885" w:rsidP="00840A06">
          <w:pPr>
            <w:spacing w:before="60" w:after="0"/>
            <w:ind w:left="-51"/>
            <w:rPr>
              <w:rFonts w:ascii="Arial" w:hAnsi="Arial"/>
              <w:sz w:val="12"/>
            </w:rPr>
          </w:pPr>
          <w:bookmarkStart w:id="7" w:name="OLE_LINK2"/>
          <w:r>
            <w:rPr>
              <w:rFonts w:ascii="Arial" w:hAnsi="Arial"/>
              <w:noProof/>
              <w:sz w:val="12"/>
              <w:lang w:eastAsia="en-AU"/>
            </w:rPr>
            <w:drawing>
              <wp:inline distT="0" distB="0" distL="0" distR="0" wp14:anchorId="13C48941" wp14:editId="4B02FA36">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0AFB42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F9FF30C"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5C4BED0"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1E287E6" w14:textId="686F05E7" w:rsidR="00F40885" w:rsidRPr="00CE796A" w:rsidRDefault="00F40885" w:rsidP="00840A06">
          <w:pPr>
            <w:spacing w:after="0"/>
            <w:ind w:left="-51"/>
            <w:rPr>
              <w:rFonts w:ascii="Arial" w:hAnsi="Arial" w:cs="Arial"/>
              <w:sz w:val="14"/>
              <w:szCs w:val="14"/>
            </w:rPr>
          </w:pPr>
          <w:bookmarkStart w:id="8" w:name="GazNo"/>
          <w:bookmarkEnd w:id="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A846FE1"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7"/>
  </w:tbl>
  <w:p w14:paraId="47D9149E" w14:textId="15CBA1B8" w:rsidR="00F40885" w:rsidRPr="003A707F" w:rsidRDefault="00F40885" w:rsidP="00F40885">
    <w:pPr>
      <w:pStyle w:val="Header"/>
      <w:rPr>
        <w:sz w:val="2"/>
        <w:szCs w:val="2"/>
      </w:rPr>
    </w:pPr>
  </w:p>
  <w:p w14:paraId="6DF8D02E" w14:textId="4952A09E"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60AC3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CC07D3"/>
    <w:multiLevelType w:val="hybridMultilevel"/>
    <w:tmpl w:val="AC2EF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F2F7851"/>
    <w:multiLevelType w:val="hybridMultilevel"/>
    <w:tmpl w:val="FFFFFFFF"/>
    <w:lvl w:ilvl="0" w:tplc="62F23AE8">
      <w:start w:val="1"/>
      <w:numFmt w:val="bullet"/>
      <w:lvlText w:val=""/>
      <w:lvlJc w:val="left"/>
      <w:pPr>
        <w:tabs>
          <w:tab w:val="num" w:pos="-360"/>
        </w:tabs>
        <w:ind w:left="360" w:hanging="360"/>
      </w:pPr>
      <w:rPr>
        <w:rFonts w:ascii="Symbol" w:hAnsi="Symbol" w:hint="default"/>
        <w:color w:val="000000" w:themeColor="text1"/>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E12D31"/>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0209368">
    <w:abstractNumId w:val="3"/>
  </w:num>
  <w:num w:numId="2" w16cid:durableId="1903328355">
    <w:abstractNumId w:val="3"/>
  </w:num>
  <w:num w:numId="3" w16cid:durableId="1653873045">
    <w:abstractNumId w:val="0"/>
  </w:num>
  <w:num w:numId="4" w16cid:durableId="1368096117">
    <w:abstractNumId w:val="3"/>
  </w:num>
  <w:num w:numId="5" w16cid:durableId="480581473">
    <w:abstractNumId w:val="3"/>
  </w:num>
  <w:num w:numId="6" w16cid:durableId="962467496">
    <w:abstractNumId w:val="2"/>
  </w:num>
  <w:num w:numId="7" w16cid:durableId="1759788899">
    <w:abstractNumId w:val="3"/>
  </w:num>
  <w:num w:numId="8" w16cid:durableId="399787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0111F"/>
    <w:rsid w:val="00012135"/>
    <w:rsid w:val="0001272F"/>
    <w:rsid w:val="00015040"/>
    <w:rsid w:val="0001526F"/>
    <w:rsid w:val="0001680D"/>
    <w:rsid w:val="00017E08"/>
    <w:rsid w:val="00021080"/>
    <w:rsid w:val="00027907"/>
    <w:rsid w:val="00030ACC"/>
    <w:rsid w:val="0003249B"/>
    <w:rsid w:val="00032512"/>
    <w:rsid w:val="00040295"/>
    <w:rsid w:val="00047A15"/>
    <w:rsid w:val="00052353"/>
    <w:rsid w:val="000579A0"/>
    <w:rsid w:val="00064AC6"/>
    <w:rsid w:val="000655FD"/>
    <w:rsid w:val="00065E61"/>
    <w:rsid w:val="000757EB"/>
    <w:rsid w:val="0008732E"/>
    <w:rsid w:val="00087F5F"/>
    <w:rsid w:val="00092B08"/>
    <w:rsid w:val="000A5102"/>
    <w:rsid w:val="000C2556"/>
    <w:rsid w:val="000C3F4A"/>
    <w:rsid w:val="000C47C2"/>
    <w:rsid w:val="000D2FBE"/>
    <w:rsid w:val="000D744E"/>
    <w:rsid w:val="000E1F2B"/>
    <w:rsid w:val="000F4FAC"/>
    <w:rsid w:val="00100E31"/>
    <w:rsid w:val="00116D09"/>
    <w:rsid w:val="00130260"/>
    <w:rsid w:val="00130AAA"/>
    <w:rsid w:val="0013372F"/>
    <w:rsid w:val="00141B2A"/>
    <w:rsid w:val="00146839"/>
    <w:rsid w:val="00146D8F"/>
    <w:rsid w:val="00147145"/>
    <w:rsid w:val="0014722A"/>
    <w:rsid w:val="00152A0C"/>
    <w:rsid w:val="00160A75"/>
    <w:rsid w:val="00173698"/>
    <w:rsid w:val="00174882"/>
    <w:rsid w:val="0017488B"/>
    <w:rsid w:val="00174E98"/>
    <w:rsid w:val="001755A5"/>
    <w:rsid w:val="001A087C"/>
    <w:rsid w:val="001A348D"/>
    <w:rsid w:val="001C2AAD"/>
    <w:rsid w:val="001C7BF4"/>
    <w:rsid w:val="001D3C51"/>
    <w:rsid w:val="001D7F94"/>
    <w:rsid w:val="001E25B1"/>
    <w:rsid w:val="001F2D03"/>
    <w:rsid w:val="001F53EE"/>
    <w:rsid w:val="001F6E54"/>
    <w:rsid w:val="00215670"/>
    <w:rsid w:val="00215D6E"/>
    <w:rsid w:val="002166D3"/>
    <w:rsid w:val="0022255E"/>
    <w:rsid w:val="0022512A"/>
    <w:rsid w:val="002355E6"/>
    <w:rsid w:val="00243718"/>
    <w:rsid w:val="00276002"/>
    <w:rsid w:val="00280BCD"/>
    <w:rsid w:val="00281649"/>
    <w:rsid w:val="00286BBC"/>
    <w:rsid w:val="00294B82"/>
    <w:rsid w:val="002A152B"/>
    <w:rsid w:val="002A2FB1"/>
    <w:rsid w:val="002A40C7"/>
    <w:rsid w:val="002A64D7"/>
    <w:rsid w:val="002B2F9E"/>
    <w:rsid w:val="002B399D"/>
    <w:rsid w:val="002C4737"/>
    <w:rsid w:val="002D29C5"/>
    <w:rsid w:val="002E6F52"/>
    <w:rsid w:val="002F0833"/>
    <w:rsid w:val="003103DB"/>
    <w:rsid w:val="003108B6"/>
    <w:rsid w:val="00340B83"/>
    <w:rsid w:val="003416FD"/>
    <w:rsid w:val="003453A4"/>
    <w:rsid w:val="0034665D"/>
    <w:rsid w:val="003577CC"/>
    <w:rsid w:val="00360438"/>
    <w:rsid w:val="00361BC1"/>
    <w:rsid w:val="00375196"/>
    <w:rsid w:val="00385D3C"/>
    <w:rsid w:val="00396801"/>
    <w:rsid w:val="003A1A0A"/>
    <w:rsid w:val="003A707F"/>
    <w:rsid w:val="003B031E"/>
    <w:rsid w:val="003B0EC1"/>
    <w:rsid w:val="003B47AB"/>
    <w:rsid w:val="003B573B"/>
    <w:rsid w:val="003B75B4"/>
    <w:rsid w:val="003D0D83"/>
    <w:rsid w:val="003D1A55"/>
    <w:rsid w:val="003D4C83"/>
    <w:rsid w:val="003D541F"/>
    <w:rsid w:val="003D6F9D"/>
    <w:rsid w:val="003E1EA0"/>
    <w:rsid w:val="003E594B"/>
    <w:rsid w:val="003F01AB"/>
    <w:rsid w:val="003F2CBD"/>
    <w:rsid w:val="004001C7"/>
    <w:rsid w:val="00410B6F"/>
    <w:rsid w:val="004168F5"/>
    <w:rsid w:val="00424B97"/>
    <w:rsid w:val="00425A50"/>
    <w:rsid w:val="00432B92"/>
    <w:rsid w:val="004352C7"/>
    <w:rsid w:val="00454EBD"/>
    <w:rsid w:val="00456311"/>
    <w:rsid w:val="004619E0"/>
    <w:rsid w:val="00462B34"/>
    <w:rsid w:val="00474D42"/>
    <w:rsid w:val="004857CA"/>
    <w:rsid w:val="00490B35"/>
    <w:rsid w:val="00490FA5"/>
    <w:rsid w:val="00491CC7"/>
    <w:rsid w:val="00491FE6"/>
    <w:rsid w:val="004A2278"/>
    <w:rsid w:val="004B2753"/>
    <w:rsid w:val="004B70DD"/>
    <w:rsid w:val="004C422C"/>
    <w:rsid w:val="004C5399"/>
    <w:rsid w:val="004E1FF9"/>
    <w:rsid w:val="004E6590"/>
    <w:rsid w:val="004E6BBF"/>
    <w:rsid w:val="004E7698"/>
    <w:rsid w:val="004F04B5"/>
    <w:rsid w:val="004F1CFB"/>
    <w:rsid w:val="004F23BF"/>
    <w:rsid w:val="004F5E32"/>
    <w:rsid w:val="004F6B40"/>
    <w:rsid w:val="0050158C"/>
    <w:rsid w:val="00501661"/>
    <w:rsid w:val="0050475F"/>
    <w:rsid w:val="00512B59"/>
    <w:rsid w:val="0051379E"/>
    <w:rsid w:val="00514ACF"/>
    <w:rsid w:val="00517A80"/>
    <w:rsid w:val="00520873"/>
    <w:rsid w:val="005427F8"/>
    <w:rsid w:val="0054505B"/>
    <w:rsid w:val="005601EF"/>
    <w:rsid w:val="005637A1"/>
    <w:rsid w:val="00563B07"/>
    <w:rsid w:val="00565920"/>
    <w:rsid w:val="00573D44"/>
    <w:rsid w:val="005A0524"/>
    <w:rsid w:val="005A520D"/>
    <w:rsid w:val="005B259F"/>
    <w:rsid w:val="005B3281"/>
    <w:rsid w:val="005C2ABD"/>
    <w:rsid w:val="005D13C1"/>
    <w:rsid w:val="005D7794"/>
    <w:rsid w:val="005E53E4"/>
    <w:rsid w:val="005F3F70"/>
    <w:rsid w:val="00600A49"/>
    <w:rsid w:val="006014DF"/>
    <w:rsid w:val="00634667"/>
    <w:rsid w:val="00636A1B"/>
    <w:rsid w:val="0064102B"/>
    <w:rsid w:val="00644D3B"/>
    <w:rsid w:val="0065514D"/>
    <w:rsid w:val="0067714B"/>
    <w:rsid w:val="0069764F"/>
    <w:rsid w:val="00697C90"/>
    <w:rsid w:val="006A69B4"/>
    <w:rsid w:val="006A7ECE"/>
    <w:rsid w:val="006B4FDC"/>
    <w:rsid w:val="006C09DC"/>
    <w:rsid w:val="006C12A0"/>
    <w:rsid w:val="006C2865"/>
    <w:rsid w:val="006E17CA"/>
    <w:rsid w:val="006E5BC2"/>
    <w:rsid w:val="006E65E3"/>
    <w:rsid w:val="006F1A90"/>
    <w:rsid w:val="006F4160"/>
    <w:rsid w:val="006F5369"/>
    <w:rsid w:val="006F5BA8"/>
    <w:rsid w:val="006F6A72"/>
    <w:rsid w:val="006F7E29"/>
    <w:rsid w:val="00705F1E"/>
    <w:rsid w:val="00707A52"/>
    <w:rsid w:val="007135B9"/>
    <w:rsid w:val="00726F76"/>
    <w:rsid w:val="00734678"/>
    <w:rsid w:val="007403A2"/>
    <w:rsid w:val="007429EA"/>
    <w:rsid w:val="0075685E"/>
    <w:rsid w:val="007569CD"/>
    <w:rsid w:val="00756BF3"/>
    <w:rsid w:val="00756E9D"/>
    <w:rsid w:val="00771BEB"/>
    <w:rsid w:val="0077472B"/>
    <w:rsid w:val="00776D6C"/>
    <w:rsid w:val="0078082D"/>
    <w:rsid w:val="00781969"/>
    <w:rsid w:val="00782AD4"/>
    <w:rsid w:val="00784526"/>
    <w:rsid w:val="00784B7A"/>
    <w:rsid w:val="007879A6"/>
    <w:rsid w:val="00790A7D"/>
    <w:rsid w:val="00790BE4"/>
    <w:rsid w:val="00793103"/>
    <w:rsid w:val="00796D54"/>
    <w:rsid w:val="007A15BF"/>
    <w:rsid w:val="007A1C42"/>
    <w:rsid w:val="007B49D9"/>
    <w:rsid w:val="007B4CF0"/>
    <w:rsid w:val="007B4E24"/>
    <w:rsid w:val="007B5A90"/>
    <w:rsid w:val="007B747E"/>
    <w:rsid w:val="007C293C"/>
    <w:rsid w:val="007D755D"/>
    <w:rsid w:val="007E0539"/>
    <w:rsid w:val="007E1418"/>
    <w:rsid w:val="007E1C1F"/>
    <w:rsid w:val="007F3995"/>
    <w:rsid w:val="007F4481"/>
    <w:rsid w:val="007F4D48"/>
    <w:rsid w:val="00801C9F"/>
    <w:rsid w:val="00803647"/>
    <w:rsid w:val="00803656"/>
    <w:rsid w:val="008057B3"/>
    <w:rsid w:val="00807680"/>
    <w:rsid w:val="00812B0B"/>
    <w:rsid w:val="008272DA"/>
    <w:rsid w:val="0083530D"/>
    <w:rsid w:val="00840A06"/>
    <w:rsid w:val="008439B7"/>
    <w:rsid w:val="00857722"/>
    <w:rsid w:val="008614BE"/>
    <w:rsid w:val="00863BBA"/>
    <w:rsid w:val="0087253F"/>
    <w:rsid w:val="00884970"/>
    <w:rsid w:val="008861F6"/>
    <w:rsid w:val="00887D71"/>
    <w:rsid w:val="008B46F6"/>
    <w:rsid w:val="008B5613"/>
    <w:rsid w:val="008B72EB"/>
    <w:rsid w:val="008C155D"/>
    <w:rsid w:val="008C6DD3"/>
    <w:rsid w:val="008D423E"/>
    <w:rsid w:val="008E015D"/>
    <w:rsid w:val="008E4F6C"/>
    <w:rsid w:val="008E687D"/>
    <w:rsid w:val="008F3CD7"/>
    <w:rsid w:val="00905399"/>
    <w:rsid w:val="00910796"/>
    <w:rsid w:val="00912B49"/>
    <w:rsid w:val="00927460"/>
    <w:rsid w:val="0094029A"/>
    <w:rsid w:val="00945BCF"/>
    <w:rsid w:val="009539C7"/>
    <w:rsid w:val="00954926"/>
    <w:rsid w:val="00963D38"/>
    <w:rsid w:val="00974217"/>
    <w:rsid w:val="00984190"/>
    <w:rsid w:val="00995525"/>
    <w:rsid w:val="00997388"/>
    <w:rsid w:val="009A09C5"/>
    <w:rsid w:val="009B28F8"/>
    <w:rsid w:val="009B647E"/>
    <w:rsid w:val="009B6944"/>
    <w:rsid w:val="009B7A43"/>
    <w:rsid w:val="009C3BF0"/>
    <w:rsid w:val="009D6323"/>
    <w:rsid w:val="009E01D4"/>
    <w:rsid w:val="009E43EA"/>
    <w:rsid w:val="00A00F21"/>
    <w:rsid w:val="00A07E27"/>
    <w:rsid w:val="00A11230"/>
    <w:rsid w:val="00A171CD"/>
    <w:rsid w:val="00A204E7"/>
    <w:rsid w:val="00A3456F"/>
    <w:rsid w:val="00A502A5"/>
    <w:rsid w:val="00A535FC"/>
    <w:rsid w:val="00A55286"/>
    <w:rsid w:val="00A57D78"/>
    <w:rsid w:val="00A57D9C"/>
    <w:rsid w:val="00A612A6"/>
    <w:rsid w:val="00A61AE7"/>
    <w:rsid w:val="00A61B65"/>
    <w:rsid w:val="00A6248C"/>
    <w:rsid w:val="00A65218"/>
    <w:rsid w:val="00A668ED"/>
    <w:rsid w:val="00A80474"/>
    <w:rsid w:val="00A8247F"/>
    <w:rsid w:val="00A83BD8"/>
    <w:rsid w:val="00A84FB0"/>
    <w:rsid w:val="00A91396"/>
    <w:rsid w:val="00AA3805"/>
    <w:rsid w:val="00AA555D"/>
    <w:rsid w:val="00AB2EDC"/>
    <w:rsid w:val="00AB4E4B"/>
    <w:rsid w:val="00AD41AA"/>
    <w:rsid w:val="00AE1E48"/>
    <w:rsid w:val="00AF11E9"/>
    <w:rsid w:val="00AF36A1"/>
    <w:rsid w:val="00B009B7"/>
    <w:rsid w:val="00B04385"/>
    <w:rsid w:val="00B071B4"/>
    <w:rsid w:val="00B10903"/>
    <w:rsid w:val="00B25F43"/>
    <w:rsid w:val="00B277E8"/>
    <w:rsid w:val="00B30FCA"/>
    <w:rsid w:val="00B36D3E"/>
    <w:rsid w:val="00B45548"/>
    <w:rsid w:val="00B6172F"/>
    <w:rsid w:val="00B63D9E"/>
    <w:rsid w:val="00B71C69"/>
    <w:rsid w:val="00B740F9"/>
    <w:rsid w:val="00B749F5"/>
    <w:rsid w:val="00B75E7F"/>
    <w:rsid w:val="00B84226"/>
    <w:rsid w:val="00B9008F"/>
    <w:rsid w:val="00B93219"/>
    <w:rsid w:val="00B962A9"/>
    <w:rsid w:val="00B96B69"/>
    <w:rsid w:val="00BB3805"/>
    <w:rsid w:val="00BB7E36"/>
    <w:rsid w:val="00BC1DEA"/>
    <w:rsid w:val="00BE7780"/>
    <w:rsid w:val="00C21F76"/>
    <w:rsid w:val="00C23738"/>
    <w:rsid w:val="00C256D9"/>
    <w:rsid w:val="00C276AD"/>
    <w:rsid w:val="00C3082C"/>
    <w:rsid w:val="00C35F7F"/>
    <w:rsid w:val="00C43CC4"/>
    <w:rsid w:val="00C45199"/>
    <w:rsid w:val="00C523D1"/>
    <w:rsid w:val="00C56B25"/>
    <w:rsid w:val="00C605BF"/>
    <w:rsid w:val="00C63C4E"/>
    <w:rsid w:val="00C64222"/>
    <w:rsid w:val="00C72C30"/>
    <w:rsid w:val="00C77F12"/>
    <w:rsid w:val="00C91822"/>
    <w:rsid w:val="00C91E5C"/>
    <w:rsid w:val="00C964DA"/>
    <w:rsid w:val="00CA2311"/>
    <w:rsid w:val="00CA2E44"/>
    <w:rsid w:val="00CA43E6"/>
    <w:rsid w:val="00CB0A6C"/>
    <w:rsid w:val="00CC5A86"/>
    <w:rsid w:val="00CC746F"/>
    <w:rsid w:val="00CD7B4D"/>
    <w:rsid w:val="00CF0A22"/>
    <w:rsid w:val="00D01DAA"/>
    <w:rsid w:val="00D035E9"/>
    <w:rsid w:val="00D15A55"/>
    <w:rsid w:val="00D229E5"/>
    <w:rsid w:val="00D40426"/>
    <w:rsid w:val="00D457BB"/>
    <w:rsid w:val="00D476AA"/>
    <w:rsid w:val="00D55DF0"/>
    <w:rsid w:val="00D64CE9"/>
    <w:rsid w:val="00D71194"/>
    <w:rsid w:val="00D7727D"/>
    <w:rsid w:val="00D77A88"/>
    <w:rsid w:val="00D82FA3"/>
    <w:rsid w:val="00D857B1"/>
    <w:rsid w:val="00DA0188"/>
    <w:rsid w:val="00DA0998"/>
    <w:rsid w:val="00DA1303"/>
    <w:rsid w:val="00DA2323"/>
    <w:rsid w:val="00DA51D6"/>
    <w:rsid w:val="00DC463C"/>
    <w:rsid w:val="00DD50BE"/>
    <w:rsid w:val="00DD57F8"/>
    <w:rsid w:val="00DE3463"/>
    <w:rsid w:val="00DE4550"/>
    <w:rsid w:val="00DF4FEC"/>
    <w:rsid w:val="00DF59CA"/>
    <w:rsid w:val="00DF72B8"/>
    <w:rsid w:val="00E00B17"/>
    <w:rsid w:val="00E13715"/>
    <w:rsid w:val="00E1501E"/>
    <w:rsid w:val="00E16213"/>
    <w:rsid w:val="00E3050E"/>
    <w:rsid w:val="00E36744"/>
    <w:rsid w:val="00E3719D"/>
    <w:rsid w:val="00E40409"/>
    <w:rsid w:val="00E406C9"/>
    <w:rsid w:val="00E44927"/>
    <w:rsid w:val="00E52588"/>
    <w:rsid w:val="00E56C82"/>
    <w:rsid w:val="00E615E9"/>
    <w:rsid w:val="00E67F10"/>
    <w:rsid w:val="00E76B41"/>
    <w:rsid w:val="00E809A1"/>
    <w:rsid w:val="00E96DA9"/>
    <w:rsid w:val="00EA18DF"/>
    <w:rsid w:val="00EB4D9B"/>
    <w:rsid w:val="00EC300D"/>
    <w:rsid w:val="00EC723E"/>
    <w:rsid w:val="00EC7509"/>
    <w:rsid w:val="00ED2346"/>
    <w:rsid w:val="00EE1AC1"/>
    <w:rsid w:val="00EE641E"/>
    <w:rsid w:val="00EF4BBB"/>
    <w:rsid w:val="00F01BED"/>
    <w:rsid w:val="00F03910"/>
    <w:rsid w:val="00F04EBE"/>
    <w:rsid w:val="00F10D71"/>
    <w:rsid w:val="00F13FDB"/>
    <w:rsid w:val="00F1640D"/>
    <w:rsid w:val="00F16AC0"/>
    <w:rsid w:val="00F16BD0"/>
    <w:rsid w:val="00F16F6F"/>
    <w:rsid w:val="00F24AF0"/>
    <w:rsid w:val="00F2588E"/>
    <w:rsid w:val="00F262B7"/>
    <w:rsid w:val="00F300C0"/>
    <w:rsid w:val="00F34075"/>
    <w:rsid w:val="00F349F0"/>
    <w:rsid w:val="00F35ADC"/>
    <w:rsid w:val="00F40885"/>
    <w:rsid w:val="00F43209"/>
    <w:rsid w:val="00F667A9"/>
    <w:rsid w:val="00F725D9"/>
    <w:rsid w:val="00F72ADB"/>
    <w:rsid w:val="00F742DE"/>
    <w:rsid w:val="00F768D4"/>
    <w:rsid w:val="00F80917"/>
    <w:rsid w:val="00F82287"/>
    <w:rsid w:val="00F868DF"/>
    <w:rsid w:val="00F8757D"/>
    <w:rsid w:val="00F92E7D"/>
    <w:rsid w:val="00F93622"/>
    <w:rsid w:val="00FA0131"/>
    <w:rsid w:val="00FA2560"/>
    <w:rsid w:val="00FB10AD"/>
    <w:rsid w:val="00FB3E53"/>
    <w:rsid w:val="00FB526A"/>
    <w:rsid w:val="00FB6FF2"/>
    <w:rsid w:val="00FC0A7D"/>
    <w:rsid w:val="00FD1638"/>
    <w:rsid w:val="00FD4FAE"/>
    <w:rsid w:val="00FD6663"/>
    <w:rsid w:val="00FE11E5"/>
    <w:rsid w:val="00FE3E70"/>
    <w:rsid w:val="00FE538E"/>
    <w:rsid w:val="00FE5525"/>
    <w:rsid w:val="00FF6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74BAC"/>
  <w15:docId w15:val="{808F0CF9-4115-410D-A2C7-6EE6C551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BodyTextIndent">
    <w:name w:val="Body Text Indent"/>
    <w:basedOn w:val="Normal"/>
    <w:link w:val="BodyTextIndentChar"/>
    <w:uiPriority w:val="99"/>
    <w:rsid w:val="000C2556"/>
    <w:pPr>
      <w:spacing w:after="120" w:line="240" w:lineRule="auto"/>
      <w:ind w:left="283"/>
    </w:pPr>
    <w:rPr>
      <w:rFonts w:ascii="Times New Roman" w:eastAsia="Times New Roman" w:hAnsi="Times New Roman" w:cs="Angsana New"/>
      <w:sz w:val="24"/>
      <w:szCs w:val="24"/>
      <w:lang w:eastAsia="zh-CN" w:bidi="th-TH"/>
    </w:rPr>
  </w:style>
  <w:style w:type="character" w:customStyle="1" w:styleId="BodyTextIndentChar">
    <w:name w:val="Body Text Indent Char"/>
    <w:basedOn w:val="DefaultParagraphFont"/>
    <w:link w:val="BodyTextIndent"/>
    <w:uiPriority w:val="99"/>
    <w:rsid w:val="000C2556"/>
    <w:rPr>
      <w:rFonts w:ascii="Times New Roman" w:eastAsia="Times New Roman" w:hAnsi="Times New Roman" w:cs="Angsana New"/>
      <w:sz w:val="24"/>
      <w:szCs w:val="24"/>
      <w:lang w:eastAsia="zh-CN" w:bidi="th-TH"/>
    </w:rPr>
  </w:style>
  <w:style w:type="paragraph" w:styleId="ListParagraph">
    <w:name w:val="List Paragraph"/>
    <w:basedOn w:val="Normal"/>
    <w:uiPriority w:val="34"/>
    <w:qFormat/>
    <w:rsid w:val="000C2556"/>
    <w:pPr>
      <w:ind w:left="720"/>
      <w:contextualSpacing/>
    </w:pPr>
    <w:rPr>
      <w:rFonts w:eastAsia="Times New Roman" w:cs="Times New Roman"/>
    </w:rPr>
  </w:style>
  <w:style w:type="paragraph" w:styleId="Revision">
    <w:name w:val="Revision"/>
    <w:hidden/>
    <w:uiPriority w:val="99"/>
    <w:semiHidden/>
    <w:rsid w:val="00F262B7"/>
    <w:pPr>
      <w:spacing w:after="0" w:line="240" w:lineRule="auto"/>
    </w:pPr>
  </w:style>
  <w:style w:type="character" w:styleId="CommentReference">
    <w:name w:val="annotation reference"/>
    <w:basedOn w:val="DefaultParagraphFont"/>
    <w:uiPriority w:val="99"/>
    <w:semiHidden/>
    <w:unhideWhenUsed/>
    <w:rsid w:val="00F262B7"/>
    <w:rPr>
      <w:sz w:val="16"/>
      <w:szCs w:val="16"/>
    </w:rPr>
  </w:style>
  <w:style w:type="paragraph" w:styleId="CommentText">
    <w:name w:val="annotation text"/>
    <w:basedOn w:val="Normal"/>
    <w:link w:val="CommentTextChar"/>
    <w:uiPriority w:val="99"/>
    <w:unhideWhenUsed/>
    <w:rsid w:val="00F262B7"/>
    <w:pPr>
      <w:spacing w:line="240" w:lineRule="auto"/>
    </w:pPr>
    <w:rPr>
      <w:sz w:val="20"/>
      <w:szCs w:val="20"/>
    </w:rPr>
  </w:style>
  <w:style w:type="character" w:customStyle="1" w:styleId="CommentTextChar">
    <w:name w:val="Comment Text Char"/>
    <w:basedOn w:val="DefaultParagraphFont"/>
    <w:link w:val="CommentText"/>
    <w:uiPriority w:val="99"/>
    <w:rsid w:val="00F262B7"/>
    <w:rPr>
      <w:sz w:val="20"/>
      <w:szCs w:val="20"/>
    </w:rPr>
  </w:style>
  <w:style w:type="paragraph" w:styleId="CommentSubject">
    <w:name w:val="annotation subject"/>
    <w:basedOn w:val="CommentText"/>
    <w:next w:val="CommentText"/>
    <w:link w:val="CommentSubjectChar"/>
    <w:uiPriority w:val="99"/>
    <w:semiHidden/>
    <w:unhideWhenUsed/>
    <w:rsid w:val="00F262B7"/>
    <w:rPr>
      <w:b/>
      <w:bCs/>
    </w:rPr>
  </w:style>
  <w:style w:type="character" w:customStyle="1" w:styleId="CommentSubjectChar">
    <w:name w:val="Comment Subject Char"/>
    <w:basedOn w:val="CommentTextChar"/>
    <w:link w:val="CommentSubject"/>
    <w:uiPriority w:val="99"/>
    <w:semiHidden/>
    <w:rsid w:val="00F262B7"/>
    <w:rPr>
      <w:b/>
      <w:bCs/>
      <w:sz w:val="20"/>
      <w:szCs w:val="20"/>
    </w:rPr>
  </w:style>
  <w:style w:type="character" w:customStyle="1" w:styleId="ui-provider">
    <w:name w:val="ui-provider"/>
    <w:basedOn w:val="DefaultParagraphFont"/>
    <w:rsid w:val="000C4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7692">
      <w:bodyDiv w:val="1"/>
      <w:marLeft w:val="0"/>
      <w:marRight w:val="0"/>
      <w:marTop w:val="0"/>
      <w:marBottom w:val="0"/>
      <w:divBdr>
        <w:top w:val="none" w:sz="0" w:space="0" w:color="auto"/>
        <w:left w:val="none" w:sz="0" w:space="0" w:color="auto"/>
        <w:bottom w:val="none" w:sz="0" w:space="0" w:color="auto"/>
        <w:right w:val="none" w:sz="0" w:space="0" w:color="auto"/>
      </w:divBdr>
    </w:div>
    <w:div w:id="51973648">
      <w:bodyDiv w:val="1"/>
      <w:marLeft w:val="0"/>
      <w:marRight w:val="0"/>
      <w:marTop w:val="0"/>
      <w:marBottom w:val="0"/>
      <w:divBdr>
        <w:top w:val="none" w:sz="0" w:space="0" w:color="auto"/>
        <w:left w:val="none" w:sz="0" w:space="0" w:color="auto"/>
        <w:bottom w:val="none" w:sz="0" w:space="0" w:color="auto"/>
        <w:right w:val="none" w:sz="0" w:space="0" w:color="auto"/>
      </w:divBdr>
    </w:div>
    <w:div w:id="223680507">
      <w:bodyDiv w:val="1"/>
      <w:marLeft w:val="0"/>
      <w:marRight w:val="0"/>
      <w:marTop w:val="0"/>
      <w:marBottom w:val="0"/>
      <w:divBdr>
        <w:top w:val="none" w:sz="0" w:space="0" w:color="auto"/>
        <w:left w:val="none" w:sz="0" w:space="0" w:color="auto"/>
        <w:bottom w:val="none" w:sz="0" w:space="0" w:color="auto"/>
        <w:right w:val="none" w:sz="0" w:space="0" w:color="auto"/>
      </w:divBdr>
    </w:div>
    <w:div w:id="339621197">
      <w:bodyDiv w:val="1"/>
      <w:marLeft w:val="0"/>
      <w:marRight w:val="0"/>
      <w:marTop w:val="0"/>
      <w:marBottom w:val="0"/>
      <w:divBdr>
        <w:top w:val="none" w:sz="0" w:space="0" w:color="auto"/>
        <w:left w:val="none" w:sz="0" w:space="0" w:color="auto"/>
        <w:bottom w:val="none" w:sz="0" w:space="0" w:color="auto"/>
        <w:right w:val="none" w:sz="0" w:space="0" w:color="auto"/>
      </w:divBdr>
    </w:div>
    <w:div w:id="409159536">
      <w:bodyDiv w:val="1"/>
      <w:marLeft w:val="0"/>
      <w:marRight w:val="0"/>
      <w:marTop w:val="0"/>
      <w:marBottom w:val="0"/>
      <w:divBdr>
        <w:top w:val="none" w:sz="0" w:space="0" w:color="auto"/>
        <w:left w:val="none" w:sz="0" w:space="0" w:color="auto"/>
        <w:bottom w:val="none" w:sz="0" w:space="0" w:color="auto"/>
        <w:right w:val="none" w:sz="0" w:space="0" w:color="auto"/>
      </w:divBdr>
    </w:div>
    <w:div w:id="482164594">
      <w:bodyDiv w:val="1"/>
      <w:marLeft w:val="0"/>
      <w:marRight w:val="0"/>
      <w:marTop w:val="0"/>
      <w:marBottom w:val="0"/>
      <w:divBdr>
        <w:top w:val="none" w:sz="0" w:space="0" w:color="auto"/>
        <w:left w:val="none" w:sz="0" w:space="0" w:color="auto"/>
        <w:bottom w:val="none" w:sz="0" w:space="0" w:color="auto"/>
        <w:right w:val="none" w:sz="0" w:space="0" w:color="auto"/>
      </w:divBdr>
    </w:div>
    <w:div w:id="569193538">
      <w:bodyDiv w:val="1"/>
      <w:marLeft w:val="0"/>
      <w:marRight w:val="0"/>
      <w:marTop w:val="0"/>
      <w:marBottom w:val="0"/>
      <w:divBdr>
        <w:top w:val="none" w:sz="0" w:space="0" w:color="auto"/>
        <w:left w:val="none" w:sz="0" w:space="0" w:color="auto"/>
        <w:bottom w:val="none" w:sz="0" w:space="0" w:color="auto"/>
        <w:right w:val="none" w:sz="0" w:space="0" w:color="auto"/>
      </w:divBdr>
    </w:div>
    <w:div w:id="636179469">
      <w:bodyDiv w:val="1"/>
      <w:marLeft w:val="0"/>
      <w:marRight w:val="0"/>
      <w:marTop w:val="0"/>
      <w:marBottom w:val="0"/>
      <w:divBdr>
        <w:top w:val="none" w:sz="0" w:space="0" w:color="auto"/>
        <w:left w:val="none" w:sz="0" w:space="0" w:color="auto"/>
        <w:bottom w:val="none" w:sz="0" w:space="0" w:color="auto"/>
        <w:right w:val="none" w:sz="0" w:space="0" w:color="auto"/>
      </w:divBdr>
    </w:div>
    <w:div w:id="899287696">
      <w:bodyDiv w:val="1"/>
      <w:marLeft w:val="0"/>
      <w:marRight w:val="0"/>
      <w:marTop w:val="0"/>
      <w:marBottom w:val="0"/>
      <w:divBdr>
        <w:top w:val="none" w:sz="0" w:space="0" w:color="auto"/>
        <w:left w:val="none" w:sz="0" w:space="0" w:color="auto"/>
        <w:bottom w:val="none" w:sz="0" w:space="0" w:color="auto"/>
        <w:right w:val="none" w:sz="0" w:space="0" w:color="auto"/>
      </w:divBdr>
    </w:div>
    <w:div w:id="961032662">
      <w:bodyDiv w:val="1"/>
      <w:marLeft w:val="0"/>
      <w:marRight w:val="0"/>
      <w:marTop w:val="0"/>
      <w:marBottom w:val="0"/>
      <w:divBdr>
        <w:top w:val="none" w:sz="0" w:space="0" w:color="auto"/>
        <w:left w:val="none" w:sz="0" w:space="0" w:color="auto"/>
        <w:bottom w:val="none" w:sz="0" w:space="0" w:color="auto"/>
        <w:right w:val="none" w:sz="0" w:space="0" w:color="auto"/>
      </w:divBdr>
    </w:div>
    <w:div w:id="981809776">
      <w:bodyDiv w:val="1"/>
      <w:marLeft w:val="0"/>
      <w:marRight w:val="0"/>
      <w:marTop w:val="0"/>
      <w:marBottom w:val="0"/>
      <w:divBdr>
        <w:top w:val="none" w:sz="0" w:space="0" w:color="auto"/>
        <w:left w:val="none" w:sz="0" w:space="0" w:color="auto"/>
        <w:bottom w:val="none" w:sz="0" w:space="0" w:color="auto"/>
        <w:right w:val="none" w:sz="0" w:space="0" w:color="auto"/>
      </w:divBdr>
    </w:div>
    <w:div w:id="1140532681">
      <w:bodyDiv w:val="1"/>
      <w:marLeft w:val="0"/>
      <w:marRight w:val="0"/>
      <w:marTop w:val="0"/>
      <w:marBottom w:val="0"/>
      <w:divBdr>
        <w:top w:val="none" w:sz="0" w:space="0" w:color="auto"/>
        <w:left w:val="none" w:sz="0" w:space="0" w:color="auto"/>
        <w:bottom w:val="none" w:sz="0" w:space="0" w:color="auto"/>
        <w:right w:val="none" w:sz="0" w:space="0" w:color="auto"/>
      </w:divBdr>
    </w:div>
    <w:div w:id="1206604135">
      <w:bodyDiv w:val="1"/>
      <w:marLeft w:val="0"/>
      <w:marRight w:val="0"/>
      <w:marTop w:val="0"/>
      <w:marBottom w:val="0"/>
      <w:divBdr>
        <w:top w:val="none" w:sz="0" w:space="0" w:color="auto"/>
        <w:left w:val="none" w:sz="0" w:space="0" w:color="auto"/>
        <w:bottom w:val="none" w:sz="0" w:space="0" w:color="auto"/>
        <w:right w:val="none" w:sz="0" w:space="0" w:color="auto"/>
      </w:divBdr>
    </w:div>
    <w:div w:id="1710836014">
      <w:bodyDiv w:val="1"/>
      <w:marLeft w:val="0"/>
      <w:marRight w:val="0"/>
      <w:marTop w:val="0"/>
      <w:marBottom w:val="0"/>
      <w:divBdr>
        <w:top w:val="none" w:sz="0" w:space="0" w:color="auto"/>
        <w:left w:val="none" w:sz="0" w:space="0" w:color="auto"/>
        <w:bottom w:val="none" w:sz="0" w:space="0" w:color="auto"/>
        <w:right w:val="none" w:sz="0" w:space="0" w:color="auto"/>
      </w:divBdr>
    </w:div>
    <w:div w:id="175435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For approval</DocumentDescription>
    <Function xmlns="426d917c-97c2-4e4d-83fc-c9396d0fafe9">Administration</Function>
    <IconOverlay xmlns="http://schemas.microsoft.com/sharepoint/v4" xsi:nil="true"/>
    <Document_x0020_Type xmlns="426d917c-97c2-4e4d-83fc-c9396d0fafe9" xsi:nil="true"/>
    <Approval xmlns="426d917c-97c2-4e4d-83fc-c9396d0fafe9" xsi:nil="true"/>
    <RecordNumber xmlns="426d917c-97c2-4e4d-83fc-c9396d0fafe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F3F1FEC99C0DA34C821BE28D3B72817D" ma:contentTypeVersion="13" ma:contentTypeDescription="SPIRE Document" ma:contentTypeScope="" ma:versionID="bbd645845eef1cbb64d4bc58b9181b01">
  <xsd:schema xmlns:xsd="http://www.w3.org/2001/XMLSchema" xmlns:xs="http://www.w3.org/2001/XMLSchema" xmlns:p="http://schemas.microsoft.com/office/2006/metadata/properties" xmlns:ns2="426d917c-97c2-4e4d-83fc-c9396d0fafe9" xmlns:ns3="http://schemas.microsoft.com/sharepoint/v4" targetNamespace="http://schemas.microsoft.com/office/2006/metadata/properties" ma:root="true" ma:fieldsID="c588d5a73ab8849b6fe52733489c0af6" ns2:_="" ns3:_="">
    <xsd:import namespace="426d917c-97c2-4e4d-83fc-c9396d0fafe9"/>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ocument_x0020_Type" ma:index="13" nillable="true" ma:displayName="Document Type" ma:format="RadioButtons" ma:internalName="Document_x0020_Type">
      <xsd:simpleType>
        <xsd:restriction base="dms:Choice">
          <xsd:enumeration value="Administration"/>
          <xsd:enumeration value="Approvals"/>
          <xsd:enumeration value="Background/working documents"/>
          <xsd:enumeration value="Briefs"/>
          <xsd:enumeration value="Deliverables"/>
          <xsd:enumeration value="Drafting Instructions"/>
          <xsd:enumeration value="International Maritime Organisation (IMO) documents"/>
          <xsd:enumeration value="Interdepartmental Meeting/Committee"/>
          <xsd:enumeration value="Legal Advice"/>
          <xsd:enumeration value="Letters and emails"/>
          <xsd:enumeration value="Office of Parliamentary Counsel (OPC) drafts"/>
          <xsd:enumeration value="Policy documents"/>
          <xsd:enumeration value="Presentations"/>
          <xsd:enumeration value="Procedures"/>
          <xsd:enumeration value="Procurement"/>
          <xsd:enumeration value="Project management documents"/>
          <xsd:enumeration value="Risk"/>
          <xsd:enumeration value="Scientific papers and reports"/>
          <xsd:enumeration value="Stakeholders"/>
          <xsd:enumeration value="Tracking"/>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05F3AC-4C83-485A-8B10-907CEF5C64D0}">
  <ds:schemaRefs>
    <ds:schemaRef ds:uri="http://schemas.microsoft.com/office/2006/metadata/customXsn"/>
  </ds:schemaRefs>
</ds:datastoreItem>
</file>

<file path=customXml/itemProps2.xml><?xml version="1.0" encoding="utf-8"?>
<ds:datastoreItem xmlns:ds="http://schemas.openxmlformats.org/officeDocument/2006/customXml" ds:itemID="{1081A2EE-17A3-41E0-B995-73CBEB646747}">
  <ds:schemaRefs>
    <ds:schemaRef ds:uri="http://schemas.microsoft.com/sharepoint/events"/>
  </ds:schemaRefs>
</ds:datastoreItem>
</file>

<file path=customXml/itemProps3.xml><?xml version="1.0" encoding="utf-8"?>
<ds:datastoreItem xmlns:ds="http://schemas.openxmlformats.org/officeDocument/2006/customXml" ds:itemID="{09938A64-2F17-4960-A5CC-BFEA3D8A30B2}">
  <ds:schemaRefs>
    <ds:schemaRef ds:uri="http://schemas.microsoft.com/office/infopath/2007/PartnerControls"/>
    <ds:schemaRef ds:uri="http://www.w3.org/XML/1998/namespace"/>
    <ds:schemaRef ds:uri="http://purl.org/dc/dcmitype/"/>
    <ds:schemaRef ds:uri="http://schemas.microsoft.com/office/2006/metadata/properties"/>
    <ds:schemaRef ds:uri="http://schemas.microsoft.com/office/2006/documentManagement/types"/>
    <ds:schemaRef ds:uri="426d917c-97c2-4e4d-83fc-c9396d0fafe9"/>
    <ds:schemaRef ds:uri="http://purl.org/dc/terms/"/>
    <ds:schemaRef ds:uri="http://schemas.microsoft.com/sharepoint/v4"/>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AFE35738-BE6C-4A4A-BA36-5AF21CA6E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6.xml><?xml version="1.0" encoding="utf-8"?>
<ds:datastoreItem xmlns:ds="http://schemas.openxmlformats.org/officeDocument/2006/customXml" ds:itemID="{6A8656DA-EEB5-4912-8CFE-7A3CDC535974}">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852</Words>
  <Characters>4862</Characters>
  <Application>Microsoft Office Word</Application>
  <DocSecurity>0</DocSecurity>
  <PresentationFormat/>
  <Lines>40</Lines>
  <Paragraphs>11</Paragraphs>
  <ScaleCrop>false</ScaleCrop>
  <HeadingPairs>
    <vt:vector size="2" baseType="variant">
      <vt:variant>
        <vt:lpstr>Title</vt:lpstr>
      </vt:variant>
      <vt:variant>
        <vt:i4>1</vt:i4>
      </vt:variant>
    </vt:vector>
  </HeadingPairs>
  <TitlesOfParts>
    <vt:vector size="1" baseType="lpstr">
      <vt:lpstr>SD2023 - Gazette Q4 - 1 October - 31 December 2023</vt:lpstr>
    </vt:vector>
  </TitlesOfParts>
  <Manager/>
  <Company/>
  <LinksUpToDate>false</LinksUpToDate>
  <CharactersWithSpaces>5703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SD2023 - Gazette Q4 - 1 October - 31 December 2023</dc:title>
  <dc:subject/>
  <dc:creator>Elizabeth Dyer</dc:creator>
  <cp:keywords/>
  <dc:description/>
  <cp:lastModifiedBy>Liz DYER</cp:lastModifiedBy>
  <cp:revision>2</cp:revision>
  <cp:lastPrinted>2013-06-24T01:35:00Z</cp:lastPrinted>
  <dcterms:created xsi:type="dcterms:W3CDTF">2024-10-25T03:51:00Z</dcterms:created>
  <dcterms:modified xsi:type="dcterms:W3CDTF">2024-10-25T03:51:00Z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0x0101008E207CFE0F61D942B46C4319602B52E100F3F1FEC99C0DA34C821BE28D3B72817D</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{f02016c8-d21f-4366-a56c-868705daf3de}</vt:lpwstr>
  </property>
  <property fmtid="{D5CDD505-2E9C-101B-9397-08002B2CF9AE}" pid="6" name="RecordPoint_ActiveItemUniqueId">
    <vt:lpwstr>{5acd0cac-0ff7-41c2-8e8c-8be153556a48}</vt:lpwstr>
  </property>
  <property fmtid="{D5CDD505-2E9C-101B-9397-08002B2CF9AE}" pid="7" name="RecordPoint_ActiveItemWebId">
    <vt:lpwstr>{0bcbb41d-de92-4188-b5bb-20563d978867}</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y fmtid="{D5CDD505-2E9C-101B-9397-08002B2CF9AE}" pid="13" name="ClassificationContentMarkingHeaderShapeIds">
    <vt:lpwstr>3010c12a,523e0e5a,60c911dc</vt:lpwstr>
  </property>
  <property fmtid="{D5CDD505-2E9C-101B-9397-08002B2CF9AE}" pid="14" name="ClassificationContentMarkingHeaderFontProps">
    <vt:lpwstr>#ff0000,12,Calibri</vt:lpwstr>
  </property>
  <property fmtid="{D5CDD505-2E9C-101B-9397-08002B2CF9AE}" pid="15" name="ClassificationContentMarkingHeaderText">
    <vt:lpwstr>OFFICIAL</vt:lpwstr>
  </property>
  <property fmtid="{D5CDD505-2E9C-101B-9397-08002B2CF9AE}" pid="16" name="ClassificationContentMarkingFooterShapeIds">
    <vt:lpwstr>2ed30db,12278956,1c5314c0</vt:lpwstr>
  </property>
  <property fmtid="{D5CDD505-2E9C-101B-9397-08002B2CF9AE}" pid="17" name="ClassificationContentMarkingFooterFontProps">
    <vt:lpwstr>#ff0000,12,Calibri</vt:lpwstr>
  </property>
  <property fmtid="{D5CDD505-2E9C-101B-9397-08002B2CF9AE}" pid="18" name="ClassificationContentMarkingFooterText">
    <vt:lpwstr>OFFICIAL</vt:lpwstr>
  </property>
</Properties>
</file>