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E3319" w14:textId="7B78B1B4" w:rsidR="00037A9D" w:rsidRPr="00037A9D" w:rsidRDefault="009B5571" w:rsidP="00CF7571">
      <w:pPr>
        <w:spacing w:after="0" w:line="240" w:lineRule="auto"/>
        <w:contextualSpacing/>
        <w:jc w:val="both"/>
        <w:rPr>
          <w:b/>
          <w:bCs/>
          <w:sz w:val="28"/>
          <w:szCs w:val="28"/>
        </w:rPr>
      </w:pPr>
      <w:r w:rsidRPr="00037A9D">
        <w:rPr>
          <w:b/>
          <w:bCs/>
          <w:sz w:val="28"/>
          <w:szCs w:val="28"/>
        </w:rPr>
        <w:t>HEAVY VEHICLE NATIONAL LAW</w:t>
      </w:r>
    </w:p>
    <w:p w14:paraId="427B1E1F" w14:textId="69381CFC" w:rsidR="00037A9D" w:rsidRPr="00037A9D" w:rsidRDefault="00037A9D" w:rsidP="007227A3">
      <w:pPr>
        <w:contextualSpacing/>
        <w:jc w:val="both"/>
        <w:rPr>
          <w:b/>
          <w:bCs/>
          <w:sz w:val="28"/>
          <w:szCs w:val="28"/>
        </w:rPr>
      </w:pPr>
      <w:r w:rsidRPr="00037A9D">
        <w:rPr>
          <w:b/>
          <w:bCs/>
          <w:sz w:val="28"/>
          <w:szCs w:val="28"/>
        </w:rPr>
        <w:t>Heavy Vehicle Stated Maps – Network Suspension and Amendment Notice 202</w:t>
      </w:r>
      <w:r w:rsidR="00F01542">
        <w:rPr>
          <w:b/>
          <w:bCs/>
          <w:sz w:val="28"/>
          <w:szCs w:val="28"/>
        </w:rPr>
        <w:t>4</w:t>
      </w:r>
      <w:r w:rsidRPr="00037A9D">
        <w:rPr>
          <w:b/>
          <w:bCs/>
          <w:sz w:val="28"/>
          <w:szCs w:val="28"/>
        </w:rPr>
        <w:t xml:space="preserve"> (No.</w:t>
      </w:r>
      <w:r w:rsidR="00A17C08">
        <w:rPr>
          <w:b/>
          <w:bCs/>
          <w:sz w:val="28"/>
          <w:szCs w:val="28"/>
        </w:rPr>
        <w:t>9</w:t>
      </w:r>
      <w:r w:rsidRPr="00037A9D">
        <w:rPr>
          <w:b/>
          <w:bCs/>
          <w:sz w:val="28"/>
          <w:szCs w:val="28"/>
        </w:rPr>
        <w:t>)</w:t>
      </w:r>
    </w:p>
    <w:p w14:paraId="083F7584" w14:textId="77777777" w:rsidR="00037A9D" w:rsidRDefault="00037A9D" w:rsidP="00B66976">
      <w:pPr>
        <w:spacing w:after="0"/>
        <w:contextualSpacing/>
        <w:jc w:val="both"/>
      </w:pPr>
    </w:p>
    <w:p w14:paraId="3EB9DF80" w14:textId="77777777" w:rsidR="00037A9D" w:rsidRDefault="00037A9D" w:rsidP="007227A3">
      <w:pPr>
        <w:pStyle w:val="ListParagraph"/>
        <w:numPr>
          <w:ilvl w:val="0"/>
          <w:numId w:val="1"/>
        </w:numPr>
        <w:jc w:val="both"/>
        <w:rPr>
          <w:b/>
          <w:bCs/>
        </w:rPr>
      </w:pPr>
      <w:r w:rsidRPr="006C4295">
        <w:rPr>
          <w:b/>
          <w:bCs/>
        </w:rPr>
        <w:t>Purpose</w:t>
      </w:r>
    </w:p>
    <w:p w14:paraId="290150FC" w14:textId="77777777" w:rsidR="006C4295" w:rsidRPr="006C4295" w:rsidRDefault="006C4295" w:rsidP="007227A3">
      <w:pPr>
        <w:pStyle w:val="ListParagraph"/>
        <w:jc w:val="both"/>
        <w:rPr>
          <w:b/>
          <w:bCs/>
        </w:rPr>
      </w:pPr>
    </w:p>
    <w:p w14:paraId="3CE8027A" w14:textId="02DB40BE" w:rsidR="006C4295" w:rsidRDefault="00037A9D" w:rsidP="007227A3">
      <w:pPr>
        <w:pStyle w:val="ListParagraph"/>
        <w:ind w:left="1080"/>
        <w:jc w:val="both"/>
      </w:pPr>
      <w:r>
        <w:t xml:space="preserve">The purpose of this </w:t>
      </w:r>
      <w:r w:rsidR="009F1C8E">
        <w:t>n</w:t>
      </w:r>
      <w:r>
        <w:t>otice is to amend stated networks for vehicles on the Regulator</w:t>
      </w:r>
      <w:r w:rsidR="00B432AE">
        <w:t>’</w:t>
      </w:r>
      <w:r>
        <w:t xml:space="preserve">s initiative.    </w:t>
      </w:r>
    </w:p>
    <w:p w14:paraId="1CD1993C" w14:textId="77777777" w:rsidR="00312940" w:rsidRDefault="00312940" w:rsidP="007227A3">
      <w:pPr>
        <w:pStyle w:val="ListParagraph"/>
        <w:ind w:left="1080"/>
        <w:jc w:val="both"/>
      </w:pPr>
    </w:p>
    <w:p w14:paraId="410394D1" w14:textId="5028D212" w:rsidR="00037A9D" w:rsidRDefault="00037A9D" w:rsidP="007227A3">
      <w:pPr>
        <w:pStyle w:val="ListParagraph"/>
        <w:numPr>
          <w:ilvl w:val="0"/>
          <w:numId w:val="1"/>
        </w:numPr>
        <w:jc w:val="both"/>
        <w:rPr>
          <w:b/>
          <w:bCs/>
        </w:rPr>
      </w:pPr>
      <w:r w:rsidRPr="006C4295">
        <w:rPr>
          <w:b/>
          <w:bCs/>
        </w:rPr>
        <w:t>Commencement date</w:t>
      </w:r>
    </w:p>
    <w:p w14:paraId="7EE26171" w14:textId="77777777" w:rsidR="00312940" w:rsidRPr="00312940" w:rsidRDefault="00312940" w:rsidP="007227A3">
      <w:pPr>
        <w:pStyle w:val="ListParagraph"/>
        <w:jc w:val="both"/>
        <w:rPr>
          <w:b/>
          <w:bCs/>
        </w:rPr>
      </w:pPr>
    </w:p>
    <w:p w14:paraId="2363529F" w14:textId="217FAB84" w:rsidR="00037A9D" w:rsidRDefault="00037A9D" w:rsidP="007227A3">
      <w:pPr>
        <w:pStyle w:val="ListParagraph"/>
        <w:numPr>
          <w:ilvl w:val="0"/>
          <w:numId w:val="3"/>
        </w:numPr>
        <w:ind w:left="1080"/>
        <w:jc w:val="both"/>
      </w:pPr>
      <w:r>
        <w:t>Suspension or amendment of the routes in Schedule 1 under s</w:t>
      </w:r>
      <w:r w:rsidR="009F1C8E">
        <w:t xml:space="preserve">ection </w:t>
      </w:r>
      <w:r w:rsidR="007227A3">
        <w:t>4</w:t>
      </w:r>
      <w:r>
        <w:t xml:space="preserve">(1)(a) </w:t>
      </w:r>
      <w:r w:rsidR="007227A3">
        <w:t>below</w:t>
      </w:r>
      <w:r>
        <w:t xml:space="preserve"> commences immediately upon publication of this </w:t>
      </w:r>
      <w:r w:rsidR="009F1C8E">
        <w:t>n</w:t>
      </w:r>
      <w:r>
        <w:t>otice; and</w:t>
      </w:r>
    </w:p>
    <w:p w14:paraId="358335F1" w14:textId="77777777" w:rsidR="00312940" w:rsidRDefault="00312940" w:rsidP="007227A3">
      <w:pPr>
        <w:pStyle w:val="ListParagraph"/>
        <w:ind w:left="1080"/>
        <w:jc w:val="both"/>
      </w:pPr>
    </w:p>
    <w:p w14:paraId="2F435350" w14:textId="03659554" w:rsidR="00037A9D" w:rsidRDefault="00037A9D" w:rsidP="007227A3">
      <w:pPr>
        <w:pStyle w:val="ListParagraph"/>
        <w:numPr>
          <w:ilvl w:val="0"/>
          <w:numId w:val="3"/>
        </w:numPr>
        <w:ind w:left="1080"/>
        <w:jc w:val="both"/>
      </w:pPr>
      <w:r>
        <w:t>Cancellation or amendment of the routes in Schedule 1 under s</w:t>
      </w:r>
      <w:r w:rsidR="009F1C8E">
        <w:t xml:space="preserve">ection </w:t>
      </w:r>
      <w:r w:rsidR="007227A3">
        <w:t>4</w:t>
      </w:r>
      <w:r>
        <w:t xml:space="preserve">(1)(b) </w:t>
      </w:r>
      <w:r w:rsidR="007227A3">
        <w:t>below</w:t>
      </w:r>
      <w:r>
        <w:t xml:space="preserve"> commences 28 days after publication of this </w:t>
      </w:r>
      <w:r w:rsidR="009F1C8E">
        <w:t>notice</w:t>
      </w:r>
      <w:r>
        <w:t>.</w:t>
      </w:r>
    </w:p>
    <w:p w14:paraId="02823046" w14:textId="77777777" w:rsidR="00312940" w:rsidRDefault="00312940" w:rsidP="007227A3">
      <w:pPr>
        <w:pStyle w:val="ListParagraph"/>
        <w:ind w:left="1080"/>
        <w:jc w:val="both"/>
      </w:pPr>
    </w:p>
    <w:p w14:paraId="44E001A6" w14:textId="77777777" w:rsidR="00037A9D" w:rsidRDefault="00037A9D" w:rsidP="007227A3">
      <w:pPr>
        <w:pStyle w:val="ListParagraph"/>
        <w:numPr>
          <w:ilvl w:val="0"/>
          <w:numId w:val="1"/>
        </w:numPr>
        <w:jc w:val="both"/>
        <w:rPr>
          <w:b/>
          <w:bCs/>
        </w:rPr>
      </w:pPr>
      <w:r w:rsidRPr="006C4295">
        <w:rPr>
          <w:b/>
          <w:bCs/>
        </w:rPr>
        <w:t>Title</w:t>
      </w:r>
    </w:p>
    <w:p w14:paraId="146D1194" w14:textId="77777777" w:rsidR="00312940" w:rsidRPr="006C4295" w:rsidRDefault="00312940" w:rsidP="007227A3">
      <w:pPr>
        <w:pStyle w:val="ListParagraph"/>
        <w:jc w:val="both"/>
        <w:rPr>
          <w:b/>
          <w:bCs/>
        </w:rPr>
      </w:pPr>
    </w:p>
    <w:p w14:paraId="45418136" w14:textId="71D67AF9" w:rsidR="006C4295" w:rsidRDefault="00037A9D" w:rsidP="007227A3">
      <w:pPr>
        <w:pStyle w:val="ListParagraph"/>
        <w:ind w:left="1080"/>
        <w:jc w:val="both"/>
      </w:pPr>
      <w:r>
        <w:t xml:space="preserve">This </w:t>
      </w:r>
      <w:r w:rsidR="009F1C8E">
        <w:t>notice</w:t>
      </w:r>
      <w:r>
        <w:t xml:space="preserve"> may be cited as the </w:t>
      </w:r>
      <w:r w:rsidRPr="00537155">
        <w:rPr>
          <w:i/>
          <w:iCs/>
        </w:rPr>
        <w:t>Heavy Vehicle Stated Maps – Suspension and Amendment Notice 202</w:t>
      </w:r>
      <w:r w:rsidR="00F01542">
        <w:rPr>
          <w:i/>
          <w:iCs/>
        </w:rPr>
        <w:t>4</w:t>
      </w:r>
      <w:r w:rsidRPr="00537155">
        <w:rPr>
          <w:i/>
          <w:iCs/>
        </w:rPr>
        <w:t xml:space="preserve"> (No.</w:t>
      </w:r>
      <w:r w:rsidR="00A17C08">
        <w:rPr>
          <w:i/>
          <w:iCs/>
        </w:rPr>
        <w:t>9</w:t>
      </w:r>
      <w:r w:rsidRPr="00537155">
        <w:rPr>
          <w:i/>
          <w:iCs/>
        </w:rPr>
        <w:t>)</w:t>
      </w:r>
      <w:r w:rsidR="00537155">
        <w:rPr>
          <w:i/>
          <w:iCs/>
        </w:rPr>
        <w:t>.</w:t>
      </w:r>
    </w:p>
    <w:p w14:paraId="352120A1" w14:textId="77777777" w:rsidR="00312940" w:rsidRDefault="00312940" w:rsidP="007227A3">
      <w:pPr>
        <w:pStyle w:val="ListParagraph"/>
        <w:ind w:left="1080"/>
        <w:jc w:val="both"/>
      </w:pPr>
    </w:p>
    <w:p w14:paraId="54B714B2" w14:textId="0C1277A1" w:rsidR="006C4295" w:rsidRDefault="006C4295" w:rsidP="007227A3">
      <w:pPr>
        <w:pStyle w:val="ListParagraph"/>
        <w:numPr>
          <w:ilvl w:val="0"/>
          <w:numId w:val="1"/>
        </w:numPr>
        <w:jc w:val="both"/>
        <w:rPr>
          <w:b/>
          <w:bCs/>
        </w:rPr>
      </w:pPr>
      <w:r w:rsidRPr="006C4295">
        <w:rPr>
          <w:b/>
          <w:bCs/>
        </w:rPr>
        <w:t>Authorising provision</w:t>
      </w:r>
    </w:p>
    <w:p w14:paraId="53DD2FCC" w14:textId="77777777" w:rsidR="00312940" w:rsidRPr="00312940" w:rsidRDefault="00312940" w:rsidP="007227A3">
      <w:pPr>
        <w:pStyle w:val="ListParagraph"/>
        <w:jc w:val="both"/>
        <w:rPr>
          <w:b/>
          <w:bCs/>
        </w:rPr>
      </w:pPr>
    </w:p>
    <w:p w14:paraId="713B7903" w14:textId="48D9B5BB" w:rsidR="006C4295" w:rsidRDefault="006C4295" w:rsidP="007227A3">
      <w:pPr>
        <w:pStyle w:val="ListParagraph"/>
        <w:numPr>
          <w:ilvl w:val="0"/>
          <w:numId w:val="5"/>
        </w:numPr>
        <w:jc w:val="both"/>
      </w:pPr>
      <w:r>
        <w:t xml:space="preserve">This </w:t>
      </w:r>
      <w:r w:rsidR="009F1C8E">
        <w:t>n</w:t>
      </w:r>
      <w:r>
        <w:t xml:space="preserve">otice is made under: </w:t>
      </w:r>
    </w:p>
    <w:p w14:paraId="1A6E06FA" w14:textId="77777777" w:rsidR="00312940" w:rsidRDefault="00312940" w:rsidP="007227A3">
      <w:pPr>
        <w:pStyle w:val="ListParagraph"/>
        <w:ind w:left="1080"/>
        <w:jc w:val="both"/>
      </w:pPr>
    </w:p>
    <w:p w14:paraId="119E6C0B" w14:textId="2A4B3251" w:rsidR="006C4295" w:rsidRDefault="006C4295" w:rsidP="007227A3">
      <w:pPr>
        <w:pStyle w:val="ListParagraph"/>
        <w:numPr>
          <w:ilvl w:val="0"/>
          <w:numId w:val="6"/>
        </w:numPr>
        <w:jc w:val="both"/>
      </w:pPr>
      <w:r>
        <w:t xml:space="preserve">Section 175, immediately suspending or amending the routes listed in Schedule 1 of this </w:t>
      </w:r>
      <w:r w:rsidR="00F20013">
        <w:t>n</w:t>
      </w:r>
      <w:r>
        <w:t>otice to prevent or minimi</w:t>
      </w:r>
      <w:r w:rsidR="00A61023">
        <w:t>s</w:t>
      </w:r>
      <w:r>
        <w:t>e serious harm to public safety or significant damage to road infrastructure; and</w:t>
      </w:r>
    </w:p>
    <w:p w14:paraId="444020C7" w14:textId="2B557760" w:rsidR="00037A9D" w:rsidRDefault="006C4295" w:rsidP="007227A3">
      <w:pPr>
        <w:pStyle w:val="ListParagraph"/>
        <w:numPr>
          <w:ilvl w:val="0"/>
          <w:numId w:val="6"/>
        </w:numPr>
        <w:jc w:val="both"/>
      </w:pPr>
      <w:r>
        <w:t xml:space="preserve">Section 173, cancelling or amending the routes listed in Schedule 1 of this </w:t>
      </w:r>
      <w:r w:rsidR="00F20013">
        <w:t>n</w:t>
      </w:r>
      <w:r>
        <w:t>otice on the Regulator</w:t>
      </w:r>
      <w:r w:rsidR="00A667AC">
        <w:t>’</w:t>
      </w:r>
      <w:r>
        <w:t>s initiative.</w:t>
      </w:r>
    </w:p>
    <w:p w14:paraId="49CDAD15" w14:textId="77777777" w:rsidR="00312940" w:rsidRDefault="00312940" w:rsidP="007227A3">
      <w:pPr>
        <w:pStyle w:val="ListParagraph"/>
        <w:ind w:left="1440"/>
        <w:jc w:val="both"/>
      </w:pPr>
    </w:p>
    <w:p w14:paraId="6B36533F" w14:textId="77777777" w:rsidR="00037A9D" w:rsidRDefault="00037A9D" w:rsidP="007227A3">
      <w:pPr>
        <w:pStyle w:val="ListParagraph"/>
        <w:numPr>
          <w:ilvl w:val="0"/>
          <w:numId w:val="1"/>
        </w:numPr>
        <w:jc w:val="both"/>
        <w:rPr>
          <w:b/>
          <w:bCs/>
        </w:rPr>
      </w:pPr>
      <w:r w:rsidRPr="00312940">
        <w:rPr>
          <w:b/>
          <w:bCs/>
        </w:rPr>
        <w:t>Application</w:t>
      </w:r>
    </w:p>
    <w:p w14:paraId="20B56E91" w14:textId="77777777" w:rsidR="00312940" w:rsidRPr="00312940" w:rsidRDefault="00312940" w:rsidP="007227A3">
      <w:pPr>
        <w:pStyle w:val="ListParagraph"/>
        <w:jc w:val="both"/>
        <w:rPr>
          <w:b/>
          <w:bCs/>
        </w:rPr>
      </w:pPr>
    </w:p>
    <w:p w14:paraId="7D2AB941" w14:textId="63F95B09" w:rsidR="00037A9D" w:rsidRDefault="00037A9D" w:rsidP="007227A3">
      <w:pPr>
        <w:pStyle w:val="ListParagraph"/>
        <w:ind w:left="1080"/>
        <w:jc w:val="both"/>
      </w:pPr>
      <w:r>
        <w:t xml:space="preserve">This </w:t>
      </w:r>
      <w:r w:rsidR="00F20013">
        <w:t>n</w:t>
      </w:r>
      <w:r>
        <w:t xml:space="preserve">otice applies in all participating jurisdictions.  </w:t>
      </w:r>
    </w:p>
    <w:p w14:paraId="5275C070" w14:textId="77777777" w:rsidR="00312940" w:rsidRDefault="00312940" w:rsidP="007227A3">
      <w:pPr>
        <w:pStyle w:val="ListParagraph"/>
        <w:ind w:left="1080"/>
        <w:jc w:val="both"/>
      </w:pPr>
    </w:p>
    <w:p w14:paraId="29807A67" w14:textId="50B57EF0" w:rsidR="00037A9D" w:rsidRDefault="00037A9D" w:rsidP="007227A3">
      <w:pPr>
        <w:pStyle w:val="ListParagraph"/>
        <w:numPr>
          <w:ilvl w:val="0"/>
          <w:numId w:val="1"/>
        </w:numPr>
        <w:jc w:val="both"/>
        <w:rPr>
          <w:b/>
          <w:bCs/>
        </w:rPr>
      </w:pPr>
      <w:r w:rsidRPr="00312940">
        <w:rPr>
          <w:b/>
          <w:bCs/>
        </w:rPr>
        <w:t>Amendments</w:t>
      </w:r>
    </w:p>
    <w:p w14:paraId="1C86147D" w14:textId="77777777" w:rsidR="00312940" w:rsidRPr="00312940" w:rsidRDefault="00312940" w:rsidP="007227A3">
      <w:pPr>
        <w:pStyle w:val="ListParagraph"/>
        <w:jc w:val="both"/>
        <w:rPr>
          <w:b/>
          <w:bCs/>
        </w:rPr>
      </w:pPr>
    </w:p>
    <w:p w14:paraId="01404190" w14:textId="0786750E" w:rsidR="00312940" w:rsidRDefault="00037A9D" w:rsidP="00A54FCC">
      <w:pPr>
        <w:pStyle w:val="ListParagraph"/>
        <w:jc w:val="both"/>
      </w:pPr>
      <w:r>
        <w:t xml:space="preserve">The specified networks in Column 2 of Schedule 1 to this </w:t>
      </w:r>
      <w:r w:rsidR="00F20013">
        <w:t>n</w:t>
      </w:r>
      <w:r>
        <w:t>otice are amended as specified in Column 4 for the Road Manager’s reasons shown in Column 5.</w:t>
      </w:r>
    </w:p>
    <w:p w14:paraId="72648A02" w14:textId="77777777" w:rsidR="00A54FCC" w:rsidRPr="00A54FCC" w:rsidRDefault="00A54FCC" w:rsidP="00A54FCC">
      <w:pPr>
        <w:pStyle w:val="ListParagraph"/>
        <w:jc w:val="both"/>
      </w:pPr>
    </w:p>
    <w:p w14:paraId="5609E186" w14:textId="77777777" w:rsidR="00FF37BE" w:rsidRDefault="00FF37BE" w:rsidP="007227A3">
      <w:pPr>
        <w:pStyle w:val="ListParagraph"/>
        <w:numPr>
          <w:ilvl w:val="0"/>
          <w:numId w:val="1"/>
        </w:numPr>
        <w:jc w:val="both"/>
        <w:rPr>
          <w:b/>
          <w:bCs/>
        </w:rPr>
        <w:sectPr w:rsidR="00FF37BE" w:rsidSect="00B74489">
          <w:headerReference w:type="default" r:id="rId11"/>
          <w:footerReference w:type="default" r:id="rId12"/>
          <w:pgSz w:w="11906" w:h="16838"/>
          <w:pgMar w:top="1440" w:right="1440" w:bottom="1440" w:left="1440" w:header="708" w:footer="708" w:gutter="0"/>
          <w:cols w:space="708"/>
          <w:docGrid w:linePitch="360"/>
        </w:sectPr>
      </w:pPr>
    </w:p>
    <w:p w14:paraId="4A19ACF5" w14:textId="07B7BB88" w:rsidR="00037A9D" w:rsidRDefault="00037A9D" w:rsidP="007227A3">
      <w:pPr>
        <w:pStyle w:val="ListParagraph"/>
        <w:numPr>
          <w:ilvl w:val="0"/>
          <w:numId w:val="1"/>
        </w:numPr>
        <w:jc w:val="both"/>
        <w:rPr>
          <w:b/>
          <w:bCs/>
        </w:rPr>
      </w:pPr>
      <w:r w:rsidRPr="00312940">
        <w:rPr>
          <w:b/>
          <w:bCs/>
        </w:rPr>
        <w:lastRenderedPageBreak/>
        <w:t xml:space="preserve">Public notice of amendment </w:t>
      </w:r>
    </w:p>
    <w:p w14:paraId="1B5BA5AB" w14:textId="77777777" w:rsidR="00BD5369" w:rsidRPr="00BD5369" w:rsidRDefault="00BD5369" w:rsidP="007227A3">
      <w:pPr>
        <w:pStyle w:val="ListParagraph"/>
        <w:jc w:val="both"/>
        <w:rPr>
          <w:b/>
          <w:bCs/>
        </w:rPr>
      </w:pPr>
    </w:p>
    <w:p w14:paraId="560D16BC" w14:textId="77777777" w:rsidR="00037A9D" w:rsidRDefault="00037A9D" w:rsidP="007227A3">
      <w:pPr>
        <w:pStyle w:val="ListParagraph"/>
        <w:ind w:left="1080"/>
        <w:jc w:val="both"/>
      </w:pPr>
      <w:r>
        <w:t xml:space="preserve">Any person affected by the purpose of the action they make written representation to the Regulator within 14 days of the publication of the notice about why the amendment should not be made. </w:t>
      </w:r>
    </w:p>
    <w:p w14:paraId="4F2DFB12" w14:textId="77777777" w:rsidR="00037A9D" w:rsidRDefault="00037A9D" w:rsidP="007227A3">
      <w:pPr>
        <w:contextualSpacing/>
        <w:jc w:val="both"/>
      </w:pPr>
    </w:p>
    <w:p w14:paraId="3205B409" w14:textId="7D28D9B1" w:rsidR="00037A9D" w:rsidRDefault="00037A9D" w:rsidP="007227A3">
      <w:pPr>
        <w:ind w:firstLine="720"/>
        <w:contextualSpacing/>
        <w:jc w:val="both"/>
      </w:pPr>
      <w:r>
        <w:t xml:space="preserve">Dated: </w:t>
      </w:r>
      <w:r w:rsidR="004D2976">
        <w:t>21</w:t>
      </w:r>
      <w:r w:rsidR="00F20013">
        <w:t>/</w:t>
      </w:r>
      <w:r w:rsidR="004D2976">
        <w:t>11</w:t>
      </w:r>
      <w:r w:rsidR="00F01542">
        <w:t>/2024</w:t>
      </w:r>
    </w:p>
    <w:p w14:paraId="1FD89696" w14:textId="77777777" w:rsidR="00037A9D" w:rsidRDefault="00037A9D" w:rsidP="007227A3">
      <w:pPr>
        <w:ind w:firstLine="720"/>
        <w:contextualSpacing/>
        <w:jc w:val="both"/>
      </w:pPr>
      <w:r>
        <w:t>Jose Arredondo</w:t>
      </w:r>
    </w:p>
    <w:p w14:paraId="5315BFC0" w14:textId="77777777" w:rsidR="00037A9D" w:rsidRPr="00DE0083" w:rsidRDefault="00037A9D" w:rsidP="007227A3">
      <w:pPr>
        <w:ind w:firstLine="720"/>
        <w:contextualSpacing/>
        <w:jc w:val="both"/>
        <w:rPr>
          <w:i/>
          <w:iCs/>
        </w:rPr>
      </w:pPr>
      <w:r w:rsidRPr="00DE0083">
        <w:rPr>
          <w:i/>
          <w:iCs/>
        </w:rPr>
        <w:t>Manager Network Access Policy</w:t>
      </w:r>
    </w:p>
    <w:p w14:paraId="1A7086E4" w14:textId="0469F8A1" w:rsidR="001E270F" w:rsidRDefault="00037A9D" w:rsidP="007227A3">
      <w:pPr>
        <w:ind w:firstLine="720"/>
        <w:contextualSpacing/>
        <w:jc w:val="both"/>
        <w:rPr>
          <w:b/>
          <w:bCs/>
        </w:rPr>
      </w:pPr>
      <w:r w:rsidRPr="00DE0083">
        <w:rPr>
          <w:b/>
          <w:bCs/>
        </w:rPr>
        <w:t>National Heavy Vehicle Regulator</w:t>
      </w:r>
    </w:p>
    <w:p w14:paraId="256C79B7" w14:textId="77777777" w:rsidR="00621DDA" w:rsidRDefault="00621DDA">
      <w:pPr>
        <w:rPr>
          <w:b/>
          <w:bCs/>
        </w:rPr>
      </w:pPr>
    </w:p>
    <w:p w14:paraId="11E16DD2" w14:textId="77777777" w:rsidR="00A54FCC" w:rsidRDefault="00A54FCC">
      <w:pPr>
        <w:rPr>
          <w:b/>
          <w:bCs/>
        </w:rPr>
      </w:pPr>
    </w:p>
    <w:p w14:paraId="52A229CA" w14:textId="77777777" w:rsidR="00A54FCC" w:rsidRDefault="00A54FCC">
      <w:pPr>
        <w:rPr>
          <w:b/>
          <w:bCs/>
        </w:rPr>
      </w:pPr>
    </w:p>
    <w:p w14:paraId="11584BBA" w14:textId="77777777" w:rsidR="00A54FCC" w:rsidRDefault="00A54FCC">
      <w:pPr>
        <w:rPr>
          <w:b/>
          <w:bCs/>
        </w:rPr>
      </w:pPr>
    </w:p>
    <w:p w14:paraId="42022003" w14:textId="77777777" w:rsidR="00A54FCC" w:rsidRDefault="00A54FCC">
      <w:pPr>
        <w:rPr>
          <w:b/>
          <w:bCs/>
        </w:rPr>
      </w:pPr>
    </w:p>
    <w:p w14:paraId="4D49CC1F" w14:textId="77777777" w:rsidR="00A54FCC" w:rsidRDefault="00A54FCC">
      <w:pPr>
        <w:rPr>
          <w:b/>
          <w:bCs/>
        </w:rPr>
        <w:sectPr w:rsidR="00A54FCC" w:rsidSect="00B74489">
          <w:headerReference w:type="default" r:id="rId13"/>
          <w:pgSz w:w="11906" w:h="16838"/>
          <w:pgMar w:top="1440" w:right="1440" w:bottom="1440" w:left="1440" w:header="708" w:footer="708" w:gutter="0"/>
          <w:cols w:space="708"/>
          <w:docGrid w:linePitch="360"/>
        </w:sectPr>
      </w:pPr>
    </w:p>
    <w:p w14:paraId="3F80455D" w14:textId="276A4EFB" w:rsidR="00DE0083" w:rsidRDefault="00594F18" w:rsidP="00594F18">
      <w:pPr>
        <w:contextualSpacing/>
        <w:rPr>
          <w:b/>
          <w:bCs/>
        </w:rPr>
      </w:pPr>
      <w:r>
        <w:rPr>
          <w:b/>
          <w:bCs/>
        </w:rPr>
        <w:lastRenderedPageBreak/>
        <w:t>Schedule 1 Table of Amended Routes</w:t>
      </w:r>
    </w:p>
    <w:tbl>
      <w:tblPr>
        <w:tblStyle w:val="TableGrid"/>
        <w:tblW w:w="14170" w:type="dxa"/>
        <w:tblLook w:val="04A0" w:firstRow="1" w:lastRow="0" w:firstColumn="1" w:lastColumn="0" w:noHBand="0" w:noVBand="1"/>
        <w:tblCaption w:val="Schedule 1 Table of Amended Routes"/>
        <w:tblDescription w:val="A table of route amendments made under this notice, stating the route, the loacal area, the amendment, and the reason."/>
      </w:tblPr>
      <w:tblGrid>
        <w:gridCol w:w="1412"/>
        <w:gridCol w:w="2527"/>
        <w:gridCol w:w="1406"/>
        <w:gridCol w:w="3961"/>
        <w:gridCol w:w="4864"/>
      </w:tblGrid>
      <w:tr w:rsidR="00C24207" w14:paraId="306E56FF" w14:textId="77777777" w:rsidTr="000252BD">
        <w:tc>
          <w:tcPr>
            <w:tcW w:w="1412" w:type="dxa"/>
            <w:vAlign w:val="center"/>
          </w:tcPr>
          <w:p w14:paraId="14744303" w14:textId="77777777" w:rsidR="00C24207" w:rsidRDefault="00C24207" w:rsidP="004B2A47">
            <w:pPr>
              <w:contextualSpacing/>
              <w:jc w:val="center"/>
              <w:rPr>
                <w:b/>
                <w:bCs/>
              </w:rPr>
            </w:pPr>
            <w:r>
              <w:rPr>
                <w:b/>
                <w:bCs/>
              </w:rPr>
              <w:t>Column 1</w:t>
            </w:r>
          </w:p>
          <w:p w14:paraId="4B3B73F9" w14:textId="77777777" w:rsidR="00C24207" w:rsidRDefault="00C24207" w:rsidP="004B2A47">
            <w:pPr>
              <w:contextualSpacing/>
              <w:jc w:val="center"/>
              <w:rPr>
                <w:b/>
                <w:bCs/>
              </w:rPr>
            </w:pPr>
            <w:r>
              <w:rPr>
                <w:b/>
                <w:bCs/>
              </w:rPr>
              <w:t>Authorising Provision</w:t>
            </w:r>
          </w:p>
        </w:tc>
        <w:tc>
          <w:tcPr>
            <w:tcW w:w="2527" w:type="dxa"/>
            <w:vAlign w:val="center"/>
          </w:tcPr>
          <w:p w14:paraId="42DD05E7" w14:textId="77777777" w:rsidR="00C24207" w:rsidRDefault="00C24207" w:rsidP="004B2A47">
            <w:pPr>
              <w:contextualSpacing/>
              <w:jc w:val="center"/>
              <w:rPr>
                <w:b/>
                <w:bCs/>
              </w:rPr>
            </w:pPr>
            <w:r>
              <w:rPr>
                <w:b/>
                <w:bCs/>
              </w:rPr>
              <w:t>Column 2</w:t>
            </w:r>
          </w:p>
          <w:p w14:paraId="34383EB8" w14:textId="77777777" w:rsidR="00C24207" w:rsidRDefault="00C24207" w:rsidP="004B2A47">
            <w:pPr>
              <w:contextualSpacing/>
              <w:jc w:val="center"/>
              <w:rPr>
                <w:b/>
                <w:bCs/>
              </w:rPr>
            </w:pPr>
            <w:r>
              <w:rPr>
                <w:b/>
                <w:bCs/>
              </w:rPr>
              <w:t>Network</w:t>
            </w:r>
          </w:p>
        </w:tc>
        <w:tc>
          <w:tcPr>
            <w:tcW w:w="1406" w:type="dxa"/>
            <w:vAlign w:val="center"/>
          </w:tcPr>
          <w:p w14:paraId="6CCADD7A" w14:textId="77777777" w:rsidR="00C24207" w:rsidRDefault="00C24207" w:rsidP="004B2A47">
            <w:pPr>
              <w:contextualSpacing/>
              <w:jc w:val="center"/>
              <w:rPr>
                <w:b/>
                <w:bCs/>
              </w:rPr>
            </w:pPr>
            <w:r>
              <w:rPr>
                <w:b/>
                <w:bCs/>
              </w:rPr>
              <w:t>Column 3</w:t>
            </w:r>
          </w:p>
          <w:p w14:paraId="3D9F79D9" w14:textId="77777777" w:rsidR="00C24207" w:rsidRDefault="00C24207" w:rsidP="004B2A47">
            <w:pPr>
              <w:contextualSpacing/>
              <w:jc w:val="center"/>
              <w:rPr>
                <w:b/>
                <w:bCs/>
              </w:rPr>
            </w:pPr>
            <w:r>
              <w:rPr>
                <w:b/>
                <w:bCs/>
              </w:rPr>
              <w:t>Locality</w:t>
            </w:r>
          </w:p>
        </w:tc>
        <w:tc>
          <w:tcPr>
            <w:tcW w:w="3961" w:type="dxa"/>
            <w:vAlign w:val="center"/>
          </w:tcPr>
          <w:p w14:paraId="2A123C4C" w14:textId="77777777" w:rsidR="00C24207" w:rsidRDefault="00C24207" w:rsidP="004B2A47">
            <w:pPr>
              <w:contextualSpacing/>
              <w:jc w:val="center"/>
              <w:rPr>
                <w:b/>
                <w:bCs/>
              </w:rPr>
            </w:pPr>
            <w:r>
              <w:rPr>
                <w:b/>
                <w:bCs/>
              </w:rPr>
              <w:t>Column 4</w:t>
            </w:r>
          </w:p>
          <w:p w14:paraId="189FE782" w14:textId="77777777" w:rsidR="00C24207" w:rsidRDefault="00C24207" w:rsidP="004B2A47">
            <w:pPr>
              <w:contextualSpacing/>
              <w:jc w:val="center"/>
              <w:rPr>
                <w:b/>
                <w:bCs/>
              </w:rPr>
            </w:pPr>
            <w:r>
              <w:rPr>
                <w:b/>
                <w:bCs/>
              </w:rPr>
              <w:t>Changes to Route</w:t>
            </w:r>
          </w:p>
        </w:tc>
        <w:tc>
          <w:tcPr>
            <w:tcW w:w="4864" w:type="dxa"/>
            <w:vAlign w:val="center"/>
          </w:tcPr>
          <w:p w14:paraId="49812D09" w14:textId="77777777" w:rsidR="00C24207" w:rsidRDefault="00C24207" w:rsidP="004B2A47">
            <w:pPr>
              <w:contextualSpacing/>
              <w:jc w:val="center"/>
              <w:rPr>
                <w:b/>
                <w:bCs/>
              </w:rPr>
            </w:pPr>
            <w:r>
              <w:rPr>
                <w:b/>
                <w:bCs/>
              </w:rPr>
              <w:t>Column 5</w:t>
            </w:r>
          </w:p>
          <w:p w14:paraId="7BA97EB1" w14:textId="77777777" w:rsidR="00C24207" w:rsidRDefault="00C24207" w:rsidP="004B2A47">
            <w:pPr>
              <w:contextualSpacing/>
              <w:jc w:val="center"/>
              <w:rPr>
                <w:b/>
                <w:bCs/>
              </w:rPr>
            </w:pPr>
            <w:r>
              <w:rPr>
                <w:b/>
                <w:bCs/>
              </w:rPr>
              <w:t>Road manager Reasons for Change</w:t>
            </w:r>
          </w:p>
        </w:tc>
      </w:tr>
      <w:tr w:rsidR="00237F30" w:rsidRPr="00496FE3" w14:paraId="7C8F7DF4" w14:textId="77777777" w:rsidTr="000252BD">
        <w:tc>
          <w:tcPr>
            <w:tcW w:w="1412" w:type="dxa"/>
          </w:tcPr>
          <w:p w14:paraId="08CB32DD" w14:textId="520E79DB" w:rsidR="00237F30" w:rsidRPr="00496FE3" w:rsidRDefault="00237F30" w:rsidP="004B2A47">
            <w:pPr>
              <w:rPr>
                <w:sz w:val="20"/>
                <w:szCs w:val="20"/>
              </w:rPr>
            </w:pPr>
            <w:r w:rsidRPr="00496FE3">
              <w:rPr>
                <w:sz w:val="20"/>
                <w:szCs w:val="20"/>
              </w:rPr>
              <w:t>s17</w:t>
            </w:r>
            <w:r w:rsidR="002339D3">
              <w:rPr>
                <w:sz w:val="20"/>
                <w:szCs w:val="20"/>
              </w:rPr>
              <w:t>4</w:t>
            </w:r>
            <w:r w:rsidRPr="00496FE3">
              <w:rPr>
                <w:sz w:val="20"/>
                <w:szCs w:val="20"/>
              </w:rPr>
              <w:t xml:space="preserve"> and s175 HVNL</w:t>
            </w:r>
          </w:p>
        </w:tc>
        <w:tc>
          <w:tcPr>
            <w:tcW w:w="2527" w:type="dxa"/>
          </w:tcPr>
          <w:p w14:paraId="766AF7A3" w14:textId="47BD5D48" w:rsidR="00125F0C" w:rsidRDefault="00B96AF9" w:rsidP="00592801">
            <w:pPr>
              <w:rPr>
                <w:sz w:val="20"/>
                <w:szCs w:val="20"/>
              </w:rPr>
            </w:pPr>
            <w:r>
              <w:rPr>
                <w:sz w:val="20"/>
                <w:szCs w:val="20"/>
              </w:rPr>
              <w:t>Queensland – HML route (Higher Mass Limits Network)</w:t>
            </w:r>
          </w:p>
        </w:tc>
        <w:tc>
          <w:tcPr>
            <w:tcW w:w="1406" w:type="dxa"/>
          </w:tcPr>
          <w:p w14:paraId="00AB20A1" w14:textId="647EBFC2" w:rsidR="00237F30" w:rsidRDefault="00B96AF9" w:rsidP="004B2A47">
            <w:pPr>
              <w:rPr>
                <w:sz w:val="20"/>
                <w:szCs w:val="20"/>
              </w:rPr>
            </w:pPr>
            <w:r>
              <w:rPr>
                <w:sz w:val="20"/>
                <w:szCs w:val="20"/>
              </w:rPr>
              <w:t>Transport Main Roads</w:t>
            </w:r>
          </w:p>
        </w:tc>
        <w:tc>
          <w:tcPr>
            <w:tcW w:w="3961" w:type="dxa"/>
          </w:tcPr>
          <w:p w14:paraId="1BB77F87" w14:textId="77777777" w:rsidR="00237F30" w:rsidRDefault="00D775F4" w:rsidP="004B2A47">
            <w:pPr>
              <w:contextualSpacing/>
              <w:rPr>
                <w:b/>
                <w:bCs/>
                <w:sz w:val="20"/>
                <w:szCs w:val="20"/>
              </w:rPr>
            </w:pPr>
            <w:r>
              <w:rPr>
                <w:b/>
                <w:bCs/>
                <w:sz w:val="20"/>
                <w:szCs w:val="20"/>
              </w:rPr>
              <w:t>Restricted Access update to the following route:</w:t>
            </w:r>
          </w:p>
          <w:p w14:paraId="400F7011" w14:textId="0FEACBC0" w:rsidR="001E0124" w:rsidRPr="001E0124" w:rsidRDefault="003E372F" w:rsidP="001E0124">
            <w:pPr>
              <w:pStyle w:val="ListParagraph"/>
              <w:numPr>
                <w:ilvl w:val="0"/>
                <w:numId w:val="11"/>
              </w:numPr>
              <w:rPr>
                <w:sz w:val="20"/>
                <w:szCs w:val="20"/>
              </w:rPr>
            </w:pPr>
            <w:r>
              <w:rPr>
                <w:sz w:val="20"/>
                <w:szCs w:val="20"/>
              </w:rPr>
              <w:t>Remove</w:t>
            </w:r>
            <w:r w:rsidR="00FB1919">
              <w:rPr>
                <w:sz w:val="20"/>
                <w:szCs w:val="20"/>
              </w:rPr>
              <w:t xml:space="preserve"> HML</w:t>
            </w:r>
            <w:r>
              <w:rPr>
                <w:sz w:val="20"/>
                <w:szCs w:val="20"/>
              </w:rPr>
              <w:t xml:space="preserve"> access </w:t>
            </w:r>
            <w:r w:rsidR="00204D1D">
              <w:rPr>
                <w:sz w:val="20"/>
                <w:szCs w:val="20"/>
              </w:rPr>
              <w:t xml:space="preserve">to </w:t>
            </w:r>
            <w:r w:rsidR="005C4DB8">
              <w:rPr>
                <w:sz w:val="20"/>
                <w:szCs w:val="20"/>
              </w:rPr>
              <w:t>Surat Bridge</w:t>
            </w:r>
            <w:r w:rsidR="003C23C4">
              <w:rPr>
                <w:sz w:val="20"/>
                <w:szCs w:val="20"/>
              </w:rPr>
              <w:t>, Carnarvon Hwy,</w:t>
            </w:r>
            <w:r w:rsidR="00682582">
              <w:rPr>
                <w:sz w:val="20"/>
                <w:szCs w:val="20"/>
              </w:rPr>
              <w:t xml:space="preserve"> Surat</w:t>
            </w:r>
          </w:p>
        </w:tc>
        <w:tc>
          <w:tcPr>
            <w:tcW w:w="4864" w:type="dxa"/>
          </w:tcPr>
          <w:p w14:paraId="007F4D3E" w14:textId="77777777" w:rsidR="00D775F4" w:rsidRPr="00BA1C33" w:rsidRDefault="00D775F4" w:rsidP="00D775F4">
            <w:pPr>
              <w:rPr>
                <w:sz w:val="20"/>
                <w:szCs w:val="20"/>
              </w:rPr>
            </w:pPr>
            <w:r w:rsidRPr="00094EBC">
              <w:rPr>
                <w:b/>
                <w:bCs/>
                <w:sz w:val="20"/>
                <w:szCs w:val="20"/>
              </w:rPr>
              <w:t>Reason</w:t>
            </w:r>
            <w:r>
              <w:rPr>
                <w:sz w:val="20"/>
                <w:szCs w:val="20"/>
              </w:rPr>
              <w:t>:</w:t>
            </w:r>
          </w:p>
          <w:p w14:paraId="715E234F" w14:textId="77777777" w:rsidR="00FB1919" w:rsidRPr="00FB1919" w:rsidRDefault="00FB1919" w:rsidP="00FB1919">
            <w:pPr>
              <w:rPr>
                <w:sz w:val="20"/>
                <w:szCs w:val="20"/>
              </w:rPr>
            </w:pPr>
            <w:r w:rsidRPr="00FB1919">
              <w:rPr>
                <w:sz w:val="20"/>
                <w:szCs w:val="20"/>
              </w:rPr>
              <w:t>Surat bridge is currently classified as an Operational bridge for GML routes only and therefore HML access is a risk to public safety and infrastructure. </w:t>
            </w:r>
          </w:p>
          <w:p w14:paraId="2B4B2321" w14:textId="7A8C3F1D" w:rsidR="00237F30" w:rsidRPr="00BA1C33" w:rsidRDefault="00237F30" w:rsidP="00632ABC">
            <w:pPr>
              <w:rPr>
                <w:sz w:val="20"/>
                <w:szCs w:val="20"/>
              </w:rPr>
            </w:pPr>
          </w:p>
        </w:tc>
      </w:tr>
      <w:tr w:rsidR="00140586" w:rsidRPr="00496FE3" w14:paraId="64C93BE5" w14:textId="77777777" w:rsidTr="000252BD">
        <w:tc>
          <w:tcPr>
            <w:tcW w:w="1412" w:type="dxa"/>
          </w:tcPr>
          <w:p w14:paraId="663AE753" w14:textId="27C9C394" w:rsidR="00140586" w:rsidRPr="00496FE3" w:rsidRDefault="00140586" w:rsidP="00F40E3D">
            <w:pPr>
              <w:rPr>
                <w:sz w:val="20"/>
                <w:szCs w:val="20"/>
              </w:rPr>
            </w:pPr>
            <w:r w:rsidRPr="00496FE3">
              <w:rPr>
                <w:sz w:val="20"/>
                <w:szCs w:val="20"/>
              </w:rPr>
              <w:t>s17</w:t>
            </w:r>
            <w:r w:rsidR="002339D3">
              <w:rPr>
                <w:sz w:val="20"/>
                <w:szCs w:val="20"/>
              </w:rPr>
              <w:t>4</w:t>
            </w:r>
            <w:r w:rsidRPr="00496FE3">
              <w:rPr>
                <w:sz w:val="20"/>
                <w:szCs w:val="20"/>
              </w:rPr>
              <w:t xml:space="preserve"> and s175 HVNL</w:t>
            </w:r>
          </w:p>
        </w:tc>
        <w:tc>
          <w:tcPr>
            <w:tcW w:w="2527" w:type="dxa"/>
          </w:tcPr>
          <w:p w14:paraId="12DD7FD0" w14:textId="67EA35B8" w:rsidR="00215A03" w:rsidRPr="00215A03" w:rsidRDefault="005737BA" w:rsidP="00215A03">
            <w:pPr>
              <w:rPr>
                <w:sz w:val="20"/>
                <w:szCs w:val="20"/>
              </w:rPr>
            </w:pPr>
            <w:r>
              <w:rPr>
                <w:sz w:val="20"/>
                <w:szCs w:val="20"/>
              </w:rPr>
              <w:t>South Australia – B Double and Road Train Commodity Routes</w:t>
            </w:r>
          </w:p>
          <w:p w14:paraId="7CC9567B" w14:textId="567D14D8" w:rsidR="00140586" w:rsidRDefault="00140586" w:rsidP="00F40E3D">
            <w:pPr>
              <w:rPr>
                <w:sz w:val="20"/>
                <w:szCs w:val="20"/>
              </w:rPr>
            </w:pPr>
          </w:p>
        </w:tc>
        <w:tc>
          <w:tcPr>
            <w:tcW w:w="1406" w:type="dxa"/>
          </w:tcPr>
          <w:p w14:paraId="5307AC23" w14:textId="4791AF7B" w:rsidR="00140586" w:rsidRDefault="005737BA" w:rsidP="00F40E3D">
            <w:pPr>
              <w:rPr>
                <w:sz w:val="20"/>
                <w:szCs w:val="20"/>
              </w:rPr>
            </w:pPr>
            <w:r>
              <w:rPr>
                <w:sz w:val="20"/>
                <w:szCs w:val="20"/>
              </w:rPr>
              <w:t>District Council of Tumby Bay</w:t>
            </w:r>
          </w:p>
        </w:tc>
        <w:tc>
          <w:tcPr>
            <w:tcW w:w="3961" w:type="dxa"/>
          </w:tcPr>
          <w:p w14:paraId="0FA66A0F" w14:textId="508C4E96" w:rsidR="00140586" w:rsidRDefault="00973575" w:rsidP="00F40E3D">
            <w:pPr>
              <w:contextualSpacing/>
              <w:rPr>
                <w:b/>
                <w:bCs/>
                <w:sz w:val="20"/>
                <w:szCs w:val="20"/>
              </w:rPr>
            </w:pPr>
            <w:r>
              <w:rPr>
                <w:b/>
                <w:bCs/>
                <w:sz w:val="20"/>
                <w:szCs w:val="20"/>
              </w:rPr>
              <w:t>Remove access to the following roads:</w:t>
            </w:r>
          </w:p>
          <w:p w14:paraId="3670016E" w14:textId="77777777" w:rsidR="00973575" w:rsidRDefault="00306014" w:rsidP="00973575">
            <w:pPr>
              <w:rPr>
                <w:sz w:val="20"/>
                <w:szCs w:val="20"/>
              </w:rPr>
            </w:pPr>
            <w:r>
              <w:rPr>
                <w:sz w:val="20"/>
                <w:szCs w:val="20"/>
              </w:rPr>
              <w:t>P</w:t>
            </w:r>
            <w:r w:rsidRPr="00306014">
              <w:rPr>
                <w:sz w:val="20"/>
                <w:szCs w:val="20"/>
              </w:rPr>
              <w:t>ub Corner Road from commodity route network map.</w:t>
            </w:r>
          </w:p>
          <w:p w14:paraId="68639381" w14:textId="3E34E972" w:rsidR="005737BA" w:rsidRPr="00973575" w:rsidRDefault="005737BA" w:rsidP="00973575">
            <w:pPr>
              <w:rPr>
                <w:b/>
                <w:bCs/>
                <w:sz w:val="20"/>
                <w:szCs w:val="20"/>
              </w:rPr>
            </w:pPr>
            <w:r>
              <w:rPr>
                <w:b/>
                <w:bCs/>
                <w:sz w:val="20"/>
                <w:szCs w:val="20"/>
              </w:rPr>
              <w:t>(</w:t>
            </w:r>
            <w:r w:rsidRPr="005737BA">
              <w:rPr>
                <w:b/>
                <w:bCs/>
                <w:sz w:val="20"/>
                <w:szCs w:val="20"/>
              </w:rPr>
              <w:t xml:space="preserve">Pub Corner Road between </w:t>
            </w:r>
            <w:proofErr w:type="spellStart"/>
            <w:r w:rsidRPr="005737BA">
              <w:rPr>
                <w:b/>
                <w:bCs/>
                <w:sz w:val="20"/>
                <w:szCs w:val="20"/>
              </w:rPr>
              <w:t>Cockaleechie</w:t>
            </w:r>
            <w:proofErr w:type="spellEnd"/>
            <w:r w:rsidRPr="005737BA">
              <w:rPr>
                <w:b/>
                <w:bCs/>
                <w:sz w:val="20"/>
                <w:szCs w:val="20"/>
              </w:rPr>
              <w:t xml:space="preserve"> Hall Road and </w:t>
            </w:r>
            <w:proofErr w:type="spellStart"/>
            <w:r w:rsidRPr="005737BA">
              <w:rPr>
                <w:b/>
                <w:bCs/>
                <w:sz w:val="20"/>
                <w:szCs w:val="20"/>
              </w:rPr>
              <w:t>Cockleechie</w:t>
            </w:r>
            <w:proofErr w:type="spellEnd"/>
            <w:r w:rsidRPr="005737BA">
              <w:rPr>
                <w:b/>
                <w:bCs/>
                <w:sz w:val="20"/>
                <w:szCs w:val="20"/>
              </w:rPr>
              <w:t xml:space="preserve"> Road remains a permitted route</w:t>
            </w:r>
            <w:r>
              <w:rPr>
                <w:b/>
                <w:bCs/>
                <w:sz w:val="20"/>
                <w:szCs w:val="20"/>
              </w:rPr>
              <w:t>)</w:t>
            </w:r>
          </w:p>
        </w:tc>
        <w:tc>
          <w:tcPr>
            <w:tcW w:w="4864" w:type="dxa"/>
          </w:tcPr>
          <w:p w14:paraId="67FCACE1" w14:textId="77777777" w:rsidR="00094EBC" w:rsidRDefault="00094EBC" w:rsidP="00094EBC">
            <w:pPr>
              <w:rPr>
                <w:b/>
                <w:bCs/>
                <w:sz w:val="20"/>
                <w:szCs w:val="20"/>
              </w:rPr>
            </w:pPr>
            <w:r>
              <w:rPr>
                <w:b/>
                <w:bCs/>
                <w:sz w:val="20"/>
                <w:szCs w:val="20"/>
              </w:rPr>
              <w:t>Reason:</w:t>
            </w:r>
          </w:p>
          <w:p w14:paraId="4F1E9F11" w14:textId="30B7F187" w:rsidR="00094EBC" w:rsidRPr="00094EBC" w:rsidRDefault="00E64CC7" w:rsidP="00094EBC">
            <w:pPr>
              <w:rPr>
                <w:sz w:val="20"/>
                <w:szCs w:val="20"/>
              </w:rPr>
            </w:pPr>
            <w:r w:rsidRPr="00E64CC7">
              <w:rPr>
                <w:sz w:val="20"/>
                <w:szCs w:val="20"/>
              </w:rPr>
              <w:t>Route requires further assessment due to a floodway crossing with restricted width and poor horizontal and vertical geometry.</w:t>
            </w:r>
          </w:p>
        </w:tc>
      </w:tr>
      <w:tr w:rsidR="000D4B3C" w:rsidRPr="00496FE3" w14:paraId="7F7E749C" w14:textId="77777777" w:rsidTr="000252BD">
        <w:tc>
          <w:tcPr>
            <w:tcW w:w="1412" w:type="dxa"/>
          </w:tcPr>
          <w:p w14:paraId="145B43D4" w14:textId="57E721E3" w:rsidR="000D4B3C" w:rsidRPr="00496FE3" w:rsidRDefault="000D4B3C" w:rsidP="000D4B3C">
            <w:pPr>
              <w:rPr>
                <w:sz w:val="20"/>
                <w:szCs w:val="20"/>
              </w:rPr>
            </w:pPr>
            <w:r w:rsidRPr="00496FE3">
              <w:rPr>
                <w:sz w:val="20"/>
                <w:szCs w:val="20"/>
              </w:rPr>
              <w:t>s17</w:t>
            </w:r>
            <w:r w:rsidR="002339D3">
              <w:rPr>
                <w:sz w:val="20"/>
                <w:szCs w:val="20"/>
              </w:rPr>
              <w:t>4</w:t>
            </w:r>
            <w:r w:rsidRPr="00496FE3">
              <w:rPr>
                <w:sz w:val="20"/>
                <w:szCs w:val="20"/>
              </w:rPr>
              <w:t xml:space="preserve"> and s175 HVNL</w:t>
            </w:r>
          </w:p>
        </w:tc>
        <w:tc>
          <w:tcPr>
            <w:tcW w:w="2527" w:type="dxa"/>
          </w:tcPr>
          <w:p w14:paraId="0C45EA52" w14:textId="15162206" w:rsidR="000D4B3C" w:rsidRDefault="009C1A46" w:rsidP="000D4B3C">
            <w:pPr>
              <w:rPr>
                <w:sz w:val="20"/>
                <w:szCs w:val="20"/>
              </w:rPr>
            </w:pPr>
            <w:r>
              <w:rPr>
                <w:sz w:val="20"/>
                <w:szCs w:val="20"/>
              </w:rPr>
              <w:t>Victoria</w:t>
            </w:r>
            <w:r w:rsidR="009F0B9C">
              <w:rPr>
                <w:sz w:val="20"/>
                <w:szCs w:val="20"/>
              </w:rPr>
              <w:t xml:space="preserve"> – Victorias Gazetted B Double Network</w:t>
            </w:r>
          </w:p>
        </w:tc>
        <w:tc>
          <w:tcPr>
            <w:tcW w:w="1406" w:type="dxa"/>
          </w:tcPr>
          <w:p w14:paraId="713AF825" w14:textId="4B272C8E" w:rsidR="000D4B3C" w:rsidRDefault="009C1A46" w:rsidP="000D4B3C">
            <w:pPr>
              <w:rPr>
                <w:sz w:val="20"/>
                <w:szCs w:val="20"/>
              </w:rPr>
            </w:pPr>
            <w:r>
              <w:rPr>
                <w:sz w:val="20"/>
                <w:szCs w:val="20"/>
              </w:rPr>
              <w:t>Ararat Rural Council</w:t>
            </w:r>
          </w:p>
        </w:tc>
        <w:tc>
          <w:tcPr>
            <w:tcW w:w="3961" w:type="dxa"/>
          </w:tcPr>
          <w:p w14:paraId="157365CF" w14:textId="77777777" w:rsidR="00984A9E" w:rsidRDefault="00984A9E" w:rsidP="00984A9E">
            <w:pPr>
              <w:contextualSpacing/>
              <w:rPr>
                <w:b/>
                <w:bCs/>
                <w:sz w:val="20"/>
                <w:szCs w:val="20"/>
              </w:rPr>
            </w:pPr>
            <w:r>
              <w:rPr>
                <w:b/>
                <w:bCs/>
                <w:sz w:val="20"/>
                <w:szCs w:val="20"/>
              </w:rPr>
              <w:t>Restricted Access update to the following route:</w:t>
            </w:r>
          </w:p>
          <w:p w14:paraId="7E4E91A8" w14:textId="360FC59E" w:rsidR="000D4B3C" w:rsidRPr="00026C26" w:rsidRDefault="00026C26" w:rsidP="000D4B3C">
            <w:pPr>
              <w:contextualSpacing/>
              <w:rPr>
                <w:sz w:val="20"/>
                <w:szCs w:val="20"/>
              </w:rPr>
            </w:pPr>
            <w:proofErr w:type="spellStart"/>
            <w:r>
              <w:rPr>
                <w:sz w:val="20"/>
                <w:szCs w:val="20"/>
              </w:rPr>
              <w:t>McCrow’s</w:t>
            </w:r>
            <w:proofErr w:type="spellEnd"/>
            <w:r>
              <w:rPr>
                <w:sz w:val="20"/>
                <w:szCs w:val="20"/>
              </w:rPr>
              <w:t xml:space="preserve"> Rd, Bridge over Fi</w:t>
            </w:r>
            <w:r w:rsidR="009C1A46">
              <w:rPr>
                <w:sz w:val="20"/>
                <w:szCs w:val="20"/>
              </w:rPr>
              <w:t>ery Creek.  Load Limit of 15t</w:t>
            </w:r>
          </w:p>
        </w:tc>
        <w:tc>
          <w:tcPr>
            <w:tcW w:w="4864" w:type="dxa"/>
          </w:tcPr>
          <w:p w14:paraId="0F9FB4E3" w14:textId="77777777" w:rsidR="000D4B3C" w:rsidRDefault="006605AE" w:rsidP="000D4B3C">
            <w:pPr>
              <w:rPr>
                <w:b/>
                <w:bCs/>
                <w:sz w:val="20"/>
                <w:szCs w:val="20"/>
              </w:rPr>
            </w:pPr>
            <w:r>
              <w:rPr>
                <w:b/>
                <w:bCs/>
                <w:sz w:val="20"/>
                <w:szCs w:val="20"/>
              </w:rPr>
              <w:t>Reason:</w:t>
            </w:r>
          </w:p>
          <w:p w14:paraId="05EB4248" w14:textId="77777777" w:rsidR="006605AE" w:rsidRPr="006605AE" w:rsidRDefault="006605AE" w:rsidP="006605AE">
            <w:pPr>
              <w:rPr>
                <w:sz w:val="20"/>
                <w:szCs w:val="20"/>
              </w:rPr>
            </w:pPr>
            <w:r w:rsidRPr="006605AE">
              <w:rPr>
                <w:sz w:val="20"/>
                <w:szCs w:val="20"/>
              </w:rPr>
              <w:t>An independent Level 3 inspection of this bridge has recommended a load limit of 15 tonnes be enforced on this bridge immediately. This is to prevent further deterioration of damaged sub-structure elements and associated risks to road users.</w:t>
            </w:r>
          </w:p>
          <w:p w14:paraId="2736E1BA" w14:textId="00F133F0" w:rsidR="006605AE" w:rsidRDefault="006605AE" w:rsidP="000D4B3C">
            <w:pPr>
              <w:rPr>
                <w:b/>
                <w:bCs/>
                <w:sz w:val="20"/>
                <w:szCs w:val="20"/>
              </w:rPr>
            </w:pPr>
          </w:p>
        </w:tc>
      </w:tr>
    </w:tbl>
    <w:p w14:paraId="180388E9" w14:textId="77777777" w:rsidR="00594F18" w:rsidRPr="00DE0083" w:rsidRDefault="00594F18" w:rsidP="00594F18">
      <w:pPr>
        <w:contextualSpacing/>
        <w:rPr>
          <w:b/>
          <w:bCs/>
        </w:rPr>
      </w:pPr>
    </w:p>
    <w:sectPr w:rsidR="00594F18" w:rsidRPr="00DE0083" w:rsidSect="00B7448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AC583" w14:textId="77777777" w:rsidR="00A24D2F" w:rsidRDefault="00A24D2F" w:rsidP="00537155">
      <w:pPr>
        <w:spacing w:after="0" w:line="240" w:lineRule="auto"/>
      </w:pPr>
      <w:r>
        <w:separator/>
      </w:r>
    </w:p>
  </w:endnote>
  <w:endnote w:type="continuationSeparator" w:id="0">
    <w:p w14:paraId="34BBA36D" w14:textId="77777777" w:rsidR="00A24D2F" w:rsidRDefault="00A24D2F" w:rsidP="00537155">
      <w:pPr>
        <w:spacing w:after="0" w:line="240" w:lineRule="auto"/>
      </w:pPr>
      <w:r>
        <w:continuationSeparator/>
      </w:r>
    </w:p>
  </w:endnote>
  <w:endnote w:type="continuationNotice" w:id="1">
    <w:p w14:paraId="546A3339" w14:textId="77777777" w:rsidR="00A24D2F" w:rsidRDefault="00A24D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B8BE9" w14:textId="77777777" w:rsidR="00537155" w:rsidRDefault="00537155" w:rsidP="00537155">
    <w:pPr>
      <w:pStyle w:val="Footer"/>
      <w:jc w:val="right"/>
      <w:rPr>
        <w:i/>
        <w:iCs/>
      </w:rPr>
    </w:pPr>
  </w:p>
  <w:p w14:paraId="78B7BFC2" w14:textId="2F54D46B" w:rsidR="00537155" w:rsidRPr="00DE0083" w:rsidRDefault="00537155" w:rsidP="00537155">
    <w:pPr>
      <w:pStyle w:val="Footer"/>
      <w:jc w:val="right"/>
    </w:pPr>
    <w:r w:rsidRPr="00DE0083">
      <w:t xml:space="preserve">Heavy Vehicle Stated Maps – </w:t>
    </w:r>
    <w:r w:rsidR="007F5B06">
      <w:t xml:space="preserve">Network </w:t>
    </w:r>
    <w:r w:rsidRPr="00DE0083">
      <w:t>Suspension and Amendment Notice 202</w:t>
    </w:r>
    <w:r w:rsidR="00F01542">
      <w:t>4</w:t>
    </w:r>
    <w:r w:rsidRPr="00DE0083">
      <w:t xml:space="preserve"> (</w:t>
    </w:r>
    <w:proofErr w:type="spellStart"/>
    <w:r w:rsidRPr="00DE0083">
      <w:t>No.</w:t>
    </w:r>
    <w:r w:rsidR="004B28FB">
      <w:t>9</w:t>
    </w:r>
    <w:proofErr w:type="spellEnd"/>
    <w:r w:rsidRPr="00DE0083">
      <w:t>)</w:t>
    </w:r>
  </w:p>
  <w:sdt>
    <w:sdtPr>
      <w:id w:val="752395455"/>
      <w:docPartObj>
        <w:docPartGallery w:val="Page Numbers (Bottom of Page)"/>
        <w:docPartUnique/>
      </w:docPartObj>
    </w:sdtPr>
    <w:sdtContent>
      <w:sdt>
        <w:sdtPr>
          <w:id w:val="-1769616900"/>
          <w:docPartObj>
            <w:docPartGallery w:val="Page Numbers (Top of Page)"/>
            <w:docPartUnique/>
          </w:docPartObj>
        </w:sdtPr>
        <w:sdtContent>
          <w:p w14:paraId="67B25D48" w14:textId="11509FF8" w:rsidR="00537155" w:rsidRDefault="00537155" w:rsidP="00537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FD24A9" w14:textId="77777777" w:rsidR="00A24D2F" w:rsidRDefault="00A24D2F" w:rsidP="00537155">
      <w:pPr>
        <w:spacing w:after="0" w:line="240" w:lineRule="auto"/>
      </w:pPr>
      <w:r>
        <w:separator/>
      </w:r>
    </w:p>
  </w:footnote>
  <w:footnote w:type="continuationSeparator" w:id="0">
    <w:p w14:paraId="7A253EE3" w14:textId="77777777" w:rsidR="00A24D2F" w:rsidRDefault="00A24D2F" w:rsidP="00537155">
      <w:pPr>
        <w:spacing w:after="0" w:line="240" w:lineRule="auto"/>
      </w:pPr>
      <w:r>
        <w:continuationSeparator/>
      </w:r>
    </w:p>
  </w:footnote>
  <w:footnote w:type="continuationNotice" w:id="1">
    <w:p w14:paraId="1C2A4737" w14:textId="77777777" w:rsidR="00A24D2F" w:rsidRDefault="00A24D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77" w:type="dxa"/>
      <w:jc w:val="center"/>
      <w:tblLayout w:type="fixed"/>
      <w:tblLook w:val="01E0" w:firstRow="1" w:lastRow="1" w:firstColumn="1" w:lastColumn="1" w:noHBand="0" w:noVBand="0"/>
      <w:tblCaption w:val="Commonwealth Coat of Arms of Australia"/>
      <w:tblDescription w:val="Commonwealth Coat of Arms of Australia"/>
    </w:tblPr>
    <w:tblGrid>
      <w:gridCol w:w="1263"/>
      <w:gridCol w:w="4435"/>
      <w:gridCol w:w="3979"/>
    </w:tblGrid>
    <w:tr w:rsidR="00243929" w:rsidRPr="00243929" w14:paraId="19C11BE7" w14:textId="77777777" w:rsidTr="004C02E2">
      <w:trPr>
        <w:trHeight w:val="984"/>
        <w:jc w:val="center"/>
      </w:trPr>
      <w:tc>
        <w:tcPr>
          <w:tcW w:w="1263" w:type="dxa"/>
          <w:tcBorders>
            <w:top w:val="single" w:sz="4" w:space="0" w:color="auto"/>
            <w:left w:val="nil"/>
            <w:bottom w:val="single" w:sz="4" w:space="0" w:color="auto"/>
            <w:right w:val="nil"/>
            <w:tl2br w:val="nil"/>
            <w:tr2bl w:val="nil"/>
          </w:tcBorders>
          <w:shd w:val="clear" w:color="auto" w:fill="auto"/>
        </w:tcPr>
        <w:p w14:paraId="5D2C40F2" w14:textId="77777777" w:rsidR="00243929" w:rsidRPr="00243929" w:rsidRDefault="00243929" w:rsidP="00243929">
          <w:pPr>
            <w:spacing w:before="60" w:after="0" w:line="276" w:lineRule="auto"/>
            <w:ind w:left="-51"/>
            <w:rPr>
              <w:rFonts w:ascii="Arial" w:eastAsia="Calibri" w:hAnsi="Arial" w:cs="Times New Roman"/>
              <w:kern w:val="0"/>
              <w:sz w:val="12"/>
              <w14:ligatures w14:val="none"/>
            </w:rPr>
          </w:pPr>
          <w:bookmarkStart w:id="0" w:name="OLE_LINK2"/>
          <w:r w:rsidRPr="00243929">
            <w:rPr>
              <w:rFonts w:ascii="Arial" w:eastAsia="Calibri" w:hAnsi="Arial" w:cs="Times New Roman"/>
              <w:noProof/>
              <w:kern w:val="0"/>
              <w:sz w:val="12"/>
              <w:lang w:eastAsia="en-AU"/>
              <w14:ligatures w14:val="none"/>
            </w:rPr>
            <w:drawing>
              <wp:inline distT="0" distB="0" distL="0" distR="0" wp14:anchorId="62AF577D" wp14:editId="7BBC4C7E">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5C46912" w14:textId="77777777" w:rsidR="00243929" w:rsidRPr="00243929" w:rsidRDefault="00243929" w:rsidP="00243929">
          <w:pPr>
            <w:spacing w:before="60" w:after="0" w:line="460" w:lineRule="exact"/>
            <w:rPr>
              <w:rFonts w:ascii="Arial" w:eastAsia="Calibri" w:hAnsi="Arial" w:cs="Arial"/>
              <w:b/>
              <w:spacing w:val="-2"/>
              <w:kern w:val="0"/>
              <w:sz w:val="44"/>
              <w:szCs w:val="44"/>
              <w14:ligatures w14:val="none"/>
            </w:rPr>
          </w:pPr>
          <w:r w:rsidRPr="00243929">
            <w:rPr>
              <w:rFonts w:ascii="Arial" w:eastAsia="Calibri" w:hAnsi="Arial" w:cs="Arial"/>
              <w:b/>
              <w:spacing w:val="-2"/>
              <w:kern w:val="0"/>
              <w:sz w:val="44"/>
              <w:szCs w:val="44"/>
              <w14:ligatures w14:val="none"/>
            </w:rPr>
            <w:t>Commonwealth</w:t>
          </w:r>
          <w:r w:rsidRPr="00243929">
            <w:rPr>
              <w:rFonts w:ascii="Arial" w:eastAsia="Calibri" w:hAnsi="Arial" w:cs="Arial"/>
              <w:b/>
              <w:spacing w:val="-2"/>
              <w:kern w:val="0"/>
              <w:sz w:val="44"/>
              <w:szCs w:val="44"/>
              <w14:ligatures w14:val="none"/>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AFF9341" w14:textId="77777777" w:rsidR="00243929" w:rsidRPr="00243929" w:rsidRDefault="00243929" w:rsidP="00243929">
          <w:pPr>
            <w:spacing w:before="180" w:after="0" w:line="800" w:lineRule="exact"/>
            <w:jc w:val="right"/>
            <w:rPr>
              <w:rFonts w:ascii="Arial" w:eastAsia="Calibri" w:hAnsi="Arial" w:cs="Arial"/>
              <w:b/>
              <w:kern w:val="0"/>
              <w:sz w:val="100"/>
              <w:szCs w:val="100"/>
              <w14:ligatures w14:val="none"/>
            </w:rPr>
          </w:pPr>
          <w:r w:rsidRPr="00243929">
            <w:rPr>
              <w:rFonts w:ascii="Arial" w:eastAsia="Calibri" w:hAnsi="Arial" w:cs="Arial"/>
              <w:b/>
              <w:kern w:val="0"/>
              <w:sz w:val="100"/>
              <w:szCs w:val="100"/>
              <w14:ligatures w14:val="none"/>
            </w:rPr>
            <w:t>Gazette</w:t>
          </w:r>
        </w:p>
      </w:tc>
    </w:tr>
    <w:tr w:rsidR="00243929" w:rsidRPr="00243929" w14:paraId="577FF38D" w14:textId="77777777" w:rsidTr="004C02E2">
      <w:trPr>
        <w:trHeight w:val="340"/>
        <w:jc w:val="center"/>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05826FD" w14:textId="77777777" w:rsidR="00243929" w:rsidRPr="00243929" w:rsidRDefault="00243929" w:rsidP="00243929">
          <w:pPr>
            <w:spacing w:after="0" w:line="276" w:lineRule="auto"/>
            <w:ind w:left="-51"/>
            <w:rPr>
              <w:rFonts w:ascii="Arial" w:eastAsia="Calibri" w:hAnsi="Arial" w:cs="Arial"/>
              <w:kern w:val="0"/>
              <w:sz w:val="14"/>
              <w:szCs w:val="14"/>
              <w14:ligatures w14:val="none"/>
            </w:rPr>
          </w:pPr>
          <w:bookmarkStart w:id="1" w:name="GazNo"/>
          <w:bookmarkEnd w:id="1"/>
          <w:r w:rsidRPr="00243929">
            <w:rPr>
              <w:rFonts w:ascii="Arial" w:eastAsia="Calibri" w:hAnsi="Arial" w:cs="Arial"/>
              <w:kern w:val="0"/>
              <w:sz w:val="14"/>
              <w:szCs w:val="14"/>
              <w14:ligatures w14:val="none"/>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70DC88FB" w14:textId="77777777" w:rsidR="00243929" w:rsidRPr="00243929" w:rsidRDefault="00243929" w:rsidP="00243929">
          <w:pPr>
            <w:spacing w:after="0" w:line="276" w:lineRule="auto"/>
            <w:jc w:val="right"/>
            <w:rPr>
              <w:rFonts w:ascii="Arial" w:eastAsia="Calibri" w:hAnsi="Arial" w:cs="Arial"/>
              <w:b/>
              <w:kern w:val="0"/>
              <w:sz w:val="24"/>
              <w:szCs w:val="24"/>
              <w14:ligatures w14:val="none"/>
            </w:rPr>
          </w:pPr>
          <w:r w:rsidRPr="00243929">
            <w:rPr>
              <w:rFonts w:ascii="Arial" w:eastAsia="Calibri" w:hAnsi="Arial" w:cs="Arial"/>
              <w:b/>
              <w:kern w:val="0"/>
              <w:sz w:val="24"/>
              <w:szCs w:val="24"/>
              <w14:ligatures w14:val="none"/>
            </w:rPr>
            <w:t>GOVERNMENT NOTICES</w:t>
          </w:r>
        </w:p>
      </w:tc>
    </w:tr>
    <w:bookmarkEnd w:id="0"/>
  </w:tbl>
  <w:p w14:paraId="2B53A28C" w14:textId="77777777" w:rsidR="00FF37BE" w:rsidRDefault="00FF37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449B0" w14:textId="77777777" w:rsidR="00243929" w:rsidRDefault="00243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D2D5A"/>
    <w:multiLevelType w:val="hybridMultilevel"/>
    <w:tmpl w:val="1F8804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902718"/>
    <w:multiLevelType w:val="hybridMultilevel"/>
    <w:tmpl w:val="17543D1A"/>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278B3067"/>
    <w:multiLevelType w:val="hybridMultilevel"/>
    <w:tmpl w:val="35F68AA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8861C39"/>
    <w:multiLevelType w:val="hybridMultilevel"/>
    <w:tmpl w:val="DA82476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38B35C3F"/>
    <w:multiLevelType w:val="hybridMultilevel"/>
    <w:tmpl w:val="561CD326"/>
    <w:lvl w:ilvl="0" w:tplc="0C090017">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541749ED"/>
    <w:multiLevelType w:val="hybridMultilevel"/>
    <w:tmpl w:val="C076F9F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8D103F7"/>
    <w:multiLevelType w:val="hybridMultilevel"/>
    <w:tmpl w:val="68A2A332"/>
    <w:lvl w:ilvl="0" w:tplc="74486A9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C04ADA"/>
    <w:multiLevelType w:val="hybridMultilevel"/>
    <w:tmpl w:val="B0808A72"/>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72EF02B5"/>
    <w:multiLevelType w:val="hybridMultilevel"/>
    <w:tmpl w:val="049C31B4"/>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7ACA7CC8"/>
    <w:multiLevelType w:val="hybridMultilevel"/>
    <w:tmpl w:val="EA741996"/>
    <w:lvl w:ilvl="0" w:tplc="0C090011">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B0550AD"/>
    <w:multiLevelType w:val="hybridMultilevel"/>
    <w:tmpl w:val="860841A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2841721">
    <w:abstractNumId w:val="0"/>
  </w:num>
  <w:num w:numId="2" w16cid:durableId="1684866245">
    <w:abstractNumId w:val="3"/>
  </w:num>
  <w:num w:numId="3" w16cid:durableId="908922788">
    <w:abstractNumId w:val="2"/>
  </w:num>
  <w:num w:numId="4" w16cid:durableId="896819599">
    <w:abstractNumId w:val="7"/>
  </w:num>
  <w:num w:numId="5" w16cid:durableId="2111317100">
    <w:abstractNumId w:val="9"/>
  </w:num>
  <w:num w:numId="6" w16cid:durableId="906765288">
    <w:abstractNumId w:val="4"/>
  </w:num>
  <w:num w:numId="7" w16cid:durableId="1340886625">
    <w:abstractNumId w:val="1"/>
  </w:num>
  <w:num w:numId="8" w16cid:durableId="1076592498">
    <w:abstractNumId w:val="10"/>
  </w:num>
  <w:num w:numId="9" w16cid:durableId="927350559">
    <w:abstractNumId w:val="5"/>
  </w:num>
  <w:num w:numId="10" w16cid:durableId="1347171213">
    <w:abstractNumId w:val="8"/>
  </w:num>
  <w:num w:numId="11" w16cid:durableId="4899103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0B8"/>
    <w:rsid w:val="00016BFD"/>
    <w:rsid w:val="000252BD"/>
    <w:rsid w:val="00026C26"/>
    <w:rsid w:val="00037A9D"/>
    <w:rsid w:val="00064BF8"/>
    <w:rsid w:val="00094EBC"/>
    <w:rsid w:val="000B1C53"/>
    <w:rsid w:val="000C76F2"/>
    <w:rsid w:val="000D4B3C"/>
    <w:rsid w:val="000D4B4B"/>
    <w:rsid w:val="000E1850"/>
    <w:rsid w:val="00125F0C"/>
    <w:rsid w:val="00126078"/>
    <w:rsid w:val="0014045B"/>
    <w:rsid w:val="00140586"/>
    <w:rsid w:val="00150AF7"/>
    <w:rsid w:val="00154611"/>
    <w:rsid w:val="00194EBF"/>
    <w:rsid w:val="001A1578"/>
    <w:rsid w:val="001D3976"/>
    <w:rsid w:val="001E0124"/>
    <w:rsid w:val="001E2361"/>
    <w:rsid w:val="001E270F"/>
    <w:rsid w:val="00204D1D"/>
    <w:rsid w:val="00215A03"/>
    <w:rsid w:val="002339D3"/>
    <w:rsid w:val="00237F30"/>
    <w:rsid w:val="00243929"/>
    <w:rsid w:val="00262C50"/>
    <w:rsid w:val="00270D43"/>
    <w:rsid w:val="0027138B"/>
    <w:rsid w:val="002A0E92"/>
    <w:rsid w:val="002A4D42"/>
    <w:rsid w:val="002C276D"/>
    <w:rsid w:val="002C767F"/>
    <w:rsid w:val="002D1221"/>
    <w:rsid w:val="002E3E35"/>
    <w:rsid w:val="002E5977"/>
    <w:rsid w:val="002F27EF"/>
    <w:rsid w:val="002F36C5"/>
    <w:rsid w:val="00303744"/>
    <w:rsid w:val="00306014"/>
    <w:rsid w:val="003124A0"/>
    <w:rsid w:val="00312940"/>
    <w:rsid w:val="003211FB"/>
    <w:rsid w:val="0032790A"/>
    <w:rsid w:val="0034557E"/>
    <w:rsid w:val="0036762B"/>
    <w:rsid w:val="00396D7A"/>
    <w:rsid w:val="003A2BB4"/>
    <w:rsid w:val="003A70AD"/>
    <w:rsid w:val="003C23C4"/>
    <w:rsid w:val="003C461B"/>
    <w:rsid w:val="003D631E"/>
    <w:rsid w:val="003D7212"/>
    <w:rsid w:val="003E372F"/>
    <w:rsid w:val="003E3E56"/>
    <w:rsid w:val="003F51E6"/>
    <w:rsid w:val="00423C5B"/>
    <w:rsid w:val="004267DC"/>
    <w:rsid w:val="00432F53"/>
    <w:rsid w:val="00435589"/>
    <w:rsid w:val="00442369"/>
    <w:rsid w:val="00496FE3"/>
    <w:rsid w:val="004B1761"/>
    <w:rsid w:val="004B28FB"/>
    <w:rsid w:val="004C02E2"/>
    <w:rsid w:val="004D2976"/>
    <w:rsid w:val="004F08F7"/>
    <w:rsid w:val="004F528A"/>
    <w:rsid w:val="005054A8"/>
    <w:rsid w:val="00537155"/>
    <w:rsid w:val="005475DF"/>
    <w:rsid w:val="005737BA"/>
    <w:rsid w:val="00582AE0"/>
    <w:rsid w:val="00592801"/>
    <w:rsid w:val="00594F18"/>
    <w:rsid w:val="005A07B3"/>
    <w:rsid w:val="005C4DB8"/>
    <w:rsid w:val="005D5397"/>
    <w:rsid w:val="005E23D6"/>
    <w:rsid w:val="005F3BCC"/>
    <w:rsid w:val="005F7EF4"/>
    <w:rsid w:val="00604A47"/>
    <w:rsid w:val="0060768C"/>
    <w:rsid w:val="00621DDA"/>
    <w:rsid w:val="00632ABC"/>
    <w:rsid w:val="00644927"/>
    <w:rsid w:val="00651261"/>
    <w:rsid w:val="006553B6"/>
    <w:rsid w:val="006605AE"/>
    <w:rsid w:val="00660DEE"/>
    <w:rsid w:val="00667DB3"/>
    <w:rsid w:val="00675DEC"/>
    <w:rsid w:val="00682582"/>
    <w:rsid w:val="00687CC1"/>
    <w:rsid w:val="00692F92"/>
    <w:rsid w:val="006C0524"/>
    <w:rsid w:val="006C1F02"/>
    <w:rsid w:val="006C34F0"/>
    <w:rsid w:val="006C4295"/>
    <w:rsid w:val="007227A3"/>
    <w:rsid w:val="0072673E"/>
    <w:rsid w:val="00755BCA"/>
    <w:rsid w:val="00762630"/>
    <w:rsid w:val="00763497"/>
    <w:rsid w:val="007672FD"/>
    <w:rsid w:val="007A3C4A"/>
    <w:rsid w:val="007A53DC"/>
    <w:rsid w:val="007C54E4"/>
    <w:rsid w:val="007F5B06"/>
    <w:rsid w:val="00814186"/>
    <w:rsid w:val="0083277A"/>
    <w:rsid w:val="0084331E"/>
    <w:rsid w:val="00863BA1"/>
    <w:rsid w:val="00881C98"/>
    <w:rsid w:val="00892A0D"/>
    <w:rsid w:val="0089358D"/>
    <w:rsid w:val="008B5C2F"/>
    <w:rsid w:val="008B663C"/>
    <w:rsid w:val="00901CB8"/>
    <w:rsid w:val="009173F6"/>
    <w:rsid w:val="00917D1D"/>
    <w:rsid w:val="00955F83"/>
    <w:rsid w:val="00973575"/>
    <w:rsid w:val="00975CA4"/>
    <w:rsid w:val="00981A12"/>
    <w:rsid w:val="00984A9E"/>
    <w:rsid w:val="00994B0C"/>
    <w:rsid w:val="009B5571"/>
    <w:rsid w:val="009C1A46"/>
    <w:rsid w:val="009C2FCB"/>
    <w:rsid w:val="009D531D"/>
    <w:rsid w:val="009E3DF1"/>
    <w:rsid w:val="009E7238"/>
    <w:rsid w:val="009F0B9C"/>
    <w:rsid w:val="009F1C8E"/>
    <w:rsid w:val="00A03458"/>
    <w:rsid w:val="00A12688"/>
    <w:rsid w:val="00A13547"/>
    <w:rsid w:val="00A17C08"/>
    <w:rsid w:val="00A24D2F"/>
    <w:rsid w:val="00A40818"/>
    <w:rsid w:val="00A505A8"/>
    <w:rsid w:val="00A54FCC"/>
    <w:rsid w:val="00A55E20"/>
    <w:rsid w:val="00A61023"/>
    <w:rsid w:val="00A667AC"/>
    <w:rsid w:val="00A92E1A"/>
    <w:rsid w:val="00A94CC3"/>
    <w:rsid w:val="00AA18A2"/>
    <w:rsid w:val="00AA675A"/>
    <w:rsid w:val="00AC1FAD"/>
    <w:rsid w:val="00B2305A"/>
    <w:rsid w:val="00B2455B"/>
    <w:rsid w:val="00B270CB"/>
    <w:rsid w:val="00B408C3"/>
    <w:rsid w:val="00B432AE"/>
    <w:rsid w:val="00B4620C"/>
    <w:rsid w:val="00B500DE"/>
    <w:rsid w:val="00B662AF"/>
    <w:rsid w:val="00B66976"/>
    <w:rsid w:val="00B74489"/>
    <w:rsid w:val="00B96AF9"/>
    <w:rsid w:val="00BA0868"/>
    <w:rsid w:val="00BA1C33"/>
    <w:rsid w:val="00BD5369"/>
    <w:rsid w:val="00BF279A"/>
    <w:rsid w:val="00C01E8B"/>
    <w:rsid w:val="00C07CC1"/>
    <w:rsid w:val="00C11E2E"/>
    <w:rsid w:val="00C24207"/>
    <w:rsid w:val="00C640E3"/>
    <w:rsid w:val="00C841B5"/>
    <w:rsid w:val="00C93AF0"/>
    <w:rsid w:val="00CA052A"/>
    <w:rsid w:val="00CA7BD2"/>
    <w:rsid w:val="00CC73D3"/>
    <w:rsid w:val="00CE4301"/>
    <w:rsid w:val="00CF7571"/>
    <w:rsid w:val="00D31128"/>
    <w:rsid w:val="00D444E5"/>
    <w:rsid w:val="00D6248E"/>
    <w:rsid w:val="00D6398D"/>
    <w:rsid w:val="00D63DC3"/>
    <w:rsid w:val="00D72CBB"/>
    <w:rsid w:val="00D76FA1"/>
    <w:rsid w:val="00D775F4"/>
    <w:rsid w:val="00D94AD8"/>
    <w:rsid w:val="00D94B91"/>
    <w:rsid w:val="00DA1EBE"/>
    <w:rsid w:val="00DA6C6F"/>
    <w:rsid w:val="00DE0083"/>
    <w:rsid w:val="00DE2B24"/>
    <w:rsid w:val="00DF22E2"/>
    <w:rsid w:val="00DF5E16"/>
    <w:rsid w:val="00E04C42"/>
    <w:rsid w:val="00E20891"/>
    <w:rsid w:val="00E64CC7"/>
    <w:rsid w:val="00E750C7"/>
    <w:rsid w:val="00E90620"/>
    <w:rsid w:val="00E96F1E"/>
    <w:rsid w:val="00EA69E6"/>
    <w:rsid w:val="00EB4B8C"/>
    <w:rsid w:val="00EE2A09"/>
    <w:rsid w:val="00F01542"/>
    <w:rsid w:val="00F20013"/>
    <w:rsid w:val="00F240B8"/>
    <w:rsid w:val="00F40E3D"/>
    <w:rsid w:val="00F42E62"/>
    <w:rsid w:val="00F50CDE"/>
    <w:rsid w:val="00F70E71"/>
    <w:rsid w:val="00F8576F"/>
    <w:rsid w:val="00FA47D3"/>
    <w:rsid w:val="00FB1919"/>
    <w:rsid w:val="00FB4BAE"/>
    <w:rsid w:val="00FD542D"/>
    <w:rsid w:val="00FF37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04AEB6"/>
  <w15:chartTrackingRefBased/>
  <w15:docId w15:val="{C0DE1B45-6808-4046-B7A4-4C7E094DB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A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295"/>
    <w:pPr>
      <w:ind w:left="720"/>
      <w:contextualSpacing/>
    </w:pPr>
  </w:style>
  <w:style w:type="paragraph" w:styleId="Header">
    <w:name w:val="header"/>
    <w:basedOn w:val="Normal"/>
    <w:link w:val="HeaderChar"/>
    <w:uiPriority w:val="99"/>
    <w:unhideWhenUsed/>
    <w:rsid w:val="00537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7155"/>
  </w:style>
  <w:style w:type="paragraph" w:styleId="Footer">
    <w:name w:val="footer"/>
    <w:basedOn w:val="Normal"/>
    <w:link w:val="FooterChar"/>
    <w:uiPriority w:val="99"/>
    <w:unhideWhenUsed/>
    <w:rsid w:val="00537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7155"/>
  </w:style>
  <w:style w:type="table" w:styleId="TableGrid">
    <w:name w:val="Table Grid"/>
    <w:basedOn w:val="TableNormal"/>
    <w:uiPriority w:val="39"/>
    <w:rsid w:val="00594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243575">
      <w:bodyDiv w:val="1"/>
      <w:marLeft w:val="0"/>
      <w:marRight w:val="0"/>
      <w:marTop w:val="0"/>
      <w:marBottom w:val="0"/>
      <w:divBdr>
        <w:top w:val="none" w:sz="0" w:space="0" w:color="auto"/>
        <w:left w:val="none" w:sz="0" w:space="0" w:color="auto"/>
        <w:bottom w:val="none" w:sz="0" w:space="0" w:color="auto"/>
        <w:right w:val="none" w:sz="0" w:space="0" w:color="auto"/>
      </w:divBdr>
    </w:div>
    <w:div w:id="595096534">
      <w:bodyDiv w:val="1"/>
      <w:marLeft w:val="0"/>
      <w:marRight w:val="0"/>
      <w:marTop w:val="0"/>
      <w:marBottom w:val="0"/>
      <w:divBdr>
        <w:top w:val="none" w:sz="0" w:space="0" w:color="auto"/>
        <w:left w:val="none" w:sz="0" w:space="0" w:color="auto"/>
        <w:bottom w:val="none" w:sz="0" w:space="0" w:color="auto"/>
        <w:right w:val="none" w:sz="0" w:space="0" w:color="auto"/>
      </w:divBdr>
      <w:divsChild>
        <w:div w:id="1161971200">
          <w:marLeft w:val="0"/>
          <w:marRight w:val="0"/>
          <w:marTop w:val="480"/>
          <w:marBottom w:val="0"/>
          <w:divBdr>
            <w:top w:val="none" w:sz="0" w:space="0" w:color="auto"/>
            <w:left w:val="none" w:sz="0" w:space="0" w:color="auto"/>
            <w:bottom w:val="none" w:sz="0" w:space="0" w:color="auto"/>
            <w:right w:val="none" w:sz="0" w:space="0" w:color="auto"/>
          </w:divBdr>
        </w:div>
      </w:divsChild>
    </w:div>
    <w:div w:id="761755139">
      <w:bodyDiv w:val="1"/>
      <w:marLeft w:val="0"/>
      <w:marRight w:val="0"/>
      <w:marTop w:val="0"/>
      <w:marBottom w:val="0"/>
      <w:divBdr>
        <w:top w:val="none" w:sz="0" w:space="0" w:color="auto"/>
        <w:left w:val="none" w:sz="0" w:space="0" w:color="auto"/>
        <w:bottom w:val="none" w:sz="0" w:space="0" w:color="auto"/>
        <w:right w:val="none" w:sz="0" w:space="0" w:color="auto"/>
      </w:divBdr>
      <w:divsChild>
        <w:div w:id="2134670910">
          <w:marLeft w:val="0"/>
          <w:marRight w:val="0"/>
          <w:marTop w:val="0"/>
          <w:marBottom w:val="0"/>
          <w:divBdr>
            <w:top w:val="none" w:sz="0" w:space="0" w:color="auto"/>
            <w:left w:val="none" w:sz="0" w:space="0" w:color="auto"/>
            <w:bottom w:val="none" w:sz="0" w:space="0" w:color="auto"/>
            <w:right w:val="none" w:sz="0" w:space="0" w:color="auto"/>
          </w:divBdr>
          <w:divsChild>
            <w:div w:id="1778216370">
              <w:marLeft w:val="0"/>
              <w:marRight w:val="0"/>
              <w:marTop w:val="0"/>
              <w:marBottom w:val="0"/>
              <w:divBdr>
                <w:top w:val="none" w:sz="0" w:space="0" w:color="auto"/>
                <w:left w:val="none" w:sz="0" w:space="0" w:color="auto"/>
                <w:bottom w:val="none" w:sz="0" w:space="0" w:color="auto"/>
                <w:right w:val="none" w:sz="0" w:space="0" w:color="auto"/>
              </w:divBdr>
              <w:divsChild>
                <w:div w:id="43135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150186">
      <w:bodyDiv w:val="1"/>
      <w:marLeft w:val="0"/>
      <w:marRight w:val="0"/>
      <w:marTop w:val="0"/>
      <w:marBottom w:val="0"/>
      <w:divBdr>
        <w:top w:val="none" w:sz="0" w:space="0" w:color="auto"/>
        <w:left w:val="none" w:sz="0" w:space="0" w:color="auto"/>
        <w:bottom w:val="none" w:sz="0" w:space="0" w:color="auto"/>
        <w:right w:val="none" w:sz="0" w:space="0" w:color="auto"/>
      </w:divBdr>
    </w:div>
    <w:div w:id="874120914">
      <w:bodyDiv w:val="1"/>
      <w:marLeft w:val="0"/>
      <w:marRight w:val="0"/>
      <w:marTop w:val="0"/>
      <w:marBottom w:val="0"/>
      <w:divBdr>
        <w:top w:val="none" w:sz="0" w:space="0" w:color="auto"/>
        <w:left w:val="none" w:sz="0" w:space="0" w:color="auto"/>
        <w:bottom w:val="none" w:sz="0" w:space="0" w:color="auto"/>
        <w:right w:val="none" w:sz="0" w:space="0" w:color="auto"/>
      </w:divBdr>
      <w:divsChild>
        <w:div w:id="1407260597">
          <w:marLeft w:val="0"/>
          <w:marRight w:val="0"/>
          <w:marTop w:val="480"/>
          <w:marBottom w:val="0"/>
          <w:divBdr>
            <w:top w:val="none" w:sz="0" w:space="0" w:color="auto"/>
            <w:left w:val="none" w:sz="0" w:space="0" w:color="auto"/>
            <w:bottom w:val="none" w:sz="0" w:space="0" w:color="auto"/>
            <w:right w:val="none" w:sz="0" w:space="0" w:color="auto"/>
          </w:divBdr>
        </w:div>
      </w:divsChild>
    </w:div>
    <w:div w:id="959409247">
      <w:bodyDiv w:val="1"/>
      <w:marLeft w:val="0"/>
      <w:marRight w:val="0"/>
      <w:marTop w:val="0"/>
      <w:marBottom w:val="0"/>
      <w:divBdr>
        <w:top w:val="none" w:sz="0" w:space="0" w:color="auto"/>
        <w:left w:val="none" w:sz="0" w:space="0" w:color="auto"/>
        <w:bottom w:val="none" w:sz="0" w:space="0" w:color="auto"/>
        <w:right w:val="none" w:sz="0" w:space="0" w:color="auto"/>
      </w:divBdr>
      <w:divsChild>
        <w:div w:id="1722094903">
          <w:marLeft w:val="0"/>
          <w:marRight w:val="0"/>
          <w:marTop w:val="480"/>
          <w:marBottom w:val="0"/>
          <w:divBdr>
            <w:top w:val="none" w:sz="0" w:space="0" w:color="auto"/>
            <w:left w:val="none" w:sz="0" w:space="0" w:color="auto"/>
            <w:bottom w:val="none" w:sz="0" w:space="0" w:color="auto"/>
            <w:right w:val="none" w:sz="0" w:space="0" w:color="auto"/>
          </w:divBdr>
        </w:div>
      </w:divsChild>
    </w:div>
    <w:div w:id="1215506713">
      <w:bodyDiv w:val="1"/>
      <w:marLeft w:val="0"/>
      <w:marRight w:val="0"/>
      <w:marTop w:val="0"/>
      <w:marBottom w:val="0"/>
      <w:divBdr>
        <w:top w:val="none" w:sz="0" w:space="0" w:color="auto"/>
        <w:left w:val="none" w:sz="0" w:space="0" w:color="auto"/>
        <w:bottom w:val="none" w:sz="0" w:space="0" w:color="auto"/>
        <w:right w:val="none" w:sz="0" w:space="0" w:color="auto"/>
      </w:divBdr>
    </w:div>
    <w:div w:id="1289702240">
      <w:bodyDiv w:val="1"/>
      <w:marLeft w:val="0"/>
      <w:marRight w:val="0"/>
      <w:marTop w:val="0"/>
      <w:marBottom w:val="0"/>
      <w:divBdr>
        <w:top w:val="none" w:sz="0" w:space="0" w:color="auto"/>
        <w:left w:val="none" w:sz="0" w:space="0" w:color="auto"/>
        <w:bottom w:val="none" w:sz="0" w:space="0" w:color="auto"/>
        <w:right w:val="none" w:sz="0" w:space="0" w:color="auto"/>
      </w:divBdr>
    </w:div>
    <w:div w:id="1427262746">
      <w:bodyDiv w:val="1"/>
      <w:marLeft w:val="0"/>
      <w:marRight w:val="0"/>
      <w:marTop w:val="0"/>
      <w:marBottom w:val="0"/>
      <w:divBdr>
        <w:top w:val="none" w:sz="0" w:space="0" w:color="auto"/>
        <w:left w:val="none" w:sz="0" w:space="0" w:color="auto"/>
        <w:bottom w:val="none" w:sz="0" w:space="0" w:color="auto"/>
        <w:right w:val="none" w:sz="0" w:space="0" w:color="auto"/>
      </w:divBdr>
    </w:div>
    <w:div w:id="1463890783">
      <w:bodyDiv w:val="1"/>
      <w:marLeft w:val="0"/>
      <w:marRight w:val="0"/>
      <w:marTop w:val="0"/>
      <w:marBottom w:val="0"/>
      <w:divBdr>
        <w:top w:val="none" w:sz="0" w:space="0" w:color="auto"/>
        <w:left w:val="none" w:sz="0" w:space="0" w:color="auto"/>
        <w:bottom w:val="none" w:sz="0" w:space="0" w:color="auto"/>
        <w:right w:val="none" w:sz="0" w:space="0" w:color="auto"/>
      </w:divBdr>
      <w:divsChild>
        <w:div w:id="342708119">
          <w:marLeft w:val="0"/>
          <w:marRight w:val="0"/>
          <w:marTop w:val="480"/>
          <w:marBottom w:val="0"/>
          <w:divBdr>
            <w:top w:val="none" w:sz="0" w:space="0" w:color="auto"/>
            <w:left w:val="none" w:sz="0" w:space="0" w:color="auto"/>
            <w:bottom w:val="none" w:sz="0" w:space="0" w:color="auto"/>
            <w:right w:val="none" w:sz="0" w:space="0" w:color="auto"/>
          </w:divBdr>
        </w:div>
      </w:divsChild>
    </w:div>
    <w:div w:id="1514033359">
      <w:bodyDiv w:val="1"/>
      <w:marLeft w:val="0"/>
      <w:marRight w:val="0"/>
      <w:marTop w:val="0"/>
      <w:marBottom w:val="0"/>
      <w:divBdr>
        <w:top w:val="none" w:sz="0" w:space="0" w:color="auto"/>
        <w:left w:val="none" w:sz="0" w:space="0" w:color="auto"/>
        <w:bottom w:val="none" w:sz="0" w:space="0" w:color="auto"/>
        <w:right w:val="none" w:sz="0" w:space="0" w:color="auto"/>
      </w:divBdr>
      <w:divsChild>
        <w:div w:id="1325619456">
          <w:marLeft w:val="0"/>
          <w:marRight w:val="0"/>
          <w:marTop w:val="480"/>
          <w:marBottom w:val="0"/>
          <w:divBdr>
            <w:top w:val="none" w:sz="0" w:space="0" w:color="auto"/>
            <w:left w:val="none" w:sz="0" w:space="0" w:color="auto"/>
            <w:bottom w:val="none" w:sz="0" w:space="0" w:color="auto"/>
            <w:right w:val="none" w:sz="0" w:space="0" w:color="auto"/>
          </w:divBdr>
        </w:div>
      </w:divsChild>
    </w:div>
    <w:div w:id="1734280280">
      <w:bodyDiv w:val="1"/>
      <w:marLeft w:val="0"/>
      <w:marRight w:val="0"/>
      <w:marTop w:val="0"/>
      <w:marBottom w:val="0"/>
      <w:divBdr>
        <w:top w:val="none" w:sz="0" w:space="0" w:color="auto"/>
        <w:left w:val="none" w:sz="0" w:space="0" w:color="auto"/>
        <w:bottom w:val="none" w:sz="0" w:space="0" w:color="auto"/>
        <w:right w:val="none" w:sz="0" w:space="0" w:color="auto"/>
      </w:divBdr>
    </w:div>
    <w:div w:id="1816333531">
      <w:bodyDiv w:val="1"/>
      <w:marLeft w:val="0"/>
      <w:marRight w:val="0"/>
      <w:marTop w:val="0"/>
      <w:marBottom w:val="0"/>
      <w:divBdr>
        <w:top w:val="none" w:sz="0" w:space="0" w:color="auto"/>
        <w:left w:val="none" w:sz="0" w:space="0" w:color="auto"/>
        <w:bottom w:val="none" w:sz="0" w:space="0" w:color="auto"/>
        <w:right w:val="none" w:sz="0" w:space="0" w:color="auto"/>
      </w:divBdr>
      <w:divsChild>
        <w:div w:id="1391080028">
          <w:marLeft w:val="0"/>
          <w:marRight w:val="0"/>
          <w:marTop w:val="480"/>
          <w:marBottom w:val="0"/>
          <w:divBdr>
            <w:top w:val="none" w:sz="0" w:space="0" w:color="auto"/>
            <w:left w:val="none" w:sz="0" w:space="0" w:color="auto"/>
            <w:bottom w:val="none" w:sz="0" w:space="0" w:color="auto"/>
            <w:right w:val="none" w:sz="0" w:space="0" w:color="auto"/>
          </w:divBdr>
        </w:div>
      </w:divsChild>
    </w:div>
    <w:div w:id="2005163838">
      <w:bodyDiv w:val="1"/>
      <w:marLeft w:val="0"/>
      <w:marRight w:val="0"/>
      <w:marTop w:val="0"/>
      <w:marBottom w:val="0"/>
      <w:divBdr>
        <w:top w:val="none" w:sz="0" w:space="0" w:color="auto"/>
        <w:left w:val="none" w:sz="0" w:space="0" w:color="auto"/>
        <w:bottom w:val="none" w:sz="0" w:space="0" w:color="auto"/>
        <w:right w:val="none" w:sz="0" w:space="0" w:color="auto"/>
      </w:divBdr>
      <w:divsChild>
        <w:div w:id="2099713186">
          <w:marLeft w:val="0"/>
          <w:marRight w:val="0"/>
          <w:marTop w:val="0"/>
          <w:marBottom w:val="0"/>
          <w:divBdr>
            <w:top w:val="none" w:sz="0" w:space="0" w:color="auto"/>
            <w:left w:val="none" w:sz="0" w:space="0" w:color="auto"/>
            <w:bottom w:val="none" w:sz="0" w:space="0" w:color="auto"/>
            <w:right w:val="none" w:sz="0" w:space="0" w:color="auto"/>
          </w:divBdr>
          <w:divsChild>
            <w:div w:id="2054307417">
              <w:marLeft w:val="0"/>
              <w:marRight w:val="0"/>
              <w:marTop w:val="0"/>
              <w:marBottom w:val="0"/>
              <w:divBdr>
                <w:top w:val="none" w:sz="0" w:space="0" w:color="auto"/>
                <w:left w:val="none" w:sz="0" w:space="0" w:color="auto"/>
                <w:bottom w:val="none" w:sz="0" w:space="0" w:color="auto"/>
                <w:right w:val="none" w:sz="0" w:space="0" w:color="auto"/>
              </w:divBdr>
              <w:divsChild>
                <w:div w:id="95428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7D275C1F361F4CAD4CDE680C24111D" ma:contentTypeVersion="25" ma:contentTypeDescription="Create a new document." ma:contentTypeScope="" ma:versionID="cf6f3ef2a26f368dca30e964766925eb">
  <xsd:schema xmlns:xsd="http://www.w3.org/2001/XMLSchema" xmlns:xs="http://www.w3.org/2001/XMLSchema" xmlns:p="http://schemas.microsoft.com/office/2006/metadata/properties" xmlns:ns2="4a29e63b-ef62-44d2-be79-d78a942fda43" xmlns:ns3="3a93995c-2f59-466d-9065-fa6c9c5410b5" xmlns:ns4="45ab7314-6ee2-4801-b2cf-a27306d55ce5" targetNamespace="http://schemas.microsoft.com/office/2006/metadata/properties" ma:root="true" ma:fieldsID="6115bfac155476b6fd8051bfd0cee6ce" ns2:_="" ns3:_="" ns4:_="">
    <xsd:import namespace="4a29e63b-ef62-44d2-be79-d78a942fda43"/>
    <xsd:import namespace="3a93995c-2f59-466d-9065-fa6c9c5410b5"/>
    <xsd:import namespace="45ab7314-6ee2-4801-b2cf-a27306d55ce5"/>
    <xsd:element name="properties">
      <xsd:complexType>
        <xsd:sequence>
          <xsd:element name="documentManagement">
            <xsd:complexType>
              <xsd:all>
                <xsd:element ref="ns2:Notes0" minOccurs="0"/>
                <xsd:element ref="ns2:_Flow_SignoffStatus" minOccurs="0"/>
                <xsd:element ref="ns2:Audiences" minOccurs="0"/>
                <xsd:element ref="ns2:DocumentType" minOccurs="0"/>
                <xsd:element ref="ns2:ProjectLead" minOccurs="0"/>
                <xsd:element ref="ns2:Renewalyear"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4:TaxCatchAll" minOccurs="0"/>
                <xsd:element ref="ns2:MediaService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9e63b-ef62-44d2-be79-d78a942fda43" elementFormDefault="qualified">
    <xsd:import namespace="http://schemas.microsoft.com/office/2006/documentManagement/types"/>
    <xsd:import namespace="http://schemas.microsoft.com/office/infopath/2007/PartnerControls"/>
    <xsd:element name="Notes0" ma:index="2" nillable="true" ma:displayName="Notes" ma:description="This notice was sent to Dit on 19AUG23&#10;" ma:format="Dropdown" ma:internalName="Notes0">
      <xsd:simpleType>
        <xsd:restriction base="dms:Note">
          <xsd:maxLength value="255"/>
        </xsd:restriction>
      </xsd:simpleType>
    </xsd:element>
    <xsd:element name="_Flow_SignoffStatus" ma:index="3" nillable="true" ma:displayName="Sign-off status" ma:internalName="Sign_x002d_off_x0020_status" ma:readOnly="false">
      <xsd:simpleType>
        <xsd:restriction base="dms:Text"/>
      </xsd:simpleType>
    </xsd:element>
    <xsd:element name="Audiences" ma:index="5" nillable="true" ma:displayName="Audiences " ma:description="To whom the documents are targeted too" ma:format="Dropdown" ma:internalName="Audiences" ma:readOnly="false">
      <xsd:simpleType>
        <xsd:union memberTypes="dms:Text">
          <xsd:simpleType>
            <xsd:restriction base="dms:Choice">
              <xsd:enumeration value="Comms"/>
              <xsd:enumeration value="NAP"/>
              <xsd:enumeration value="Legal"/>
            </xsd:restriction>
          </xsd:simpleType>
        </xsd:union>
      </xsd:simpleType>
    </xsd:element>
    <xsd:element name="DocumentType" ma:index="6" nillable="true" ma:displayName="Document Type" ma:description="Single line of text describing the document" ma:format="Dropdown" ma:indexed="true" ma:internalName="DocumentType" ma:readOnly="false">
      <xsd:simpleType>
        <xsd:restriction base="dms:Text">
          <xsd:maxLength value="255"/>
        </xsd:restriction>
      </xsd:simpleType>
    </xsd:element>
    <xsd:element name="ProjectLead" ma:index="7" nillable="true" ma:displayName="Project Lead" ma:description="Lead of the Project" ma:format="Dropdown" ma:list="UserInfo" ma:SharePointGroup="0" ma:internalName="ProjectLead"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newalyear" ma:index="8" nillable="true" ma:displayName="Renewal year" ma:description="Year notice is due for renewal " ma:format="Dropdown" ma:indexed="true" ma:internalName="Renewalyear" ma:readOnly="false">
      <xsd:simpleType>
        <xsd:restriction base="dms:Choice">
          <xsd:enumeration value="2022"/>
          <xsd:enumeration value="2023"/>
          <xsd:enumeration value="2024"/>
          <xsd:enumeration value="2025"/>
          <xsd:enumeration value="2026"/>
          <xsd:enumeration value="2027"/>
          <xsd:enumeration value="Revoked"/>
          <xsd:enumeration value="Awaiting publication"/>
          <xsd:enumeration value="Project Phase"/>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hidden="true" ma:internalName="MediaServiceKeyPoints" ma:readOnly="true">
      <xsd:simpleType>
        <xsd:restriction base="dms:Note"/>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ediaServiceLocation" ma:index="18" nillable="true" ma:displayName="Location" ma:hidden="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Metadata" ma:index="28" nillable="true" ma:displayName="MediaServiceMetadata" ma:hidden="true" ma:internalName="MediaServiceMetadata" ma:readOnly="true">
      <xsd:simpleType>
        <xsd:restriction base="dms:Note"/>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a93995c-2f59-466d-9065-fa6c9c5410b5"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3aa7e35-57e2-442c-83e6-dc733534ef78}" ma:internalName="TaxCatchAll" ma:readOnly="false" ma:showField="CatchAllData" ma:web="3a93995c-2f59-466d-9065-fa6c9c54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d = " h t t p : / / w w w . w 3 . o r g / 2 0 0 1 / X M L S c h e m a "   x m l n s : x s i = " h t t p : / / w w w . w 3 . o r g / 2 0 0 1 / X M L S c h e m a - i n s t a n c e " / > 
</file>

<file path=customXml/item4.xml><?xml version="1.0" encoding="utf-8"?>
<p:properties xmlns:p="http://schemas.microsoft.com/office/2006/metadata/properties" xmlns:xsi="http://www.w3.org/2001/XMLSchema-instance" xmlns:pc="http://schemas.microsoft.com/office/infopath/2007/PartnerControls">
  <documentManagement>
    <ProjectLead xmlns="4a29e63b-ef62-44d2-be79-d78a942fda43">
      <UserInfo>
        <DisplayName/>
        <AccountId xsi:nil="true"/>
        <AccountType/>
      </UserInfo>
    </ProjectLead>
    <lcf76f155ced4ddcb4097134ff3c332f xmlns="4a29e63b-ef62-44d2-be79-d78a942fda43">
      <Terms xmlns="http://schemas.microsoft.com/office/infopath/2007/PartnerControls"/>
    </lcf76f155ced4ddcb4097134ff3c332f>
    <Renewalyear xmlns="4a29e63b-ef62-44d2-be79-d78a942fda43" xsi:nil="true"/>
    <TaxCatchAll xmlns="45ab7314-6ee2-4801-b2cf-a27306d55ce5" xsi:nil="true"/>
    <Audiences xmlns="4a29e63b-ef62-44d2-be79-d78a942fda43" xsi:nil="true"/>
    <DocumentType xmlns="4a29e63b-ef62-44d2-be79-d78a942fda43" xsi:nil="true"/>
    <_Flow_SignoffStatus xmlns="4a29e63b-ef62-44d2-be79-d78a942fda43" xsi:nil="true"/>
    <Notes0 xmlns="4a29e63b-ef62-44d2-be79-d78a942fda43" xsi:nil="true"/>
  </documentManagement>
</p:properties>
</file>

<file path=customXml/itemProps1.xml><?xml version="1.0" encoding="utf-8"?>
<ds:datastoreItem xmlns:ds="http://schemas.openxmlformats.org/officeDocument/2006/customXml" ds:itemID="{67B1D742-F493-4246-A5EF-A69E6BC6D206}">
  <ds:schemaRefs>
    <ds:schemaRef ds:uri="http://schemas.microsoft.com/sharepoint/v3/contenttype/forms"/>
  </ds:schemaRefs>
</ds:datastoreItem>
</file>

<file path=customXml/itemProps2.xml><?xml version="1.0" encoding="utf-8"?>
<ds:datastoreItem xmlns:ds="http://schemas.openxmlformats.org/officeDocument/2006/customXml" ds:itemID="{98BC7E4F-1513-48D3-8F7C-4DC35DEA3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9e63b-ef62-44d2-be79-d78a942fda43"/>
    <ds:schemaRef ds:uri="3a93995c-2f59-466d-9065-fa6c9c5410b5"/>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7D64AF-9491-4981-8CE1-D02468507B4C}">
  <ds:schemaRefs>
    <ds:schemaRef ds:uri="http://www.w3.org/2001/XMLSchema"/>
  </ds:schemaRefs>
</ds:datastoreItem>
</file>

<file path=customXml/itemProps4.xml><?xml version="1.0" encoding="utf-8"?>
<ds:datastoreItem xmlns:ds="http://schemas.openxmlformats.org/officeDocument/2006/customXml" ds:itemID="{E7E9C7FC-9774-4EF7-8B96-F2A3FAB577DE}">
  <ds:schemaRefs>
    <ds:schemaRef ds:uri="http://schemas.microsoft.com/office/2006/metadata/properties"/>
    <ds:schemaRef ds:uri="http://schemas.microsoft.com/office/infopath/2007/PartnerControls"/>
    <ds:schemaRef ds:uri="4a29e63b-ef62-44d2-be79-d78a942fda43"/>
    <ds:schemaRef ds:uri="45ab7314-6ee2-4801-b2cf-a27306d55ce5"/>
  </ds:schemaRefs>
</ds:datastoreItem>
</file>

<file path=docProps/app.xml><?xml version="1.0" encoding="utf-8"?>
<Properties xmlns="http://schemas.openxmlformats.org/officeDocument/2006/extended-properties" xmlns:vt="http://schemas.openxmlformats.org/officeDocument/2006/docPropsVTypes">
  <Template>Normal</Template>
  <TotalTime>1099</TotalTime>
  <Pages>3</Pages>
  <Words>473</Words>
  <Characters>2486</Characters>
  <Application>Microsoft Office Word</Application>
  <DocSecurity>0</DocSecurity>
  <Lines>118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Crapnell</dc:creator>
  <cp:keywords/>
  <dc:description/>
  <cp:lastModifiedBy>Cristian Pardo</cp:lastModifiedBy>
  <cp:revision>29</cp:revision>
  <dcterms:created xsi:type="dcterms:W3CDTF">2024-11-20T04:40:00Z</dcterms:created>
  <dcterms:modified xsi:type="dcterms:W3CDTF">2024-12-08T22:16:00Z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6d157d236ddb9619d1420458a463b20f6bb452138355d73df01a5bcf7aec9cf5</vt:lpwstr>
  </property>
  <property fmtid="{D5CDD505-2E9C-101B-9397-08002B2CF9AE}" pid="3" name="ContentTypeId">
    <vt:lpwstr>0x010100107D275C1F361F4CAD4CDE680C24111D</vt:lpwstr>
  </property>
  <property fmtid="{D5CDD505-2E9C-101B-9397-08002B2CF9AE}" pid="4" name="MediaServiceImageTags">
    <vt:lpwstr/>
  </property>
</Properties>
</file>