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51F26" w14:textId="77777777" w:rsidR="007D1D06" w:rsidRPr="00B43FAD" w:rsidRDefault="00846613" w:rsidP="009C42F5">
      <w:pPr>
        <w:jc w:val="both"/>
        <w:rPr>
          <w:rFonts w:ascii="Calibri" w:hAnsi="Calibri"/>
          <w:b/>
          <w:sz w:val="28"/>
          <w:szCs w:val="28"/>
        </w:rPr>
      </w:pPr>
      <w:r w:rsidRPr="00B43FAD">
        <w:rPr>
          <w:rFonts w:ascii="Calibri" w:hAnsi="Calibri"/>
          <w:b/>
          <w:sz w:val="28"/>
          <w:szCs w:val="28"/>
        </w:rPr>
        <w:t xml:space="preserve">HEAVY VEHICLE NATIONAL </w:t>
      </w:r>
      <w:r w:rsidR="006E65BD" w:rsidRPr="00B43FAD">
        <w:rPr>
          <w:rFonts w:ascii="Calibri" w:hAnsi="Calibri"/>
          <w:b/>
          <w:sz w:val="28"/>
          <w:szCs w:val="28"/>
        </w:rPr>
        <w:t xml:space="preserve">LAW </w:t>
      </w:r>
    </w:p>
    <w:p w14:paraId="46524834" w14:textId="51D6D7B4" w:rsidR="002116D9" w:rsidRDefault="00BC74E2" w:rsidP="002116D9">
      <w:pPr>
        <w:widowControl w:val="0"/>
        <w:tabs>
          <w:tab w:val="left" w:pos="2531"/>
        </w:tabs>
        <w:spacing w:before="176" w:line="276" w:lineRule="auto"/>
        <w:contextualSpacing/>
        <w:outlineLvl w:val="1"/>
        <w:rPr>
          <w:rFonts w:ascii="Calibri" w:eastAsia="Arial" w:hAnsi="Calibri" w:cs="Calibri"/>
          <w:b/>
          <w:sz w:val="22"/>
          <w:szCs w:val="22"/>
          <w:lang w:eastAsia="en-US"/>
        </w:rPr>
      </w:pPr>
      <w:bookmarkStart w:id="0" w:name="_Hlk184719269"/>
      <w:r w:rsidRPr="00BC74E2">
        <w:rPr>
          <w:rFonts w:ascii="Calibri" w:hAnsi="Calibri"/>
          <w:b/>
          <w:sz w:val="28"/>
          <w:szCs w:val="28"/>
          <w:lang w:eastAsia="en-US"/>
        </w:rPr>
        <w:t>Queensland Class 3 Rockhampton Road Train Mass Exemption Notice 2024 (No.1)</w:t>
      </w:r>
    </w:p>
    <w:bookmarkEnd w:id="0"/>
    <w:p w14:paraId="1D68F73E" w14:textId="77777777" w:rsidR="004D2703" w:rsidRDefault="004D2703" w:rsidP="004D2703">
      <w:pPr>
        <w:spacing w:after="200" w:line="276" w:lineRule="auto"/>
        <w:ind w:left="714"/>
        <w:contextualSpacing/>
        <w:jc w:val="both"/>
        <w:rPr>
          <w:rFonts w:ascii="Calibri" w:eastAsia="Calibri" w:hAnsi="Calibri" w:cs="Arial"/>
          <w:b/>
          <w:bCs/>
          <w:sz w:val="22"/>
          <w:szCs w:val="22"/>
          <w:lang w:val="en-GB" w:eastAsia="en-US"/>
        </w:rPr>
      </w:pPr>
    </w:p>
    <w:p w14:paraId="79923CBA" w14:textId="4BD74B1A" w:rsidR="004D2703" w:rsidRPr="004D2703" w:rsidRDefault="004D2703" w:rsidP="004D2703">
      <w:pPr>
        <w:numPr>
          <w:ilvl w:val="0"/>
          <w:numId w:val="17"/>
        </w:numPr>
        <w:spacing w:after="200" w:line="276" w:lineRule="auto"/>
        <w:ind w:left="714" w:hanging="357"/>
        <w:contextualSpacing/>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t>Purpose</w:t>
      </w:r>
    </w:p>
    <w:p w14:paraId="7A30B656" w14:textId="77777777" w:rsidR="004D2703" w:rsidRPr="004D2703" w:rsidRDefault="004D2703" w:rsidP="004D2703">
      <w:pPr>
        <w:spacing w:after="200" w:line="276" w:lineRule="auto"/>
        <w:ind w:leftChars="125" w:left="657" w:hanging="357"/>
        <w:contextualSpacing/>
        <w:jc w:val="both"/>
        <w:rPr>
          <w:rFonts w:ascii="Calibri" w:eastAsia="Calibri" w:hAnsi="Calibri" w:cs="Arial"/>
          <w:sz w:val="22"/>
          <w:szCs w:val="22"/>
          <w:lang w:val="en-GB" w:eastAsia="en-US"/>
        </w:rPr>
      </w:pPr>
    </w:p>
    <w:p w14:paraId="39CFEA5E" w14:textId="77777777" w:rsidR="004D2703" w:rsidRPr="004D2703" w:rsidRDefault="004D2703" w:rsidP="004D2703">
      <w:pPr>
        <w:spacing w:before="240" w:after="200" w:line="259" w:lineRule="auto"/>
        <w:ind w:left="709"/>
        <w:contextualSpacing/>
        <w:rPr>
          <w:rFonts w:ascii="Calibri" w:eastAsia="Calibri" w:hAnsi="Calibri" w:cs="Arial"/>
          <w:sz w:val="22"/>
          <w:szCs w:val="22"/>
          <w:lang w:val="en-GB" w:eastAsia="en-US"/>
        </w:rPr>
      </w:pPr>
      <w:r w:rsidRPr="004D2703">
        <w:rPr>
          <w:rFonts w:ascii="Calibri" w:eastAsia="Calibri" w:hAnsi="Calibri" w:cs="Arial"/>
          <w:sz w:val="22"/>
          <w:szCs w:val="22"/>
          <w:lang w:val="en-GB" w:eastAsia="en-US"/>
        </w:rPr>
        <w:t>This notice grants exemptions from mass requirements for class 3 heavy vehicles that are Type-1 road trains operating under the Queensland Livestock Loading Scheme transporting cattle to abattoirs in Rockhampton.</w:t>
      </w:r>
    </w:p>
    <w:p w14:paraId="785EEBFD" w14:textId="77777777" w:rsidR="004D2703" w:rsidRPr="004D2703" w:rsidRDefault="004D2703" w:rsidP="004D2703">
      <w:pPr>
        <w:spacing w:before="240" w:after="200" w:line="276" w:lineRule="auto"/>
        <w:ind w:left="632"/>
        <w:contextualSpacing/>
        <w:jc w:val="both"/>
        <w:rPr>
          <w:rFonts w:ascii="Calibri" w:eastAsia="Calibri" w:hAnsi="Calibri" w:cs="Arial"/>
          <w:sz w:val="22"/>
          <w:szCs w:val="22"/>
          <w:lang w:val="en-GB" w:eastAsia="en-US"/>
        </w:rPr>
      </w:pPr>
    </w:p>
    <w:p w14:paraId="6C9052ED" w14:textId="77777777" w:rsidR="004D2703" w:rsidRPr="004D2703" w:rsidRDefault="004D2703" w:rsidP="004D2703">
      <w:pPr>
        <w:numPr>
          <w:ilvl w:val="0"/>
          <w:numId w:val="17"/>
        </w:numPr>
        <w:spacing w:after="160" w:line="259" w:lineRule="auto"/>
        <w:contextualSpacing/>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t>Authorising provision</w:t>
      </w:r>
    </w:p>
    <w:p w14:paraId="77CA3E69" w14:textId="77777777" w:rsidR="004D2703" w:rsidRPr="004D2703" w:rsidRDefault="004D2703" w:rsidP="004D2703">
      <w:pPr>
        <w:spacing w:after="160" w:line="259" w:lineRule="auto"/>
        <w:ind w:left="720"/>
        <w:contextualSpacing/>
        <w:jc w:val="both"/>
        <w:rPr>
          <w:rFonts w:ascii="Calibri" w:eastAsia="Calibri" w:hAnsi="Calibri" w:cs="Arial"/>
          <w:b/>
          <w:bCs/>
          <w:sz w:val="22"/>
          <w:szCs w:val="22"/>
          <w:lang w:val="en-GB" w:eastAsia="en-US"/>
        </w:rPr>
      </w:pPr>
    </w:p>
    <w:p w14:paraId="12DAC9E2" w14:textId="07D8E79E" w:rsidR="004D2703" w:rsidRPr="004D2703" w:rsidRDefault="004D2703" w:rsidP="008B54AF">
      <w:pPr>
        <w:spacing w:before="240" w:after="200" w:line="259" w:lineRule="auto"/>
        <w:ind w:left="709"/>
        <w:contextualSpacing/>
        <w:rPr>
          <w:rFonts w:ascii="Calibri" w:eastAsia="Calibri" w:hAnsi="Calibri" w:cs="Arial"/>
          <w:sz w:val="22"/>
          <w:szCs w:val="22"/>
          <w:lang w:val="en-GB" w:eastAsia="en-US"/>
        </w:rPr>
      </w:pPr>
      <w:r w:rsidRPr="004D2703">
        <w:rPr>
          <w:rFonts w:ascii="Calibri" w:eastAsia="Calibri" w:hAnsi="Calibri" w:cs="Arial"/>
          <w:sz w:val="22"/>
          <w:szCs w:val="22"/>
          <w:lang w:val="en-GB" w:eastAsia="en-US"/>
        </w:rPr>
        <w:t xml:space="preserve">This notice is made under section 117 – </w:t>
      </w:r>
      <w:r w:rsidRPr="004D2703">
        <w:rPr>
          <w:rFonts w:ascii="Calibri" w:eastAsia="Calibri" w:hAnsi="Calibri" w:cs="Arial"/>
          <w:i/>
          <w:iCs/>
          <w:sz w:val="22"/>
          <w:szCs w:val="22"/>
          <w:lang w:val="en-GB" w:eastAsia="en-US"/>
        </w:rPr>
        <w:t>Regulator’s power to exempt category of class 1 or 3</w:t>
      </w:r>
      <w:r w:rsidR="008B54AF" w:rsidRPr="008B54AF">
        <w:rPr>
          <w:rFonts w:ascii="Calibri" w:eastAsia="Calibri" w:hAnsi="Calibri" w:cs="Arial"/>
          <w:i/>
          <w:iCs/>
          <w:sz w:val="22"/>
          <w:szCs w:val="22"/>
          <w:lang w:val="en-GB" w:eastAsia="en-US"/>
        </w:rPr>
        <w:t xml:space="preserve"> </w:t>
      </w:r>
      <w:r w:rsidRPr="004D2703">
        <w:rPr>
          <w:rFonts w:ascii="Calibri" w:eastAsia="Calibri" w:hAnsi="Calibri" w:cs="Arial"/>
          <w:i/>
          <w:iCs/>
          <w:sz w:val="22"/>
          <w:szCs w:val="22"/>
          <w:lang w:val="en-GB" w:eastAsia="en-US"/>
        </w:rPr>
        <w:t>heavy vehicles from compliance with mass or dimension requirement</w:t>
      </w:r>
      <w:r w:rsidRPr="004D2703">
        <w:rPr>
          <w:rFonts w:ascii="Calibri" w:eastAsia="Calibri" w:hAnsi="Calibri" w:cs="Arial"/>
          <w:sz w:val="22"/>
          <w:szCs w:val="22"/>
          <w:lang w:val="en-GB" w:eastAsia="en-US"/>
        </w:rPr>
        <w:t xml:space="preserve"> of the Heavy Vehicle National Law (HVNL).</w:t>
      </w:r>
    </w:p>
    <w:p w14:paraId="6E7F966D" w14:textId="77777777" w:rsidR="004D2703" w:rsidRPr="004D2703" w:rsidRDefault="004D2703" w:rsidP="004D2703">
      <w:pPr>
        <w:spacing w:after="160" w:line="259" w:lineRule="auto"/>
        <w:ind w:left="1440"/>
        <w:contextualSpacing/>
        <w:jc w:val="both"/>
        <w:rPr>
          <w:rFonts w:ascii="Calibri" w:eastAsia="Calibri" w:hAnsi="Calibri" w:cs="Arial"/>
          <w:i/>
          <w:iCs/>
          <w:sz w:val="22"/>
          <w:szCs w:val="22"/>
          <w:lang w:val="en-GB" w:eastAsia="en-US"/>
        </w:rPr>
      </w:pPr>
    </w:p>
    <w:p w14:paraId="2FBABDB3" w14:textId="77777777" w:rsidR="004D2703" w:rsidRPr="004D2703" w:rsidRDefault="004D2703" w:rsidP="004D2703">
      <w:pPr>
        <w:numPr>
          <w:ilvl w:val="0"/>
          <w:numId w:val="17"/>
        </w:numPr>
        <w:spacing w:after="160" w:line="259" w:lineRule="auto"/>
        <w:contextualSpacing/>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t>Title</w:t>
      </w:r>
    </w:p>
    <w:p w14:paraId="2A0C374C" w14:textId="77777777" w:rsidR="004D2703" w:rsidRPr="004D2703" w:rsidRDefault="004D2703" w:rsidP="004D2703">
      <w:pPr>
        <w:spacing w:after="160" w:line="259" w:lineRule="auto"/>
        <w:ind w:left="1080"/>
        <w:contextualSpacing/>
        <w:jc w:val="both"/>
        <w:rPr>
          <w:rFonts w:ascii="Calibri" w:eastAsia="Calibri" w:hAnsi="Calibri" w:cs="Arial"/>
          <w:sz w:val="22"/>
          <w:szCs w:val="22"/>
          <w:lang w:val="en-GB" w:eastAsia="en-US"/>
        </w:rPr>
      </w:pPr>
    </w:p>
    <w:p w14:paraId="31B22C16" w14:textId="77777777" w:rsidR="004D2703" w:rsidRPr="004D2703" w:rsidRDefault="004D2703" w:rsidP="004D2703">
      <w:pPr>
        <w:spacing w:after="200" w:line="276" w:lineRule="auto"/>
        <w:ind w:left="709"/>
        <w:contextualSpacing/>
        <w:jc w:val="both"/>
        <w:rPr>
          <w:rFonts w:ascii="Calibri" w:eastAsia="Calibri" w:hAnsi="Calibri" w:cs="Arial"/>
          <w:i/>
          <w:iCs/>
          <w:sz w:val="22"/>
          <w:szCs w:val="22"/>
          <w:lang w:val="en-GB" w:eastAsia="en-US"/>
        </w:rPr>
      </w:pPr>
      <w:r w:rsidRPr="004D2703">
        <w:rPr>
          <w:rFonts w:ascii="Calibri" w:eastAsia="Calibri" w:hAnsi="Calibri" w:cs="Arial"/>
          <w:sz w:val="22"/>
          <w:szCs w:val="22"/>
          <w:lang w:val="en-GB" w:eastAsia="en-US"/>
        </w:rPr>
        <w:t xml:space="preserve">This notice may be cited as the </w:t>
      </w:r>
      <w:r w:rsidRPr="004D2703">
        <w:rPr>
          <w:rFonts w:ascii="Calibri" w:eastAsia="Calibri" w:hAnsi="Calibri" w:cs="Arial"/>
          <w:i/>
          <w:iCs/>
          <w:sz w:val="22"/>
          <w:szCs w:val="22"/>
          <w:lang w:val="en-GB" w:eastAsia="en-US"/>
        </w:rPr>
        <w:t>Queensland Class 3 Rockhampton Road Train Mass Exemption Notice 2024 (No.1).</w:t>
      </w:r>
    </w:p>
    <w:p w14:paraId="1B521ACA" w14:textId="77777777" w:rsidR="004D2703" w:rsidRPr="004D2703" w:rsidRDefault="004D2703" w:rsidP="004D2703">
      <w:pPr>
        <w:spacing w:after="160" w:line="259" w:lineRule="auto"/>
        <w:ind w:left="1440"/>
        <w:contextualSpacing/>
        <w:jc w:val="both"/>
        <w:rPr>
          <w:rFonts w:ascii="Calibri" w:eastAsia="Calibri" w:hAnsi="Calibri" w:cs="Arial"/>
          <w:sz w:val="22"/>
          <w:szCs w:val="22"/>
          <w:lang w:val="en-GB" w:eastAsia="en-US"/>
        </w:rPr>
      </w:pPr>
    </w:p>
    <w:p w14:paraId="37DA8635" w14:textId="77777777" w:rsidR="004D2703" w:rsidRPr="004D2703" w:rsidRDefault="004D2703" w:rsidP="004D2703">
      <w:pPr>
        <w:numPr>
          <w:ilvl w:val="0"/>
          <w:numId w:val="17"/>
        </w:numPr>
        <w:spacing w:after="160" w:line="259" w:lineRule="auto"/>
        <w:contextualSpacing/>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t>Commencement date</w:t>
      </w:r>
    </w:p>
    <w:p w14:paraId="555B7C64" w14:textId="77777777" w:rsidR="004D2703" w:rsidRPr="004D2703" w:rsidRDefault="004D2703" w:rsidP="004D2703">
      <w:pPr>
        <w:spacing w:after="160" w:line="259" w:lineRule="auto"/>
        <w:ind w:left="720"/>
        <w:contextualSpacing/>
        <w:jc w:val="both"/>
        <w:rPr>
          <w:rFonts w:ascii="Calibri" w:eastAsia="Calibri" w:hAnsi="Calibri" w:cs="Arial"/>
          <w:b/>
          <w:bCs/>
          <w:sz w:val="22"/>
          <w:szCs w:val="22"/>
          <w:lang w:val="en-GB" w:eastAsia="en-US"/>
        </w:rPr>
      </w:pPr>
    </w:p>
    <w:p w14:paraId="31BFD9B4" w14:textId="1EF34DD9" w:rsidR="004D2703" w:rsidRPr="004D2703" w:rsidRDefault="004D2703" w:rsidP="004D2703">
      <w:pPr>
        <w:spacing w:after="200" w:line="276"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 xml:space="preserve">This notice commences on </w:t>
      </w:r>
      <w:r w:rsidR="007A3216">
        <w:rPr>
          <w:rFonts w:ascii="Calibri" w:eastAsia="Calibri" w:hAnsi="Calibri" w:cs="Arial"/>
          <w:sz w:val="22"/>
          <w:szCs w:val="22"/>
          <w:lang w:val="en-GB" w:eastAsia="en-US"/>
        </w:rPr>
        <w:t>1</w:t>
      </w:r>
      <w:r w:rsidR="00B73A81">
        <w:rPr>
          <w:rFonts w:ascii="Calibri" w:eastAsia="Calibri" w:hAnsi="Calibri" w:cs="Arial"/>
          <w:sz w:val="22"/>
          <w:szCs w:val="22"/>
          <w:lang w:val="en-GB" w:eastAsia="en-US"/>
        </w:rPr>
        <w:t>6</w:t>
      </w:r>
      <w:r w:rsidR="007A3216">
        <w:rPr>
          <w:rFonts w:ascii="Calibri" w:eastAsia="Calibri" w:hAnsi="Calibri" w:cs="Arial"/>
          <w:sz w:val="22"/>
          <w:szCs w:val="22"/>
          <w:lang w:val="en-GB" w:eastAsia="en-US"/>
        </w:rPr>
        <w:t xml:space="preserve"> </w:t>
      </w:r>
      <w:r w:rsidR="00213132">
        <w:rPr>
          <w:rFonts w:ascii="Calibri" w:eastAsia="Calibri" w:hAnsi="Calibri" w:cs="Arial"/>
          <w:sz w:val="22"/>
          <w:szCs w:val="22"/>
          <w:lang w:val="en-GB" w:eastAsia="en-US"/>
        </w:rPr>
        <w:t>December</w:t>
      </w:r>
      <w:r w:rsidR="007A3216">
        <w:rPr>
          <w:rFonts w:ascii="Calibri" w:eastAsia="Calibri" w:hAnsi="Calibri" w:cs="Arial"/>
          <w:sz w:val="22"/>
          <w:szCs w:val="22"/>
          <w:lang w:val="en-GB" w:eastAsia="en-US"/>
        </w:rPr>
        <w:t xml:space="preserve"> 2024</w:t>
      </w:r>
    </w:p>
    <w:p w14:paraId="280F8BE9" w14:textId="77777777" w:rsidR="004D2703" w:rsidRPr="004D2703" w:rsidRDefault="004D2703" w:rsidP="004D2703">
      <w:pPr>
        <w:spacing w:after="160" w:line="259" w:lineRule="auto"/>
        <w:ind w:left="1080"/>
        <w:contextualSpacing/>
        <w:jc w:val="both"/>
        <w:rPr>
          <w:rFonts w:ascii="Calibri" w:eastAsia="Calibri" w:hAnsi="Calibri" w:cs="Arial"/>
          <w:sz w:val="22"/>
          <w:szCs w:val="22"/>
          <w:lang w:val="en-GB" w:eastAsia="en-US"/>
        </w:rPr>
      </w:pPr>
    </w:p>
    <w:p w14:paraId="777721FD" w14:textId="77777777" w:rsidR="004D2703" w:rsidRPr="004D2703" w:rsidRDefault="004D2703" w:rsidP="004D2703">
      <w:pPr>
        <w:numPr>
          <w:ilvl w:val="0"/>
          <w:numId w:val="17"/>
        </w:numPr>
        <w:spacing w:after="160" w:line="259" w:lineRule="auto"/>
        <w:contextualSpacing/>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t>Expiry date</w:t>
      </w:r>
    </w:p>
    <w:p w14:paraId="305FD787" w14:textId="77777777" w:rsidR="004D2703" w:rsidRPr="004D2703" w:rsidRDefault="004D2703" w:rsidP="004D2703">
      <w:pPr>
        <w:spacing w:after="160" w:line="259" w:lineRule="auto"/>
        <w:ind w:left="720"/>
        <w:contextualSpacing/>
        <w:jc w:val="both"/>
        <w:rPr>
          <w:rFonts w:ascii="Calibri" w:eastAsia="Calibri" w:hAnsi="Calibri" w:cs="Arial"/>
          <w:b/>
          <w:bCs/>
          <w:sz w:val="22"/>
          <w:szCs w:val="22"/>
          <w:lang w:val="en-GB" w:eastAsia="en-US"/>
        </w:rPr>
      </w:pPr>
    </w:p>
    <w:p w14:paraId="54F2C8F6" w14:textId="60AAD74A" w:rsidR="004D2703" w:rsidRPr="004D2703" w:rsidRDefault="004D2703" w:rsidP="008B54AF">
      <w:pPr>
        <w:spacing w:after="200" w:line="276"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 xml:space="preserve">This notice expires on </w:t>
      </w:r>
      <w:r w:rsidR="007A3216">
        <w:rPr>
          <w:rFonts w:ascii="Calibri" w:eastAsia="Calibri" w:hAnsi="Calibri" w:cs="Arial"/>
          <w:sz w:val="22"/>
          <w:szCs w:val="22"/>
          <w:lang w:val="en-GB" w:eastAsia="en-US"/>
        </w:rPr>
        <w:t>15</w:t>
      </w:r>
      <w:r w:rsidR="008B54AF">
        <w:rPr>
          <w:rFonts w:ascii="Calibri" w:eastAsia="Calibri" w:hAnsi="Calibri" w:cs="Arial"/>
          <w:sz w:val="22"/>
          <w:szCs w:val="22"/>
          <w:lang w:val="en-GB" w:eastAsia="en-US"/>
        </w:rPr>
        <w:t xml:space="preserve"> November 2029</w:t>
      </w:r>
      <w:r w:rsidRPr="004D2703">
        <w:rPr>
          <w:rFonts w:ascii="Calibri" w:eastAsia="Calibri" w:hAnsi="Calibri" w:cs="Arial"/>
          <w:sz w:val="22"/>
          <w:szCs w:val="22"/>
          <w:lang w:val="en-GB" w:eastAsia="en-US"/>
        </w:rPr>
        <w:t>.</w:t>
      </w:r>
    </w:p>
    <w:p w14:paraId="01146428" w14:textId="77777777" w:rsidR="004D2703" w:rsidRPr="004D2703" w:rsidRDefault="004D2703" w:rsidP="004D2703">
      <w:pPr>
        <w:spacing w:after="160" w:line="259" w:lineRule="auto"/>
        <w:ind w:left="1080"/>
        <w:contextualSpacing/>
        <w:jc w:val="both"/>
        <w:rPr>
          <w:rFonts w:ascii="Calibri" w:eastAsia="Calibri" w:hAnsi="Calibri" w:cs="Arial"/>
          <w:sz w:val="22"/>
          <w:szCs w:val="22"/>
          <w:lang w:val="en-GB" w:eastAsia="en-US"/>
        </w:rPr>
      </w:pPr>
    </w:p>
    <w:p w14:paraId="5DE37E87" w14:textId="77777777" w:rsidR="008C345C" w:rsidRDefault="008C345C">
      <w:pPr>
        <w:rPr>
          <w:rFonts w:ascii="Calibri" w:eastAsia="Calibri" w:hAnsi="Calibri" w:cs="Arial"/>
          <w:b/>
          <w:bCs/>
          <w:sz w:val="22"/>
          <w:szCs w:val="22"/>
          <w:lang w:val="en-GB" w:eastAsia="en-US"/>
        </w:rPr>
      </w:pPr>
      <w:r>
        <w:rPr>
          <w:rFonts w:ascii="Calibri" w:eastAsia="Calibri" w:hAnsi="Calibri" w:cs="Arial"/>
          <w:b/>
          <w:bCs/>
          <w:sz w:val="22"/>
          <w:szCs w:val="22"/>
          <w:lang w:val="en-GB" w:eastAsia="en-US"/>
        </w:rPr>
        <w:br w:type="page"/>
      </w:r>
    </w:p>
    <w:p w14:paraId="0652FD65" w14:textId="5DD8B6A3" w:rsidR="004D2703" w:rsidRPr="004D2703" w:rsidRDefault="004D2703" w:rsidP="004D2703">
      <w:pPr>
        <w:numPr>
          <w:ilvl w:val="0"/>
          <w:numId w:val="17"/>
        </w:numPr>
        <w:spacing w:after="160" w:line="259" w:lineRule="auto"/>
        <w:contextualSpacing/>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lastRenderedPageBreak/>
        <w:t>Definitions</w:t>
      </w:r>
    </w:p>
    <w:p w14:paraId="38CFBB46" w14:textId="77777777" w:rsidR="004D2703" w:rsidRPr="004D2703" w:rsidRDefault="004D2703" w:rsidP="004D2703">
      <w:pPr>
        <w:spacing w:after="160" w:line="259" w:lineRule="auto"/>
        <w:ind w:left="1080"/>
        <w:contextualSpacing/>
        <w:jc w:val="both"/>
        <w:rPr>
          <w:rFonts w:ascii="Calibri" w:eastAsia="Calibri" w:hAnsi="Calibri" w:cs="Arial"/>
          <w:sz w:val="22"/>
          <w:szCs w:val="22"/>
          <w:lang w:val="en-GB" w:eastAsia="en-US"/>
        </w:rPr>
      </w:pPr>
    </w:p>
    <w:p w14:paraId="14503885" w14:textId="77777777" w:rsidR="004D2703" w:rsidRPr="004D2703" w:rsidRDefault="004D2703" w:rsidP="004D2703">
      <w:pPr>
        <w:numPr>
          <w:ilvl w:val="0"/>
          <w:numId w:val="18"/>
        </w:numPr>
        <w:spacing w:after="160" w:line="259"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Unless otherwise stated, words and expressions used in this notice have the same meanings as those in the HVNL and its regulations.</w:t>
      </w:r>
    </w:p>
    <w:p w14:paraId="6494F080" w14:textId="77777777" w:rsidR="004D2703" w:rsidRPr="004D2703" w:rsidRDefault="004D2703" w:rsidP="004D2703">
      <w:pPr>
        <w:spacing w:after="160" w:line="259" w:lineRule="auto"/>
        <w:ind w:left="1077"/>
        <w:contextualSpacing/>
        <w:jc w:val="both"/>
        <w:rPr>
          <w:rFonts w:ascii="Calibri" w:eastAsia="Calibri" w:hAnsi="Calibri" w:cs="Arial"/>
          <w:sz w:val="22"/>
          <w:szCs w:val="22"/>
          <w:lang w:val="en-GB" w:eastAsia="en-US"/>
        </w:rPr>
      </w:pPr>
    </w:p>
    <w:p w14:paraId="40DB4274" w14:textId="77777777" w:rsidR="004D2703" w:rsidRPr="004D2703" w:rsidRDefault="004D2703" w:rsidP="004D2703">
      <w:pPr>
        <w:numPr>
          <w:ilvl w:val="0"/>
          <w:numId w:val="18"/>
        </w:numPr>
        <w:spacing w:after="160" w:line="259"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 xml:space="preserve">In this notice, definitions from the </w:t>
      </w:r>
      <w:r w:rsidRPr="004D2703">
        <w:rPr>
          <w:rFonts w:ascii="Calibri" w:eastAsia="Calibri" w:hAnsi="Calibri" w:cs="Arial"/>
          <w:i/>
          <w:iCs/>
          <w:sz w:val="22"/>
          <w:szCs w:val="22"/>
          <w:lang w:val="en-GB" w:eastAsia="en-US"/>
        </w:rPr>
        <w:t>National Class 2 Road Train Authorisation Notice 2022 (No.3)</w:t>
      </w:r>
      <w:r w:rsidRPr="004D2703">
        <w:rPr>
          <w:rFonts w:ascii="Calibri" w:eastAsia="Calibri" w:hAnsi="Calibri" w:cs="Arial"/>
          <w:sz w:val="22"/>
          <w:szCs w:val="22"/>
          <w:lang w:val="en-GB" w:eastAsia="en-US"/>
        </w:rPr>
        <w:t>, as amended from time to time apply.</w:t>
      </w:r>
    </w:p>
    <w:p w14:paraId="369141D2" w14:textId="77777777" w:rsidR="004D2703" w:rsidRPr="004D2703" w:rsidRDefault="004D2703" w:rsidP="004D2703">
      <w:pPr>
        <w:spacing w:after="160" w:line="259" w:lineRule="auto"/>
        <w:ind w:left="1077"/>
        <w:contextualSpacing/>
        <w:jc w:val="both"/>
        <w:rPr>
          <w:rFonts w:ascii="Calibri" w:eastAsia="Calibri" w:hAnsi="Calibri" w:cs="Arial"/>
          <w:sz w:val="22"/>
          <w:szCs w:val="22"/>
          <w:lang w:val="en-GB" w:eastAsia="en-US"/>
        </w:rPr>
      </w:pPr>
    </w:p>
    <w:p w14:paraId="7D96DB6B" w14:textId="77777777" w:rsidR="004D2703" w:rsidRPr="004D2703" w:rsidRDefault="004D2703" w:rsidP="004D2703">
      <w:pPr>
        <w:numPr>
          <w:ilvl w:val="0"/>
          <w:numId w:val="18"/>
        </w:numPr>
        <w:spacing w:after="160" w:line="259"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In this notice:</w:t>
      </w:r>
    </w:p>
    <w:p w14:paraId="1F6C98AD" w14:textId="77777777" w:rsidR="004D2703" w:rsidRPr="004D2703" w:rsidRDefault="004D2703" w:rsidP="004D2703">
      <w:pPr>
        <w:spacing w:after="160" w:line="259" w:lineRule="auto"/>
        <w:ind w:left="1080"/>
        <w:contextualSpacing/>
        <w:jc w:val="both"/>
        <w:rPr>
          <w:rFonts w:ascii="Calibri" w:eastAsia="Calibri" w:hAnsi="Calibri" w:cs="Arial"/>
          <w:b/>
          <w:bCs/>
          <w:i/>
          <w:iCs/>
          <w:sz w:val="22"/>
          <w:szCs w:val="22"/>
          <w:lang w:val="en-GB" w:eastAsia="en-US"/>
        </w:rPr>
      </w:pPr>
    </w:p>
    <w:p w14:paraId="2429E19E" w14:textId="77777777" w:rsidR="004D2703" w:rsidRPr="004D2703" w:rsidRDefault="004D2703" w:rsidP="004D2703">
      <w:pPr>
        <w:spacing w:after="160" w:line="259" w:lineRule="auto"/>
        <w:ind w:left="1440"/>
        <w:contextualSpacing/>
        <w:jc w:val="both"/>
        <w:rPr>
          <w:rFonts w:ascii="Calibri" w:eastAsia="Calibri" w:hAnsi="Calibri" w:cs="Arial"/>
          <w:sz w:val="22"/>
          <w:szCs w:val="22"/>
          <w:lang w:val="en-GB" w:eastAsia="en-US"/>
        </w:rPr>
      </w:pPr>
      <w:r w:rsidRPr="004D2703">
        <w:rPr>
          <w:rFonts w:ascii="Calibri" w:eastAsia="Calibri" w:hAnsi="Calibri" w:cs="Arial"/>
          <w:b/>
          <w:bCs/>
          <w:i/>
          <w:iCs/>
          <w:sz w:val="22"/>
          <w:szCs w:val="22"/>
          <w:lang w:val="en-GB" w:eastAsia="en-US"/>
        </w:rPr>
        <w:t xml:space="preserve">Guide </w:t>
      </w:r>
      <w:r w:rsidRPr="004D2703">
        <w:rPr>
          <w:rFonts w:ascii="Calibri" w:eastAsia="Calibri" w:hAnsi="Calibri" w:cs="Arial"/>
          <w:sz w:val="22"/>
          <w:szCs w:val="22"/>
          <w:lang w:val="en-GB" w:eastAsia="en-US"/>
        </w:rPr>
        <w:t>means the</w:t>
      </w:r>
      <w:r w:rsidRPr="004D2703">
        <w:rPr>
          <w:rFonts w:ascii="Calibri" w:eastAsia="Calibri" w:hAnsi="Calibri" w:cs="Arial"/>
          <w:i/>
          <w:iCs/>
          <w:sz w:val="22"/>
          <w:szCs w:val="22"/>
          <w:lang w:val="en-GB" w:eastAsia="en-US"/>
        </w:rPr>
        <w:t xml:space="preserve"> Queensland Livestock Loading Scheme Operator’s Guide</w:t>
      </w:r>
      <w:r w:rsidRPr="004D2703">
        <w:rPr>
          <w:rFonts w:ascii="Calibri" w:eastAsia="Calibri" w:hAnsi="Calibri" w:cs="Arial"/>
          <w:sz w:val="22"/>
          <w:szCs w:val="22"/>
          <w:lang w:val="en-GB" w:eastAsia="en-US"/>
        </w:rPr>
        <w:t xml:space="preserve"> published by the Queensland Department of Transport and Main Roads.</w:t>
      </w:r>
    </w:p>
    <w:p w14:paraId="75C129C9" w14:textId="77777777" w:rsidR="004D2703" w:rsidRPr="004D2703" w:rsidRDefault="004D2703" w:rsidP="004D2703">
      <w:pPr>
        <w:spacing w:after="160" w:line="259" w:lineRule="auto"/>
        <w:ind w:left="1440"/>
        <w:contextualSpacing/>
        <w:jc w:val="both"/>
        <w:rPr>
          <w:rFonts w:ascii="Calibri" w:eastAsia="Calibri" w:hAnsi="Calibri" w:cs="Arial"/>
          <w:sz w:val="22"/>
          <w:szCs w:val="22"/>
          <w:lang w:val="en-GB" w:eastAsia="en-US"/>
        </w:rPr>
      </w:pPr>
    </w:p>
    <w:p w14:paraId="0E6CF77D" w14:textId="0BF26D5F" w:rsidR="004D2703" w:rsidRPr="004D2703" w:rsidRDefault="008B54AF" w:rsidP="004D2703">
      <w:pPr>
        <w:spacing w:after="160" w:line="259" w:lineRule="auto"/>
        <w:ind w:left="1440"/>
        <w:contextualSpacing/>
        <w:jc w:val="both"/>
        <w:rPr>
          <w:rFonts w:ascii="Calibri" w:eastAsia="Calibri" w:hAnsi="Calibri" w:cs="Arial"/>
          <w:sz w:val="22"/>
          <w:szCs w:val="22"/>
          <w:lang w:val="en-GB" w:eastAsia="en-US"/>
        </w:rPr>
      </w:pPr>
      <w:r>
        <w:rPr>
          <w:rFonts w:ascii="Calibri" w:eastAsia="Calibri" w:hAnsi="Calibri" w:cs="Arial"/>
          <w:b/>
          <w:bCs/>
          <w:i/>
          <w:iCs/>
          <w:sz w:val="22"/>
          <w:szCs w:val="22"/>
          <w:lang w:val="en-GB" w:eastAsia="en-US"/>
        </w:rPr>
        <w:t>L</w:t>
      </w:r>
      <w:r w:rsidR="004D2703" w:rsidRPr="004D2703">
        <w:rPr>
          <w:rFonts w:ascii="Calibri" w:eastAsia="Calibri" w:hAnsi="Calibri" w:cs="Arial"/>
          <w:b/>
          <w:bCs/>
          <w:i/>
          <w:iCs/>
          <w:sz w:val="22"/>
          <w:szCs w:val="22"/>
          <w:lang w:val="en-GB" w:eastAsia="en-US"/>
        </w:rPr>
        <w:t>oad</w:t>
      </w:r>
      <w:r w:rsidR="004D2703" w:rsidRPr="004D2703">
        <w:rPr>
          <w:rFonts w:ascii="Calibri" w:eastAsia="Calibri" w:hAnsi="Calibri" w:cs="Arial"/>
          <w:sz w:val="22"/>
          <w:szCs w:val="22"/>
          <w:lang w:val="en-GB" w:eastAsia="en-US"/>
        </w:rPr>
        <w:t xml:space="preserve"> means freight of any kind including livestock.</w:t>
      </w:r>
    </w:p>
    <w:p w14:paraId="055F2671" w14:textId="77777777" w:rsidR="004D2703" w:rsidRPr="004D2703" w:rsidRDefault="004D2703" w:rsidP="004D2703">
      <w:pPr>
        <w:spacing w:after="160" w:line="259" w:lineRule="auto"/>
        <w:ind w:left="1440"/>
        <w:contextualSpacing/>
        <w:jc w:val="both"/>
        <w:rPr>
          <w:rFonts w:ascii="Calibri" w:eastAsia="Calibri" w:hAnsi="Calibri" w:cs="Arial"/>
          <w:b/>
          <w:bCs/>
          <w:i/>
          <w:iCs/>
          <w:sz w:val="22"/>
          <w:szCs w:val="22"/>
          <w:lang w:val="en-GB" w:eastAsia="en-US"/>
        </w:rPr>
      </w:pPr>
    </w:p>
    <w:p w14:paraId="2E528116" w14:textId="77777777" w:rsidR="004D2703" w:rsidRPr="004D2703" w:rsidRDefault="004D2703" w:rsidP="004D2703">
      <w:pPr>
        <w:spacing w:after="160" w:line="259" w:lineRule="auto"/>
        <w:ind w:left="1440"/>
        <w:contextualSpacing/>
        <w:jc w:val="both"/>
        <w:rPr>
          <w:rFonts w:ascii="Calibri" w:eastAsia="Calibri" w:hAnsi="Calibri" w:cs="Arial"/>
          <w:sz w:val="22"/>
          <w:szCs w:val="22"/>
          <w:lang w:val="en-GB" w:eastAsia="en-US"/>
        </w:rPr>
      </w:pPr>
      <w:r w:rsidRPr="004D2703">
        <w:rPr>
          <w:rFonts w:ascii="Calibri" w:eastAsia="Calibri" w:hAnsi="Calibri" w:cs="Arial"/>
          <w:b/>
          <w:bCs/>
          <w:i/>
          <w:iCs/>
          <w:sz w:val="22"/>
          <w:szCs w:val="22"/>
          <w:lang w:val="en-GB" w:eastAsia="en-US"/>
        </w:rPr>
        <w:t>Queensland Livestock Loading Scheme</w:t>
      </w:r>
      <w:r w:rsidRPr="004D2703">
        <w:rPr>
          <w:rFonts w:ascii="Calibri" w:eastAsia="Calibri" w:hAnsi="Calibri" w:cs="Arial"/>
          <w:sz w:val="22"/>
          <w:szCs w:val="22"/>
          <w:lang w:val="en-GB" w:eastAsia="en-US"/>
        </w:rPr>
        <w:t xml:space="preserve"> (</w:t>
      </w:r>
      <w:r w:rsidRPr="004D2703">
        <w:rPr>
          <w:rFonts w:ascii="Calibri" w:eastAsia="Calibri" w:hAnsi="Calibri" w:cs="Arial"/>
          <w:b/>
          <w:bCs/>
          <w:i/>
          <w:iCs/>
          <w:sz w:val="22"/>
          <w:szCs w:val="22"/>
          <w:lang w:val="en-GB" w:eastAsia="en-US"/>
        </w:rPr>
        <w:t>Livestock Loading Scheme</w:t>
      </w:r>
      <w:r w:rsidRPr="004D2703">
        <w:rPr>
          <w:rFonts w:ascii="Calibri" w:eastAsia="Calibri" w:hAnsi="Calibri" w:cs="Arial"/>
          <w:sz w:val="22"/>
          <w:szCs w:val="22"/>
          <w:lang w:val="en-GB" w:eastAsia="en-US"/>
        </w:rPr>
        <w:t xml:space="preserve">) means the scheme of that name managed by the Queensland Department of Transport and Main Roads. </w:t>
      </w:r>
    </w:p>
    <w:p w14:paraId="2E2F0023" w14:textId="77777777" w:rsidR="004D2703" w:rsidRPr="004D2703" w:rsidRDefault="004D2703" w:rsidP="004D2703">
      <w:pPr>
        <w:spacing w:after="160" w:line="259" w:lineRule="auto"/>
        <w:ind w:left="1440"/>
        <w:contextualSpacing/>
        <w:jc w:val="both"/>
        <w:rPr>
          <w:rFonts w:ascii="Calibri" w:eastAsia="Calibri" w:hAnsi="Calibri" w:cs="Arial"/>
          <w:b/>
          <w:bCs/>
          <w:i/>
          <w:iCs/>
          <w:sz w:val="22"/>
          <w:szCs w:val="22"/>
          <w:lang w:val="en-GB" w:eastAsia="en-US"/>
        </w:rPr>
      </w:pPr>
    </w:p>
    <w:p w14:paraId="5C24FBB5" w14:textId="77777777" w:rsidR="004D2703" w:rsidRPr="004D2703" w:rsidRDefault="004D2703" w:rsidP="004D2703">
      <w:pPr>
        <w:spacing w:after="160" w:line="259" w:lineRule="auto"/>
        <w:ind w:left="1440"/>
        <w:contextualSpacing/>
        <w:jc w:val="both"/>
        <w:rPr>
          <w:rFonts w:ascii="Calibri" w:eastAsia="Calibri" w:hAnsi="Calibri" w:cs="Arial"/>
          <w:sz w:val="22"/>
          <w:szCs w:val="22"/>
          <w:lang w:val="en-GB" w:eastAsia="en-US"/>
        </w:rPr>
      </w:pPr>
      <w:r w:rsidRPr="004D2703">
        <w:rPr>
          <w:rFonts w:ascii="Calibri" w:eastAsia="Calibri" w:hAnsi="Calibri" w:cs="Arial"/>
          <w:b/>
          <w:bCs/>
          <w:i/>
          <w:iCs/>
          <w:sz w:val="22"/>
          <w:szCs w:val="22"/>
          <w:lang w:val="en-GB" w:eastAsia="en-US"/>
        </w:rPr>
        <w:t xml:space="preserve">Queensland Livestock Loading S10 Plate (Livestock Loading Plate) </w:t>
      </w:r>
      <w:r w:rsidRPr="004D2703">
        <w:rPr>
          <w:rFonts w:ascii="Calibri" w:eastAsia="Calibri" w:hAnsi="Calibri" w:cs="Arial"/>
          <w:sz w:val="22"/>
          <w:szCs w:val="22"/>
          <w:lang w:val="en-GB" w:eastAsia="en-US"/>
        </w:rPr>
        <w:t>means the certification plate, including the blue and maroon colour modification plate, used by Approved Vehicle Examiners to certify a vehicle meets the requirements of the S10 Modification Code as required by the Livestock Loading Scheme.</w:t>
      </w:r>
    </w:p>
    <w:p w14:paraId="11D9230D" w14:textId="77777777" w:rsidR="004D2703" w:rsidRPr="004D2703" w:rsidRDefault="004D2703" w:rsidP="004D2703">
      <w:pPr>
        <w:spacing w:after="160" w:line="259" w:lineRule="auto"/>
        <w:ind w:left="1440"/>
        <w:contextualSpacing/>
        <w:jc w:val="both"/>
        <w:rPr>
          <w:rFonts w:ascii="Calibri" w:eastAsia="Calibri" w:hAnsi="Calibri" w:cs="Arial"/>
          <w:b/>
          <w:bCs/>
          <w:i/>
          <w:iCs/>
          <w:sz w:val="22"/>
          <w:szCs w:val="22"/>
          <w:lang w:val="en-GB" w:eastAsia="en-US"/>
        </w:rPr>
      </w:pPr>
    </w:p>
    <w:p w14:paraId="52226A76" w14:textId="77777777" w:rsidR="004D2703" w:rsidRPr="004D2703" w:rsidRDefault="004D2703" w:rsidP="004D2703">
      <w:pPr>
        <w:spacing w:after="160" w:line="259" w:lineRule="auto"/>
        <w:ind w:left="1440"/>
        <w:contextualSpacing/>
        <w:jc w:val="both"/>
        <w:rPr>
          <w:rFonts w:ascii="Calibri" w:eastAsia="Calibri" w:hAnsi="Calibri" w:cs="Arial"/>
          <w:sz w:val="22"/>
          <w:szCs w:val="22"/>
          <w:lang w:val="en-GB" w:eastAsia="en-US"/>
        </w:rPr>
      </w:pPr>
      <w:r w:rsidRPr="004D2703">
        <w:rPr>
          <w:rFonts w:ascii="Calibri" w:eastAsia="Calibri" w:hAnsi="Calibri" w:cs="Arial"/>
          <w:b/>
          <w:bCs/>
          <w:i/>
          <w:iCs/>
          <w:sz w:val="22"/>
          <w:szCs w:val="22"/>
          <w:lang w:val="en-GB" w:eastAsia="en-US"/>
        </w:rPr>
        <w:t>S10 Modification Code</w:t>
      </w:r>
      <w:r w:rsidRPr="004D2703">
        <w:rPr>
          <w:rFonts w:ascii="Calibri" w:eastAsia="Calibri" w:hAnsi="Calibri" w:cs="Arial"/>
          <w:sz w:val="22"/>
          <w:szCs w:val="22"/>
          <w:lang w:val="en-GB" w:eastAsia="en-US"/>
        </w:rPr>
        <w:t xml:space="preserve"> means the </w:t>
      </w:r>
      <w:r w:rsidRPr="004D2703">
        <w:rPr>
          <w:rFonts w:ascii="Calibri" w:eastAsia="Calibri" w:hAnsi="Calibri" w:cs="Arial"/>
          <w:i/>
          <w:iCs/>
          <w:sz w:val="22"/>
          <w:szCs w:val="22"/>
          <w:lang w:val="en-GB" w:eastAsia="en-US"/>
        </w:rPr>
        <w:t>Modification Code S10 — Concessional Livestock Loading - Vehicle Rating</w:t>
      </w:r>
      <w:r w:rsidRPr="004D2703">
        <w:rPr>
          <w:rFonts w:ascii="Calibri" w:eastAsia="Calibri" w:hAnsi="Calibri" w:cs="Arial"/>
          <w:sz w:val="22"/>
          <w:szCs w:val="22"/>
          <w:lang w:val="en-GB" w:eastAsia="en-US"/>
        </w:rPr>
        <w:t xml:space="preserve"> published by the National Heavy Vehicle Regulator.</w:t>
      </w:r>
    </w:p>
    <w:p w14:paraId="0D5B0850" w14:textId="77777777" w:rsidR="004D2703" w:rsidRPr="004D2703" w:rsidRDefault="004D2703" w:rsidP="004D2703">
      <w:pPr>
        <w:spacing w:after="160" w:line="259" w:lineRule="auto"/>
        <w:ind w:left="1440"/>
        <w:contextualSpacing/>
        <w:jc w:val="both"/>
        <w:rPr>
          <w:rFonts w:ascii="Calibri" w:eastAsia="Calibri" w:hAnsi="Calibri" w:cs="Arial"/>
          <w:sz w:val="22"/>
          <w:szCs w:val="22"/>
          <w:lang w:val="en-GB" w:eastAsia="en-US"/>
        </w:rPr>
      </w:pPr>
    </w:p>
    <w:p w14:paraId="785A9790" w14:textId="77777777" w:rsidR="004D2703" w:rsidRPr="004D2703" w:rsidRDefault="004D2703" w:rsidP="004D2703">
      <w:pPr>
        <w:numPr>
          <w:ilvl w:val="0"/>
          <w:numId w:val="17"/>
        </w:numPr>
        <w:spacing w:after="160" w:line="259" w:lineRule="auto"/>
        <w:ind w:left="714" w:hanging="357"/>
        <w:contextualSpacing/>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t>Application</w:t>
      </w:r>
    </w:p>
    <w:p w14:paraId="4675597C" w14:textId="77777777" w:rsidR="004D2703" w:rsidRPr="004D2703" w:rsidRDefault="004D2703" w:rsidP="004D2703">
      <w:pPr>
        <w:spacing w:after="160" w:line="259" w:lineRule="auto"/>
        <w:ind w:left="720"/>
        <w:contextualSpacing/>
        <w:jc w:val="both"/>
        <w:rPr>
          <w:rFonts w:ascii="Calibri" w:eastAsia="Calibri" w:hAnsi="Calibri" w:cs="Arial"/>
          <w:b/>
          <w:bCs/>
          <w:sz w:val="22"/>
          <w:szCs w:val="22"/>
          <w:lang w:val="en-GB" w:eastAsia="en-US"/>
        </w:rPr>
      </w:pPr>
    </w:p>
    <w:p w14:paraId="1EF6D2B9" w14:textId="77777777" w:rsidR="004D2703" w:rsidRPr="004D2703" w:rsidRDefault="004D2703" w:rsidP="004D2703">
      <w:pPr>
        <w:numPr>
          <w:ilvl w:val="0"/>
          <w:numId w:val="19"/>
        </w:numPr>
        <w:spacing w:after="160" w:line="259"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This notice applies to a class 3 heavy vehicle that meets all the requirements in this section.</w:t>
      </w:r>
    </w:p>
    <w:p w14:paraId="7DFED387" w14:textId="77777777" w:rsidR="004D2703" w:rsidRPr="004D2703" w:rsidRDefault="004D2703" w:rsidP="004D2703">
      <w:pPr>
        <w:spacing w:after="160" w:line="259" w:lineRule="auto"/>
        <w:ind w:left="1066"/>
        <w:contextualSpacing/>
        <w:jc w:val="both"/>
        <w:rPr>
          <w:rFonts w:ascii="Calibri" w:eastAsia="Calibri" w:hAnsi="Calibri" w:cs="Arial"/>
          <w:sz w:val="22"/>
          <w:szCs w:val="22"/>
          <w:lang w:val="en-GB" w:eastAsia="en-US"/>
        </w:rPr>
      </w:pPr>
    </w:p>
    <w:p w14:paraId="3405D775" w14:textId="77777777" w:rsidR="004D2703" w:rsidRPr="004D2703" w:rsidRDefault="004D2703" w:rsidP="004D2703">
      <w:pPr>
        <w:numPr>
          <w:ilvl w:val="0"/>
          <w:numId w:val="19"/>
        </w:numPr>
        <w:spacing w:after="160" w:line="259"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 xml:space="preserve">This notice applies to a heavy vehicle that is a Type-1 road train transporting cattle. </w:t>
      </w:r>
    </w:p>
    <w:p w14:paraId="5F276F41" w14:textId="77777777" w:rsidR="004D2703" w:rsidRPr="004D2703" w:rsidRDefault="004D2703" w:rsidP="004D2703">
      <w:pPr>
        <w:spacing w:after="160" w:line="259" w:lineRule="auto"/>
        <w:ind w:left="720"/>
        <w:contextualSpacing/>
        <w:rPr>
          <w:rFonts w:ascii="Calibri" w:eastAsia="Calibri" w:hAnsi="Calibri" w:cs="Arial"/>
          <w:sz w:val="22"/>
          <w:szCs w:val="22"/>
          <w:lang w:val="en-GB" w:eastAsia="en-US"/>
        </w:rPr>
      </w:pPr>
    </w:p>
    <w:p w14:paraId="06E402F5" w14:textId="77777777" w:rsidR="004D2703" w:rsidRPr="004D2703" w:rsidRDefault="004D2703" w:rsidP="004D2703">
      <w:pPr>
        <w:numPr>
          <w:ilvl w:val="0"/>
          <w:numId w:val="19"/>
        </w:numPr>
        <w:spacing w:after="160" w:line="259" w:lineRule="auto"/>
        <w:ind w:right="709" w:hanging="357"/>
        <w:contextualSpacing/>
        <w:jc w:val="both"/>
        <w:rPr>
          <w:rFonts w:ascii="Calibri" w:eastAsia="Calibri" w:hAnsi="Calibri" w:cs="Arial"/>
          <w:sz w:val="22"/>
          <w:szCs w:val="22"/>
          <w:lang w:val="en-US" w:eastAsia="en-US"/>
        </w:rPr>
      </w:pPr>
      <w:r w:rsidRPr="004D2703">
        <w:rPr>
          <w:rFonts w:ascii="Calibri" w:eastAsia="Calibri" w:hAnsi="Calibri" w:cs="Arial"/>
          <w:sz w:val="22"/>
          <w:szCs w:val="22"/>
          <w:lang w:val="en-US" w:eastAsia="en-US"/>
        </w:rPr>
        <w:t>This notice applies subject to the conditions provided in the body of this notice.</w:t>
      </w:r>
    </w:p>
    <w:p w14:paraId="74522B85" w14:textId="77777777" w:rsidR="004D2703" w:rsidRPr="004D2703" w:rsidRDefault="004D2703" w:rsidP="004D2703">
      <w:pPr>
        <w:spacing w:after="160" w:line="259" w:lineRule="auto"/>
        <w:ind w:left="1080" w:right="709" w:hanging="357"/>
        <w:contextualSpacing/>
        <w:jc w:val="both"/>
        <w:rPr>
          <w:rFonts w:ascii="Calibri" w:eastAsia="Calibri" w:hAnsi="Calibri" w:cs="Arial"/>
          <w:sz w:val="22"/>
          <w:szCs w:val="22"/>
          <w:lang w:val="en-GB" w:eastAsia="en-US"/>
        </w:rPr>
      </w:pPr>
    </w:p>
    <w:p w14:paraId="0F5C8834" w14:textId="77777777" w:rsidR="004D2703" w:rsidRPr="004D2703" w:rsidRDefault="004D2703" w:rsidP="004D2703">
      <w:pPr>
        <w:numPr>
          <w:ilvl w:val="0"/>
          <w:numId w:val="19"/>
        </w:numPr>
        <w:spacing w:after="160" w:line="259" w:lineRule="auto"/>
        <w:ind w:right="709"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A heavy vehicle to which this section applies and that complies with the conditions of this notice is an eligible vehicle.</w:t>
      </w:r>
    </w:p>
    <w:p w14:paraId="6BE1E22B" w14:textId="77777777" w:rsidR="004D2703" w:rsidRPr="004D2703" w:rsidRDefault="004D2703" w:rsidP="004D2703">
      <w:pPr>
        <w:spacing w:after="160" w:line="259" w:lineRule="auto"/>
        <w:ind w:left="1080"/>
        <w:contextualSpacing/>
        <w:jc w:val="both"/>
        <w:rPr>
          <w:rFonts w:ascii="Calibri" w:eastAsia="Calibri" w:hAnsi="Calibri" w:cs="Arial"/>
          <w:sz w:val="22"/>
          <w:szCs w:val="22"/>
          <w:lang w:val="en-GB" w:eastAsia="en-US"/>
        </w:rPr>
      </w:pPr>
    </w:p>
    <w:p w14:paraId="0FF0DDB2" w14:textId="77777777" w:rsidR="008C345C" w:rsidRDefault="008C345C">
      <w:pPr>
        <w:rPr>
          <w:rFonts w:ascii="Calibri" w:eastAsia="Calibri" w:hAnsi="Calibri" w:cs="Arial"/>
          <w:b/>
          <w:bCs/>
          <w:sz w:val="22"/>
          <w:szCs w:val="22"/>
          <w:lang w:val="en-GB" w:eastAsia="en-US"/>
        </w:rPr>
      </w:pPr>
      <w:r>
        <w:rPr>
          <w:rFonts w:ascii="Calibri" w:eastAsia="Calibri" w:hAnsi="Calibri" w:cs="Arial"/>
          <w:b/>
          <w:bCs/>
          <w:sz w:val="22"/>
          <w:szCs w:val="22"/>
          <w:lang w:val="en-GB" w:eastAsia="en-US"/>
        </w:rPr>
        <w:br w:type="page"/>
      </w:r>
    </w:p>
    <w:p w14:paraId="53AE7D10" w14:textId="7B79EFC9" w:rsidR="004D2703" w:rsidRPr="004D2703" w:rsidRDefault="004D2703" w:rsidP="004D2703">
      <w:pPr>
        <w:numPr>
          <w:ilvl w:val="0"/>
          <w:numId w:val="17"/>
        </w:numPr>
        <w:spacing w:after="160" w:line="259" w:lineRule="auto"/>
        <w:contextualSpacing/>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lastRenderedPageBreak/>
        <w:t>Exemption – Prescribed mass requirements</w:t>
      </w:r>
    </w:p>
    <w:p w14:paraId="6800A8F3" w14:textId="77777777" w:rsidR="004D2703" w:rsidRPr="004D2703" w:rsidRDefault="004D2703" w:rsidP="004D2703">
      <w:pPr>
        <w:spacing w:after="160" w:line="259" w:lineRule="auto"/>
        <w:ind w:left="1080"/>
        <w:contextualSpacing/>
        <w:jc w:val="both"/>
        <w:rPr>
          <w:rFonts w:ascii="Calibri" w:eastAsia="Calibri" w:hAnsi="Calibri" w:cs="Arial"/>
          <w:sz w:val="22"/>
          <w:szCs w:val="22"/>
          <w:lang w:val="en-GB" w:eastAsia="en-US"/>
        </w:rPr>
      </w:pPr>
    </w:p>
    <w:p w14:paraId="7C5E5FD2" w14:textId="77777777" w:rsidR="004D2703" w:rsidRPr="004D2703" w:rsidRDefault="004D2703" w:rsidP="004D2703">
      <w:pPr>
        <w:numPr>
          <w:ilvl w:val="0"/>
          <w:numId w:val="21"/>
        </w:numPr>
        <w:spacing w:after="160" w:line="259"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 xml:space="preserve">Eligible vehicles operating under this notice are exempt from the following mass requirements in Schedule 1 of the </w:t>
      </w:r>
      <w:r w:rsidRPr="004D2703">
        <w:rPr>
          <w:rFonts w:ascii="Calibri" w:eastAsia="Calibri" w:hAnsi="Calibri" w:cs="Arial"/>
          <w:i/>
          <w:sz w:val="22"/>
          <w:szCs w:val="22"/>
          <w:lang w:val="en-GB" w:eastAsia="en-US"/>
        </w:rPr>
        <w:t>Heavy Vehicle (Mass, Dimension &amp; Loading) National Regulation (MDL Regulation)</w:t>
      </w:r>
      <w:r w:rsidRPr="004D2703">
        <w:rPr>
          <w:rFonts w:ascii="Calibri" w:eastAsia="Calibri" w:hAnsi="Calibri" w:cs="Arial"/>
          <w:sz w:val="22"/>
          <w:szCs w:val="22"/>
          <w:lang w:val="en-GB" w:eastAsia="en-US"/>
        </w:rPr>
        <w:t>:</w:t>
      </w:r>
    </w:p>
    <w:p w14:paraId="4B8EEA8F" w14:textId="77777777" w:rsidR="004D2703" w:rsidRPr="004D2703" w:rsidRDefault="004D2703" w:rsidP="004D2703">
      <w:pPr>
        <w:spacing w:after="160" w:line="259" w:lineRule="auto"/>
        <w:ind w:left="1066"/>
        <w:contextualSpacing/>
        <w:jc w:val="both"/>
        <w:rPr>
          <w:rFonts w:ascii="Calibri" w:eastAsia="Calibri" w:hAnsi="Calibri" w:cs="Arial"/>
          <w:sz w:val="22"/>
          <w:szCs w:val="22"/>
          <w:lang w:val="en-GB" w:eastAsia="en-US"/>
        </w:rPr>
      </w:pPr>
    </w:p>
    <w:p w14:paraId="44C93FBF" w14:textId="77777777" w:rsidR="004D2703" w:rsidRPr="004D2703" w:rsidRDefault="004D2703" w:rsidP="004D2703">
      <w:pPr>
        <w:numPr>
          <w:ilvl w:val="0"/>
          <w:numId w:val="20"/>
        </w:numPr>
        <w:spacing w:after="160" w:line="259" w:lineRule="auto"/>
        <w:ind w:left="1434"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section 2 - Mass limits for a single vehicle or combination;</w:t>
      </w:r>
    </w:p>
    <w:p w14:paraId="779F6D62" w14:textId="77777777" w:rsidR="004D2703" w:rsidRPr="004D2703" w:rsidRDefault="004D2703" w:rsidP="004D2703">
      <w:pPr>
        <w:numPr>
          <w:ilvl w:val="0"/>
          <w:numId w:val="20"/>
        </w:numPr>
        <w:spacing w:after="160" w:line="259" w:lineRule="auto"/>
        <w:ind w:left="1434"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section 4 and Table 1 - Axle mass limits table; and</w:t>
      </w:r>
    </w:p>
    <w:p w14:paraId="3A343121" w14:textId="77777777" w:rsidR="004D2703" w:rsidRPr="004D2703" w:rsidRDefault="004D2703" w:rsidP="004D2703">
      <w:pPr>
        <w:numPr>
          <w:ilvl w:val="0"/>
          <w:numId w:val="20"/>
        </w:numPr>
        <w:spacing w:after="160" w:line="259" w:lineRule="auto"/>
        <w:ind w:left="1434"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section 5 and Table 4 - Axle spacing mass limits road train table.</w:t>
      </w:r>
    </w:p>
    <w:p w14:paraId="7F4D8172" w14:textId="77777777" w:rsidR="004D2703" w:rsidRPr="004D2703" w:rsidRDefault="004D2703" w:rsidP="004D2703">
      <w:pPr>
        <w:spacing w:after="160" w:line="259" w:lineRule="auto"/>
        <w:ind w:left="1440"/>
        <w:contextualSpacing/>
        <w:jc w:val="both"/>
        <w:rPr>
          <w:rFonts w:ascii="Calibri" w:eastAsia="Calibri" w:hAnsi="Calibri" w:cs="Arial"/>
          <w:sz w:val="22"/>
          <w:szCs w:val="22"/>
          <w:lang w:val="en-GB" w:eastAsia="en-US"/>
        </w:rPr>
      </w:pPr>
    </w:p>
    <w:p w14:paraId="5B6BF709" w14:textId="77777777" w:rsidR="004D2703" w:rsidRPr="004D2703" w:rsidRDefault="004D2703" w:rsidP="004D2703">
      <w:pPr>
        <w:numPr>
          <w:ilvl w:val="0"/>
          <w:numId w:val="22"/>
        </w:numPr>
        <w:spacing w:afterLines="160" w:after="384" w:line="259" w:lineRule="auto"/>
        <w:ind w:left="1066" w:right="709"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An exemption in 1) applies to an eligible vehicle only to the extent that specific conditional mass limits are provided in sections 9 and 10 of this notice.</w:t>
      </w:r>
    </w:p>
    <w:p w14:paraId="25540EC9" w14:textId="2675A9E4" w:rsidR="008B54AF" w:rsidRDefault="008B54AF">
      <w:pPr>
        <w:rPr>
          <w:rFonts w:ascii="Calibri" w:eastAsia="Calibri" w:hAnsi="Calibri" w:cs="Arial"/>
          <w:b/>
          <w:bCs/>
          <w:sz w:val="22"/>
          <w:szCs w:val="22"/>
          <w:lang w:val="en-GB" w:eastAsia="en-US"/>
        </w:rPr>
      </w:pPr>
    </w:p>
    <w:p w14:paraId="53D6D838" w14:textId="6E5A9D5E" w:rsidR="004D2703" w:rsidRPr="004D2703" w:rsidRDefault="004D2703" w:rsidP="004D2703">
      <w:pPr>
        <w:numPr>
          <w:ilvl w:val="0"/>
          <w:numId w:val="17"/>
        </w:numPr>
        <w:spacing w:after="160" w:line="259" w:lineRule="auto"/>
        <w:contextualSpacing/>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t>Conditions – Mass limits</w:t>
      </w:r>
    </w:p>
    <w:p w14:paraId="7431B86E" w14:textId="77777777" w:rsidR="004D2703" w:rsidRPr="004D2703" w:rsidRDefault="004D2703" w:rsidP="004D2703">
      <w:pPr>
        <w:spacing w:after="160" w:line="259" w:lineRule="auto"/>
        <w:ind w:left="1080"/>
        <w:contextualSpacing/>
        <w:jc w:val="both"/>
        <w:rPr>
          <w:rFonts w:ascii="Calibri" w:eastAsia="Calibri" w:hAnsi="Calibri" w:cs="Arial"/>
          <w:sz w:val="22"/>
          <w:szCs w:val="22"/>
          <w:lang w:val="en-US" w:eastAsia="en-US"/>
        </w:rPr>
      </w:pPr>
    </w:p>
    <w:p w14:paraId="327D36DE" w14:textId="77777777" w:rsidR="004D2703" w:rsidRPr="004D2703" w:rsidRDefault="004D2703" w:rsidP="004D2703">
      <w:pPr>
        <w:numPr>
          <w:ilvl w:val="0"/>
          <w:numId w:val="24"/>
        </w:numPr>
        <w:spacing w:after="160" w:line="259" w:lineRule="auto"/>
        <w:ind w:left="1066" w:hanging="357"/>
        <w:contextualSpacing/>
        <w:jc w:val="both"/>
        <w:rPr>
          <w:rFonts w:ascii="Calibri" w:eastAsia="Calibri" w:hAnsi="Calibri" w:cs="Arial"/>
          <w:sz w:val="22"/>
          <w:szCs w:val="22"/>
          <w:lang w:val="en-US" w:eastAsia="en-US"/>
        </w:rPr>
      </w:pPr>
      <w:r w:rsidRPr="004D2703">
        <w:rPr>
          <w:rFonts w:ascii="Calibri" w:eastAsia="Calibri" w:hAnsi="Calibri" w:cs="Arial"/>
          <w:sz w:val="22"/>
          <w:szCs w:val="22"/>
          <w:lang w:val="en-US" w:eastAsia="en-US"/>
        </w:rPr>
        <w:t xml:space="preserve">The GCM rating of an eligible vehicle must equal or exceed the unladen mass of the prime mover plus the unladen mass of all trailers in combination plus 26 tonnes for each semitrailer. </w:t>
      </w:r>
    </w:p>
    <w:p w14:paraId="08AEB380" w14:textId="77777777" w:rsidR="004D2703" w:rsidRPr="004D2703" w:rsidRDefault="004D2703" w:rsidP="004D2703">
      <w:pPr>
        <w:spacing w:after="200" w:line="276" w:lineRule="auto"/>
        <w:ind w:left="1066"/>
        <w:contextualSpacing/>
        <w:jc w:val="both"/>
        <w:rPr>
          <w:rFonts w:ascii="Calibri" w:eastAsia="Calibri" w:hAnsi="Calibri" w:cs="Arial"/>
          <w:sz w:val="22"/>
          <w:szCs w:val="22"/>
          <w:lang w:val="en-US" w:eastAsia="en-US"/>
        </w:rPr>
      </w:pPr>
    </w:p>
    <w:p w14:paraId="3128E89A" w14:textId="77777777" w:rsidR="004D2703" w:rsidRPr="004D2703" w:rsidRDefault="004D2703" w:rsidP="004D2703">
      <w:pPr>
        <w:numPr>
          <w:ilvl w:val="0"/>
          <w:numId w:val="23"/>
        </w:numPr>
        <w:spacing w:after="160" w:line="259" w:lineRule="auto"/>
        <w:ind w:left="1066" w:hanging="357"/>
        <w:contextualSpacing/>
        <w:jc w:val="both"/>
        <w:rPr>
          <w:rFonts w:ascii="Calibri" w:eastAsia="Calibri" w:hAnsi="Calibri" w:cs="Arial"/>
          <w:sz w:val="22"/>
          <w:szCs w:val="22"/>
          <w:lang w:val="en-US" w:eastAsia="en-US"/>
        </w:rPr>
      </w:pPr>
      <w:r w:rsidRPr="004D2703">
        <w:rPr>
          <w:rFonts w:ascii="Calibri" w:eastAsia="Calibri" w:hAnsi="Calibri" w:cs="Arial"/>
          <w:sz w:val="22"/>
          <w:szCs w:val="22"/>
          <w:lang w:val="en-US" w:eastAsia="en-US"/>
        </w:rPr>
        <w:t>Mass limits for trailers used in a B-triple combination:</w:t>
      </w:r>
    </w:p>
    <w:p w14:paraId="09703124" w14:textId="77777777" w:rsidR="004D2703" w:rsidRPr="004D2703" w:rsidRDefault="004D2703" w:rsidP="004D2703">
      <w:pPr>
        <w:spacing w:after="160" w:line="259" w:lineRule="auto"/>
        <w:ind w:left="1066"/>
        <w:contextualSpacing/>
        <w:jc w:val="both"/>
        <w:rPr>
          <w:rFonts w:ascii="Calibri" w:eastAsia="Calibri" w:hAnsi="Calibri" w:cs="Arial"/>
          <w:sz w:val="22"/>
          <w:szCs w:val="22"/>
          <w:lang w:val="en-US" w:eastAsia="en-US"/>
        </w:rPr>
      </w:pPr>
    </w:p>
    <w:p w14:paraId="3019F9B6" w14:textId="77777777" w:rsidR="004D2703" w:rsidRPr="004D2703" w:rsidRDefault="004D2703" w:rsidP="004D2703">
      <w:pPr>
        <w:spacing w:after="160" w:line="259" w:lineRule="auto"/>
        <w:ind w:left="1077"/>
        <w:contextualSpacing/>
        <w:jc w:val="both"/>
        <w:rPr>
          <w:rFonts w:ascii="Calibri" w:eastAsia="Calibri" w:hAnsi="Calibri" w:cs="Arial"/>
          <w:sz w:val="22"/>
          <w:szCs w:val="22"/>
          <w:lang w:val="en-US" w:eastAsia="en-US"/>
        </w:rPr>
      </w:pPr>
      <w:r w:rsidRPr="004D2703">
        <w:rPr>
          <w:rFonts w:ascii="Calibri" w:eastAsia="Calibri" w:hAnsi="Calibri" w:cs="Arial"/>
          <w:sz w:val="22"/>
          <w:szCs w:val="22"/>
          <w:lang w:val="en-US" w:eastAsia="en-US"/>
        </w:rPr>
        <w:t>(a)</w:t>
      </w:r>
      <w:r w:rsidRPr="004D2703">
        <w:rPr>
          <w:rFonts w:ascii="Calibri" w:eastAsia="Calibri" w:hAnsi="Calibri" w:cs="Arial"/>
          <w:sz w:val="22"/>
          <w:szCs w:val="22"/>
          <w:lang w:val="en-US" w:eastAsia="en-US"/>
        </w:rPr>
        <w:tab/>
        <w:t>26 tonne maximum limit on tri-axle groups; and</w:t>
      </w:r>
    </w:p>
    <w:p w14:paraId="6F8D8777" w14:textId="77777777" w:rsidR="004D2703" w:rsidRPr="004D2703" w:rsidRDefault="004D2703" w:rsidP="004D2703">
      <w:pPr>
        <w:spacing w:after="160" w:line="259" w:lineRule="auto"/>
        <w:ind w:left="1080"/>
        <w:contextualSpacing/>
        <w:jc w:val="both"/>
        <w:rPr>
          <w:rFonts w:ascii="Calibri" w:eastAsia="Calibri" w:hAnsi="Calibri" w:cs="Arial"/>
          <w:sz w:val="22"/>
          <w:szCs w:val="22"/>
          <w:lang w:val="en-US" w:eastAsia="en-US"/>
        </w:rPr>
      </w:pPr>
      <w:r w:rsidRPr="004D2703">
        <w:rPr>
          <w:rFonts w:ascii="Calibri" w:eastAsia="Calibri" w:hAnsi="Calibri" w:cs="Arial"/>
          <w:sz w:val="22"/>
          <w:szCs w:val="22"/>
          <w:lang w:val="en-US" w:eastAsia="en-US"/>
        </w:rPr>
        <w:t>(b)</w:t>
      </w:r>
      <w:r w:rsidRPr="004D2703">
        <w:rPr>
          <w:rFonts w:ascii="Calibri" w:eastAsia="Calibri" w:hAnsi="Calibri" w:cs="Arial"/>
          <w:sz w:val="22"/>
          <w:szCs w:val="22"/>
          <w:lang w:val="en-US" w:eastAsia="en-US"/>
        </w:rPr>
        <w:tab/>
        <w:t xml:space="preserve">the total unladen mass of trailers in the combination must not exceed 32 tonnes. </w:t>
      </w:r>
    </w:p>
    <w:p w14:paraId="2392E3F5" w14:textId="77777777" w:rsidR="004D2703" w:rsidRPr="004D2703" w:rsidRDefault="004D2703" w:rsidP="004D2703">
      <w:pPr>
        <w:spacing w:after="160" w:line="259" w:lineRule="auto"/>
        <w:ind w:left="1080"/>
        <w:contextualSpacing/>
        <w:jc w:val="both"/>
        <w:rPr>
          <w:rFonts w:ascii="Calibri" w:eastAsia="Calibri" w:hAnsi="Calibri" w:cs="Arial"/>
          <w:sz w:val="22"/>
          <w:szCs w:val="22"/>
          <w:lang w:val="en-US" w:eastAsia="en-US"/>
        </w:rPr>
      </w:pPr>
    </w:p>
    <w:p w14:paraId="553FEE11" w14:textId="77777777" w:rsidR="004D2703" w:rsidRPr="004D2703" w:rsidRDefault="004D2703" w:rsidP="004D2703">
      <w:pPr>
        <w:numPr>
          <w:ilvl w:val="0"/>
          <w:numId w:val="23"/>
        </w:numPr>
        <w:spacing w:after="160" w:line="259" w:lineRule="auto"/>
        <w:ind w:left="1066" w:hanging="357"/>
        <w:contextualSpacing/>
        <w:jc w:val="both"/>
        <w:rPr>
          <w:rFonts w:ascii="Calibri" w:eastAsia="Calibri" w:hAnsi="Calibri" w:cs="Arial"/>
          <w:sz w:val="22"/>
          <w:szCs w:val="22"/>
          <w:lang w:val="en-US" w:eastAsia="en-US"/>
        </w:rPr>
      </w:pPr>
      <w:r w:rsidRPr="004D2703">
        <w:rPr>
          <w:rFonts w:ascii="Calibri" w:eastAsia="Calibri" w:hAnsi="Calibri" w:cs="Arial"/>
          <w:sz w:val="22"/>
          <w:szCs w:val="22"/>
          <w:lang w:val="en-US" w:eastAsia="en-US"/>
        </w:rPr>
        <w:t>The maximum mass on tri-axle converter dollies must not exceed 20 tonnes.</w:t>
      </w:r>
    </w:p>
    <w:p w14:paraId="109CE7A2" w14:textId="77777777" w:rsidR="004D2703" w:rsidRPr="004D2703" w:rsidRDefault="004D2703" w:rsidP="004D2703">
      <w:pPr>
        <w:spacing w:after="160" w:line="259" w:lineRule="auto"/>
        <w:ind w:left="1066"/>
        <w:contextualSpacing/>
        <w:jc w:val="both"/>
        <w:rPr>
          <w:rFonts w:ascii="Calibri" w:eastAsia="Calibri" w:hAnsi="Calibri" w:cs="Arial"/>
          <w:sz w:val="22"/>
          <w:szCs w:val="22"/>
          <w:lang w:val="en-US" w:eastAsia="en-US"/>
        </w:rPr>
      </w:pPr>
    </w:p>
    <w:p w14:paraId="6E6EE314" w14:textId="77777777" w:rsidR="004D2703" w:rsidRPr="004D2703" w:rsidRDefault="004D2703" w:rsidP="004D2703">
      <w:pPr>
        <w:numPr>
          <w:ilvl w:val="0"/>
          <w:numId w:val="23"/>
        </w:numPr>
        <w:spacing w:after="160" w:line="259" w:lineRule="auto"/>
        <w:ind w:left="1066" w:hanging="357"/>
        <w:contextualSpacing/>
        <w:jc w:val="both"/>
        <w:rPr>
          <w:rFonts w:ascii="Calibri" w:eastAsia="Calibri" w:hAnsi="Calibri" w:cs="Arial"/>
          <w:sz w:val="22"/>
          <w:szCs w:val="22"/>
          <w:lang w:val="en-US" w:eastAsia="en-US"/>
        </w:rPr>
      </w:pPr>
      <w:r w:rsidRPr="004D2703">
        <w:rPr>
          <w:rFonts w:ascii="Calibri" w:eastAsia="Calibri" w:hAnsi="Calibri" w:cs="Arial"/>
          <w:sz w:val="22"/>
          <w:szCs w:val="22"/>
          <w:lang w:val="en-US" w:eastAsia="en-US"/>
        </w:rPr>
        <w:t>The total mass of an eligible vehicle must not exceed the lesser of the following limits:</w:t>
      </w:r>
    </w:p>
    <w:p w14:paraId="2F0A5D12" w14:textId="77777777" w:rsidR="004D2703" w:rsidRPr="004D2703" w:rsidRDefault="004D2703" w:rsidP="004D2703">
      <w:pPr>
        <w:spacing w:after="160" w:line="259" w:lineRule="auto"/>
        <w:ind w:left="720"/>
        <w:contextualSpacing/>
        <w:jc w:val="both"/>
        <w:rPr>
          <w:rFonts w:ascii="Calibri" w:eastAsia="Calibri" w:hAnsi="Calibri" w:cs="Arial"/>
          <w:sz w:val="22"/>
          <w:szCs w:val="22"/>
          <w:lang w:val="en-US" w:eastAsia="en-US"/>
        </w:rPr>
      </w:pPr>
    </w:p>
    <w:p w14:paraId="3BA1371C" w14:textId="77777777" w:rsidR="004D2703" w:rsidRPr="004D2703" w:rsidRDefault="004D2703" w:rsidP="004D2703">
      <w:pPr>
        <w:spacing w:after="160" w:line="259" w:lineRule="auto"/>
        <w:ind w:left="1434" w:hanging="357"/>
        <w:contextualSpacing/>
        <w:jc w:val="both"/>
        <w:rPr>
          <w:rFonts w:ascii="Calibri" w:eastAsia="Calibri" w:hAnsi="Calibri" w:cs="Arial"/>
          <w:sz w:val="22"/>
          <w:szCs w:val="22"/>
          <w:lang w:val="en-US" w:eastAsia="en-US"/>
        </w:rPr>
      </w:pPr>
      <w:r w:rsidRPr="004D2703">
        <w:rPr>
          <w:rFonts w:ascii="Calibri" w:eastAsia="Calibri" w:hAnsi="Calibri" w:cs="Arial"/>
          <w:sz w:val="22"/>
          <w:szCs w:val="22"/>
          <w:lang w:val="en-US" w:eastAsia="en-US"/>
        </w:rPr>
        <w:t>(a) those specified by the Livestock Loading Plate; or</w:t>
      </w:r>
    </w:p>
    <w:p w14:paraId="32CBF029" w14:textId="77777777" w:rsidR="004D2703" w:rsidRPr="004D2703" w:rsidRDefault="004D2703" w:rsidP="004D2703">
      <w:pPr>
        <w:spacing w:after="160" w:line="259" w:lineRule="auto"/>
        <w:ind w:left="1434" w:hanging="357"/>
        <w:contextualSpacing/>
        <w:jc w:val="both"/>
        <w:rPr>
          <w:rFonts w:ascii="Calibri" w:eastAsia="Calibri" w:hAnsi="Calibri" w:cs="Arial"/>
          <w:sz w:val="22"/>
          <w:szCs w:val="22"/>
          <w:lang w:val="en-US" w:eastAsia="en-US"/>
        </w:rPr>
      </w:pPr>
      <w:r w:rsidRPr="004D2703">
        <w:rPr>
          <w:rFonts w:ascii="Calibri" w:eastAsia="Calibri" w:hAnsi="Calibri" w:cs="Arial"/>
          <w:sz w:val="22"/>
          <w:szCs w:val="22"/>
          <w:lang w:val="en-US" w:eastAsia="en-US"/>
        </w:rPr>
        <w:t>(b) the limits in this notice; or</w:t>
      </w:r>
    </w:p>
    <w:p w14:paraId="54C91735" w14:textId="77777777" w:rsidR="004D2703" w:rsidRPr="004D2703" w:rsidRDefault="004D2703" w:rsidP="004D2703">
      <w:pPr>
        <w:spacing w:after="160" w:line="259" w:lineRule="auto"/>
        <w:ind w:left="1434" w:hanging="357"/>
        <w:contextualSpacing/>
        <w:jc w:val="both"/>
        <w:rPr>
          <w:rFonts w:ascii="Calibri" w:eastAsia="Calibri" w:hAnsi="Calibri" w:cs="Arial"/>
          <w:sz w:val="22"/>
          <w:szCs w:val="22"/>
          <w:lang w:val="en-US" w:eastAsia="en-US"/>
        </w:rPr>
      </w:pPr>
      <w:r w:rsidRPr="004D2703">
        <w:rPr>
          <w:rFonts w:ascii="Calibri" w:eastAsia="Calibri" w:hAnsi="Calibri" w:cs="Arial"/>
          <w:sz w:val="22"/>
          <w:szCs w:val="22"/>
          <w:lang w:val="en-US" w:eastAsia="en-US"/>
        </w:rPr>
        <w:t>(c) manufacturer mass limits.</w:t>
      </w:r>
    </w:p>
    <w:p w14:paraId="418C1C94" w14:textId="77777777" w:rsidR="004D2703" w:rsidRPr="004D2703" w:rsidRDefault="004D2703" w:rsidP="004D2703">
      <w:pPr>
        <w:spacing w:after="200" w:line="276" w:lineRule="auto"/>
        <w:ind w:left="1066"/>
        <w:contextualSpacing/>
        <w:jc w:val="both"/>
        <w:rPr>
          <w:rFonts w:ascii="Calibri" w:eastAsia="Calibri" w:hAnsi="Calibri" w:cs="Arial"/>
          <w:sz w:val="22"/>
          <w:szCs w:val="22"/>
          <w:lang w:val="en-US" w:eastAsia="en-US"/>
        </w:rPr>
      </w:pPr>
    </w:p>
    <w:p w14:paraId="373128D1" w14:textId="77777777" w:rsidR="004D2703" w:rsidRPr="004D2703" w:rsidRDefault="004D2703" w:rsidP="004D2703">
      <w:pPr>
        <w:numPr>
          <w:ilvl w:val="0"/>
          <w:numId w:val="17"/>
        </w:numPr>
        <w:spacing w:after="160" w:line="259" w:lineRule="auto"/>
        <w:contextualSpacing/>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t>Conditions – Mass (Mass limits for types of axle groups and Gross Vehicle Mass)</w:t>
      </w:r>
    </w:p>
    <w:p w14:paraId="73F7A59A" w14:textId="77777777" w:rsidR="004D2703" w:rsidRPr="004D2703" w:rsidRDefault="004D2703" w:rsidP="004D2703">
      <w:pPr>
        <w:spacing w:after="160" w:line="259" w:lineRule="auto"/>
        <w:ind w:left="1080"/>
        <w:contextualSpacing/>
        <w:jc w:val="both"/>
        <w:rPr>
          <w:rFonts w:ascii="Calibri" w:eastAsia="Calibri" w:hAnsi="Calibri" w:cs="Arial"/>
          <w:sz w:val="22"/>
          <w:szCs w:val="22"/>
          <w:lang w:val="en-GB" w:eastAsia="en-US"/>
        </w:rPr>
      </w:pPr>
    </w:p>
    <w:p w14:paraId="7E98F050" w14:textId="77777777" w:rsidR="004D2703" w:rsidRPr="004D2703" w:rsidRDefault="004D2703" w:rsidP="004D2703">
      <w:pPr>
        <w:numPr>
          <w:ilvl w:val="0"/>
          <w:numId w:val="30"/>
        </w:numPr>
        <w:spacing w:after="160" w:line="259"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For a parameter given in columns 1 and 2 of Table 1:</w:t>
      </w:r>
    </w:p>
    <w:p w14:paraId="4C483881" w14:textId="77777777" w:rsidR="004D2703" w:rsidRPr="004D2703" w:rsidRDefault="004D2703" w:rsidP="004D2703">
      <w:pPr>
        <w:spacing w:after="160" w:line="259" w:lineRule="auto"/>
        <w:ind w:left="1066"/>
        <w:contextualSpacing/>
        <w:jc w:val="both"/>
        <w:rPr>
          <w:rFonts w:ascii="Calibri" w:eastAsia="Calibri" w:hAnsi="Calibri" w:cs="Arial"/>
          <w:sz w:val="22"/>
          <w:szCs w:val="22"/>
          <w:lang w:val="en-GB" w:eastAsia="en-US"/>
        </w:rPr>
      </w:pPr>
    </w:p>
    <w:p w14:paraId="09AC880E" w14:textId="77777777" w:rsidR="004D2703" w:rsidRPr="004D2703" w:rsidRDefault="004D2703" w:rsidP="004D2703">
      <w:pPr>
        <w:numPr>
          <w:ilvl w:val="0"/>
          <w:numId w:val="31"/>
        </w:numPr>
        <w:spacing w:after="160" w:line="259" w:lineRule="auto"/>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an axle group on an eligible vehicle must not exceed the masses in column 3; and</w:t>
      </w:r>
    </w:p>
    <w:p w14:paraId="3AEC36BC" w14:textId="77777777" w:rsidR="004D2703" w:rsidRDefault="004D2703" w:rsidP="004D2703">
      <w:pPr>
        <w:numPr>
          <w:ilvl w:val="0"/>
          <w:numId w:val="31"/>
        </w:numPr>
        <w:spacing w:after="160" w:line="259" w:lineRule="auto"/>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an eligible vehicle must not exceed the Gross Vehicle Mass (GVM) in column 4.</w:t>
      </w:r>
    </w:p>
    <w:p w14:paraId="09AF3A48" w14:textId="77777777" w:rsidR="00BD06E4" w:rsidRPr="004D2703" w:rsidRDefault="00BD06E4" w:rsidP="00BD06E4">
      <w:pPr>
        <w:spacing w:after="160" w:line="259" w:lineRule="auto"/>
        <w:ind w:left="1786"/>
        <w:contextualSpacing/>
        <w:jc w:val="both"/>
        <w:rPr>
          <w:rFonts w:ascii="Calibri" w:eastAsia="Calibri" w:hAnsi="Calibri" w:cs="Arial"/>
          <w:sz w:val="22"/>
          <w:szCs w:val="22"/>
          <w:lang w:val="en-GB" w:eastAsia="en-US"/>
        </w:rPr>
      </w:pPr>
    </w:p>
    <w:p w14:paraId="380D9698" w14:textId="77777777" w:rsidR="008C345C" w:rsidRDefault="008C345C">
      <w:pPr>
        <w:rPr>
          <w:rFonts w:ascii="Calibri" w:eastAsia="Calibri" w:hAnsi="Calibri"/>
          <w:b/>
          <w:bCs/>
          <w:sz w:val="22"/>
          <w:szCs w:val="22"/>
          <w:lang w:val="en-US" w:eastAsia="en-US"/>
        </w:rPr>
      </w:pPr>
      <w:r>
        <w:rPr>
          <w:rFonts w:ascii="Calibri" w:eastAsia="Calibri" w:hAnsi="Calibri"/>
          <w:b/>
          <w:bCs/>
          <w:sz w:val="22"/>
          <w:szCs w:val="22"/>
          <w:lang w:val="en-US" w:eastAsia="en-US"/>
        </w:rPr>
        <w:br w:type="page"/>
      </w:r>
    </w:p>
    <w:p w14:paraId="12FCA63D" w14:textId="508922EC" w:rsidR="004D2703" w:rsidRPr="004D2703" w:rsidRDefault="004D2703" w:rsidP="00A4373F">
      <w:pPr>
        <w:spacing w:after="200" w:line="276" w:lineRule="auto"/>
        <w:ind w:left="720"/>
        <w:contextualSpacing/>
        <w:jc w:val="both"/>
        <w:rPr>
          <w:rFonts w:ascii="Calibri" w:eastAsia="Calibri" w:hAnsi="Calibri"/>
          <w:b/>
          <w:bCs/>
          <w:sz w:val="22"/>
          <w:szCs w:val="22"/>
          <w:lang w:val="en-US" w:eastAsia="en-US"/>
        </w:rPr>
      </w:pPr>
      <w:r w:rsidRPr="004D2703">
        <w:rPr>
          <w:rFonts w:ascii="Calibri" w:eastAsia="Calibri" w:hAnsi="Calibri"/>
          <w:b/>
          <w:bCs/>
          <w:sz w:val="22"/>
          <w:szCs w:val="22"/>
          <w:lang w:val="en-US" w:eastAsia="en-US"/>
        </w:rPr>
        <w:lastRenderedPageBreak/>
        <w:t>Table 1: Maximum masses for axle groups and GVM</w:t>
      </w:r>
    </w:p>
    <w:tbl>
      <w:tblPr>
        <w:tblStyle w:val="TableGrid1"/>
        <w:tblW w:w="8193" w:type="dxa"/>
        <w:tblInd w:w="279" w:type="dxa"/>
        <w:tblLook w:val="04A0" w:firstRow="1" w:lastRow="0" w:firstColumn="1" w:lastColumn="0" w:noHBand="0" w:noVBand="1"/>
        <w:tblCaption w:val="Table 1: Maximum masses for axle groups and GVM"/>
        <w:tblDescription w:val="Table of maximum masses for axle groups and GVM for eligible vehicles operating under the notice. "/>
      </w:tblPr>
      <w:tblGrid>
        <w:gridCol w:w="2097"/>
        <w:gridCol w:w="1843"/>
        <w:gridCol w:w="1985"/>
        <w:gridCol w:w="2268"/>
      </w:tblGrid>
      <w:tr w:rsidR="004D2703" w:rsidRPr="004D2703" w14:paraId="597D9ADF" w14:textId="77777777" w:rsidTr="00EE706F">
        <w:tc>
          <w:tcPr>
            <w:tcW w:w="2097" w:type="dxa"/>
          </w:tcPr>
          <w:p w14:paraId="018220C5" w14:textId="77777777" w:rsidR="004D2703" w:rsidRPr="004D2703" w:rsidRDefault="004D2703" w:rsidP="004D2703">
            <w:pPr>
              <w:contextualSpacing/>
              <w:jc w:val="center"/>
              <w:rPr>
                <w:rFonts w:ascii="Calibri" w:eastAsia="Calibri" w:hAnsi="Calibri"/>
                <w:b/>
                <w:bCs/>
                <w:sz w:val="22"/>
                <w:szCs w:val="22"/>
              </w:rPr>
            </w:pPr>
            <w:r w:rsidRPr="004D2703">
              <w:rPr>
                <w:rFonts w:ascii="Calibri" w:eastAsia="Calibri" w:hAnsi="Calibri"/>
                <w:b/>
                <w:bCs/>
                <w:sz w:val="22"/>
                <w:szCs w:val="22"/>
              </w:rPr>
              <w:t>Column 1</w:t>
            </w:r>
          </w:p>
        </w:tc>
        <w:tc>
          <w:tcPr>
            <w:tcW w:w="1843" w:type="dxa"/>
          </w:tcPr>
          <w:p w14:paraId="782FD84A" w14:textId="77777777" w:rsidR="004D2703" w:rsidRPr="004D2703" w:rsidRDefault="004D2703" w:rsidP="004D2703">
            <w:pPr>
              <w:contextualSpacing/>
              <w:jc w:val="center"/>
              <w:rPr>
                <w:rFonts w:ascii="Calibri" w:eastAsia="Calibri" w:hAnsi="Calibri"/>
                <w:b/>
                <w:bCs/>
                <w:sz w:val="22"/>
                <w:szCs w:val="22"/>
              </w:rPr>
            </w:pPr>
            <w:r w:rsidRPr="004D2703">
              <w:rPr>
                <w:rFonts w:ascii="Calibri" w:eastAsia="Calibri" w:hAnsi="Calibri"/>
                <w:b/>
                <w:bCs/>
                <w:sz w:val="22"/>
                <w:szCs w:val="22"/>
              </w:rPr>
              <w:t>Column 2</w:t>
            </w:r>
          </w:p>
        </w:tc>
        <w:tc>
          <w:tcPr>
            <w:tcW w:w="1985" w:type="dxa"/>
          </w:tcPr>
          <w:p w14:paraId="5E898DF6" w14:textId="77777777" w:rsidR="004D2703" w:rsidRPr="004D2703" w:rsidRDefault="004D2703" w:rsidP="004D2703">
            <w:pPr>
              <w:contextualSpacing/>
              <w:jc w:val="center"/>
              <w:rPr>
                <w:rFonts w:ascii="Calibri" w:eastAsia="Calibri" w:hAnsi="Calibri"/>
                <w:b/>
                <w:bCs/>
                <w:sz w:val="22"/>
                <w:szCs w:val="22"/>
              </w:rPr>
            </w:pPr>
            <w:r w:rsidRPr="004D2703">
              <w:rPr>
                <w:rFonts w:ascii="Calibri" w:eastAsia="Calibri" w:hAnsi="Calibri"/>
                <w:b/>
                <w:bCs/>
                <w:sz w:val="22"/>
                <w:szCs w:val="22"/>
              </w:rPr>
              <w:t>Column 3</w:t>
            </w:r>
          </w:p>
        </w:tc>
        <w:tc>
          <w:tcPr>
            <w:tcW w:w="2268" w:type="dxa"/>
          </w:tcPr>
          <w:p w14:paraId="5E17FE24" w14:textId="77777777" w:rsidR="004D2703" w:rsidRPr="004D2703" w:rsidRDefault="004D2703" w:rsidP="004D2703">
            <w:pPr>
              <w:contextualSpacing/>
              <w:jc w:val="center"/>
              <w:rPr>
                <w:rFonts w:ascii="Calibri" w:eastAsia="Calibri" w:hAnsi="Calibri"/>
                <w:b/>
                <w:bCs/>
                <w:sz w:val="22"/>
                <w:szCs w:val="22"/>
              </w:rPr>
            </w:pPr>
            <w:r w:rsidRPr="004D2703">
              <w:rPr>
                <w:rFonts w:ascii="Calibri" w:eastAsia="Calibri" w:hAnsi="Calibri"/>
                <w:b/>
                <w:bCs/>
                <w:sz w:val="22"/>
                <w:szCs w:val="22"/>
              </w:rPr>
              <w:t>Column 4</w:t>
            </w:r>
          </w:p>
        </w:tc>
      </w:tr>
      <w:tr w:rsidR="004D2703" w:rsidRPr="004D2703" w14:paraId="43F12A27" w14:textId="77777777" w:rsidTr="00EE706F">
        <w:tc>
          <w:tcPr>
            <w:tcW w:w="2097" w:type="dxa"/>
          </w:tcPr>
          <w:p w14:paraId="42AB3727" w14:textId="77777777" w:rsidR="004D2703" w:rsidRPr="004D2703" w:rsidRDefault="004D2703" w:rsidP="004D2703">
            <w:pPr>
              <w:contextualSpacing/>
              <w:jc w:val="center"/>
              <w:rPr>
                <w:rFonts w:ascii="Calibri" w:eastAsia="Calibri" w:hAnsi="Calibri"/>
                <w:b/>
                <w:bCs/>
                <w:sz w:val="22"/>
                <w:szCs w:val="22"/>
              </w:rPr>
            </w:pPr>
          </w:p>
        </w:tc>
        <w:tc>
          <w:tcPr>
            <w:tcW w:w="1843" w:type="dxa"/>
          </w:tcPr>
          <w:p w14:paraId="3D6F9A5A" w14:textId="77777777" w:rsidR="004D2703" w:rsidRPr="004D2703" w:rsidRDefault="004D2703" w:rsidP="004D2703">
            <w:pPr>
              <w:contextualSpacing/>
              <w:jc w:val="center"/>
              <w:rPr>
                <w:rFonts w:ascii="Calibri" w:eastAsia="Calibri" w:hAnsi="Calibri"/>
                <w:b/>
                <w:bCs/>
                <w:sz w:val="22"/>
                <w:szCs w:val="22"/>
              </w:rPr>
            </w:pPr>
          </w:p>
        </w:tc>
        <w:tc>
          <w:tcPr>
            <w:tcW w:w="1985" w:type="dxa"/>
          </w:tcPr>
          <w:p w14:paraId="7D813799" w14:textId="77777777" w:rsidR="004D2703" w:rsidRPr="004D2703" w:rsidRDefault="004D2703" w:rsidP="004D2703">
            <w:pPr>
              <w:contextualSpacing/>
              <w:jc w:val="center"/>
              <w:rPr>
                <w:rFonts w:ascii="Calibri" w:eastAsia="Calibri" w:hAnsi="Calibri"/>
                <w:b/>
                <w:bCs/>
                <w:sz w:val="22"/>
                <w:szCs w:val="22"/>
              </w:rPr>
            </w:pPr>
            <w:r w:rsidRPr="004D2703">
              <w:rPr>
                <w:rFonts w:ascii="Calibri" w:eastAsia="Calibri" w:hAnsi="Calibri"/>
                <w:b/>
                <w:bCs/>
                <w:sz w:val="22"/>
                <w:szCs w:val="22"/>
              </w:rPr>
              <w:t>Maximum mass (t) Steer Axle</w:t>
            </w:r>
          </w:p>
        </w:tc>
        <w:tc>
          <w:tcPr>
            <w:tcW w:w="2268" w:type="dxa"/>
          </w:tcPr>
          <w:p w14:paraId="613EDEAB" w14:textId="77777777" w:rsidR="004D2703" w:rsidRPr="004D2703" w:rsidRDefault="004D2703" w:rsidP="004D2703">
            <w:pPr>
              <w:contextualSpacing/>
              <w:jc w:val="center"/>
              <w:rPr>
                <w:rFonts w:ascii="Calibri" w:eastAsia="Calibri" w:hAnsi="Calibri"/>
                <w:b/>
                <w:bCs/>
                <w:sz w:val="22"/>
                <w:szCs w:val="22"/>
              </w:rPr>
            </w:pPr>
            <w:r w:rsidRPr="004D2703">
              <w:rPr>
                <w:rFonts w:ascii="Calibri" w:eastAsia="Calibri" w:hAnsi="Calibri"/>
                <w:b/>
                <w:bCs/>
                <w:sz w:val="22"/>
                <w:szCs w:val="22"/>
              </w:rPr>
              <w:t xml:space="preserve">GVM (t) </w:t>
            </w:r>
          </w:p>
        </w:tc>
      </w:tr>
      <w:tr w:rsidR="004D2703" w:rsidRPr="004D2703" w14:paraId="7C96BF05" w14:textId="77777777" w:rsidTr="00EE706F">
        <w:tc>
          <w:tcPr>
            <w:tcW w:w="2097" w:type="dxa"/>
          </w:tcPr>
          <w:p w14:paraId="15EAE074" w14:textId="77777777" w:rsidR="004D2703" w:rsidRPr="004D2703" w:rsidRDefault="004D2703" w:rsidP="004D2703">
            <w:pPr>
              <w:contextualSpacing/>
              <w:jc w:val="center"/>
              <w:rPr>
                <w:rFonts w:ascii="Calibri" w:eastAsia="Calibri" w:hAnsi="Calibri"/>
                <w:b/>
                <w:bCs/>
                <w:sz w:val="22"/>
                <w:szCs w:val="22"/>
              </w:rPr>
            </w:pPr>
            <w:r w:rsidRPr="004D2703">
              <w:rPr>
                <w:rFonts w:ascii="Calibri" w:eastAsia="Calibri" w:hAnsi="Calibri"/>
                <w:b/>
                <w:bCs/>
                <w:sz w:val="22"/>
                <w:szCs w:val="22"/>
              </w:rPr>
              <w:t>Axle Group</w:t>
            </w:r>
          </w:p>
        </w:tc>
        <w:tc>
          <w:tcPr>
            <w:tcW w:w="1843" w:type="dxa"/>
          </w:tcPr>
          <w:p w14:paraId="6EB18426" w14:textId="77777777" w:rsidR="004D2703" w:rsidRPr="004D2703" w:rsidRDefault="004D2703" w:rsidP="004D2703">
            <w:pPr>
              <w:contextualSpacing/>
              <w:jc w:val="center"/>
              <w:rPr>
                <w:rFonts w:ascii="Calibri" w:eastAsia="Calibri" w:hAnsi="Calibri"/>
                <w:b/>
                <w:bCs/>
                <w:sz w:val="22"/>
                <w:szCs w:val="22"/>
              </w:rPr>
            </w:pPr>
            <w:r w:rsidRPr="004D2703">
              <w:rPr>
                <w:rFonts w:ascii="Calibri" w:eastAsia="Calibri" w:hAnsi="Calibri"/>
                <w:b/>
                <w:bCs/>
                <w:sz w:val="22"/>
                <w:szCs w:val="22"/>
              </w:rPr>
              <w:t>Section width of tyres</w:t>
            </w:r>
          </w:p>
        </w:tc>
        <w:tc>
          <w:tcPr>
            <w:tcW w:w="1985" w:type="dxa"/>
          </w:tcPr>
          <w:p w14:paraId="2B27A6FC" w14:textId="77777777" w:rsidR="004D2703" w:rsidRPr="004D2703" w:rsidRDefault="004D2703" w:rsidP="004D2703">
            <w:pPr>
              <w:contextualSpacing/>
              <w:jc w:val="center"/>
              <w:rPr>
                <w:rFonts w:ascii="Calibri" w:eastAsia="Calibri" w:hAnsi="Calibri"/>
                <w:b/>
                <w:bCs/>
                <w:sz w:val="22"/>
                <w:szCs w:val="22"/>
              </w:rPr>
            </w:pPr>
            <w:r w:rsidRPr="004D2703">
              <w:rPr>
                <w:rFonts w:ascii="Calibri" w:eastAsia="Calibri" w:hAnsi="Calibri"/>
                <w:b/>
                <w:bCs/>
                <w:sz w:val="22"/>
                <w:szCs w:val="22"/>
              </w:rPr>
              <w:t xml:space="preserve">Steer axle </w:t>
            </w:r>
          </w:p>
        </w:tc>
        <w:tc>
          <w:tcPr>
            <w:tcW w:w="2268" w:type="dxa"/>
          </w:tcPr>
          <w:p w14:paraId="2B3DCAB8" w14:textId="77777777" w:rsidR="004D2703" w:rsidRPr="004D2703" w:rsidRDefault="004D2703" w:rsidP="004D2703">
            <w:pPr>
              <w:contextualSpacing/>
              <w:jc w:val="center"/>
              <w:rPr>
                <w:rFonts w:ascii="Calibri" w:eastAsia="Calibri" w:hAnsi="Calibri"/>
                <w:b/>
                <w:bCs/>
                <w:sz w:val="22"/>
                <w:szCs w:val="22"/>
              </w:rPr>
            </w:pPr>
            <w:r w:rsidRPr="004D2703">
              <w:rPr>
                <w:rFonts w:ascii="Calibri" w:eastAsia="Calibri" w:hAnsi="Calibri"/>
                <w:b/>
                <w:bCs/>
                <w:sz w:val="22"/>
                <w:szCs w:val="22"/>
              </w:rPr>
              <w:t xml:space="preserve">Laden mass </w:t>
            </w:r>
          </w:p>
        </w:tc>
      </w:tr>
      <w:tr w:rsidR="004D2703" w:rsidRPr="004D2703" w14:paraId="468381D9" w14:textId="77777777" w:rsidTr="00EE706F">
        <w:tc>
          <w:tcPr>
            <w:tcW w:w="2097" w:type="dxa"/>
          </w:tcPr>
          <w:p w14:paraId="3E2B1C47" w14:textId="77777777" w:rsidR="004D2703" w:rsidRPr="004D2703" w:rsidRDefault="004D2703" w:rsidP="004D2703">
            <w:pPr>
              <w:contextualSpacing/>
              <w:jc w:val="both"/>
              <w:rPr>
                <w:rFonts w:ascii="Calibri" w:eastAsia="Calibri" w:hAnsi="Calibri"/>
                <w:sz w:val="22"/>
                <w:szCs w:val="22"/>
              </w:rPr>
            </w:pPr>
            <w:r w:rsidRPr="004D2703">
              <w:rPr>
                <w:rFonts w:ascii="Calibri" w:eastAsia="Calibri" w:hAnsi="Calibri"/>
                <w:sz w:val="22"/>
                <w:szCs w:val="22"/>
              </w:rPr>
              <w:t>Single steer and tandem drive</w:t>
            </w:r>
          </w:p>
        </w:tc>
        <w:tc>
          <w:tcPr>
            <w:tcW w:w="1843" w:type="dxa"/>
          </w:tcPr>
          <w:p w14:paraId="16E89435" w14:textId="77777777" w:rsidR="004D2703" w:rsidRPr="004D2703" w:rsidRDefault="004D2703" w:rsidP="004D2703">
            <w:pPr>
              <w:contextualSpacing/>
              <w:jc w:val="center"/>
              <w:rPr>
                <w:rFonts w:ascii="Calibri" w:eastAsia="Calibri" w:hAnsi="Calibri"/>
                <w:sz w:val="22"/>
                <w:szCs w:val="22"/>
              </w:rPr>
            </w:pPr>
            <w:r w:rsidRPr="004D2703">
              <w:rPr>
                <w:rFonts w:ascii="Calibri" w:eastAsia="Calibri" w:hAnsi="Calibri" w:cs="Calibri"/>
                <w:sz w:val="22"/>
                <w:szCs w:val="22"/>
              </w:rPr>
              <w:t xml:space="preserve">&lt; </w:t>
            </w:r>
            <w:r w:rsidRPr="004D2703">
              <w:rPr>
                <w:rFonts w:ascii="Calibri" w:eastAsia="Calibri" w:hAnsi="Calibri"/>
                <w:sz w:val="22"/>
                <w:szCs w:val="22"/>
              </w:rPr>
              <w:t>375mm</w:t>
            </w:r>
          </w:p>
        </w:tc>
        <w:tc>
          <w:tcPr>
            <w:tcW w:w="1985" w:type="dxa"/>
          </w:tcPr>
          <w:p w14:paraId="738A6282" w14:textId="77777777" w:rsidR="004D2703" w:rsidRPr="004D2703" w:rsidRDefault="004D2703" w:rsidP="004D2703">
            <w:pPr>
              <w:contextualSpacing/>
              <w:jc w:val="center"/>
              <w:rPr>
                <w:rFonts w:ascii="Calibri" w:eastAsia="Calibri" w:hAnsi="Calibri"/>
                <w:sz w:val="22"/>
                <w:szCs w:val="22"/>
              </w:rPr>
            </w:pPr>
            <w:r w:rsidRPr="004D2703">
              <w:rPr>
                <w:rFonts w:ascii="Calibri" w:eastAsia="Calibri" w:hAnsi="Calibri"/>
                <w:sz w:val="22"/>
                <w:szCs w:val="22"/>
              </w:rPr>
              <w:t>6.5</w:t>
            </w:r>
          </w:p>
        </w:tc>
        <w:tc>
          <w:tcPr>
            <w:tcW w:w="2268" w:type="dxa"/>
          </w:tcPr>
          <w:p w14:paraId="1EF20A58" w14:textId="77777777" w:rsidR="004D2703" w:rsidRPr="004D2703" w:rsidRDefault="004D2703" w:rsidP="004D2703">
            <w:pPr>
              <w:contextualSpacing/>
              <w:jc w:val="center"/>
              <w:rPr>
                <w:rFonts w:ascii="Calibri" w:eastAsia="Calibri" w:hAnsi="Calibri"/>
                <w:sz w:val="22"/>
                <w:szCs w:val="22"/>
              </w:rPr>
            </w:pPr>
            <w:r w:rsidRPr="004D2703">
              <w:rPr>
                <w:rFonts w:ascii="Calibri" w:eastAsia="Calibri" w:hAnsi="Calibri"/>
                <w:sz w:val="22"/>
                <w:szCs w:val="22"/>
              </w:rPr>
              <w:t>28.1</w:t>
            </w:r>
          </w:p>
        </w:tc>
      </w:tr>
      <w:tr w:rsidR="004D2703" w:rsidRPr="004D2703" w14:paraId="4D6DAC09" w14:textId="77777777" w:rsidTr="00EE706F">
        <w:tc>
          <w:tcPr>
            <w:tcW w:w="2097" w:type="dxa"/>
          </w:tcPr>
          <w:p w14:paraId="3E193E4B" w14:textId="77777777" w:rsidR="004D2703" w:rsidRPr="004D2703" w:rsidRDefault="004D2703" w:rsidP="004D2703">
            <w:pPr>
              <w:contextualSpacing/>
              <w:jc w:val="both"/>
              <w:rPr>
                <w:rFonts w:ascii="Calibri" w:eastAsia="Calibri" w:hAnsi="Calibri"/>
                <w:sz w:val="22"/>
                <w:szCs w:val="22"/>
              </w:rPr>
            </w:pPr>
            <w:r w:rsidRPr="004D2703">
              <w:rPr>
                <w:rFonts w:ascii="Calibri" w:eastAsia="Calibri" w:hAnsi="Calibri"/>
                <w:sz w:val="22"/>
                <w:szCs w:val="22"/>
              </w:rPr>
              <w:t>Single steer and tandem drive</w:t>
            </w:r>
          </w:p>
        </w:tc>
        <w:tc>
          <w:tcPr>
            <w:tcW w:w="1843" w:type="dxa"/>
          </w:tcPr>
          <w:p w14:paraId="6977A2A1" w14:textId="77777777" w:rsidR="004D2703" w:rsidRPr="004D2703" w:rsidRDefault="004D2703" w:rsidP="004D2703">
            <w:pPr>
              <w:contextualSpacing/>
              <w:jc w:val="center"/>
              <w:rPr>
                <w:rFonts w:ascii="Calibri" w:eastAsia="Calibri" w:hAnsi="Calibri" w:cs="Calibri"/>
                <w:sz w:val="22"/>
                <w:szCs w:val="22"/>
              </w:rPr>
            </w:pPr>
            <w:r w:rsidRPr="004D2703">
              <w:rPr>
                <w:rFonts w:ascii="Calibri" w:eastAsia="Calibri" w:hAnsi="Calibri" w:cs="Calibri"/>
                <w:sz w:val="22"/>
                <w:szCs w:val="22"/>
              </w:rPr>
              <w:t>≥ 375mm</w:t>
            </w:r>
          </w:p>
        </w:tc>
        <w:tc>
          <w:tcPr>
            <w:tcW w:w="1985" w:type="dxa"/>
          </w:tcPr>
          <w:p w14:paraId="2DA6DD18" w14:textId="77777777" w:rsidR="004D2703" w:rsidRPr="004D2703" w:rsidRDefault="004D2703" w:rsidP="004D2703">
            <w:pPr>
              <w:contextualSpacing/>
              <w:jc w:val="center"/>
              <w:rPr>
                <w:rFonts w:ascii="Calibri" w:eastAsia="Calibri" w:hAnsi="Calibri"/>
                <w:sz w:val="22"/>
                <w:szCs w:val="22"/>
              </w:rPr>
            </w:pPr>
            <w:r w:rsidRPr="004D2703">
              <w:rPr>
                <w:rFonts w:ascii="Calibri" w:eastAsia="Calibri" w:hAnsi="Calibri"/>
                <w:sz w:val="22"/>
                <w:szCs w:val="22"/>
              </w:rPr>
              <w:t>7.1</w:t>
            </w:r>
          </w:p>
        </w:tc>
        <w:tc>
          <w:tcPr>
            <w:tcW w:w="2268" w:type="dxa"/>
          </w:tcPr>
          <w:p w14:paraId="757CBD0E" w14:textId="77777777" w:rsidR="004D2703" w:rsidRPr="004D2703" w:rsidRDefault="004D2703" w:rsidP="004D2703">
            <w:pPr>
              <w:contextualSpacing/>
              <w:jc w:val="center"/>
              <w:rPr>
                <w:rFonts w:ascii="Calibri" w:eastAsia="Calibri" w:hAnsi="Calibri"/>
                <w:sz w:val="22"/>
                <w:szCs w:val="22"/>
              </w:rPr>
            </w:pPr>
            <w:r w:rsidRPr="004D2703">
              <w:rPr>
                <w:rFonts w:ascii="Calibri" w:eastAsia="Calibri" w:hAnsi="Calibri"/>
                <w:sz w:val="22"/>
                <w:szCs w:val="22"/>
              </w:rPr>
              <w:t>28.1</w:t>
            </w:r>
          </w:p>
        </w:tc>
      </w:tr>
      <w:tr w:rsidR="004D2703" w:rsidRPr="004D2703" w14:paraId="0D913B0A" w14:textId="77777777" w:rsidTr="00EE706F">
        <w:tc>
          <w:tcPr>
            <w:tcW w:w="2097" w:type="dxa"/>
          </w:tcPr>
          <w:p w14:paraId="036DA91E" w14:textId="77777777" w:rsidR="004D2703" w:rsidRPr="004D2703" w:rsidRDefault="004D2703" w:rsidP="004D2703">
            <w:pPr>
              <w:contextualSpacing/>
              <w:jc w:val="both"/>
              <w:rPr>
                <w:rFonts w:ascii="Calibri" w:eastAsia="Calibri" w:hAnsi="Calibri"/>
                <w:sz w:val="22"/>
                <w:szCs w:val="22"/>
              </w:rPr>
            </w:pPr>
            <w:r w:rsidRPr="004D2703">
              <w:rPr>
                <w:rFonts w:ascii="Calibri" w:eastAsia="Calibri" w:hAnsi="Calibri"/>
                <w:sz w:val="22"/>
                <w:szCs w:val="22"/>
              </w:rPr>
              <w:t>Twinsteer and tandem drive</w:t>
            </w:r>
          </w:p>
        </w:tc>
        <w:tc>
          <w:tcPr>
            <w:tcW w:w="1843" w:type="dxa"/>
          </w:tcPr>
          <w:p w14:paraId="20FDA131" w14:textId="77777777" w:rsidR="004D2703" w:rsidRPr="004D2703" w:rsidRDefault="004D2703" w:rsidP="004D2703">
            <w:pPr>
              <w:contextualSpacing/>
              <w:jc w:val="center"/>
              <w:rPr>
                <w:rFonts w:ascii="Calibri" w:eastAsia="Calibri" w:hAnsi="Calibri" w:cs="Calibri"/>
                <w:sz w:val="22"/>
                <w:szCs w:val="22"/>
              </w:rPr>
            </w:pPr>
            <w:r w:rsidRPr="004D2703">
              <w:rPr>
                <w:rFonts w:ascii="Calibri" w:eastAsia="Calibri" w:hAnsi="Calibri" w:cs="Calibri"/>
                <w:sz w:val="22"/>
                <w:szCs w:val="22"/>
              </w:rPr>
              <w:t>&lt; 285mm</w:t>
            </w:r>
          </w:p>
        </w:tc>
        <w:tc>
          <w:tcPr>
            <w:tcW w:w="1985" w:type="dxa"/>
          </w:tcPr>
          <w:p w14:paraId="3D1D9E9B" w14:textId="77777777" w:rsidR="004D2703" w:rsidRPr="004D2703" w:rsidRDefault="004D2703" w:rsidP="004D2703">
            <w:pPr>
              <w:contextualSpacing/>
              <w:jc w:val="center"/>
              <w:rPr>
                <w:rFonts w:ascii="Calibri" w:eastAsia="Calibri" w:hAnsi="Calibri"/>
                <w:sz w:val="22"/>
                <w:szCs w:val="22"/>
              </w:rPr>
            </w:pPr>
            <w:r w:rsidRPr="004D2703">
              <w:rPr>
                <w:rFonts w:ascii="Calibri" w:eastAsia="Calibri" w:hAnsi="Calibri"/>
                <w:sz w:val="22"/>
                <w:szCs w:val="22"/>
              </w:rPr>
              <w:t>11.0</w:t>
            </w:r>
          </w:p>
        </w:tc>
        <w:tc>
          <w:tcPr>
            <w:tcW w:w="2268" w:type="dxa"/>
          </w:tcPr>
          <w:p w14:paraId="345A76ED" w14:textId="77777777" w:rsidR="004D2703" w:rsidRPr="004D2703" w:rsidRDefault="004D2703" w:rsidP="004D2703">
            <w:pPr>
              <w:contextualSpacing/>
              <w:jc w:val="center"/>
              <w:rPr>
                <w:rFonts w:ascii="Calibri" w:eastAsia="Calibri" w:hAnsi="Calibri"/>
                <w:sz w:val="22"/>
                <w:szCs w:val="22"/>
              </w:rPr>
            </w:pPr>
            <w:r w:rsidRPr="004D2703">
              <w:rPr>
                <w:rFonts w:ascii="Calibri" w:eastAsia="Calibri" w:hAnsi="Calibri"/>
                <w:sz w:val="22"/>
                <w:szCs w:val="22"/>
              </w:rPr>
              <w:t>32.0</w:t>
            </w:r>
          </w:p>
        </w:tc>
      </w:tr>
      <w:tr w:rsidR="004D2703" w:rsidRPr="004D2703" w14:paraId="5D298F50" w14:textId="77777777" w:rsidTr="00EE706F">
        <w:tc>
          <w:tcPr>
            <w:tcW w:w="2097" w:type="dxa"/>
          </w:tcPr>
          <w:p w14:paraId="1792B96A" w14:textId="77777777" w:rsidR="004D2703" w:rsidRPr="004D2703" w:rsidRDefault="004D2703" w:rsidP="004D2703">
            <w:pPr>
              <w:contextualSpacing/>
              <w:jc w:val="both"/>
              <w:rPr>
                <w:rFonts w:ascii="Calibri" w:eastAsia="Calibri" w:hAnsi="Calibri"/>
                <w:sz w:val="22"/>
                <w:szCs w:val="22"/>
              </w:rPr>
            </w:pPr>
            <w:r w:rsidRPr="004D2703">
              <w:rPr>
                <w:rFonts w:ascii="Calibri" w:eastAsia="Calibri" w:hAnsi="Calibri"/>
                <w:sz w:val="22"/>
                <w:szCs w:val="22"/>
              </w:rPr>
              <w:t>Twinsteer and tandem drive</w:t>
            </w:r>
          </w:p>
        </w:tc>
        <w:tc>
          <w:tcPr>
            <w:tcW w:w="1843" w:type="dxa"/>
          </w:tcPr>
          <w:p w14:paraId="72DFD59F" w14:textId="77777777" w:rsidR="004D2703" w:rsidRPr="004D2703" w:rsidRDefault="004D2703" w:rsidP="004D2703">
            <w:pPr>
              <w:contextualSpacing/>
              <w:jc w:val="center"/>
              <w:rPr>
                <w:rFonts w:ascii="Calibri" w:eastAsia="Calibri" w:hAnsi="Calibri" w:cs="Calibri"/>
                <w:sz w:val="22"/>
                <w:szCs w:val="22"/>
              </w:rPr>
            </w:pPr>
            <w:r w:rsidRPr="004D2703">
              <w:rPr>
                <w:rFonts w:ascii="Calibri" w:eastAsia="Calibri" w:hAnsi="Calibri" w:cs="Calibri"/>
                <w:sz w:val="22"/>
                <w:szCs w:val="22"/>
              </w:rPr>
              <w:t>≥ 285mm</w:t>
            </w:r>
          </w:p>
        </w:tc>
        <w:tc>
          <w:tcPr>
            <w:tcW w:w="1985" w:type="dxa"/>
          </w:tcPr>
          <w:p w14:paraId="101324DC" w14:textId="77777777" w:rsidR="004D2703" w:rsidRPr="004D2703" w:rsidRDefault="004D2703" w:rsidP="004D2703">
            <w:pPr>
              <w:contextualSpacing/>
              <w:jc w:val="center"/>
              <w:rPr>
                <w:rFonts w:ascii="Calibri" w:eastAsia="Calibri" w:hAnsi="Calibri"/>
                <w:sz w:val="22"/>
                <w:szCs w:val="22"/>
              </w:rPr>
            </w:pPr>
            <w:r w:rsidRPr="004D2703">
              <w:rPr>
                <w:rFonts w:ascii="Calibri" w:eastAsia="Calibri" w:hAnsi="Calibri"/>
                <w:sz w:val="22"/>
                <w:szCs w:val="22"/>
              </w:rPr>
              <w:t>12.0</w:t>
            </w:r>
          </w:p>
        </w:tc>
        <w:tc>
          <w:tcPr>
            <w:tcW w:w="2268" w:type="dxa"/>
          </w:tcPr>
          <w:p w14:paraId="4979B535" w14:textId="77777777" w:rsidR="004D2703" w:rsidRPr="004D2703" w:rsidRDefault="004D2703" w:rsidP="004D2703">
            <w:pPr>
              <w:contextualSpacing/>
              <w:jc w:val="center"/>
              <w:rPr>
                <w:rFonts w:ascii="Calibri" w:eastAsia="Calibri" w:hAnsi="Calibri"/>
                <w:sz w:val="22"/>
                <w:szCs w:val="22"/>
              </w:rPr>
            </w:pPr>
            <w:r w:rsidRPr="004D2703">
              <w:rPr>
                <w:rFonts w:ascii="Calibri" w:eastAsia="Calibri" w:hAnsi="Calibri"/>
                <w:sz w:val="22"/>
                <w:szCs w:val="22"/>
              </w:rPr>
              <w:t>33.0</w:t>
            </w:r>
          </w:p>
        </w:tc>
      </w:tr>
    </w:tbl>
    <w:p w14:paraId="1E6BE0D5" w14:textId="77777777" w:rsidR="004D2703" w:rsidRPr="004D2703" w:rsidRDefault="004D2703" w:rsidP="004D2703">
      <w:pPr>
        <w:spacing w:after="160" w:line="259" w:lineRule="auto"/>
        <w:ind w:left="720"/>
        <w:contextualSpacing/>
        <w:jc w:val="both"/>
        <w:rPr>
          <w:rFonts w:ascii="Calibri" w:eastAsia="Calibri" w:hAnsi="Calibri" w:cs="Arial"/>
          <w:b/>
          <w:bCs/>
          <w:sz w:val="22"/>
          <w:szCs w:val="22"/>
          <w:lang w:val="en-GB" w:eastAsia="en-US"/>
        </w:rPr>
      </w:pPr>
    </w:p>
    <w:p w14:paraId="52A18328" w14:textId="225B9973" w:rsidR="004D2703" w:rsidRPr="004D2703" w:rsidRDefault="004D2703" w:rsidP="004D2703">
      <w:pPr>
        <w:numPr>
          <w:ilvl w:val="0"/>
          <w:numId w:val="17"/>
        </w:numPr>
        <w:spacing w:after="160" w:line="259" w:lineRule="auto"/>
        <w:contextualSpacing/>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t>Condition – Compliance with the Livestock Loading Scheme</w:t>
      </w:r>
    </w:p>
    <w:p w14:paraId="19318434" w14:textId="77777777" w:rsidR="004D2703" w:rsidRPr="004D2703" w:rsidRDefault="004D2703" w:rsidP="004D2703">
      <w:pPr>
        <w:spacing w:after="160" w:line="259" w:lineRule="auto"/>
        <w:ind w:left="720"/>
        <w:contextualSpacing/>
        <w:jc w:val="both"/>
        <w:rPr>
          <w:rFonts w:ascii="Calibri" w:eastAsia="Calibri" w:hAnsi="Calibri" w:cs="Arial"/>
          <w:b/>
          <w:bCs/>
          <w:sz w:val="22"/>
          <w:szCs w:val="22"/>
          <w:lang w:val="en-GB" w:eastAsia="en-US"/>
        </w:rPr>
      </w:pPr>
    </w:p>
    <w:p w14:paraId="1BA97D3C" w14:textId="77777777" w:rsidR="004D2703" w:rsidRPr="004D2703" w:rsidRDefault="004D2703" w:rsidP="004D2703">
      <w:pPr>
        <w:spacing w:after="160" w:line="259"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(1)</w:t>
      </w:r>
      <w:r w:rsidRPr="004D2703">
        <w:rPr>
          <w:rFonts w:ascii="Calibri" w:eastAsia="Calibri" w:hAnsi="Calibri" w:cs="Arial"/>
          <w:sz w:val="22"/>
          <w:szCs w:val="22"/>
          <w:lang w:val="en-GB" w:eastAsia="en-US"/>
        </w:rPr>
        <w:tab/>
        <w:t>An eligible vehicle operating under this notice must comply with the requirements of the Queensland Livestock Loading Scheme, including but not limited to:</w:t>
      </w:r>
    </w:p>
    <w:p w14:paraId="50361F11" w14:textId="77777777" w:rsidR="004D2703" w:rsidRPr="004D2703" w:rsidRDefault="004D2703" w:rsidP="004D2703">
      <w:pPr>
        <w:spacing w:after="160" w:line="259" w:lineRule="auto"/>
        <w:ind w:left="1066" w:hanging="357"/>
        <w:contextualSpacing/>
        <w:jc w:val="both"/>
        <w:rPr>
          <w:rFonts w:ascii="Calibri" w:eastAsia="Calibri" w:hAnsi="Calibri" w:cs="Arial"/>
          <w:sz w:val="22"/>
          <w:szCs w:val="22"/>
          <w:lang w:val="en-GB" w:eastAsia="en-US"/>
        </w:rPr>
      </w:pPr>
    </w:p>
    <w:p w14:paraId="4752B8D3" w14:textId="77777777" w:rsidR="004D2703" w:rsidRPr="004D2703" w:rsidRDefault="004D2703" w:rsidP="004D2703">
      <w:pPr>
        <w:spacing w:after="160" w:line="259" w:lineRule="auto"/>
        <w:ind w:left="1434"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a)</w:t>
      </w:r>
      <w:r w:rsidRPr="004D2703">
        <w:rPr>
          <w:rFonts w:ascii="Calibri" w:eastAsia="Calibri" w:hAnsi="Calibri" w:cs="Arial"/>
          <w:sz w:val="22"/>
          <w:szCs w:val="22"/>
          <w:lang w:val="en-GB" w:eastAsia="en-US"/>
        </w:rPr>
        <w:tab/>
      </w:r>
      <w:r w:rsidRPr="004D2703">
        <w:rPr>
          <w:rFonts w:ascii="Calibri" w:eastAsia="Calibri" w:hAnsi="Calibri" w:cs="Arial"/>
          <w:sz w:val="22"/>
          <w:szCs w:val="22"/>
          <w:lang w:val="en-GB" w:eastAsia="en-US"/>
        </w:rPr>
        <w:tab/>
        <w:t>Deck requirements;</w:t>
      </w:r>
    </w:p>
    <w:p w14:paraId="4B8954D6" w14:textId="77777777" w:rsidR="004D2703" w:rsidRPr="004D2703" w:rsidRDefault="004D2703" w:rsidP="004D2703">
      <w:pPr>
        <w:spacing w:after="160" w:line="259" w:lineRule="auto"/>
        <w:ind w:left="1434"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b)</w:t>
      </w:r>
      <w:r w:rsidRPr="004D2703">
        <w:rPr>
          <w:rFonts w:ascii="Calibri" w:eastAsia="Calibri" w:hAnsi="Calibri" w:cs="Arial"/>
          <w:sz w:val="22"/>
          <w:szCs w:val="22"/>
          <w:lang w:val="en-GB" w:eastAsia="en-US"/>
        </w:rPr>
        <w:tab/>
        <w:t>Interstate mutual recognition requirements.</w:t>
      </w:r>
    </w:p>
    <w:p w14:paraId="6E887BF1" w14:textId="77777777" w:rsidR="004D2703" w:rsidRPr="004D2703" w:rsidRDefault="004D2703" w:rsidP="004D2703">
      <w:pPr>
        <w:spacing w:after="160" w:line="259" w:lineRule="auto"/>
        <w:ind w:left="1066"/>
        <w:contextualSpacing/>
        <w:jc w:val="both"/>
        <w:rPr>
          <w:rFonts w:ascii="Calibri" w:eastAsia="Calibri" w:hAnsi="Calibri" w:cs="Arial"/>
          <w:sz w:val="22"/>
          <w:szCs w:val="22"/>
          <w:lang w:val="en-GB" w:eastAsia="en-US"/>
        </w:rPr>
      </w:pPr>
    </w:p>
    <w:p w14:paraId="0507C377" w14:textId="77777777" w:rsidR="004D2703" w:rsidRPr="004D2703" w:rsidRDefault="004D2703" w:rsidP="004D2703">
      <w:pPr>
        <w:spacing w:after="160" w:line="259" w:lineRule="auto"/>
        <w:ind w:left="1843" w:hanging="777"/>
        <w:contextualSpacing/>
        <w:jc w:val="both"/>
        <w:rPr>
          <w:rFonts w:ascii="Calibri" w:eastAsia="Calibri" w:hAnsi="Calibri" w:cs="Arial"/>
          <w:i/>
          <w:iCs/>
          <w:sz w:val="22"/>
          <w:szCs w:val="22"/>
          <w:lang w:val="en-GB" w:eastAsia="en-US"/>
        </w:rPr>
      </w:pPr>
      <w:r w:rsidRPr="004D2703">
        <w:rPr>
          <w:rFonts w:ascii="Calibri" w:eastAsia="Calibri" w:hAnsi="Calibri" w:cs="Arial"/>
          <w:i/>
          <w:iCs/>
          <w:sz w:val="22"/>
          <w:szCs w:val="22"/>
          <w:lang w:val="en-GB" w:eastAsia="en-US"/>
        </w:rPr>
        <w:t>Note:</w:t>
      </w:r>
      <w:r w:rsidRPr="004D2703">
        <w:rPr>
          <w:rFonts w:ascii="Calibri" w:eastAsia="Calibri" w:hAnsi="Calibri" w:cs="Arial"/>
          <w:i/>
          <w:iCs/>
          <w:sz w:val="22"/>
          <w:szCs w:val="22"/>
          <w:lang w:val="en-GB" w:eastAsia="en-US"/>
        </w:rPr>
        <w:tab/>
        <w:t>Specific information relating to Type-1 road trains transporting cattle such as deck requirements and mutual recognition requirements may be provided in the Guide.</w:t>
      </w:r>
    </w:p>
    <w:p w14:paraId="15E269E6" w14:textId="77777777" w:rsidR="004D2703" w:rsidRPr="004D2703" w:rsidRDefault="004D2703" w:rsidP="004D2703">
      <w:pPr>
        <w:spacing w:after="160" w:line="259" w:lineRule="auto"/>
        <w:ind w:left="720"/>
        <w:contextualSpacing/>
        <w:jc w:val="both"/>
        <w:rPr>
          <w:rFonts w:ascii="Calibri" w:eastAsia="Calibri" w:hAnsi="Calibri" w:cs="Arial"/>
          <w:sz w:val="22"/>
          <w:szCs w:val="22"/>
          <w:lang w:val="en-GB" w:eastAsia="en-US"/>
        </w:rPr>
      </w:pPr>
    </w:p>
    <w:p w14:paraId="2A0562D7" w14:textId="77777777" w:rsidR="004D2703" w:rsidRPr="004D2703" w:rsidRDefault="004D2703" w:rsidP="004D2703">
      <w:pPr>
        <w:numPr>
          <w:ilvl w:val="0"/>
          <w:numId w:val="17"/>
        </w:numPr>
        <w:spacing w:after="160" w:line="259" w:lineRule="auto"/>
        <w:contextualSpacing/>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t xml:space="preserve">Condition – Livestock Loading Plate </w:t>
      </w:r>
    </w:p>
    <w:p w14:paraId="2BAD941E" w14:textId="77777777" w:rsidR="004D2703" w:rsidRPr="004D2703" w:rsidRDefault="004D2703" w:rsidP="004D2703">
      <w:pPr>
        <w:spacing w:after="160" w:line="259" w:lineRule="auto"/>
        <w:ind w:left="720"/>
        <w:contextualSpacing/>
        <w:jc w:val="both"/>
        <w:rPr>
          <w:rFonts w:ascii="Calibri" w:eastAsia="Calibri" w:hAnsi="Calibri" w:cs="Arial"/>
          <w:sz w:val="22"/>
          <w:szCs w:val="22"/>
          <w:lang w:val="en-GB" w:eastAsia="en-US"/>
        </w:rPr>
      </w:pPr>
    </w:p>
    <w:p w14:paraId="6138AEA6" w14:textId="32F4F4B9" w:rsidR="004D2703" w:rsidRPr="004D2703" w:rsidRDefault="004D2703" w:rsidP="00BD06E4">
      <w:pPr>
        <w:spacing w:before="240" w:after="200" w:line="259" w:lineRule="auto"/>
        <w:ind w:left="709"/>
        <w:contextualSpacing/>
        <w:rPr>
          <w:rFonts w:ascii="Calibri" w:eastAsia="Calibri" w:hAnsi="Calibri" w:cs="Arial"/>
          <w:sz w:val="22"/>
          <w:szCs w:val="22"/>
          <w:lang w:val="en-GB" w:eastAsia="en-US"/>
        </w:rPr>
      </w:pPr>
      <w:r w:rsidRPr="004D2703">
        <w:rPr>
          <w:rFonts w:ascii="Calibri" w:eastAsia="Calibri" w:hAnsi="Calibri" w:cs="Arial"/>
          <w:sz w:val="22"/>
          <w:szCs w:val="22"/>
          <w:lang w:val="en-GB" w:eastAsia="en-US"/>
        </w:rPr>
        <w:t>An eligible vehicle operating under this Notice must be fitted with a current and compliant</w:t>
      </w:r>
      <w:r w:rsidR="00BD06E4">
        <w:rPr>
          <w:rFonts w:ascii="Calibri" w:eastAsia="Calibri" w:hAnsi="Calibri" w:cs="Arial"/>
          <w:sz w:val="22"/>
          <w:szCs w:val="22"/>
          <w:lang w:val="en-GB" w:eastAsia="en-US"/>
        </w:rPr>
        <w:t xml:space="preserve"> </w:t>
      </w:r>
      <w:r w:rsidRPr="004D2703">
        <w:rPr>
          <w:rFonts w:ascii="Calibri" w:eastAsia="Calibri" w:hAnsi="Calibri" w:cs="Arial"/>
          <w:sz w:val="22"/>
          <w:szCs w:val="22"/>
          <w:lang w:val="en-GB" w:eastAsia="en-US"/>
        </w:rPr>
        <w:t>Livestock Loading Plate. Vehicles previously certified under the S10 Code with a modification plate will be recognised as eligible for the Scheme.</w:t>
      </w:r>
    </w:p>
    <w:p w14:paraId="569106D9" w14:textId="77777777" w:rsidR="004D2703" w:rsidRPr="004D2703" w:rsidRDefault="004D2703" w:rsidP="004D2703">
      <w:pPr>
        <w:spacing w:after="160" w:line="259" w:lineRule="auto"/>
        <w:ind w:left="709"/>
        <w:contextualSpacing/>
        <w:rPr>
          <w:rFonts w:ascii="Calibri" w:eastAsia="Calibri" w:hAnsi="Calibri" w:cs="Arial"/>
          <w:sz w:val="22"/>
          <w:szCs w:val="22"/>
          <w:lang w:val="en-GB" w:eastAsia="en-US"/>
        </w:rPr>
      </w:pPr>
    </w:p>
    <w:p w14:paraId="14C085EE" w14:textId="77777777" w:rsidR="004D2703" w:rsidRPr="004D2703" w:rsidRDefault="004D2703" w:rsidP="004D2703">
      <w:pPr>
        <w:numPr>
          <w:ilvl w:val="0"/>
          <w:numId w:val="17"/>
        </w:numPr>
        <w:spacing w:after="200" w:line="276" w:lineRule="auto"/>
        <w:contextualSpacing/>
        <w:jc w:val="both"/>
        <w:rPr>
          <w:rFonts w:ascii="Calibri" w:eastAsia="Calibri" w:hAnsi="Calibri" w:cs="Arial"/>
          <w:sz w:val="22"/>
          <w:szCs w:val="22"/>
          <w:lang w:val="en-GB" w:eastAsia="en-US"/>
        </w:rPr>
      </w:pPr>
      <w:r w:rsidRPr="004D2703">
        <w:rPr>
          <w:rFonts w:ascii="Calibri" w:eastAsia="Calibri" w:hAnsi="Calibri" w:cs="Arial"/>
          <w:b/>
          <w:bCs/>
          <w:sz w:val="22"/>
          <w:szCs w:val="22"/>
          <w:lang w:val="en-GB" w:eastAsia="en-US"/>
        </w:rPr>
        <w:t>Condition – Vehicle conditions</w:t>
      </w:r>
    </w:p>
    <w:p w14:paraId="38DEBFCC" w14:textId="77777777" w:rsidR="004D2703" w:rsidRPr="004D2703" w:rsidRDefault="004D2703" w:rsidP="004D2703">
      <w:pPr>
        <w:spacing w:after="200" w:line="276" w:lineRule="auto"/>
        <w:ind w:left="714"/>
        <w:contextualSpacing/>
        <w:jc w:val="both"/>
        <w:rPr>
          <w:rFonts w:ascii="Calibri" w:eastAsia="Calibri" w:hAnsi="Calibri" w:cs="Arial"/>
          <w:sz w:val="22"/>
          <w:szCs w:val="22"/>
          <w:lang w:val="en-GB" w:eastAsia="en-US"/>
        </w:rPr>
      </w:pPr>
    </w:p>
    <w:p w14:paraId="5470C1C3" w14:textId="77777777" w:rsidR="004D2703" w:rsidRPr="004D2703" w:rsidRDefault="004D2703" w:rsidP="004D2703">
      <w:pPr>
        <w:numPr>
          <w:ilvl w:val="0"/>
          <w:numId w:val="26"/>
        </w:numPr>
        <w:spacing w:after="160" w:line="259"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An eligible vehicle with a twin-steer axle group must have load-sharing suspension.</w:t>
      </w:r>
    </w:p>
    <w:p w14:paraId="04C628B7" w14:textId="77777777" w:rsidR="004D2703" w:rsidRPr="004D2703" w:rsidRDefault="004D2703" w:rsidP="004D2703">
      <w:pPr>
        <w:spacing w:after="200" w:line="276" w:lineRule="auto"/>
        <w:ind w:left="1429"/>
        <w:contextualSpacing/>
        <w:jc w:val="both"/>
        <w:rPr>
          <w:rFonts w:ascii="Calibri" w:eastAsia="Calibri" w:hAnsi="Calibri" w:cs="Arial"/>
          <w:sz w:val="22"/>
          <w:szCs w:val="22"/>
          <w:lang w:val="en-GB" w:eastAsia="en-US"/>
        </w:rPr>
      </w:pPr>
    </w:p>
    <w:p w14:paraId="4114A3E9" w14:textId="77777777" w:rsidR="004D2703" w:rsidRPr="004D2703" w:rsidRDefault="004D2703" w:rsidP="004D2703">
      <w:pPr>
        <w:numPr>
          <w:ilvl w:val="0"/>
          <w:numId w:val="26"/>
        </w:numPr>
        <w:spacing w:after="160" w:line="259"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An eligible vehicle must not have a:</w:t>
      </w:r>
    </w:p>
    <w:p w14:paraId="4FE0FAA9" w14:textId="77777777" w:rsidR="004D2703" w:rsidRPr="004D2703" w:rsidRDefault="004D2703" w:rsidP="004D2703">
      <w:pPr>
        <w:spacing w:after="200" w:line="276" w:lineRule="auto"/>
        <w:ind w:left="1066"/>
        <w:contextualSpacing/>
        <w:jc w:val="both"/>
        <w:rPr>
          <w:rFonts w:ascii="Calibri" w:eastAsia="Calibri" w:hAnsi="Calibri" w:cs="Arial"/>
          <w:sz w:val="22"/>
          <w:szCs w:val="22"/>
          <w:lang w:val="en-GB" w:eastAsia="en-US"/>
        </w:rPr>
      </w:pPr>
    </w:p>
    <w:p w14:paraId="04FCF725" w14:textId="77777777" w:rsidR="004D2703" w:rsidRPr="004D2703" w:rsidRDefault="004D2703" w:rsidP="004D2703">
      <w:pPr>
        <w:numPr>
          <w:ilvl w:val="0"/>
          <w:numId w:val="25"/>
        </w:numPr>
        <w:spacing w:after="160" w:line="259" w:lineRule="auto"/>
        <w:ind w:left="1434"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drive axle group with more than two axles in contact with the ground; or</w:t>
      </w:r>
    </w:p>
    <w:p w14:paraId="77A2006F" w14:textId="77777777" w:rsidR="004D2703" w:rsidRPr="004D2703" w:rsidRDefault="004D2703" w:rsidP="004D2703">
      <w:pPr>
        <w:numPr>
          <w:ilvl w:val="0"/>
          <w:numId w:val="25"/>
        </w:numPr>
        <w:spacing w:after="160" w:line="259" w:lineRule="auto"/>
        <w:ind w:left="1434"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quad axle group on any of its components when operating on a State controlled road.</w:t>
      </w:r>
    </w:p>
    <w:p w14:paraId="1CF792CB" w14:textId="77777777" w:rsidR="004D2703" w:rsidRPr="004D2703" w:rsidRDefault="004D2703" w:rsidP="004D2703">
      <w:pPr>
        <w:spacing w:after="200" w:line="276" w:lineRule="auto"/>
        <w:ind w:left="1429"/>
        <w:contextualSpacing/>
        <w:jc w:val="both"/>
        <w:rPr>
          <w:rFonts w:ascii="Calibri" w:eastAsia="Calibri" w:hAnsi="Calibri" w:cs="Arial"/>
          <w:sz w:val="22"/>
          <w:szCs w:val="22"/>
          <w:lang w:val="en-GB" w:eastAsia="en-US"/>
        </w:rPr>
      </w:pPr>
    </w:p>
    <w:p w14:paraId="60C741F2" w14:textId="77777777" w:rsidR="004D2703" w:rsidRPr="004D2703" w:rsidRDefault="004D2703" w:rsidP="004D2703">
      <w:pPr>
        <w:numPr>
          <w:ilvl w:val="0"/>
          <w:numId w:val="27"/>
        </w:numPr>
        <w:spacing w:after="160" w:line="259"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The loaded deck length of all trailers in a B-triple configuration must not exceed 28.2m.</w:t>
      </w:r>
    </w:p>
    <w:p w14:paraId="5739D6B3" w14:textId="77777777" w:rsidR="004D2703" w:rsidRPr="004D2703" w:rsidRDefault="004D2703" w:rsidP="004D2703">
      <w:pPr>
        <w:spacing w:after="200" w:line="276" w:lineRule="auto"/>
        <w:ind w:left="1429"/>
        <w:contextualSpacing/>
        <w:jc w:val="both"/>
        <w:rPr>
          <w:rFonts w:ascii="Calibri" w:eastAsia="Calibri" w:hAnsi="Calibri" w:cs="Arial"/>
          <w:sz w:val="22"/>
          <w:szCs w:val="22"/>
          <w:lang w:val="en-GB" w:eastAsia="en-US"/>
        </w:rPr>
      </w:pPr>
    </w:p>
    <w:p w14:paraId="60EE7F8B" w14:textId="77777777" w:rsidR="004D2703" w:rsidRPr="004D2703" w:rsidRDefault="004D2703" w:rsidP="004D2703">
      <w:pPr>
        <w:numPr>
          <w:ilvl w:val="0"/>
          <w:numId w:val="27"/>
        </w:numPr>
        <w:spacing w:after="160" w:line="259"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lastRenderedPageBreak/>
        <w:t xml:space="preserve">An eligible vehicle must meet the conditional vehicle standards described in Table 2. </w:t>
      </w:r>
    </w:p>
    <w:p w14:paraId="389FF4A1" w14:textId="77777777" w:rsidR="004D2703" w:rsidRPr="004D2703" w:rsidRDefault="004D2703" w:rsidP="004D2703">
      <w:pPr>
        <w:spacing w:after="200" w:line="276" w:lineRule="auto"/>
        <w:ind w:left="1429"/>
        <w:contextualSpacing/>
        <w:jc w:val="both"/>
        <w:rPr>
          <w:rFonts w:ascii="Calibri" w:eastAsia="Calibri" w:hAnsi="Calibri" w:cs="Arial"/>
          <w:sz w:val="22"/>
          <w:szCs w:val="22"/>
          <w:lang w:val="en-GB" w:eastAsia="en-US"/>
        </w:rPr>
      </w:pPr>
    </w:p>
    <w:p w14:paraId="6B788500" w14:textId="2468ECEB" w:rsidR="004D2703" w:rsidRPr="004D2703" w:rsidRDefault="004D2703" w:rsidP="00AC2410">
      <w:pPr>
        <w:spacing w:after="200" w:line="276" w:lineRule="auto"/>
        <w:ind w:left="720"/>
        <w:contextualSpacing/>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t>Table 2</w:t>
      </w:r>
      <w:r w:rsidR="00AC2410">
        <w:rPr>
          <w:rFonts w:ascii="Calibri" w:eastAsia="Calibri" w:hAnsi="Calibri" w:cs="Arial"/>
          <w:b/>
          <w:bCs/>
          <w:sz w:val="22"/>
          <w:szCs w:val="22"/>
          <w:lang w:val="en-GB" w:eastAsia="en-US"/>
        </w:rPr>
        <w:t>:</w:t>
      </w:r>
      <w:r w:rsidRPr="004D2703">
        <w:rPr>
          <w:rFonts w:ascii="Calibri" w:eastAsia="Calibri" w:hAnsi="Calibri" w:cs="Arial"/>
          <w:b/>
          <w:bCs/>
          <w:sz w:val="22"/>
          <w:szCs w:val="22"/>
          <w:lang w:val="en-GB" w:eastAsia="en-US"/>
        </w:rPr>
        <w:t xml:space="preserve"> Conditional vehicle standards</w:t>
      </w:r>
    </w:p>
    <w:tbl>
      <w:tblPr>
        <w:tblStyle w:val="TableGrid1"/>
        <w:tblW w:w="4767" w:type="pct"/>
        <w:tblInd w:w="421" w:type="dxa"/>
        <w:tblLook w:val="04A0" w:firstRow="1" w:lastRow="0" w:firstColumn="1" w:lastColumn="0" w:noHBand="0" w:noVBand="1"/>
        <w:tblCaption w:val="Table 2 Conditional Vehicle Standards"/>
        <w:tblDescription w:val="A table of conditional vehicle standards for eligible vehicles to operate under this notice."/>
      </w:tblPr>
      <w:tblGrid>
        <w:gridCol w:w="1433"/>
        <w:gridCol w:w="2932"/>
        <w:gridCol w:w="1589"/>
        <w:gridCol w:w="1158"/>
        <w:gridCol w:w="1013"/>
      </w:tblGrid>
      <w:tr w:rsidR="004D2703" w:rsidRPr="004D2703" w14:paraId="6D9D266F" w14:textId="77777777" w:rsidTr="004D2703">
        <w:trPr>
          <w:trHeight w:val="351"/>
        </w:trPr>
        <w:tc>
          <w:tcPr>
            <w:tcW w:w="789" w:type="pct"/>
            <w:vMerge w:val="restart"/>
            <w:shd w:val="clear" w:color="auto" w:fill="F2F2F2"/>
            <w:noWrap/>
            <w:vAlign w:val="center"/>
            <w:hideMark/>
          </w:tcPr>
          <w:p w14:paraId="099339E7" w14:textId="77777777" w:rsidR="004D2703" w:rsidRPr="004D2703" w:rsidRDefault="004D2703" w:rsidP="004D2703">
            <w:pPr>
              <w:rPr>
                <w:rFonts w:ascii="Calibri" w:eastAsia="Calibri" w:hAnsi="Calibri"/>
                <w:b/>
                <w:bCs/>
                <w:sz w:val="22"/>
                <w:szCs w:val="22"/>
              </w:rPr>
            </w:pPr>
            <w:r w:rsidRPr="004D2703">
              <w:rPr>
                <w:rFonts w:ascii="Calibri" w:eastAsia="Calibri" w:hAnsi="Calibri"/>
                <w:b/>
                <w:bCs/>
                <w:sz w:val="22"/>
                <w:szCs w:val="22"/>
              </w:rPr>
              <w:t>Vehicle types</w:t>
            </w:r>
          </w:p>
          <w:p w14:paraId="702111C8" w14:textId="77777777" w:rsidR="004D2703" w:rsidRPr="004D2703" w:rsidRDefault="004D2703" w:rsidP="004D2703">
            <w:pPr>
              <w:rPr>
                <w:rFonts w:ascii="Calibri" w:eastAsia="Calibri" w:hAnsi="Calibri"/>
                <w:b/>
                <w:bCs/>
                <w:sz w:val="22"/>
                <w:szCs w:val="22"/>
              </w:rPr>
            </w:pPr>
          </w:p>
          <w:p w14:paraId="3FB40EB5" w14:textId="77777777" w:rsidR="004D2703" w:rsidRPr="004D2703" w:rsidRDefault="004D2703" w:rsidP="004D2703">
            <w:pPr>
              <w:rPr>
                <w:rFonts w:ascii="Calibri" w:eastAsia="Calibri" w:hAnsi="Calibri"/>
                <w:b/>
                <w:bCs/>
                <w:sz w:val="22"/>
                <w:szCs w:val="22"/>
              </w:rPr>
            </w:pPr>
          </w:p>
          <w:p w14:paraId="79A502B4" w14:textId="77777777" w:rsidR="004D2703" w:rsidRPr="004D2703" w:rsidRDefault="004D2703" w:rsidP="004D2703">
            <w:pPr>
              <w:rPr>
                <w:rFonts w:ascii="Calibri" w:eastAsia="Calibri" w:hAnsi="Calibri"/>
                <w:b/>
                <w:bCs/>
                <w:sz w:val="22"/>
                <w:szCs w:val="22"/>
              </w:rPr>
            </w:pPr>
            <w:r w:rsidRPr="004D2703">
              <w:rPr>
                <w:rFonts w:ascii="Calibri" w:eastAsia="Calibri" w:hAnsi="Calibri"/>
                <w:b/>
                <w:bCs/>
                <w:sz w:val="22"/>
                <w:szCs w:val="22"/>
              </w:rPr>
              <w:t>Prime Mover</w:t>
            </w:r>
          </w:p>
        </w:tc>
        <w:tc>
          <w:tcPr>
            <w:tcW w:w="1766" w:type="pct"/>
            <w:vMerge w:val="restart"/>
            <w:shd w:val="clear" w:color="auto" w:fill="F2F2F2"/>
            <w:vAlign w:val="center"/>
          </w:tcPr>
          <w:p w14:paraId="4A65A222" w14:textId="77777777" w:rsidR="004D2703" w:rsidRPr="004D2703" w:rsidRDefault="004D2703" w:rsidP="004D2703">
            <w:pPr>
              <w:rPr>
                <w:rFonts w:ascii="Calibri" w:eastAsia="Calibri" w:hAnsi="Calibri"/>
                <w:b/>
                <w:bCs/>
                <w:sz w:val="22"/>
                <w:szCs w:val="22"/>
              </w:rPr>
            </w:pPr>
            <w:r w:rsidRPr="004D2703">
              <w:rPr>
                <w:rFonts w:ascii="Calibri" w:eastAsia="Calibri" w:hAnsi="Calibri"/>
                <w:b/>
                <w:bCs/>
                <w:sz w:val="22"/>
                <w:szCs w:val="22"/>
              </w:rPr>
              <w:t xml:space="preserve">Description </w:t>
            </w:r>
          </w:p>
        </w:tc>
        <w:tc>
          <w:tcPr>
            <w:tcW w:w="2445" w:type="pct"/>
            <w:gridSpan w:val="3"/>
            <w:shd w:val="clear" w:color="auto" w:fill="F2F2F2"/>
            <w:vAlign w:val="center"/>
            <w:hideMark/>
          </w:tcPr>
          <w:p w14:paraId="3809DE2D" w14:textId="77777777" w:rsidR="004D2703" w:rsidRPr="004D2703" w:rsidRDefault="004D2703" w:rsidP="004D2703">
            <w:pPr>
              <w:jc w:val="center"/>
              <w:rPr>
                <w:rFonts w:ascii="Calibri" w:eastAsia="Calibri" w:hAnsi="Calibri"/>
                <w:b/>
                <w:bCs/>
                <w:sz w:val="22"/>
                <w:szCs w:val="22"/>
              </w:rPr>
            </w:pPr>
            <w:r w:rsidRPr="004D2703">
              <w:rPr>
                <w:rFonts w:ascii="Calibri" w:eastAsia="Calibri" w:hAnsi="Calibri"/>
                <w:b/>
                <w:bCs/>
                <w:sz w:val="20"/>
                <w:szCs w:val="22"/>
              </w:rPr>
              <w:t>Minimum D Value requirements for couplings</w:t>
            </w:r>
          </w:p>
        </w:tc>
      </w:tr>
      <w:tr w:rsidR="004D2703" w:rsidRPr="004D2703" w14:paraId="4F94017D" w14:textId="77777777" w:rsidTr="004D2703">
        <w:trPr>
          <w:trHeight w:val="558"/>
        </w:trPr>
        <w:tc>
          <w:tcPr>
            <w:tcW w:w="789" w:type="pct"/>
            <w:vMerge/>
            <w:shd w:val="clear" w:color="auto" w:fill="F2F2F2"/>
            <w:vAlign w:val="center"/>
            <w:hideMark/>
          </w:tcPr>
          <w:p w14:paraId="40D8521B" w14:textId="77777777" w:rsidR="004D2703" w:rsidRPr="004D2703" w:rsidRDefault="004D2703" w:rsidP="004D2703">
            <w:pPr>
              <w:rPr>
                <w:rFonts w:ascii="Calibri" w:eastAsia="Calibri" w:hAnsi="Calibri"/>
                <w:b/>
                <w:bCs/>
                <w:sz w:val="22"/>
                <w:szCs w:val="22"/>
              </w:rPr>
            </w:pPr>
          </w:p>
        </w:tc>
        <w:tc>
          <w:tcPr>
            <w:tcW w:w="1766" w:type="pct"/>
            <w:vMerge/>
            <w:shd w:val="clear" w:color="auto" w:fill="F2F2F2"/>
            <w:vAlign w:val="center"/>
          </w:tcPr>
          <w:p w14:paraId="45D2B14C" w14:textId="77777777" w:rsidR="004D2703" w:rsidRPr="004D2703" w:rsidRDefault="004D2703" w:rsidP="004D2703">
            <w:pPr>
              <w:rPr>
                <w:rFonts w:ascii="Calibri" w:eastAsia="Calibri" w:hAnsi="Calibri"/>
                <w:b/>
                <w:bCs/>
                <w:sz w:val="22"/>
                <w:szCs w:val="22"/>
              </w:rPr>
            </w:pPr>
          </w:p>
        </w:tc>
        <w:tc>
          <w:tcPr>
            <w:tcW w:w="1022" w:type="pct"/>
            <w:shd w:val="clear" w:color="auto" w:fill="F2F2F2"/>
            <w:vAlign w:val="center"/>
            <w:hideMark/>
          </w:tcPr>
          <w:p w14:paraId="3EE88222" w14:textId="77777777" w:rsidR="004D2703" w:rsidRPr="004D2703" w:rsidRDefault="004D2703" w:rsidP="004D2703">
            <w:pPr>
              <w:jc w:val="center"/>
              <w:rPr>
                <w:rFonts w:ascii="Calibri" w:eastAsia="Calibri" w:hAnsi="Calibri"/>
                <w:sz w:val="16"/>
                <w:szCs w:val="22"/>
              </w:rPr>
            </w:pPr>
            <w:r w:rsidRPr="004D2703">
              <w:rPr>
                <w:rFonts w:ascii="Calibri" w:eastAsia="Calibri" w:hAnsi="Calibri"/>
                <w:sz w:val="16"/>
                <w:szCs w:val="22"/>
              </w:rPr>
              <w:t xml:space="preserve">Fifth wheels and </w:t>
            </w:r>
            <w:r w:rsidRPr="004D2703">
              <w:rPr>
                <w:rFonts w:ascii="Calibri" w:eastAsia="Calibri" w:hAnsi="Calibri"/>
                <w:sz w:val="16"/>
                <w:szCs w:val="22"/>
              </w:rPr>
              <w:br/>
              <w:t>turntables</w:t>
            </w:r>
          </w:p>
        </w:tc>
        <w:tc>
          <w:tcPr>
            <w:tcW w:w="756" w:type="pct"/>
            <w:shd w:val="clear" w:color="auto" w:fill="F2F2F2"/>
            <w:vAlign w:val="center"/>
            <w:hideMark/>
          </w:tcPr>
          <w:p w14:paraId="78D51DCD" w14:textId="77777777" w:rsidR="004D2703" w:rsidRPr="004D2703" w:rsidRDefault="004D2703" w:rsidP="004D2703">
            <w:pPr>
              <w:jc w:val="center"/>
              <w:rPr>
                <w:rFonts w:ascii="Calibri" w:eastAsia="Calibri" w:hAnsi="Calibri"/>
                <w:sz w:val="16"/>
                <w:szCs w:val="22"/>
              </w:rPr>
            </w:pPr>
            <w:r w:rsidRPr="004D2703">
              <w:rPr>
                <w:rFonts w:ascii="Calibri" w:eastAsia="Calibri" w:hAnsi="Calibri"/>
                <w:sz w:val="16"/>
                <w:szCs w:val="22"/>
              </w:rPr>
              <w:t>Automatic pin type couplings</w:t>
            </w:r>
          </w:p>
        </w:tc>
        <w:tc>
          <w:tcPr>
            <w:tcW w:w="667" w:type="pct"/>
            <w:shd w:val="clear" w:color="auto" w:fill="F2F2F2"/>
            <w:noWrap/>
            <w:vAlign w:val="center"/>
            <w:hideMark/>
          </w:tcPr>
          <w:p w14:paraId="22E53E4E" w14:textId="77777777" w:rsidR="004D2703" w:rsidRPr="004D2703" w:rsidRDefault="004D2703" w:rsidP="004D2703">
            <w:pPr>
              <w:jc w:val="center"/>
              <w:rPr>
                <w:rFonts w:ascii="Calibri" w:eastAsia="Calibri" w:hAnsi="Calibri"/>
                <w:sz w:val="16"/>
                <w:szCs w:val="22"/>
              </w:rPr>
            </w:pPr>
            <w:r w:rsidRPr="004D2703">
              <w:rPr>
                <w:rFonts w:ascii="Calibri" w:eastAsia="Calibri" w:hAnsi="Calibri"/>
                <w:sz w:val="16"/>
                <w:szCs w:val="22"/>
              </w:rPr>
              <w:t>Kingpins</w:t>
            </w:r>
          </w:p>
        </w:tc>
      </w:tr>
      <w:tr w:rsidR="004D2703" w:rsidRPr="004D2703" w14:paraId="49375EA5" w14:textId="77777777" w:rsidTr="00EE706F">
        <w:trPr>
          <w:trHeight w:val="300"/>
        </w:trPr>
        <w:tc>
          <w:tcPr>
            <w:tcW w:w="789" w:type="pct"/>
            <w:vMerge/>
            <w:vAlign w:val="center"/>
            <w:hideMark/>
          </w:tcPr>
          <w:p w14:paraId="7C09F95D" w14:textId="77777777" w:rsidR="004D2703" w:rsidRPr="004D2703" w:rsidRDefault="004D2703" w:rsidP="004D2703">
            <w:pPr>
              <w:rPr>
                <w:rFonts w:ascii="Calibri" w:eastAsia="Calibri" w:hAnsi="Calibri"/>
                <w:b/>
                <w:bCs/>
                <w:sz w:val="22"/>
                <w:szCs w:val="22"/>
              </w:rPr>
            </w:pPr>
          </w:p>
        </w:tc>
        <w:tc>
          <w:tcPr>
            <w:tcW w:w="1766" w:type="pct"/>
            <w:noWrap/>
            <w:vAlign w:val="center"/>
            <w:hideMark/>
          </w:tcPr>
          <w:p w14:paraId="25B066A3" w14:textId="77777777" w:rsidR="004D2703" w:rsidRPr="004D2703" w:rsidRDefault="004D2703" w:rsidP="004D2703">
            <w:pPr>
              <w:rPr>
                <w:rFonts w:ascii="Calibri" w:eastAsia="Calibri" w:hAnsi="Calibri"/>
                <w:sz w:val="22"/>
                <w:szCs w:val="22"/>
              </w:rPr>
            </w:pPr>
            <w:r w:rsidRPr="004D2703">
              <w:rPr>
                <w:rFonts w:ascii="Calibri" w:eastAsia="Calibri" w:hAnsi="Calibri"/>
                <w:sz w:val="22"/>
                <w:szCs w:val="22"/>
              </w:rPr>
              <w:t>Type 1 Road Train hauling unit</w:t>
            </w:r>
          </w:p>
        </w:tc>
        <w:tc>
          <w:tcPr>
            <w:tcW w:w="1022" w:type="pct"/>
            <w:noWrap/>
            <w:vAlign w:val="center"/>
            <w:hideMark/>
          </w:tcPr>
          <w:p w14:paraId="7B5E4CCF" w14:textId="77777777" w:rsidR="004D2703" w:rsidRPr="004D2703" w:rsidRDefault="004D2703" w:rsidP="004D2703">
            <w:pPr>
              <w:jc w:val="center"/>
              <w:rPr>
                <w:rFonts w:ascii="Calibri" w:eastAsia="Calibri" w:hAnsi="Calibri"/>
                <w:sz w:val="22"/>
                <w:szCs w:val="22"/>
              </w:rPr>
            </w:pPr>
            <w:r w:rsidRPr="004D2703">
              <w:rPr>
                <w:rFonts w:ascii="Calibri" w:eastAsia="Calibri" w:hAnsi="Calibri"/>
                <w:sz w:val="22"/>
                <w:szCs w:val="22"/>
              </w:rPr>
              <w:t>140 kN</w:t>
            </w:r>
          </w:p>
        </w:tc>
        <w:tc>
          <w:tcPr>
            <w:tcW w:w="756" w:type="pct"/>
            <w:noWrap/>
            <w:vAlign w:val="center"/>
            <w:hideMark/>
          </w:tcPr>
          <w:p w14:paraId="6BB599FB" w14:textId="77777777" w:rsidR="004D2703" w:rsidRPr="004D2703" w:rsidRDefault="004D2703" w:rsidP="004D2703">
            <w:pPr>
              <w:jc w:val="center"/>
              <w:rPr>
                <w:rFonts w:ascii="Calibri" w:eastAsia="Calibri" w:hAnsi="Calibri"/>
                <w:sz w:val="22"/>
                <w:szCs w:val="22"/>
              </w:rPr>
            </w:pPr>
          </w:p>
        </w:tc>
        <w:tc>
          <w:tcPr>
            <w:tcW w:w="667" w:type="pct"/>
            <w:noWrap/>
            <w:vAlign w:val="center"/>
            <w:hideMark/>
          </w:tcPr>
          <w:p w14:paraId="30E12AE5" w14:textId="77777777" w:rsidR="004D2703" w:rsidRPr="004D2703" w:rsidRDefault="004D2703" w:rsidP="004D2703">
            <w:pPr>
              <w:jc w:val="center"/>
              <w:rPr>
                <w:rFonts w:ascii="Calibri" w:eastAsia="Calibri" w:hAnsi="Calibri"/>
                <w:sz w:val="22"/>
                <w:szCs w:val="22"/>
              </w:rPr>
            </w:pPr>
          </w:p>
        </w:tc>
      </w:tr>
      <w:tr w:rsidR="004D2703" w:rsidRPr="004D2703" w14:paraId="13B76094" w14:textId="77777777" w:rsidTr="00EE706F">
        <w:trPr>
          <w:trHeight w:val="325"/>
        </w:trPr>
        <w:tc>
          <w:tcPr>
            <w:tcW w:w="789" w:type="pct"/>
            <w:vMerge w:val="restart"/>
            <w:noWrap/>
            <w:vAlign w:val="center"/>
            <w:hideMark/>
          </w:tcPr>
          <w:p w14:paraId="6C36B668" w14:textId="77777777" w:rsidR="004D2703" w:rsidRPr="004D2703" w:rsidRDefault="004D2703" w:rsidP="004D2703">
            <w:pPr>
              <w:rPr>
                <w:rFonts w:ascii="Calibri" w:eastAsia="Calibri" w:hAnsi="Calibri"/>
                <w:b/>
                <w:bCs/>
                <w:sz w:val="22"/>
                <w:szCs w:val="22"/>
              </w:rPr>
            </w:pPr>
            <w:r w:rsidRPr="004D2703">
              <w:rPr>
                <w:rFonts w:ascii="Calibri" w:eastAsia="Calibri" w:hAnsi="Calibri"/>
                <w:b/>
                <w:bCs/>
                <w:sz w:val="22"/>
                <w:szCs w:val="22"/>
              </w:rPr>
              <w:t>Semitrailer</w:t>
            </w:r>
          </w:p>
        </w:tc>
        <w:tc>
          <w:tcPr>
            <w:tcW w:w="1766" w:type="pct"/>
            <w:noWrap/>
            <w:vAlign w:val="center"/>
            <w:hideMark/>
          </w:tcPr>
          <w:p w14:paraId="0A00A527" w14:textId="77777777" w:rsidR="004D2703" w:rsidRPr="004D2703" w:rsidRDefault="004D2703" w:rsidP="004D2703">
            <w:pPr>
              <w:rPr>
                <w:rFonts w:ascii="Calibri" w:eastAsia="Calibri" w:hAnsi="Calibri"/>
                <w:sz w:val="22"/>
                <w:szCs w:val="22"/>
              </w:rPr>
            </w:pPr>
            <w:r w:rsidRPr="004D2703">
              <w:rPr>
                <w:rFonts w:ascii="Calibri" w:eastAsia="Calibri" w:hAnsi="Calibri"/>
                <w:sz w:val="22"/>
                <w:szCs w:val="22"/>
              </w:rPr>
              <w:t>fitted with rear pin coupling</w:t>
            </w:r>
          </w:p>
        </w:tc>
        <w:tc>
          <w:tcPr>
            <w:tcW w:w="1022" w:type="pct"/>
            <w:noWrap/>
            <w:vAlign w:val="center"/>
            <w:hideMark/>
          </w:tcPr>
          <w:p w14:paraId="55CC75E6" w14:textId="77777777" w:rsidR="004D2703" w:rsidRPr="004D2703" w:rsidRDefault="004D2703" w:rsidP="004D2703">
            <w:pPr>
              <w:jc w:val="center"/>
              <w:rPr>
                <w:rFonts w:ascii="Calibri" w:eastAsia="Calibri" w:hAnsi="Calibri"/>
                <w:sz w:val="22"/>
                <w:szCs w:val="22"/>
              </w:rPr>
            </w:pPr>
          </w:p>
        </w:tc>
        <w:tc>
          <w:tcPr>
            <w:tcW w:w="756" w:type="pct"/>
            <w:noWrap/>
            <w:vAlign w:val="center"/>
            <w:hideMark/>
          </w:tcPr>
          <w:p w14:paraId="1FD3E341" w14:textId="77777777" w:rsidR="004D2703" w:rsidRPr="004D2703" w:rsidRDefault="004D2703" w:rsidP="004D2703">
            <w:pPr>
              <w:jc w:val="center"/>
              <w:rPr>
                <w:rFonts w:ascii="Calibri" w:eastAsia="Calibri" w:hAnsi="Calibri"/>
                <w:sz w:val="22"/>
                <w:szCs w:val="22"/>
              </w:rPr>
            </w:pPr>
            <w:r w:rsidRPr="004D2703">
              <w:rPr>
                <w:rFonts w:ascii="Calibri" w:eastAsia="Calibri" w:hAnsi="Calibri"/>
                <w:sz w:val="22"/>
                <w:szCs w:val="22"/>
              </w:rPr>
              <w:t>210kN</w:t>
            </w:r>
          </w:p>
        </w:tc>
        <w:tc>
          <w:tcPr>
            <w:tcW w:w="667" w:type="pct"/>
            <w:noWrap/>
            <w:vAlign w:val="center"/>
            <w:hideMark/>
          </w:tcPr>
          <w:p w14:paraId="1EC20144" w14:textId="77777777" w:rsidR="004D2703" w:rsidRPr="004D2703" w:rsidRDefault="004D2703" w:rsidP="004D2703">
            <w:pPr>
              <w:jc w:val="center"/>
              <w:rPr>
                <w:rFonts w:ascii="Calibri" w:eastAsia="Calibri" w:hAnsi="Calibri"/>
                <w:sz w:val="22"/>
                <w:szCs w:val="22"/>
              </w:rPr>
            </w:pPr>
            <w:r w:rsidRPr="004D2703">
              <w:rPr>
                <w:rFonts w:ascii="Calibri" w:eastAsia="Calibri" w:hAnsi="Calibri"/>
                <w:sz w:val="22"/>
                <w:szCs w:val="22"/>
              </w:rPr>
              <w:t>190 kN</w:t>
            </w:r>
          </w:p>
        </w:tc>
      </w:tr>
      <w:tr w:rsidR="004D2703" w:rsidRPr="004D2703" w14:paraId="758A4674" w14:textId="77777777" w:rsidTr="00EE706F">
        <w:trPr>
          <w:trHeight w:val="300"/>
        </w:trPr>
        <w:tc>
          <w:tcPr>
            <w:tcW w:w="789" w:type="pct"/>
            <w:vMerge/>
            <w:vAlign w:val="center"/>
            <w:hideMark/>
          </w:tcPr>
          <w:p w14:paraId="7D00BD31" w14:textId="77777777" w:rsidR="004D2703" w:rsidRPr="004D2703" w:rsidRDefault="004D2703" w:rsidP="004D2703">
            <w:pPr>
              <w:rPr>
                <w:rFonts w:ascii="Calibri" w:eastAsia="Calibri" w:hAnsi="Calibri"/>
                <w:b/>
                <w:bCs/>
                <w:sz w:val="22"/>
                <w:szCs w:val="22"/>
              </w:rPr>
            </w:pPr>
          </w:p>
        </w:tc>
        <w:tc>
          <w:tcPr>
            <w:tcW w:w="1766" w:type="pct"/>
            <w:noWrap/>
            <w:vAlign w:val="center"/>
            <w:hideMark/>
          </w:tcPr>
          <w:p w14:paraId="2067002E" w14:textId="77777777" w:rsidR="004D2703" w:rsidRPr="004D2703" w:rsidRDefault="004D2703" w:rsidP="004D2703">
            <w:pPr>
              <w:rPr>
                <w:rFonts w:ascii="Calibri" w:eastAsia="Calibri" w:hAnsi="Calibri"/>
                <w:sz w:val="22"/>
                <w:szCs w:val="22"/>
              </w:rPr>
            </w:pPr>
            <w:r w:rsidRPr="004D2703">
              <w:rPr>
                <w:rFonts w:ascii="Calibri" w:eastAsia="Calibri" w:hAnsi="Calibri"/>
                <w:sz w:val="22"/>
                <w:szCs w:val="22"/>
              </w:rPr>
              <w:t>without rear pin coupling</w:t>
            </w:r>
          </w:p>
        </w:tc>
        <w:tc>
          <w:tcPr>
            <w:tcW w:w="1022" w:type="pct"/>
            <w:noWrap/>
            <w:vAlign w:val="center"/>
            <w:hideMark/>
          </w:tcPr>
          <w:p w14:paraId="2A7EB676" w14:textId="77777777" w:rsidR="004D2703" w:rsidRPr="004D2703" w:rsidRDefault="004D2703" w:rsidP="004D2703">
            <w:pPr>
              <w:jc w:val="center"/>
              <w:rPr>
                <w:rFonts w:ascii="Calibri" w:eastAsia="Calibri" w:hAnsi="Calibri"/>
                <w:sz w:val="22"/>
                <w:szCs w:val="22"/>
              </w:rPr>
            </w:pPr>
          </w:p>
        </w:tc>
        <w:tc>
          <w:tcPr>
            <w:tcW w:w="756" w:type="pct"/>
            <w:noWrap/>
            <w:vAlign w:val="center"/>
            <w:hideMark/>
          </w:tcPr>
          <w:p w14:paraId="5A2A86DC" w14:textId="77777777" w:rsidR="004D2703" w:rsidRPr="004D2703" w:rsidRDefault="004D2703" w:rsidP="004D2703">
            <w:pPr>
              <w:jc w:val="center"/>
              <w:rPr>
                <w:rFonts w:ascii="Calibri" w:eastAsia="Calibri" w:hAnsi="Calibri"/>
                <w:sz w:val="22"/>
                <w:szCs w:val="22"/>
              </w:rPr>
            </w:pPr>
          </w:p>
        </w:tc>
        <w:tc>
          <w:tcPr>
            <w:tcW w:w="667" w:type="pct"/>
            <w:noWrap/>
            <w:vAlign w:val="center"/>
            <w:hideMark/>
          </w:tcPr>
          <w:p w14:paraId="2C849664" w14:textId="77777777" w:rsidR="004D2703" w:rsidRPr="004D2703" w:rsidRDefault="004D2703" w:rsidP="004D2703">
            <w:pPr>
              <w:jc w:val="center"/>
              <w:rPr>
                <w:rFonts w:ascii="Calibri" w:eastAsia="Calibri" w:hAnsi="Calibri"/>
                <w:sz w:val="22"/>
                <w:szCs w:val="22"/>
              </w:rPr>
            </w:pPr>
            <w:r w:rsidRPr="004D2703">
              <w:rPr>
                <w:rFonts w:ascii="Calibri" w:eastAsia="Calibri" w:hAnsi="Calibri"/>
                <w:sz w:val="22"/>
                <w:szCs w:val="22"/>
              </w:rPr>
              <w:t>123 kN</w:t>
            </w:r>
          </w:p>
        </w:tc>
      </w:tr>
      <w:tr w:rsidR="004D2703" w:rsidRPr="004D2703" w14:paraId="13DAAB8D" w14:textId="77777777" w:rsidTr="00EE706F">
        <w:trPr>
          <w:trHeight w:val="300"/>
        </w:trPr>
        <w:tc>
          <w:tcPr>
            <w:tcW w:w="789" w:type="pct"/>
            <w:noWrap/>
            <w:vAlign w:val="center"/>
            <w:hideMark/>
          </w:tcPr>
          <w:p w14:paraId="54BDBEF5" w14:textId="77777777" w:rsidR="004D2703" w:rsidRPr="004D2703" w:rsidRDefault="004D2703" w:rsidP="004D2703">
            <w:pPr>
              <w:rPr>
                <w:rFonts w:ascii="Calibri" w:eastAsia="Calibri" w:hAnsi="Calibri"/>
                <w:b/>
                <w:bCs/>
                <w:sz w:val="22"/>
                <w:szCs w:val="22"/>
              </w:rPr>
            </w:pPr>
            <w:r w:rsidRPr="004D2703">
              <w:rPr>
                <w:rFonts w:ascii="Calibri" w:eastAsia="Calibri" w:hAnsi="Calibri"/>
                <w:b/>
                <w:bCs/>
                <w:sz w:val="22"/>
                <w:szCs w:val="22"/>
              </w:rPr>
              <w:t>B-triple</w:t>
            </w:r>
          </w:p>
        </w:tc>
        <w:tc>
          <w:tcPr>
            <w:tcW w:w="1766" w:type="pct"/>
            <w:noWrap/>
            <w:vAlign w:val="center"/>
            <w:hideMark/>
          </w:tcPr>
          <w:p w14:paraId="0E53AFB9" w14:textId="77777777" w:rsidR="004D2703" w:rsidRPr="004D2703" w:rsidRDefault="004D2703" w:rsidP="004D2703">
            <w:pPr>
              <w:rPr>
                <w:rFonts w:ascii="Calibri" w:eastAsia="Calibri" w:hAnsi="Calibri"/>
                <w:sz w:val="22"/>
                <w:szCs w:val="22"/>
              </w:rPr>
            </w:pPr>
            <w:r w:rsidRPr="004D2703">
              <w:rPr>
                <w:rFonts w:ascii="Calibri" w:eastAsia="Calibri" w:hAnsi="Calibri"/>
                <w:sz w:val="22"/>
                <w:szCs w:val="22"/>
              </w:rPr>
              <w:t>B-triple trailers</w:t>
            </w:r>
          </w:p>
        </w:tc>
        <w:tc>
          <w:tcPr>
            <w:tcW w:w="1022" w:type="pct"/>
            <w:noWrap/>
            <w:vAlign w:val="center"/>
            <w:hideMark/>
          </w:tcPr>
          <w:p w14:paraId="3B890334" w14:textId="77777777" w:rsidR="004D2703" w:rsidRPr="004D2703" w:rsidRDefault="004D2703" w:rsidP="004D2703">
            <w:pPr>
              <w:jc w:val="center"/>
              <w:rPr>
                <w:rFonts w:ascii="Calibri" w:eastAsia="Calibri" w:hAnsi="Calibri"/>
                <w:sz w:val="22"/>
                <w:szCs w:val="22"/>
              </w:rPr>
            </w:pPr>
            <w:r w:rsidRPr="004D2703">
              <w:rPr>
                <w:rFonts w:ascii="Calibri" w:eastAsia="Calibri" w:hAnsi="Calibri"/>
                <w:sz w:val="22"/>
                <w:szCs w:val="22"/>
              </w:rPr>
              <w:t>162 kN</w:t>
            </w:r>
          </w:p>
        </w:tc>
        <w:tc>
          <w:tcPr>
            <w:tcW w:w="756" w:type="pct"/>
            <w:noWrap/>
            <w:vAlign w:val="center"/>
            <w:hideMark/>
          </w:tcPr>
          <w:p w14:paraId="124CC82C" w14:textId="77777777" w:rsidR="004D2703" w:rsidRPr="004D2703" w:rsidRDefault="004D2703" w:rsidP="004D2703">
            <w:pPr>
              <w:jc w:val="center"/>
              <w:rPr>
                <w:rFonts w:ascii="Calibri" w:eastAsia="Calibri" w:hAnsi="Calibri"/>
                <w:sz w:val="22"/>
                <w:szCs w:val="22"/>
              </w:rPr>
            </w:pPr>
          </w:p>
        </w:tc>
        <w:tc>
          <w:tcPr>
            <w:tcW w:w="667" w:type="pct"/>
            <w:noWrap/>
            <w:vAlign w:val="center"/>
            <w:hideMark/>
          </w:tcPr>
          <w:p w14:paraId="26A7F124" w14:textId="77777777" w:rsidR="004D2703" w:rsidRPr="004D2703" w:rsidRDefault="004D2703" w:rsidP="004D2703">
            <w:pPr>
              <w:jc w:val="center"/>
              <w:rPr>
                <w:rFonts w:ascii="Calibri" w:eastAsia="Calibri" w:hAnsi="Calibri"/>
                <w:sz w:val="22"/>
                <w:szCs w:val="22"/>
              </w:rPr>
            </w:pPr>
            <w:r w:rsidRPr="004D2703">
              <w:rPr>
                <w:rFonts w:ascii="Calibri" w:eastAsia="Calibri" w:hAnsi="Calibri"/>
                <w:sz w:val="22"/>
                <w:szCs w:val="22"/>
              </w:rPr>
              <w:t>162 kN</w:t>
            </w:r>
          </w:p>
        </w:tc>
      </w:tr>
      <w:tr w:rsidR="004D2703" w:rsidRPr="004D2703" w14:paraId="04D469FC" w14:textId="77777777" w:rsidTr="00EE706F">
        <w:trPr>
          <w:trHeight w:val="300"/>
        </w:trPr>
        <w:tc>
          <w:tcPr>
            <w:tcW w:w="2555" w:type="pct"/>
            <w:gridSpan w:val="2"/>
            <w:noWrap/>
            <w:vAlign w:val="center"/>
            <w:hideMark/>
          </w:tcPr>
          <w:p w14:paraId="46F3FFE9" w14:textId="77777777" w:rsidR="004D2703" w:rsidRPr="004D2703" w:rsidRDefault="004D2703" w:rsidP="004D2703">
            <w:pPr>
              <w:rPr>
                <w:rFonts w:ascii="Calibri" w:eastAsia="Calibri" w:hAnsi="Calibri"/>
                <w:b/>
                <w:bCs/>
                <w:sz w:val="22"/>
                <w:szCs w:val="22"/>
              </w:rPr>
            </w:pPr>
            <w:r w:rsidRPr="004D2703">
              <w:rPr>
                <w:rFonts w:ascii="Calibri" w:eastAsia="Calibri" w:hAnsi="Calibri"/>
                <w:b/>
                <w:bCs/>
                <w:sz w:val="22"/>
                <w:szCs w:val="22"/>
              </w:rPr>
              <w:t>Converter dolly</w:t>
            </w:r>
          </w:p>
        </w:tc>
        <w:tc>
          <w:tcPr>
            <w:tcW w:w="1022" w:type="pct"/>
            <w:noWrap/>
            <w:vAlign w:val="center"/>
            <w:hideMark/>
          </w:tcPr>
          <w:p w14:paraId="19AD769F" w14:textId="77777777" w:rsidR="004D2703" w:rsidRPr="004D2703" w:rsidRDefault="004D2703" w:rsidP="004D2703">
            <w:pPr>
              <w:jc w:val="center"/>
              <w:rPr>
                <w:rFonts w:ascii="Calibri" w:eastAsia="Calibri" w:hAnsi="Calibri"/>
                <w:sz w:val="22"/>
                <w:szCs w:val="22"/>
              </w:rPr>
            </w:pPr>
            <w:r w:rsidRPr="004D2703">
              <w:rPr>
                <w:rFonts w:ascii="Calibri" w:eastAsia="Calibri" w:hAnsi="Calibri"/>
                <w:sz w:val="22"/>
                <w:szCs w:val="22"/>
              </w:rPr>
              <w:t>190 kN</w:t>
            </w:r>
          </w:p>
        </w:tc>
        <w:tc>
          <w:tcPr>
            <w:tcW w:w="756" w:type="pct"/>
            <w:noWrap/>
            <w:vAlign w:val="center"/>
            <w:hideMark/>
          </w:tcPr>
          <w:p w14:paraId="2EAC7799" w14:textId="77777777" w:rsidR="004D2703" w:rsidRPr="004D2703" w:rsidRDefault="004D2703" w:rsidP="004D2703">
            <w:pPr>
              <w:jc w:val="center"/>
              <w:rPr>
                <w:rFonts w:ascii="Calibri" w:eastAsia="Calibri" w:hAnsi="Calibri"/>
                <w:sz w:val="22"/>
                <w:szCs w:val="22"/>
              </w:rPr>
            </w:pPr>
            <w:r w:rsidRPr="004D2703">
              <w:rPr>
                <w:rFonts w:ascii="Calibri" w:eastAsia="Calibri" w:hAnsi="Calibri"/>
                <w:sz w:val="22"/>
                <w:szCs w:val="22"/>
              </w:rPr>
              <w:t>210kN</w:t>
            </w:r>
          </w:p>
        </w:tc>
        <w:tc>
          <w:tcPr>
            <w:tcW w:w="667" w:type="pct"/>
            <w:noWrap/>
            <w:vAlign w:val="center"/>
            <w:hideMark/>
          </w:tcPr>
          <w:p w14:paraId="2974E726" w14:textId="77777777" w:rsidR="004D2703" w:rsidRPr="004D2703" w:rsidRDefault="004D2703" w:rsidP="004D2703">
            <w:pPr>
              <w:jc w:val="center"/>
              <w:rPr>
                <w:rFonts w:ascii="Calibri" w:eastAsia="Calibri" w:hAnsi="Calibri"/>
                <w:sz w:val="22"/>
                <w:szCs w:val="22"/>
              </w:rPr>
            </w:pPr>
          </w:p>
        </w:tc>
      </w:tr>
    </w:tbl>
    <w:p w14:paraId="63F29F78" w14:textId="77777777" w:rsidR="004D2703" w:rsidRPr="004D2703" w:rsidRDefault="004D2703" w:rsidP="004D2703">
      <w:pPr>
        <w:spacing w:after="200" w:line="276" w:lineRule="auto"/>
        <w:ind w:left="426"/>
        <w:contextualSpacing/>
        <w:jc w:val="both"/>
        <w:rPr>
          <w:rFonts w:ascii="Calibri" w:eastAsia="Calibri" w:hAnsi="Calibri" w:cs="Arial"/>
          <w:sz w:val="22"/>
          <w:szCs w:val="22"/>
          <w:lang w:val="en-GB" w:eastAsia="en-US"/>
        </w:rPr>
      </w:pPr>
    </w:p>
    <w:p w14:paraId="6DDC9DE6" w14:textId="77777777" w:rsidR="004D2703" w:rsidRPr="004D2703" w:rsidRDefault="004D2703" w:rsidP="004D2703">
      <w:pPr>
        <w:numPr>
          <w:ilvl w:val="0"/>
          <w:numId w:val="27"/>
        </w:numPr>
        <w:spacing w:after="160" w:line="259"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 xml:space="preserve">In this section: </w:t>
      </w:r>
    </w:p>
    <w:p w14:paraId="43A2828E" w14:textId="77777777" w:rsidR="004D2703" w:rsidRPr="004D2703" w:rsidRDefault="004D2703" w:rsidP="004D2703">
      <w:pPr>
        <w:spacing w:after="200" w:line="276" w:lineRule="auto"/>
        <w:ind w:left="1429"/>
        <w:contextualSpacing/>
        <w:jc w:val="both"/>
        <w:rPr>
          <w:rFonts w:ascii="Calibri" w:eastAsia="Calibri" w:hAnsi="Calibri" w:cs="Arial"/>
          <w:sz w:val="22"/>
          <w:szCs w:val="22"/>
          <w:lang w:val="en-GB" w:eastAsia="en-US"/>
        </w:rPr>
      </w:pPr>
    </w:p>
    <w:p w14:paraId="4C77611E" w14:textId="6AD27E53" w:rsidR="004D2703" w:rsidRPr="004D2703" w:rsidRDefault="008C345C" w:rsidP="004D2703">
      <w:pPr>
        <w:spacing w:after="160" w:line="259" w:lineRule="auto"/>
        <w:ind w:left="1434"/>
        <w:contextualSpacing/>
        <w:jc w:val="both"/>
        <w:rPr>
          <w:rFonts w:ascii="Calibri" w:eastAsia="Calibri" w:hAnsi="Calibri" w:cs="Arial"/>
          <w:sz w:val="22"/>
          <w:szCs w:val="22"/>
          <w:lang w:val="en-GB" w:eastAsia="en-US"/>
        </w:rPr>
      </w:pPr>
      <w:r>
        <w:rPr>
          <w:rFonts w:ascii="Calibri" w:eastAsia="Calibri" w:hAnsi="Calibri" w:cs="Arial"/>
          <w:b/>
          <w:bCs/>
          <w:i/>
          <w:iCs/>
          <w:sz w:val="22"/>
          <w:szCs w:val="22"/>
          <w:lang w:val="en-GB" w:eastAsia="en-US"/>
        </w:rPr>
        <w:t>d</w:t>
      </w:r>
      <w:r w:rsidR="004D2703" w:rsidRPr="004D2703">
        <w:rPr>
          <w:rFonts w:ascii="Calibri" w:eastAsia="Calibri" w:hAnsi="Calibri" w:cs="Arial"/>
          <w:b/>
          <w:bCs/>
          <w:i/>
          <w:iCs/>
          <w:sz w:val="22"/>
          <w:szCs w:val="22"/>
          <w:lang w:val="en-GB" w:eastAsia="en-US"/>
        </w:rPr>
        <w:t>rive axle group</w:t>
      </w:r>
      <w:r w:rsidR="004D2703" w:rsidRPr="004D2703">
        <w:rPr>
          <w:rFonts w:ascii="Calibri" w:eastAsia="Calibri" w:hAnsi="Calibri" w:cs="Arial"/>
          <w:sz w:val="22"/>
          <w:szCs w:val="22"/>
          <w:lang w:val="en-GB" w:eastAsia="en-US"/>
        </w:rPr>
        <w:t xml:space="preserve"> means an axle group that has one or more driving axles.</w:t>
      </w:r>
    </w:p>
    <w:p w14:paraId="1AD5AC71" w14:textId="77777777" w:rsidR="004D2703" w:rsidRPr="004D2703" w:rsidRDefault="004D2703" w:rsidP="004D2703">
      <w:pPr>
        <w:spacing w:after="160" w:line="259" w:lineRule="auto"/>
        <w:ind w:left="1434"/>
        <w:contextualSpacing/>
        <w:jc w:val="both"/>
        <w:rPr>
          <w:rFonts w:ascii="Calibri" w:eastAsia="Calibri" w:hAnsi="Calibri" w:cs="Arial"/>
          <w:sz w:val="22"/>
          <w:szCs w:val="22"/>
          <w:lang w:val="en-GB" w:eastAsia="en-US"/>
        </w:rPr>
      </w:pPr>
    </w:p>
    <w:p w14:paraId="12453E26" w14:textId="021AD49F" w:rsidR="004D2703" w:rsidRPr="004D2703" w:rsidRDefault="008C345C" w:rsidP="004D2703">
      <w:pPr>
        <w:spacing w:after="160" w:line="259" w:lineRule="auto"/>
        <w:ind w:left="1434"/>
        <w:contextualSpacing/>
        <w:jc w:val="both"/>
        <w:rPr>
          <w:rFonts w:ascii="Calibri" w:eastAsia="Calibri" w:hAnsi="Calibri" w:cs="Arial"/>
          <w:sz w:val="22"/>
          <w:szCs w:val="22"/>
          <w:lang w:val="en-GB" w:eastAsia="en-US"/>
        </w:rPr>
      </w:pPr>
      <w:r>
        <w:rPr>
          <w:rFonts w:ascii="Calibri" w:eastAsia="Calibri" w:hAnsi="Calibri" w:cs="Arial"/>
          <w:b/>
          <w:bCs/>
          <w:i/>
          <w:iCs/>
          <w:sz w:val="22"/>
          <w:szCs w:val="22"/>
          <w:lang w:val="en-GB" w:eastAsia="en-US"/>
        </w:rPr>
        <w:t>l</w:t>
      </w:r>
      <w:r w:rsidR="004D2703" w:rsidRPr="004D2703">
        <w:rPr>
          <w:rFonts w:ascii="Calibri" w:eastAsia="Calibri" w:hAnsi="Calibri" w:cs="Arial"/>
          <w:b/>
          <w:bCs/>
          <w:i/>
          <w:iCs/>
          <w:sz w:val="22"/>
          <w:szCs w:val="22"/>
          <w:lang w:val="en-GB" w:eastAsia="en-US"/>
        </w:rPr>
        <w:t>oaded deck length</w:t>
      </w:r>
      <w:r w:rsidR="004D2703" w:rsidRPr="004D2703">
        <w:rPr>
          <w:rFonts w:ascii="Calibri" w:eastAsia="Calibri" w:hAnsi="Calibri" w:cs="Arial"/>
          <w:sz w:val="22"/>
          <w:szCs w:val="22"/>
          <w:lang w:val="en-GB" w:eastAsia="en-US"/>
        </w:rPr>
        <w:t>, means the sum of the lengths of the three decks of the trailers measured from inside the front wall to inside the back wall of the loading space.</w:t>
      </w:r>
    </w:p>
    <w:p w14:paraId="056DFC25" w14:textId="77777777" w:rsidR="004D2703" w:rsidRPr="004D2703" w:rsidRDefault="004D2703" w:rsidP="004D2703">
      <w:pPr>
        <w:spacing w:after="200" w:line="276" w:lineRule="auto"/>
        <w:ind w:left="2149"/>
        <w:contextualSpacing/>
        <w:jc w:val="both"/>
        <w:rPr>
          <w:rFonts w:ascii="Calibri" w:eastAsia="Calibri" w:hAnsi="Calibri" w:cs="Arial"/>
          <w:sz w:val="22"/>
          <w:szCs w:val="22"/>
          <w:lang w:val="en-GB" w:eastAsia="en-US"/>
        </w:rPr>
      </w:pPr>
    </w:p>
    <w:p w14:paraId="676EBDBA" w14:textId="77777777" w:rsidR="004D2703" w:rsidRPr="004D2703" w:rsidRDefault="004D2703" w:rsidP="004D2703">
      <w:pPr>
        <w:numPr>
          <w:ilvl w:val="0"/>
          <w:numId w:val="17"/>
        </w:numPr>
        <w:spacing w:after="200" w:line="276" w:lineRule="auto"/>
        <w:contextualSpacing/>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t>Conditions – Travel restrictions</w:t>
      </w:r>
    </w:p>
    <w:p w14:paraId="1E7181CF" w14:textId="77777777" w:rsidR="004D2703" w:rsidRPr="004D2703" w:rsidRDefault="004D2703" w:rsidP="004D2703">
      <w:pPr>
        <w:spacing w:after="200" w:line="276" w:lineRule="auto"/>
        <w:ind w:left="714"/>
        <w:contextualSpacing/>
        <w:jc w:val="both"/>
        <w:rPr>
          <w:rFonts w:ascii="Calibri" w:eastAsia="Calibri" w:hAnsi="Calibri" w:cs="Arial"/>
          <w:b/>
          <w:bCs/>
          <w:sz w:val="22"/>
          <w:szCs w:val="22"/>
          <w:lang w:val="en-GB" w:eastAsia="en-US"/>
        </w:rPr>
      </w:pPr>
    </w:p>
    <w:p w14:paraId="038D91A2" w14:textId="77777777" w:rsidR="004D2703" w:rsidRPr="004D2703" w:rsidRDefault="004D2703" w:rsidP="004D2703">
      <w:pPr>
        <w:numPr>
          <w:ilvl w:val="0"/>
          <w:numId w:val="12"/>
        </w:numPr>
        <w:spacing w:after="160" w:line="259"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Subject to 2), an eligible vehicle must only operate between the hours of 7:00pm and 7:00am.</w:t>
      </w:r>
    </w:p>
    <w:p w14:paraId="6918A680" w14:textId="77777777" w:rsidR="004D2703" w:rsidRPr="004D2703" w:rsidRDefault="004D2703" w:rsidP="004D2703">
      <w:pPr>
        <w:spacing w:after="200" w:line="276" w:lineRule="auto"/>
        <w:ind w:left="1077"/>
        <w:contextualSpacing/>
        <w:jc w:val="both"/>
        <w:rPr>
          <w:rFonts w:ascii="Calibri" w:eastAsia="Calibri" w:hAnsi="Calibri" w:cs="Arial"/>
          <w:sz w:val="22"/>
          <w:szCs w:val="22"/>
          <w:lang w:val="en-GB" w:eastAsia="en-US"/>
        </w:rPr>
      </w:pPr>
    </w:p>
    <w:p w14:paraId="71B8749B" w14:textId="77777777" w:rsidR="004D2703" w:rsidRPr="004D2703" w:rsidRDefault="004D2703" w:rsidP="004D2703">
      <w:pPr>
        <w:numPr>
          <w:ilvl w:val="0"/>
          <w:numId w:val="12"/>
        </w:numPr>
        <w:spacing w:after="160" w:line="259"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An eligible vehicle must not operate during the periods mentioned in Column 1 of Table 3 on the dates and times identified in Column 2.</w:t>
      </w:r>
    </w:p>
    <w:p w14:paraId="4C5E6507" w14:textId="77777777" w:rsidR="004D2703" w:rsidRPr="004D2703" w:rsidRDefault="004D2703" w:rsidP="004D2703">
      <w:pPr>
        <w:spacing w:after="200" w:line="276" w:lineRule="auto"/>
        <w:ind w:left="1077"/>
        <w:contextualSpacing/>
        <w:jc w:val="both"/>
        <w:rPr>
          <w:rFonts w:ascii="Calibri" w:eastAsia="Calibri" w:hAnsi="Calibri" w:cs="Arial"/>
          <w:b/>
          <w:bCs/>
          <w:sz w:val="22"/>
          <w:szCs w:val="22"/>
          <w:lang w:val="en-GB" w:eastAsia="en-US"/>
        </w:rPr>
      </w:pPr>
    </w:p>
    <w:p w14:paraId="5C56AE29" w14:textId="77777777" w:rsidR="004D2703" w:rsidRPr="004D2703" w:rsidRDefault="004D2703" w:rsidP="004D2703">
      <w:pPr>
        <w:spacing w:after="200" w:line="276" w:lineRule="auto"/>
        <w:ind w:left="1077"/>
        <w:contextualSpacing/>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t>Table 3: Prohibited travel dates and times</w:t>
      </w:r>
    </w:p>
    <w:tbl>
      <w:tblPr>
        <w:tblStyle w:val="TableGrid1"/>
        <w:tblW w:w="0" w:type="auto"/>
        <w:tblInd w:w="1077" w:type="dxa"/>
        <w:tblLook w:val="04A0" w:firstRow="1" w:lastRow="0" w:firstColumn="1" w:lastColumn="0" w:noHBand="0" w:noVBand="1"/>
        <w:tblCaption w:val="Table 3: Prohibited travel dates and times"/>
        <w:tblDescription w:val="Table of prohibited travel dates and times for eligible vehicles operating under the notice. "/>
      </w:tblPr>
      <w:tblGrid>
        <w:gridCol w:w="3720"/>
        <w:gridCol w:w="3725"/>
      </w:tblGrid>
      <w:tr w:rsidR="004D2703" w:rsidRPr="004D2703" w14:paraId="1287FE29" w14:textId="77777777" w:rsidTr="00AC2410">
        <w:trPr>
          <w:trHeight w:val="513"/>
        </w:trPr>
        <w:tc>
          <w:tcPr>
            <w:tcW w:w="3960" w:type="dxa"/>
            <w:vAlign w:val="center"/>
          </w:tcPr>
          <w:p w14:paraId="046434F6" w14:textId="77777777" w:rsidR="004D2703" w:rsidRPr="004D2703" w:rsidRDefault="004D2703" w:rsidP="00AC2410">
            <w:pPr>
              <w:spacing w:after="200" w:line="276" w:lineRule="auto"/>
              <w:contextualSpacing/>
              <w:jc w:val="center"/>
              <w:rPr>
                <w:rFonts w:ascii="Calibri" w:eastAsia="Calibri" w:hAnsi="Calibri"/>
                <w:b/>
                <w:bCs/>
                <w:sz w:val="22"/>
                <w:szCs w:val="22"/>
              </w:rPr>
            </w:pPr>
            <w:r w:rsidRPr="004D2703">
              <w:rPr>
                <w:rFonts w:ascii="Calibri" w:eastAsia="Calibri" w:hAnsi="Calibri"/>
                <w:b/>
                <w:bCs/>
                <w:sz w:val="22"/>
                <w:szCs w:val="22"/>
              </w:rPr>
              <w:t>Column 1 - Period</w:t>
            </w:r>
          </w:p>
        </w:tc>
        <w:tc>
          <w:tcPr>
            <w:tcW w:w="3963" w:type="dxa"/>
            <w:vAlign w:val="center"/>
          </w:tcPr>
          <w:p w14:paraId="13508195" w14:textId="77777777" w:rsidR="004D2703" w:rsidRPr="004D2703" w:rsidRDefault="004D2703" w:rsidP="00AC2410">
            <w:pPr>
              <w:spacing w:after="200" w:line="276" w:lineRule="auto"/>
              <w:contextualSpacing/>
              <w:jc w:val="center"/>
              <w:rPr>
                <w:rFonts w:ascii="Calibri" w:eastAsia="Calibri" w:hAnsi="Calibri"/>
                <w:b/>
                <w:bCs/>
                <w:sz w:val="22"/>
                <w:szCs w:val="22"/>
              </w:rPr>
            </w:pPr>
            <w:r w:rsidRPr="004D2703">
              <w:rPr>
                <w:rFonts w:ascii="Calibri" w:eastAsia="Calibri" w:hAnsi="Calibri"/>
                <w:b/>
                <w:bCs/>
                <w:sz w:val="22"/>
                <w:szCs w:val="22"/>
              </w:rPr>
              <w:t>Column 2 - Dates and times</w:t>
            </w:r>
          </w:p>
        </w:tc>
      </w:tr>
      <w:tr w:rsidR="004D2703" w:rsidRPr="004D2703" w14:paraId="71D59FC5" w14:textId="77777777" w:rsidTr="00AC2410">
        <w:trPr>
          <w:trHeight w:val="814"/>
        </w:trPr>
        <w:tc>
          <w:tcPr>
            <w:tcW w:w="3960" w:type="dxa"/>
            <w:vAlign w:val="center"/>
          </w:tcPr>
          <w:p w14:paraId="062E13E2" w14:textId="77777777" w:rsidR="004D2703" w:rsidRPr="004D2703" w:rsidRDefault="004D2703" w:rsidP="00AC2410">
            <w:pPr>
              <w:spacing w:after="200" w:line="276" w:lineRule="auto"/>
              <w:contextualSpacing/>
              <w:jc w:val="center"/>
              <w:rPr>
                <w:rFonts w:ascii="Calibri" w:eastAsia="Calibri" w:hAnsi="Calibri"/>
                <w:b/>
                <w:bCs/>
                <w:sz w:val="22"/>
                <w:szCs w:val="22"/>
              </w:rPr>
            </w:pPr>
            <w:r w:rsidRPr="004D2703">
              <w:rPr>
                <w:rFonts w:ascii="Calibri" w:eastAsia="Calibri" w:hAnsi="Calibri"/>
                <w:b/>
                <w:bCs/>
                <w:sz w:val="22"/>
                <w:szCs w:val="22"/>
              </w:rPr>
              <w:t>Christmas</w:t>
            </w:r>
          </w:p>
        </w:tc>
        <w:tc>
          <w:tcPr>
            <w:tcW w:w="3963" w:type="dxa"/>
          </w:tcPr>
          <w:p w14:paraId="30BD864A" w14:textId="77777777" w:rsidR="004D2703" w:rsidRPr="004D2703" w:rsidRDefault="004D2703" w:rsidP="004D2703">
            <w:pPr>
              <w:spacing w:after="200" w:line="276" w:lineRule="auto"/>
              <w:jc w:val="both"/>
              <w:rPr>
                <w:rFonts w:ascii="Calibri" w:eastAsia="Calibri" w:hAnsi="Calibri"/>
                <w:b/>
                <w:bCs/>
                <w:sz w:val="22"/>
                <w:szCs w:val="22"/>
              </w:rPr>
            </w:pPr>
            <w:r w:rsidRPr="004D2703">
              <w:rPr>
                <w:rFonts w:ascii="Calibri" w:eastAsia="Calibri" w:hAnsi="Calibri"/>
                <w:sz w:val="22"/>
                <w:szCs w:val="22"/>
              </w:rPr>
              <w:t>From 12:01am 19 December to 11:59pm 2 January the following year</w:t>
            </w:r>
          </w:p>
        </w:tc>
      </w:tr>
      <w:tr w:rsidR="004D2703" w:rsidRPr="004D2703" w14:paraId="2001400E" w14:textId="77777777" w:rsidTr="00AC2410">
        <w:trPr>
          <w:trHeight w:val="919"/>
        </w:trPr>
        <w:tc>
          <w:tcPr>
            <w:tcW w:w="3960" w:type="dxa"/>
            <w:vAlign w:val="center"/>
          </w:tcPr>
          <w:p w14:paraId="2B5F2F12" w14:textId="77777777" w:rsidR="004D2703" w:rsidRPr="004D2703" w:rsidRDefault="004D2703" w:rsidP="00AC2410">
            <w:pPr>
              <w:spacing w:after="200" w:line="276" w:lineRule="auto"/>
              <w:contextualSpacing/>
              <w:jc w:val="center"/>
              <w:rPr>
                <w:rFonts w:ascii="Calibri" w:eastAsia="Calibri" w:hAnsi="Calibri"/>
                <w:b/>
                <w:bCs/>
                <w:sz w:val="22"/>
                <w:szCs w:val="22"/>
              </w:rPr>
            </w:pPr>
            <w:r w:rsidRPr="004D2703">
              <w:rPr>
                <w:rFonts w:ascii="Calibri" w:eastAsia="Calibri" w:hAnsi="Calibri"/>
                <w:b/>
                <w:bCs/>
                <w:sz w:val="22"/>
                <w:szCs w:val="22"/>
              </w:rPr>
              <w:t>Easter</w:t>
            </w:r>
          </w:p>
        </w:tc>
        <w:tc>
          <w:tcPr>
            <w:tcW w:w="3963" w:type="dxa"/>
          </w:tcPr>
          <w:p w14:paraId="7D9D8B98" w14:textId="77777777" w:rsidR="004D2703" w:rsidRPr="004D2703" w:rsidRDefault="004D2703" w:rsidP="004D2703">
            <w:pPr>
              <w:spacing w:after="200" w:line="276" w:lineRule="auto"/>
              <w:jc w:val="both"/>
              <w:rPr>
                <w:rFonts w:ascii="Calibri" w:eastAsia="Calibri" w:hAnsi="Calibri"/>
                <w:b/>
                <w:bCs/>
                <w:sz w:val="22"/>
                <w:szCs w:val="22"/>
              </w:rPr>
            </w:pPr>
            <w:r w:rsidRPr="004D2703">
              <w:rPr>
                <w:rFonts w:ascii="Calibri" w:eastAsia="Calibri" w:hAnsi="Calibri"/>
                <w:sz w:val="22"/>
                <w:szCs w:val="22"/>
              </w:rPr>
              <w:t>From 12:01am the Thursday before Easter Sunday to 11:59pm the Tuesday after Easter Sunday.</w:t>
            </w:r>
          </w:p>
        </w:tc>
      </w:tr>
    </w:tbl>
    <w:p w14:paraId="3DDC8BBB" w14:textId="77777777" w:rsidR="00AC2410" w:rsidRDefault="00AC2410" w:rsidP="004D2703">
      <w:pPr>
        <w:spacing w:after="200" w:line="276" w:lineRule="auto"/>
        <w:ind w:left="2160" w:hanging="720"/>
        <w:contextualSpacing/>
        <w:jc w:val="both"/>
        <w:rPr>
          <w:rFonts w:ascii="Calibri" w:eastAsia="Calibri" w:hAnsi="Calibri" w:cs="Arial"/>
          <w:i/>
          <w:iCs/>
          <w:sz w:val="22"/>
          <w:szCs w:val="22"/>
          <w:lang w:val="en-GB" w:eastAsia="en-US"/>
        </w:rPr>
      </w:pPr>
    </w:p>
    <w:p w14:paraId="6B031A0C" w14:textId="6855C7BD" w:rsidR="004D2703" w:rsidRDefault="004D2703" w:rsidP="004D2703">
      <w:pPr>
        <w:spacing w:after="200" w:line="276" w:lineRule="auto"/>
        <w:ind w:left="2160" w:hanging="720"/>
        <w:contextualSpacing/>
        <w:jc w:val="both"/>
        <w:rPr>
          <w:rFonts w:ascii="Calibri" w:eastAsia="Calibri" w:hAnsi="Calibri" w:cs="Arial"/>
          <w:i/>
          <w:iCs/>
          <w:sz w:val="22"/>
          <w:szCs w:val="22"/>
          <w:lang w:val="en-GB" w:eastAsia="en-US"/>
        </w:rPr>
      </w:pPr>
      <w:r w:rsidRPr="004D2703">
        <w:rPr>
          <w:rFonts w:ascii="Calibri" w:eastAsia="Calibri" w:hAnsi="Calibri" w:cs="Arial"/>
          <w:i/>
          <w:iCs/>
          <w:sz w:val="22"/>
          <w:szCs w:val="22"/>
          <w:lang w:val="en-GB" w:eastAsia="en-US"/>
        </w:rPr>
        <w:t>Note</w:t>
      </w:r>
      <w:r w:rsidRPr="004D2703">
        <w:rPr>
          <w:rFonts w:ascii="Calibri" w:eastAsia="Calibri" w:hAnsi="Calibri" w:cs="Arial"/>
          <w:sz w:val="22"/>
          <w:szCs w:val="22"/>
          <w:lang w:val="en-GB" w:eastAsia="en-US"/>
        </w:rPr>
        <w:t>:</w:t>
      </w:r>
      <w:r w:rsidRPr="004D2703">
        <w:rPr>
          <w:rFonts w:ascii="Calibri" w:eastAsia="Calibri" w:hAnsi="Calibri" w:cs="Arial"/>
          <w:sz w:val="22"/>
          <w:szCs w:val="22"/>
          <w:lang w:val="en-GB" w:eastAsia="en-US"/>
        </w:rPr>
        <w:tab/>
        <w:t xml:space="preserve"> </w:t>
      </w:r>
      <w:r w:rsidRPr="004D2703">
        <w:rPr>
          <w:rFonts w:ascii="Calibri" w:eastAsia="Calibri" w:hAnsi="Calibri" w:cs="Arial"/>
          <w:i/>
          <w:iCs/>
          <w:sz w:val="22"/>
          <w:szCs w:val="22"/>
          <w:lang w:val="en-GB" w:eastAsia="en-US"/>
        </w:rPr>
        <w:t>If Christmas day falls on a Sunday or a Monday, the Christmas holiday will commence on the Friday before Christmas day from 12:00pm.</w:t>
      </w:r>
    </w:p>
    <w:p w14:paraId="22EB8EDB" w14:textId="77777777" w:rsidR="00AC2410" w:rsidRPr="004D2703" w:rsidRDefault="00AC2410" w:rsidP="004D2703">
      <w:pPr>
        <w:spacing w:after="200" w:line="276" w:lineRule="auto"/>
        <w:ind w:left="2160" w:hanging="720"/>
        <w:contextualSpacing/>
        <w:jc w:val="both"/>
        <w:rPr>
          <w:rFonts w:ascii="Calibri" w:eastAsia="Calibri" w:hAnsi="Calibri" w:cs="Arial"/>
          <w:i/>
          <w:iCs/>
          <w:sz w:val="22"/>
          <w:szCs w:val="22"/>
          <w:lang w:val="en-GB" w:eastAsia="en-US"/>
        </w:rPr>
      </w:pPr>
    </w:p>
    <w:p w14:paraId="710B2AB4" w14:textId="77777777" w:rsidR="004D2703" w:rsidRPr="004D2703" w:rsidRDefault="004D2703" w:rsidP="004D2703">
      <w:pPr>
        <w:spacing w:after="200" w:line="276" w:lineRule="auto"/>
        <w:ind w:left="2160"/>
        <w:contextualSpacing/>
        <w:jc w:val="both"/>
        <w:rPr>
          <w:rFonts w:ascii="Calibri" w:eastAsia="Calibri" w:hAnsi="Calibri" w:cs="Arial"/>
          <w:i/>
          <w:iCs/>
          <w:sz w:val="22"/>
          <w:szCs w:val="22"/>
          <w:lang w:val="en-GB" w:eastAsia="en-US"/>
        </w:rPr>
      </w:pPr>
      <w:r w:rsidRPr="004D2703">
        <w:rPr>
          <w:rFonts w:ascii="Calibri" w:eastAsia="Calibri" w:hAnsi="Calibri" w:cs="Arial"/>
          <w:i/>
          <w:iCs/>
          <w:sz w:val="22"/>
          <w:szCs w:val="22"/>
          <w:lang w:val="en-GB" w:eastAsia="en-US"/>
        </w:rPr>
        <w:t>If New Year's Day (1 January) falls on a Friday, the Christmas holiday is extended to 11:59pm the 3 January that year.</w:t>
      </w:r>
    </w:p>
    <w:p w14:paraId="54722E68" w14:textId="77777777" w:rsidR="004D2703" w:rsidRPr="004D2703" w:rsidRDefault="004D2703" w:rsidP="004D2703">
      <w:pPr>
        <w:spacing w:after="200" w:line="276" w:lineRule="auto"/>
        <w:ind w:left="2160"/>
        <w:contextualSpacing/>
        <w:jc w:val="both"/>
        <w:rPr>
          <w:rFonts w:ascii="Calibri" w:eastAsia="Calibri" w:hAnsi="Calibri" w:cs="Arial"/>
          <w:sz w:val="22"/>
          <w:szCs w:val="22"/>
          <w:lang w:val="en-GB" w:eastAsia="en-US"/>
        </w:rPr>
      </w:pPr>
    </w:p>
    <w:p w14:paraId="3B6B1EBA" w14:textId="77777777" w:rsidR="004D2703" w:rsidRPr="004D2703" w:rsidRDefault="004D2703" w:rsidP="004D2703">
      <w:pPr>
        <w:numPr>
          <w:ilvl w:val="0"/>
          <w:numId w:val="29"/>
        </w:numPr>
        <w:spacing w:after="200" w:line="276"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The driver of an eligible vehicle must drive at least 200m behind another heavy vehicle travelling in front of it.</w:t>
      </w:r>
    </w:p>
    <w:p w14:paraId="1786A256" w14:textId="77777777" w:rsidR="004D2703" w:rsidRPr="004D2703" w:rsidRDefault="004D2703" w:rsidP="004D2703">
      <w:pPr>
        <w:spacing w:after="200" w:line="276" w:lineRule="auto"/>
        <w:ind w:left="1066"/>
        <w:contextualSpacing/>
        <w:jc w:val="both"/>
        <w:rPr>
          <w:rFonts w:ascii="Calibri" w:eastAsia="Calibri" w:hAnsi="Calibri" w:cs="Arial"/>
          <w:sz w:val="22"/>
          <w:szCs w:val="22"/>
          <w:lang w:val="en-GB" w:eastAsia="en-US"/>
        </w:rPr>
      </w:pPr>
    </w:p>
    <w:p w14:paraId="230E6BC6" w14:textId="22805841" w:rsidR="004D2703" w:rsidRPr="004D2703" w:rsidRDefault="004D2703" w:rsidP="00AC2410">
      <w:pPr>
        <w:spacing w:after="200" w:line="276" w:lineRule="auto"/>
        <w:ind w:left="2160" w:hanging="720"/>
        <w:contextualSpacing/>
        <w:jc w:val="both"/>
        <w:rPr>
          <w:rFonts w:ascii="Calibri" w:eastAsia="Calibri" w:hAnsi="Calibri" w:cs="Arial"/>
          <w:i/>
          <w:iCs/>
          <w:sz w:val="22"/>
          <w:szCs w:val="22"/>
          <w:lang w:val="en-GB" w:eastAsia="en-US"/>
        </w:rPr>
      </w:pPr>
      <w:r w:rsidRPr="004D2703">
        <w:rPr>
          <w:rFonts w:ascii="Calibri" w:eastAsia="Calibri" w:hAnsi="Calibri" w:cs="Arial"/>
          <w:i/>
          <w:iCs/>
          <w:sz w:val="22"/>
          <w:szCs w:val="22"/>
          <w:lang w:val="en-GB" w:eastAsia="en-US"/>
        </w:rPr>
        <w:t xml:space="preserve">Note: </w:t>
      </w:r>
      <w:r w:rsidR="00AC2410">
        <w:rPr>
          <w:rFonts w:ascii="Calibri" w:eastAsia="Calibri" w:hAnsi="Calibri" w:cs="Arial"/>
          <w:i/>
          <w:iCs/>
          <w:sz w:val="22"/>
          <w:szCs w:val="22"/>
          <w:lang w:val="en-GB" w:eastAsia="en-US"/>
        </w:rPr>
        <w:tab/>
      </w:r>
      <w:r w:rsidRPr="004D2703">
        <w:rPr>
          <w:rFonts w:ascii="Calibri" w:eastAsia="Calibri" w:hAnsi="Calibri" w:cs="Arial"/>
          <w:i/>
          <w:iCs/>
          <w:sz w:val="22"/>
          <w:szCs w:val="22"/>
          <w:lang w:val="en-GB" w:eastAsia="en-US"/>
        </w:rPr>
        <w:t>This is to ensure passing opportunities for other motorists and to assist with effective traffic signals coordination.</w:t>
      </w:r>
    </w:p>
    <w:p w14:paraId="7B495D0C" w14:textId="77777777" w:rsidR="004D2703" w:rsidRPr="004D2703" w:rsidRDefault="004D2703" w:rsidP="004D2703">
      <w:pPr>
        <w:spacing w:after="200" w:line="276" w:lineRule="auto"/>
        <w:ind w:left="1429"/>
        <w:contextualSpacing/>
        <w:jc w:val="both"/>
        <w:rPr>
          <w:rFonts w:ascii="Calibri" w:eastAsia="Calibri" w:hAnsi="Calibri" w:cs="Arial"/>
          <w:i/>
          <w:iCs/>
          <w:sz w:val="22"/>
          <w:szCs w:val="22"/>
          <w:lang w:val="en-GB" w:eastAsia="en-US"/>
        </w:rPr>
      </w:pPr>
    </w:p>
    <w:p w14:paraId="4883988F" w14:textId="4BB0EFDD" w:rsidR="004D2703" w:rsidRPr="004D2703" w:rsidRDefault="004D2703" w:rsidP="004D2703">
      <w:pPr>
        <w:numPr>
          <w:ilvl w:val="0"/>
          <w:numId w:val="28"/>
        </w:numPr>
        <w:spacing w:after="160" w:line="259" w:lineRule="auto"/>
        <w:ind w:left="714" w:hanging="357"/>
        <w:contextualSpacing/>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t xml:space="preserve">Condition – </w:t>
      </w:r>
      <w:r w:rsidR="00AC2410">
        <w:rPr>
          <w:rFonts w:ascii="Calibri" w:eastAsia="Calibri" w:hAnsi="Calibri" w:cs="Arial"/>
          <w:b/>
          <w:bCs/>
          <w:sz w:val="22"/>
          <w:szCs w:val="22"/>
          <w:lang w:val="en-GB" w:eastAsia="en-US"/>
        </w:rPr>
        <w:t>S</w:t>
      </w:r>
      <w:r w:rsidRPr="004D2703">
        <w:rPr>
          <w:rFonts w:ascii="Calibri" w:eastAsia="Calibri" w:hAnsi="Calibri" w:cs="Arial"/>
          <w:b/>
          <w:bCs/>
          <w:sz w:val="22"/>
          <w:szCs w:val="22"/>
          <w:lang w:val="en-GB" w:eastAsia="en-US"/>
        </w:rPr>
        <w:t>tated areas or routes</w:t>
      </w:r>
    </w:p>
    <w:p w14:paraId="7B8081E2" w14:textId="77777777" w:rsidR="004D2703" w:rsidRPr="004D2703" w:rsidRDefault="004D2703" w:rsidP="004D2703">
      <w:pPr>
        <w:spacing w:after="160" w:line="259" w:lineRule="auto"/>
        <w:ind w:left="1080"/>
        <w:contextualSpacing/>
        <w:jc w:val="both"/>
        <w:rPr>
          <w:rFonts w:ascii="Calibri" w:eastAsia="Calibri" w:hAnsi="Calibri" w:cs="Arial"/>
          <w:sz w:val="22"/>
          <w:szCs w:val="22"/>
          <w:lang w:val="en-US" w:eastAsia="en-US"/>
        </w:rPr>
      </w:pPr>
    </w:p>
    <w:p w14:paraId="0C03B670" w14:textId="77777777" w:rsidR="004D2703" w:rsidRPr="004D2703" w:rsidRDefault="004D2703" w:rsidP="004D2703">
      <w:pPr>
        <w:numPr>
          <w:ilvl w:val="0"/>
          <w:numId w:val="10"/>
        </w:numPr>
        <w:spacing w:after="160" w:line="259" w:lineRule="auto"/>
        <w:ind w:left="1066"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An eligible vehicle complying with the conditions of this notice is authorised to operate on areas and routes listed in in Table 4.</w:t>
      </w:r>
    </w:p>
    <w:p w14:paraId="057A9991" w14:textId="77777777" w:rsidR="004D2703" w:rsidRPr="004D2703" w:rsidRDefault="004D2703" w:rsidP="004D2703">
      <w:pPr>
        <w:spacing w:after="160" w:line="259" w:lineRule="auto"/>
        <w:ind w:left="1080"/>
        <w:contextualSpacing/>
        <w:jc w:val="both"/>
        <w:rPr>
          <w:rFonts w:ascii="Calibri" w:eastAsia="Calibri" w:hAnsi="Calibri" w:cs="Arial"/>
          <w:sz w:val="22"/>
          <w:szCs w:val="22"/>
          <w:lang w:val="en-GB" w:eastAsia="en-US"/>
        </w:rPr>
      </w:pPr>
    </w:p>
    <w:p w14:paraId="4B620FF7" w14:textId="77777777" w:rsidR="004D2703" w:rsidRPr="004D2703" w:rsidRDefault="004D2703" w:rsidP="004D2703">
      <w:pPr>
        <w:numPr>
          <w:ilvl w:val="0"/>
          <w:numId w:val="10"/>
        </w:numPr>
        <w:spacing w:after="160" w:line="259" w:lineRule="auto"/>
        <w:contextualSpacing/>
        <w:jc w:val="both"/>
        <w:rPr>
          <w:rFonts w:ascii="Calibri" w:eastAsia="Calibri" w:hAnsi="Calibri" w:cs="Arial"/>
          <w:sz w:val="22"/>
          <w:szCs w:val="22"/>
          <w:lang w:val="en-US" w:eastAsia="en-US"/>
        </w:rPr>
      </w:pPr>
      <w:r w:rsidRPr="004D2703">
        <w:rPr>
          <w:rFonts w:ascii="Calibri" w:eastAsia="Calibri" w:hAnsi="Calibri" w:cs="Arial"/>
          <w:sz w:val="22"/>
          <w:szCs w:val="22"/>
          <w:lang w:val="en-US" w:eastAsia="en-US"/>
        </w:rPr>
        <w:t>Operators of an eligible vehicle must comply with all current conditions of operation published in the “Conditions of Operations Database” as if the eligible vehicle was an over dimensional vehicle.</w:t>
      </w:r>
    </w:p>
    <w:p w14:paraId="0C0B4ABB" w14:textId="77777777" w:rsidR="004D2703" w:rsidRPr="004D2703" w:rsidRDefault="004D2703" w:rsidP="004D2703">
      <w:pPr>
        <w:spacing w:after="160" w:line="259" w:lineRule="auto"/>
        <w:ind w:left="1066"/>
        <w:jc w:val="both"/>
        <w:rPr>
          <w:rFonts w:ascii="Calibri" w:eastAsia="Calibri" w:hAnsi="Calibri" w:cs="Arial"/>
          <w:i/>
          <w:iCs/>
          <w:sz w:val="22"/>
          <w:szCs w:val="22"/>
          <w:lang w:val="en-US" w:eastAsia="en-US"/>
        </w:rPr>
      </w:pPr>
      <w:r w:rsidRPr="004D2703">
        <w:rPr>
          <w:rFonts w:ascii="Calibri" w:eastAsia="Calibri" w:hAnsi="Calibri" w:cs="Arial"/>
          <w:i/>
          <w:iCs/>
          <w:sz w:val="22"/>
          <w:szCs w:val="22"/>
          <w:lang w:val="en-US" w:eastAsia="en-US"/>
        </w:rPr>
        <w:t>Note: The Conditions of Operations Database is available on the Queensland Department of Transport and Main Roads website.</w:t>
      </w:r>
    </w:p>
    <w:p w14:paraId="283E8CCD" w14:textId="77777777" w:rsidR="004D2703" w:rsidRPr="004D2703" w:rsidRDefault="004D2703" w:rsidP="004D2703">
      <w:pPr>
        <w:numPr>
          <w:ilvl w:val="0"/>
          <w:numId w:val="10"/>
        </w:numPr>
        <w:spacing w:after="160" w:line="259" w:lineRule="auto"/>
        <w:ind w:left="1066" w:hanging="357"/>
        <w:contextualSpacing/>
        <w:jc w:val="both"/>
        <w:rPr>
          <w:rFonts w:ascii="Calibri" w:eastAsia="Calibri" w:hAnsi="Calibri" w:cs="Arial"/>
          <w:sz w:val="22"/>
          <w:szCs w:val="22"/>
          <w:lang w:val="en-US" w:eastAsia="en-US"/>
        </w:rPr>
      </w:pPr>
      <w:r w:rsidRPr="004D2703">
        <w:rPr>
          <w:rFonts w:ascii="Calibri" w:eastAsia="Calibri" w:hAnsi="Calibri" w:cs="Arial"/>
          <w:sz w:val="22"/>
          <w:szCs w:val="22"/>
          <w:lang w:val="en-GB" w:eastAsia="en-US"/>
        </w:rPr>
        <w:t>For the purposes of section 119 (1)(a) of the HVNL, an area or route stated in this section is a stated area or route to which this notice applies.</w:t>
      </w:r>
    </w:p>
    <w:p w14:paraId="02AC560A" w14:textId="77777777" w:rsidR="004D2703" w:rsidRPr="004D2703" w:rsidRDefault="004D2703" w:rsidP="004D2703">
      <w:pPr>
        <w:spacing w:after="160" w:line="259" w:lineRule="auto"/>
        <w:ind w:left="1066"/>
        <w:contextualSpacing/>
        <w:jc w:val="both"/>
        <w:rPr>
          <w:rFonts w:ascii="Calibri" w:eastAsia="Calibri" w:hAnsi="Calibri" w:cs="Arial"/>
          <w:sz w:val="22"/>
          <w:szCs w:val="22"/>
          <w:lang w:val="en-US" w:eastAsia="en-US"/>
        </w:rPr>
      </w:pPr>
    </w:p>
    <w:p w14:paraId="286D6EA3" w14:textId="77777777" w:rsidR="004D2703" w:rsidRPr="004D2703" w:rsidRDefault="004D2703" w:rsidP="004D2703">
      <w:pPr>
        <w:numPr>
          <w:ilvl w:val="0"/>
          <w:numId w:val="10"/>
        </w:numPr>
        <w:spacing w:after="160" w:line="259" w:lineRule="auto"/>
        <w:ind w:left="1066" w:hanging="357"/>
        <w:contextualSpacing/>
        <w:jc w:val="both"/>
        <w:rPr>
          <w:rFonts w:ascii="Calibri" w:eastAsia="Calibri" w:hAnsi="Calibri" w:cs="Arial"/>
          <w:sz w:val="22"/>
          <w:szCs w:val="22"/>
          <w:lang w:val="en-US" w:eastAsia="en-US"/>
        </w:rPr>
      </w:pPr>
      <w:r w:rsidRPr="004D2703">
        <w:rPr>
          <w:rFonts w:ascii="Calibri" w:eastAsia="Calibri" w:hAnsi="Calibri" w:cs="Arial"/>
          <w:sz w:val="22"/>
          <w:szCs w:val="22"/>
          <w:lang w:val="en-US" w:eastAsia="en-US"/>
        </w:rPr>
        <w:t>An eligible vehicle operating on an area or route specified in Table 4 must comply with any of the following conditions prescribed for that area or route:</w:t>
      </w:r>
    </w:p>
    <w:p w14:paraId="093A351E" w14:textId="77777777" w:rsidR="004D2703" w:rsidRPr="004D2703" w:rsidRDefault="004D2703" w:rsidP="004D2703">
      <w:pPr>
        <w:spacing w:after="160" w:line="259" w:lineRule="auto"/>
        <w:ind w:left="1440"/>
        <w:contextualSpacing/>
        <w:jc w:val="both"/>
        <w:rPr>
          <w:rFonts w:ascii="Calibri" w:eastAsia="Calibri" w:hAnsi="Calibri" w:cs="Arial"/>
          <w:sz w:val="22"/>
          <w:szCs w:val="22"/>
          <w:lang w:val="en-GB" w:eastAsia="en-US"/>
        </w:rPr>
      </w:pPr>
    </w:p>
    <w:p w14:paraId="19147879" w14:textId="77777777" w:rsidR="004D2703" w:rsidRPr="004D2703" w:rsidRDefault="004D2703" w:rsidP="004D2703">
      <w:pPr>
        <w:numPr>
          <w:ilvl w:val="0"/>
          <w:numId w:val="11"/>
        </w:numPr>
        <w:spacing w:after="160" w:line="259" w:lineRule="auto"/>
        <w:ind w:left="1434" w:hanging="357"/>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Road conditions pursuant to section 160 of the HVNL; and</w:t>
      </w:r>
    </w:p>
    <w:p w14:paraId="415E72C1" w14:textId="77777777" w:rsidR="004D2703" w:rsidRPr="004D2703" w:rsidRDefault="004D2703" w:rsidP="004D2703">
      <w:pPr>
        <w:numPr>
          <w:ilvl w:val="0"/>
          <w:numId w:val="11"/>
        </w:numPr>
        <w:spacing w:after="160" w:line="259" w:lineRule="auto"/>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Travel conditions pursuant to section 161 of the HVNL; and</w:t>
      </w:r>
    </w:p>
    <w:p w14:paraId="5F6523D0" w14:textId="77777777" w:rsidR="004D2703" w:rsidRPr="004D2703" w:rsidRDefault="004D2703" w:rsidP="004D2703">
      <w:pPr>
        <w:numPr>
          <w:ilvl w:val="0"/>
          <w:numId w:val="11"/>
        </w:numPr>
        <w:spacing w:after="160" w:line="259" w:lineRule="auto"/>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Vehicle conditions pursuant to section 162 of the HVNL.</w:t>
      </w:r>
    </w:p>
    <w:p w14:paraId="2FDEBAAC" w14:textId="77777777" w:rsidR="00AC2410" w:rsidRDefault="00AC2410" w:rsidP="004D2703">
      <w:pPr>
        <w:spacing w:after="160" w:line="259" w:lineRule="auto"/>
        <w:ind w:left="851"/>
        <w:jc w:val="both"/>
        <w:rPr>
          <w:rFonts w:ascii="Calibri" w:eastAsia="Calibri" w:hAnsi="Calibri" w:cs="Arial"/>
          <w:b/>
          <w:bCs/>
          <w:sz w:val="22"/>
          <w:szCs w:val="22"/>
          <w:lang w:val="en-GB" w:eastAsia="en-US"/>
        </w:rPr>
      </w:pPr>
    </w:p>
    <w:p w14:paraId="03196A70" w14:textId="77777777" w:rsidR="008C345C" w:rsidRDefault="008C345C">
      <w:pPr>
        <w:rPr>
          <w:rFonts w:ascii="Calibri" w:eastAsia="Calibri" w:hAnsi="Calibri" w:cs="Arial"/>
          <w:b/>
          <w:bCs/>
          <w:sz w:val="22"/>
          <w:szCs w:val="22"/>
          <w:lang w:val="en-GB" w:eastAsia="en-US"/>
        </w:rPr>
      </w:pPr>
      <w:r>
        <w:rPr>
          <w:rFonts w:ascii="Calibri" w:eastAsia="Calibri" w:hAnsi="Calibri" w:cs="Arial"/>
          <w:b/>
          <w:bCs/>
          <w:sz w:val="22"/>
          <w:szCs w:val="22"/>
          <w:lang w:val="en-GB" w:eastAsia="en-US"/>
        </w:rPr>
        <w:br w:type="page"/>
      </w:r>
    </w:p>
    <w:p w14:paraId="461BCA43" w14:textId="5A5B7EB9" w:rsidR="004D2703" w:rsidRPr="004D2703" w:rsidRDefault="004D2703" w:rsidP="00AC2410">
      <w:pPr>
        <w:spacing w:line="259" w:lineRule="auto"/>
        <w:ind w:left="851"/>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lastRenderedPageBreak/>
        <w:t>Table 4</w:t>
      </w:r>
      <w:r w:rsidR="00AC2410">
        <w:rPr>
          <w:rFonts w:ascii="Calibri" w:eastAsia="Calibri" w:hAnsi="Calibri" w:cs="Arial"/>
          <w:b/>
          <w:bCs/>
          <w:sz w:val="22"/>
          <w:szCs w:val="22"/>
          <w:lang w:val="en-GB" w:eastAsia="en-US"/>
        </w:rPr>
        <w:t>:</w:t>
      </w:r>
      <w:r w:rsidRPr="004D2703">
        <w:rPr>
          <w:rFonts w:ascii="Calibri" w:eastAsia="Calibri" w:hAnsi="Calibri" w:cs="Arial"/>
          <w:b/>
          <w:bCs/>
          <w:sz w:val="22"/>
          <w:szCs w:val="22"/>
          <w:lang w:val="en-GB" w:eastAsia="en-US"/>
        </w:rPr>
        <w:t xml:space="preserve"> Stated </w:t>
      </w:r>
      <w:r w:rsidR="00A4373F">
        <w:rPr>
          <w:rFonts w:ascii="Calibri" w:eastAsia="Calibri" w:hAnsi="Calibri" w:cs="Arial"/>
          <w:b/>
          <w:bCs/>
          <w:sz w:val="22"/>
          <w:szCs w:val="22"/>
          <w:lang w:val="en-GB" w:eastAsia="en-US"/>
        </w:rPr>
        <w:t>a</w:t>
      </w:r>
      <w:r w:rsidRPr="004D2703">
        <w:rPr>
          <w:rFonts w:ascii="Calibri" w:eastAsia="Calibri" w:hAnsi="Calibri" w:cs="Arial"/>
          <w:b/>
          <w:bCs/>
          <w:sz w:val="22"/>
          <w:szCs w:val="22"/>
          <w:lang w:val="en-GB" w:eastAsia="en-US"/>
        </w:rPr>
        <w:t xml:space="preserve">reas and </w:t>
      </w:r>
      <w:r w:rsidR="00A4373F">
        <w:rPr>
          <w:rFonts w:ascii="Calibri" w:eastAsia="Calibri" w:hAnsi="Calibri" w:cs="Arial"/>
          <w:b/>
          <w:bCs/>
          <w:sz w:val="22"/>
          <w:szCs w:val="22"/>
          <w:lang w:val="en-GB" w:eastAsia="en-US"/>
        </w:rPr>
        <w:t>r</w:t>
      </w:r>
      <w:r w:rsidRPr="004D2703">
        <w:rPr>
          <w:rFonts w:ascii="Calibri" w:eastAsia="Calibri" w:hAnsi="Calibri" w:cs="Arial"/>
          <w:b/>
          <w:bCs/>
          <w:sz w:val="22"/>
          <w:szCs w:val="22"/>
          <w:lang w:val="en-GB" w:eastAsia="en-US"/>
        </w:rPr>
        <w:t>outes</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Stated Areas and Routes"/>
        <w:tblDescription w:val="Table of stated areas and routes for eligible vehicles operating under the notice. "/>
      </w:tblPr>
      <w:tblGrid>
        <w:gridCol w:w="5103"/>
        <w:gridCol w:w="3685"/>
      </w:tblGrid>
      <w:tr w:rsidR="004D2703" w:rsidRPr="004D2703" w14:paraId="5EF3571F" w14:textId="77777777" w:rsidTr="00EE706F">
        <w:tc>
          <w:tcPr>
            <w:tcW w:w="5103" w:type="dxa"/>
            <w:shd w:val="clear" w:color="auto" w:fill="auto"/>
          </w:tcPr>
          <w:p w14:paraId="332B552A" w14:textId="4AB1A423" w:rsidR="004D2703" w:rsidRPr="004D2703" w:rsidRDefault="004D2703" w:rsidP="004D2703">
            <w:pPr>
              <w:rPr>
                <w:rFonts w:ascii="Calibri" w:hAnsi="Calibri" w:cs="Calibri"/>
                <w:b/>
                <w:bCs/>
                <w:sz w:val="22"/>
                <w:szCs w:val="22"/>
              </w:rPr>
            </w:pPr>
            <w:r w:rsidRPr="004D2703">
              <w:rPr>
                <w:rFonts w:ascii="Calibri" w:hAnsi="Calibri" w:cs="Calibri"/>
                <w:b/>
                <w:bCs/>
                <w:sz w:val="22"/>
                <w:szCs w:val="22"/>
              </w:rPr>
              <w:t xml:space="preserve">Column 1 - Stated </w:t>
            </w:r>
            <w:r w:rsidR="00A4373F">
              <w:rPr>
                <w:rFonts w:ascii="Calibri" w:hAnsi="Calibri" w:cs="Calibri"/>
                <w:b/>
                <w:bCs/>
                <w:sz w:val="22"/>
                <w:szCs w:val="22"/>
              </w:rPr>
              <w:t>a</w:t>
            </w:r>
            <w:r w:rsidRPr="004D2703">
              <w:rPr>
                <w:rFonts w:ascii="Calibri" w:hAnsi="Calibri" w:cs="Calibri"/>
                <w:b/>
                <w:bCs/>
                <w:sz w:val="22"/>
                <w:szCs w:val="22"/>
              </w:rPr>
              <w:t xml:space="preserve">reas and </w:t>
            </w:r>
            <w:r w:rsidR="00A4373F">
              <w:rPr>
                <w:rFonts w:ascii="Calibri" w:hAnsi="Calibri" w:cs="Calibri"/>
                <w:b/>
                <w:bCs/>
                <w:sz w:val="22"/>
                <w:szCs w:val="22"/>
              </w:rPr>
              <w:t>r</w:t>
            </w:r>
            <w:r w:rsidRPr="004D2703">
              <w:rPr>
                <w:rFonts w:ascii="Calibri" w:hAnsi="Calibri" w:cs="Calibri"/>
                <w:b/>
                <w:bCs/>
                <w:sz w:val="22"/>
                <w:szCs w:val="22"/>
              </w:rPr>
              <w:t>outes</w:t>
            </w:r>
          </w:p>
        </w:tc>
        <w:tc>
          <w:tcPr>
            <w:tcW w:w="3685" w:type="dxa"/>
            <w:shd w:val="clear" w:color="auto" w:fill="auto"/>
          </w:tcPr>
          <w:p w14:paraId="206F0A85" w14:textId="77777777" w:rsidR="004D2703" w:rsidRPr="004D2703" w:rsidRDefault="004D2703" w:rsidP="004D2703">
            <w:pPr>
              <w:rPr>
                <w:rFonts w:ascii="Calibri" w:hAnsi="Calibri" w:cs="Calibri"/>
                <w:b/>
                <w:bCs/>
                <w:sz w:val="22"/>
                <w:szCs w:val="22"/>
              </w:rPr>
            </w:pPr>
            <w:r w:rsidRPr="004D2703">
              <w:rPr>
                <w:rFonts w:ascii="Calibri" w:hAnsi="Calibri" w:cs="Calibri"/>
                <w:b/>
                <w:bCs/>
                <w:sz w:val="22"/>
                <w:szCs w:val="22"/>
              </w:rPr>
              <w:t>Column 2 - Conditions</w:t>
            </w:r>
          </w:p>
        </w:tc>
      </w:tr>
      <w:tr w:rsidR="004D2703" w:rsidRPr="004D2703" w14:paraId="13DCA357" w14:textId="77777777" w:rsidTr="00EE706F">
        <w:trPr>
          <w:trHeight w:val="4110"/>
        </w:trPr>
        <w:tc>
          <w:tcPr>
            <w:tcW w:w="5103" w:type="dxa"/>
            <w:shd w:val="clear" w:color="auto" w:fill="auto"/>
          </w:tcPr>
          <w:p w14:paraId="3862330D" w14:textId="77777777" w:rsidR="004D2703" w:rsidRPr="004D2703" w:rsidRDefault="004D2703" w:rsidP="00AC2410">
            <w:pPr>
              <w:spacing w:line="276" w:lineRule="auto"/>
              <w:rPr>
                <w:rFonts w:ascii="Calibri" w:hAnsi="Calibri" w:cs="Calibri"/>
                <w:sz w:val="22"/>
                <w:szCs w:val="22"/>
              </w:rPr>
            </w:pPr>
            <w:r w:rsidRPr="004D2703">
              <w:rPr>
                <w:rFonts w:ascii="Calibri" w:hAnsi="Calibri" w:cs="Calibri"/>
                <w:sz w:val="22"/>
                <w:szCs w:val="22"/>
              </w:rPr>
              <w:t xml:space="preserve">Capricorn Highway (Fairy Bower – Gracemere) </w:t>
            </w:r>
          </w:p>
          <w:p w14:paraId="2A4D5E0E" w14:textId="6E377542" w:rsidR="004D2703" w:rsidRPr="004D2703" w:rsidRDefault="004D2703" w:rsidP="00AC2410">
            <w:pPr>
              <w:spacing w:line="276" w:lineRule="auto"/>
              <w:rPr>
                <w:rFonts w:ascii="Calibri" w:hAnsi="Calibri" w:cs="Calibri"/>
                <w:sz w:val="22"/>
                <w:szCs w:val="22"/>
              </w:rPr>
            </w:pPr>
            <w:r w:rsidRPr="004D2703">
              <w:rPr>
                <w:rFonts w:ascii="Calibri" w:hAnsi="Calibri" w:cs="Calibri"/>
                <w:sz w:val="22"/>
                <w:szCs w:val="22"/>
              </w:rPr>
              <w:t xml:space="preserve">Yeppen Crossing (Fairy Bower – Allenstown)  </w:t>
            </w:r>
          </w:p>
          <w:p w14:paraId="751DFAE0" w14:textId="77777777" w:rsidR="004D2703" w:rsidRPr="004D2703" w:rsidRDefault="004D2703" w:rsidP="00AC2410">
            <w:pPr>
              <w:spacing w:line="276" w:lineRule="auto"/>
              <w:rPr>
                <w:rFonts w:ascii="Calibri" w:hAnsi="Calibri" w:cs="Calibri"/>
                <w:sz w:val="22"/>
                <w:szCs w:val="22"/>
              </w:rPr>
            </w:pPr>
            <w:r w:rsidRPr="004D2703">
              <w:rPr>
                <w:rFonts w:ascii="Calibri" w:hAnsi="Calibri" w:cs="Calibri"/>
                <w:sz w:val="22"/>
                <w:szCs w:val="22"/>
              </w:rPr>
              <w:t xml:space="preserve">Lower Dawson Road (Allenstown) </w:t>
            </w:r>
          </w:p>
          <w:p w14:paraId="1A2E61A2" w14:textId="77777777" w:rsidR="004D2703" w:rsidRPr="004D2703" w:rsidRDefault="004D2703" w:rsidP="00AC2410">
            <w:pPr>
              <w:spacing w:line="276" w:lineRule="auto"/>
              <w:rPr>
                <w:rFonts w:ascii="Calibri" w:hAnsi="Calibri" w:cs="Calibri"/>
                <w:sz w:val="22"/>
                <w:szCs w:val="22"/>
              </w:rPr>
            </w:pPr>
            <w:r w:rsidRPr="004D2703">
              <w:rPr>
                <w:rFonts w:ascii="Calibri" w:hAnsi="Calibri" w:cs="Calibri"/>
                <w:sz w:val="22"/>
                <w:szCs w:val="22"/>
              </w:rPr>
              <w:t>Gladstone Road (Allenstown - Rockhampton City)</w:t>
            </w:r>
          </w:p>
          <w:p w14:paraId="006439E1" w14:textId="77777777" w:rsidR="004D2703" w:rsidRPr="004D2703" w:rsidRDefault="004D2703" w:rsidP="00AC2410">
            <w:pPr>
              <w:spacing w:line="276" w:lineRule="auto"/>
              <w:rPr>
                <w:rFonts w:ascii="Calibri" w:hAnsi="Calibri" w:cs="Calibri"/>
                <w:sz w:val="22"/>
                <w:szCs w:val="22"/>
              </w:rPr>
            </w:pPr>
            <w:r w:rsidRPr="004D2703">
              <w:rPr>
                <w:rFonts w:ascii="Calibri" w:hAnsi="Calibri" w:cs="Calibri"/>
                <w:sz w:val="22"/>
                <w:szCs w:val="22"/>
              </w:rPr>
              <w:t>George St (Rockhampton City)</w:t>
            </w:r>
          </w:p>
          <w:p w14:paraId="200D1ECB" w14:textId="77777777" w:rsidR="004D2703" w:rsidRPr="004D2703" w:rsidRDefault="004D2703" w:rsidP="00AC2410">
            <w:pPr>
              <w:spacing w:line="276" w:lineRule="auto"/>
              <w:rPr>
                <w:rFonts w:ascii="Calibri" w:hAnsi="Calibri" w:cs="Calibri"/>
                <w:sz w:val="22"/>
                <w:szCs w:val="22"/>
              </w:rPr>
            </w:pPr>
            <w:r w:rsidRPr="004D2703">
              <w:rPr>
                <w:rFonts w:ascii="Calibri" w:hAnsi="Calibri" w:cs="Calibri"/>
                <w:sz w:val="22"/>
                <w:szCs w:val="22"/>
              </w:rPr>
              <w:t xml:space="preserve">Albert St (Park Avenue - Rockhampton City) </w:t>
            </w:r>
          </w:p>
          <w:p w14:paraId="3263121D" w14:textId="77777777" w:rsidR="004D2703" w:rsidRPr="004D2703" w:rsidRDefault="004D2703" w:rsidP="00AC2410">
            <w:pPr>
              <w:spacing w:line="276" w:lineRule="auto"/>
              <w:rPr>
                <w:rFonts w:ascii="Calibri" w:hAnsi="Calibri" w:cs="Calibri"/>
                <w:sz w:val="22"/>
                <w:szCs w:val="22"/>
              </w:rPr>
            </w:pPr>
            <w:r w:rsidRPr="004D2703">
              <w:rPr>
                <w:rFonts w:ascii="Calibri" w:hAnsi="Calibri" w:cs="Calibri"/>
                <w:sz w:val="22"/>
                <w:szCs w:val="22"/>
              </w:rPr>
              <w:t>Moores Creek Road (Park Avenue)</w:t>
            </w:r>
          </w:p>
          <w:p w14:paraId="1DBAA586" w14:textId="77777777" w:rsidR="004D2703" w:rsidRPr="004D2703" w:rsidRDefault="004D2703" w:rsidP="00AC2410">
            <w:pPr>
              <w:spacing w:line="276" w:lineRule="auto"/>
              <w:rPr>
                <w:rFonts w:ascii="Calibri" w:hAnsi="Calibri" w:cs="Calibri"/>
                <w:sz w:val="22"/>
                <w:szCs w:val="22"/>
              </w:rPr>
            </w:pPr>
            <w:r w:rsidRPr="004D2703">
              <w:rPr>
                <w:rFonts w:ascii="Calibri" w:hAnsi="Calibri" w:cs="Calibri"/>
                <w:sz w:val="22"/>
                <w:szCs w:val="22"/>
              </w:rPr>
              <w:t xml:space="preserve">Musgrave St (Berserker - Park Avenue)   </w:t>
            </w:r>
          </w:p>
          <w:p w14:paraId="1C6CC7FE" w14:textId="77777777" w:rsidR="004D2703" w:rsidRPr="004D2703" w:rsidRDefault="004D2703" w:rsidP="00AC2410">
            <w:pPr>
              <w:spacing w:line="276" w:lineRule="auto"/>
              <w:rPr>
                <w:rFonts w:ascii="Calibri" w:hAnsi="Calibri" w:cs="Calibri"/>
                <w:sz w:val="22"/>
                <w:szCs w:val="22"/>
              </w:rPr>
            </w:pPr>
            <w:r w:rsidRPr="004D2703">
              <w:rPr>
                <w:rFonts w:ascii="Calibri" w:hAnsi="Calibri" w:cs="Calibri"/>
                <w:sz w:val="22"/>
                <w:szCs w:val="22"/>
              </w:rPr>
              <w:t>Queen Elizabeth Drive (Berserker)</w:t>
            </w:r>
          </w:p>
          <w:p w14:paraId="14412B99" w14:textId="77777777" w:rsidR="004D2703" w:rsidRPr="004D2703" w:rsidRDefault="004D2703" w:rsidP="00AC2410">
            <w:pPr>
              <w:spacing w:line="276" w:lineRule="auto"/>
              <w:rPr>
                <w:rFonts w:ascii="Calibri" w:hAnsi="Calibri" w:cs="Calibri"/>
                <w:sz w:val="22"/>
                <w:szCs w:val="22"/>
              </w:rPr>
            </w:pPr>
            <w:r w:rsidRPr="004D2703">
              <w:rPr>
                <w:rFonts w:ascii="Calibri" w:hAnsi="Calibri" w:cs="Calibri"/>
                <w:sz w:val="22"/>
                <w:szCs w:val="22"/>
              </w:rPr>
              <w:t xml:space="preserve">Bridge Street (Berserker) </w:t>
            </w:r>
          </w:p>
          <w:p w14:paraId="23325BA2" w14:textId="77777777" w:rsidR="004D2703" w:rsidRPr="004D2703" w:rsidRDefault="004D2703" w:rsidP="00AC2410">
            <w:pPr>
              <w:spacing w:line="276" w:lineRule="auto"/>
              <w:rPr>
                <w:rFonts w:ascii="Calibri" w:hAnsi="Calibri" w:cs="Calibri"/>
                <w:sz w:val="22"/>
                <w:szCs w:val="22"/>
              </w:rPr>
            </w:pPr>
            <w:r w:rsidRPr="004D2703">
              <w:rPr>
                <w:rFonts w:ascii="Calibri" w:hAnsi="Calibri" w:cs="Calibri"/>
                <w:sz w:val="22"/>
                <w:szCs w:val="22"/>
              </w:rPr>
              <w:t xml:space="preserve">Lakes Creek Road (Lakes Creek – Berserker)   </w:t>
            </w:r>
          </w:p>
          <w:p w14:paraId="5DF22187" w14:textId="77777777" w:rsidR="004D2703" w:rsidRPr="004D2703" w:rsidRDefault="004D2703" w:rsidP="00AC2410">
            <w:pPr>
              <w:spacing w:line="276" w:lineRule="auto"/>
              <w:rPr>
                <w:rFonts w:ascii="Calibri" w:hAnsi="Calibri" w:cs="Calibri"/>
                <w:sz w:val="22"/>
                <w:szCs w:val="22"/>
              </w:rPr>
            </w:pPr>
            <w:r w:rsidRPr="004D2703">
              <w:rPr>
                <w:rFonts w:ascii="Calibri" w:hAnsi="Calibri" w:cs="Calibri"/>
                <w:sz w:val="22"/>
                <w:szCs w:val="22"/>
              </w:rPr>
              <w:t xml:space="preserve">Emu Park Road (Lakes Creek – Nerimbera)   </w:t>
            </w:r>
          </w:p>
          <w:p w14:paraId="2CFD236B" w14:textId="77777777" w:rsidR="004D2703" w:rsidRPr="004D2703" w:rsidRDefault="004D2703" w:rsidP="00AC2410">
            <w:pPr>
              <w:spacing w:line="276" w:lineRule="auto"/>
              <w:rPr>
                <w:rFonts w:ascii="Calibri" w:hAnsi="Calibri" w:cs="Calibri"/>
                <w:sz w:val="22"/>
                <w:szCs w:val="22"/>
              </w:rPr>
            </w:pPr>
            <w:r w:rsidRPr="004D2703">
              <w:rPr>
                <w:rFonts w:ascii="Calibri" w:hAnsi="Calibri" w:cs="Calibri"/>
                <w:sz w:val="22"/>
                <w:szCs w:val="22"/>
              </w:rPr>
              <w:t>Saint Christophers Chapel Road (Nerimbera)</w:t>
            </w:r>
          </w:p>
        </w:tc>
        <w:tc>
          <w:tcPr>
            <w:tcW w:w="3685" w:type="dxa"/>
            <w:shd w:val="clear" w:color="auto" w:fill="auto"/>
          </w:tcPr>
          <w:p w14:paraId="06447E84" w14:textId="609A676D" w:rsidR="004D2703" w:rsidRPr="004D2703" w:rsidRDefault="004D2703" w:rsidP="004D2703">
            <w:pPr>
              <w:spacing w:line="276" w:lineRule="auto"/>
              <w:rPr>
                <w:rFonts w:ascii="Calibri" w:hAnsi="Calibri" w:cs="Calibri"/>
                <w:sz w:val="22"/>
                <w:szCs w:val="22"/>
              </w:rPr>
            </w:pPr>
            <w:r w:rsidRPr="004D2703">
              <w:rPr>
                <w:rFonts w:ascii="Calibri" w:hAnsi="Calibri" w:cs="Calibri"/>
                <w:sz w:val="22"/>
                <w:szCs w:val="22"/>
              </w:rPr>
              <w:t>Travel must commence from the Type - 1 road train network commencing at Capricorn Highway, Gracemere and follow a continuous route using the roads mentioned in Column 1,</w:t>
            </w:r>
            <w:r w:rsidRPr="004D2703">
              <w:rPr>
                <w:rFonts w:ascii="Calibri" w:eastAsia="Calibri" w:hAnsi="Calibri" w:cs="Arial"/>
                <w:sz w:val="22"/>
                <w:szCs w:val="22"/>
                <w:lang w:val="en-GB" w:eastAsia="en-US"/>
              </w:rPr>
              <w:t xml:space="preserve"> </w:t>
            </w:r>
            <w:r w:rsidRPr="004D2703">
              <w:rPr>
                <w:rFonts w:ascii="Calibri" w:hAnsi="Calibri" w:cs="Calibri"/>
                <w:sz w:val="22"/>
                <w:szCs w:val="22"/>
              </w:rPr>
              <w:t xml:space="preserve">without diversion, to the Rockhampton abattoirs. </w:t>
            </w:r>
          </w:p>
          <w:p w14:paraId="0CB63BBD" w14:textId="7B563C94" w:rsidR="004D2703" w:rsidRPr="004D2703" w:rsidRDefault="004D2703" w:rsidP="004D2703">
            <w:pPr>
              <w:spacing w:line="276" w:lineRule="auto"/>
              <w:rPr>
                <w:rFonts w:ascii="Calibri" w:hAnsi="Calibri" w:cs="Calibri"/>
                <w:sz w:val="22"/>
                <w:szCs w:val="22"/>
              </w:rPr>
            </w:pPr>
            <w:r w:rsidRPr="004D2703">
              <w:rPr>
                <w:rFonts w:ascii="Calibri" w:hAnsi="Calibri" w:cs="Calibri"/>
                <w:sz w:val="22"/>
                <w:szCs w:val="22"/>
              </w:rPr>
              <w:t>Travel from the Rockhampton abattoirs must follow a continuous route using the roads mentioned in Column 1, without diversion to the Type -1 road train network at the Capricorn Highway, Gracemere.</w:t>
            </w:r>
          </w:p>
          <w:p w14:paraId="461E7476" w14:textId="77777777" w:rsidR="004D2703" w:rsidRPr="004D2703" w:rsidRDefault="004D2703" w:rsidP="004D2703">
            <w:pPr>
              <w:spacing w:line="276" w:lineRule="auto"/>
              <w:rPr>
                <w:rFonts w:ascii="Calibri" w:hAnsi="Calibri" w:cs="Calibri"/>
                <w:sz w:val="22"/>
                <w:szCs w:val="22"/>
              </w:rPr>
            </w:pPr>
          </w:p>
          <w:p w14:paraId="1966B28E" w14:textId="365EF579" w:rsidR="004D2703" w:rsidRPr="004D2703" w:rsidRDefault="004D2703" w:rsidP="004D2703">
            <w:pPr>
              <w:spacing w:line="276" w:lineRule="auto"/>
              <w:rPr>
                <w:rFonts w:ascii="Calibri" w:hAnsi="Calibri" w:cs="Calibri"/>
                <w:sz w:val="22"/>
                <w:szCs w:val="22"/>
              </w:rPr>
            </w:pPr>
            <w:r w:rsidRPr="004D2703">
              <w:rPr>
                <w:rFonts w:ascii="Calibri" w:hAnsi="Calibri" w:cs="Calibri"/>
                <w:sz w:val="22"/>
                <w:szCs w:val="22"/>
              </w:rPr>
              <w:t>An eligible vehicle must not transport a load when returning from the abattoirs to the Type -1 road train network at the Capricorn Highway, Gracemere.</w:t>
            </w:r>
          </w:p>
        </w:tc>
      </w:tr>
    </w:tbl>
    <w:p w14:paraId="12730B76" w14:textId="77777777" w:rsidR="004D2703" w:rsidRPr="004D2703" w:rsidRDefault="004D2703" w:rsidP="004D2703">
      <w:pPr>
        <w:spacing w:after="160" w:line="259" w:lineRule="auto"/>
        <w:jc w:val="both"/>
        <w:rPr>
          <w:rFonts w:ascii="Calibri" w:eastAsia="Calibri" w:hAnsi="Calibri" w:cs="Arial"/>
          <w:sz w:val="22"/>
          <w:szCs w:val="22"/>
          <w:lang w:val="en-GB" w:eastAsia="en-US"/>
        </w:rPr>
      </w:pPr>
    </w:p>
    <w:p w14:paraId="628B72F3" w14:textId="77777777" w:rsidR="004D2703" w:rsidRPr="004D2703" w:rsidRDefault="004D2703" w:rsidP="004D2703">
      <w:pPr>
        <w:spacing w:after="160" w:line="259" w:lineRule="auto"/>
        <w:jc w:val="both"/>
        <w:rPr>
          <w:rFonts w:ascii="Calibri" w:eastAsia="Calibri" w:hAnsi="Calibri" w:cs="Arial"/>
          <w:sz w:val="22"/>
          <w:szCs w:val="22"/>
          <w:lang w:val="en-GB" w:eastAsia="en-US"/>
        </w:rPr>
      </w:pPr>
    </w:p>
    <w:p w14:paraId="2F6D2746" w14:textId="77777777" w:rsidR="004D2703" w:rsidRPr="004D2703" w:rsidRDefault="004D2703" w:rsidP="004D2703">
      <w:pPr>
        <w:spacing w:after="160" w:line="256" w:lineRule="auto"/>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Jose Arredondo</w:t>
      </w:r>
    </w:p>
    <w:p w14:paraId="098881F9" w14:textId="77777777" w:rsidR="004D2703" w:rsidRPr="004D2703" w:rsidRDefault="004D2703" w:rsidP="004D2703">
      <w:pPr>
        <w:spacing w:after="160" w:line="256" w:lineRule="auto"/>
        <w:contextualSpacing/>
        <w:jc w:val="both"/>
        <w:rPr>
          <w:rFonts w:ascii="Calibri" w:eastAsia="Calibri" w:hAnsi="Calibri" w:cs="Arial"/>
          <w:sz w:val="22"/>
          <w:szCs w:val="22"/>
          <w:lang w:val="en-GB" w:eastAsia="en-US"/>
        </w:rPr>
      </w:pPr>
      <w:r w:rsidRPr="004D2703">
        <w:rPr>
          <w:rFonts w:ascii="Calibri" w:eastAsia="Calibri" w:hAnsi="Calibri" w:cs="Arial"/>
          <w:sz w:val="22"/>
          <w:szCs w:val="22"/>
          <w:lang w:val="en-GB" w:eastAsia="en-US"/>
        </w:rPr>
        <w:t>Manager Network Access Policy</w:t>
      </w:r>
    </w:p>
    <w:p w14:paraId="6B911E7C" w14:textId="691D7B51" w:rsidR="004D2703" w:rsidRPr="004D2703" w:rsidRDefault="004D2703" w:rsidP="004D2703">
      <w:pPr>
        <w:spacing w:after="160" w:line="259" w:lineRule="auto"/>
        <w:jc w:val="both"/>
        <w:rPr>
          <w:rFonts w:ascii="Calibri" w:eastAsia="Calibri" w:hAnsi="Calibri" w:cs="Arial"/>
          <w:b/>
          <w:bCs/>
          <w:sz w:val="22"/>
          <w:szCs w:val="22"/>
          <w:lang w:val="en-GB" w:eastAsia="en-US"/>
        </w:rPr>
      </w:pPr>
      <w:r w:rsidRPr="004D2703">
        <w:rPr>
          <w:rFonts w:ascii="Calibri" w:eastAsia="Calibri" w:hAnsi="Calibri" w:cs="Arial"/>
          <w:b/>
          <w:bCs/>
          <w:sz w:val="22"/>
          <w:szCs w:val="22"/>
          <w:lang w:val="en-GB" w:eastAsia="en-US"/>
        </w:rPr>
        <w:t>National Heavy Vehicle Regulator</w:t>
      </w:r>
    </w:p>
    <w:p w14:paraId="50E64E46" w14:textId="5DC1BCF8" w:rsidR="00E3243C" w:rsidRDefault="00E3243C" w:rsidP="004D2703">
      <w:pPr>
        <w:rPr>
          <w:rFonts w:ascii="Calibri" w:eastAsia="Arial" w:hAnsi="Calibri" w:cs="Calibri"/>
          <w:b/>
          <w:sz w:val="22"/>
          <w:szCs w:val="22"/>
          <w:lang w:eastAsia="en-US"/>
        </w:rPr>
      </w:pPr>
    </w:p>
    <w:sectPr w:rsidR="00E3243C" w:rsidSect="00FA0C46">
      <w:headerReference w:type="default" r:id="rId12"/>
      <w:footerReference w:type="default" r:id="rId13"/>
      <w:headerReference w:type="firs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A129B" w14:textId="77777777" w:rsidR="00B16D67" w:rsidRDefault="00B16D67" w:rsidP="00FF2DF9">
      <w:r>
        <w:separator/>
      </w:r>
    </w:p>
  </w:endnote>
  <w:endnote w:type="continuationSeparator" w:id="0">
    <w:p w14:paraId="37E1206D" w14:textId="77777777" w:rsidR="00B16D67" w:rsidRDefault="00B16D67" w:rsidP="00FF2DF9">
      <w:r>
        <w:continuationSeparator/>
      </w:r>
    </w:p>
  </w:endnote>
  <w:endnote w:type="continuationNotice" w:id="1">
    <w:p w14:paraId="3B05F089" w14:textId="77777777" w:rsidR="00B16D67" w:rsidRDefault="00B16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A4CC" w14:textId="77777777" w:rsidR="009E1607" w:rsidRDefault="009E1607">
    <w:pPr>
      <w:pStyle w:val="Footer"/>
      <w:rPr>
        <w:rFonts w:asciiTheme="minorHAnsi" w:hAnsiTheme="minorHAnsi"/>
        <w:sz w:val="22"/>
        <w:szCs w:val="22"/>
      </w:rPr>
    </w:pPr>
  </w:p>
  <w:p w14:paraId="3F7E6B86" w14:textId="0BDFBAC6" w:rsidR="009E1607" w:rsidRPr="009E1607" w:rsidRDefault="005257D1" w:rsidP="009E1607">
    <w:pPr>
      <w:pStyle w:val="Footer"/>
      <w:jc w:val="right"/>
      <w:rPr>
        <w:rFonts w:asciiTheme="minorHAnsi" w:hAnsiTheme="minorHAnsi"/>
        <w:sz w:val="22"/>
        <w:szCs w:val="22"/>
      </w:rPr>
    </w:pPr>
    <w:r w:rsidRPr="005257D1">
      <w:rPr>
        <w:rFonts w:asciiTheme="minorHAnsi" w:hAnsiTheme="minorHAnsi"/>
        <w:sz w:val="22"/>
        <w:szCs w:val="22"/>
      </w:rPr>
      <w:t>Queensland Class 3 Rockhampton Road Train Mass Exemption Notice 2024 (No.1)</w:t>
    </w:r>
  </w:p>
  <w:p w14:paraId="747CC1F9" w14:textId="7D6BB347" w:rsidR="00B56B02" w:rsidRPr="009E1607" w:rsidRDefault="006E65BD" w:rsidP="009E1607">
    <w:pPr>
      <w:pStyle w:val="Footer"/>
      <w:jc w:val="right"/>
      <w:rPr>
        <w:rFonts w:ascii="Calibri" w:hAnsi="Calibri"/>
        <w:sz w:val="22"/>
        <w:szCs w:val="22"/>
      </w:rPr>
    </w:pPr>
    <w:r w:rsidRPr="009E1607">
      <w:rPr>
        <w:rFonts w:asciiTheme="minorHAnsi" w:hAnsiTheme="minorHAnsi"/>
        <w:sz w:val="22"/>
        <w:szCs w:val="22"/>
      </w:rPr>
      <w:tab/>
    </w:r>
    <w:r w:rsidRPr="009E1607">
      <w:rPr>
        <w:rFonts w:asciiTheme="minorHAnsi" w:hAnsiTheme="minorHAnsi"/>
        <w:sz w:val="22"/>
        <w:szCs w:val="22"/>
      </w:rPr>
      <w:tab/>
    </w:r>
    <w:r w:rsidR="00846613" w:rsidRPr="009E1607">
      <w:rPr>
        <w:rFonts w:ascii="Calibri" w:hAnsi="Calibri"/>
        <w:sz w:val="22"/>
        <w:szCs w:val="22"/>
        <w:lang w:val="en-US"/>
      </w:rPr>
      <w:t xml:space="preserve">Page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PAGE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r w:rsidR="00846613" w:rsidRPr="009E1607">
      <w:rPr>
        <w:rFonts w:ascii="Calibri" w:hAnsi="Calibri"/>
        <w:sz w:val="22"/>
        <w:szCs w:val="22"/>
        <w:lang w:val="en-US"/>
      </w:rPr>
      <w:t xml:space="preserve"> of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NUMPAGES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98C5" w14:textId="77777777" w:rsidR="002735F6" w:rsidRPr="002735F6" w:rsidRDefault="002735F6" w:rsidP="002735F6">
    <w:pPr>
      <w:tabs>
        <w:tab w:val="center" w:pos="4153"/>
        <w:tab w:val="right" w:pos="8306"/>
      </w:tabs>
      <w:rPr>
        <w:rFonts w:asciiTheme="minorHAnsi" w:hAnsiTheme="minorHAnsi"/>
        <w:sz w:val="22"/>
        <w:szCs w:val="22"/>
      </w:rPr>
    </w:pPr>
  </w:p>
  <w:p w14:paraId="655E942E" w14:textId="7D23D781" w:rsidR="002735F6" w:rsidRPr="002735F6" w:rsidRDefault="005257D1" w:rsidP="002735F6">
    <w:pPr>
      <w:tabs>
        <w:tab w:val="center" w:pos="4153"/>
        <w:tab w:val="right" w:pos="8306"/>
      </w:tabs>
      <w:jc w:val="right"/>
      <w:rPr>
        <w:rFonts w:asciiTheme="minorHAnsi" w:hAnsiTheme="minorHAnsi"/>
        <w:sz w:val="22"/>
        <w:szCs w:val="22"/>
      </w:rPr>
    </w:pPr>
    <w:r w:rsidRPr="005257D1">
      <w:rPr>
        <w:rFonts w:asciiTheme="minorHAnsi" w:hAnsiTheme="minorHAnsi"/>
        <w:sz w:val="22"/>
        <w:szCs w:val="22"/>
      </w:rPr>
      <w:t>Queensland Class 3 Rockhampton Road Train Mass Exemption Notice 2024 (No.1)</w:t>
    </w:r>
  </w:p>
  <w:p w14:paraId="1B279813" w14:textId="708A6297" w:rsidR="00FA0C46" w:rsidRPr="002735F6" w:rsidRDefault="002735F6" w:rsidP="002735F6">
    <w:pPr>
      <w:tabs>
        <w:tab w:val="center" w:pos="4153"/>
        <w:tab w:val="right" w:pos="8306"/>
      </w:tabs>
      <w:jc w:val="right"/>
      <w:rPr>
        <w:rFonts w:ascii="Calibri" w:hAnsi="Calibri"/>
        <w:sz w:val="22"/>
        <w:szCs w:val="22"/>
      </w:rPr>
    </w:pPr>
    <w:r w:rsidRPr="002735F6">
      <w:rPr>
        <w:rFonts w:asciiTheme="minorHAnsi" w:hAnsiTheme="minorHAnsi"/>
        <w:sz w:val="22"/>
        <w:szCs w:val="22"/>
      </w:rPr>
      <w:tab/>
    </w:r>
    <w:r w:rsidRPr="002735F6">
      <w:rPr>
        <w:rFonts w:asciiTheme="minorHAnsi" w:hAnsiTheme="minorHAnsi"/>
        <w:sz w:val="22"/>
        <w:szCs w:val="22"/>
      </w:rPr>
      <w:tab/>
    </w:r>
    <w:r w:rsidRPr="002735F6">
      <w:rPr>
        <w:rFonts w:ascii="Calibri" w:hAnsi="Calibri"/>
        <w:sz w:val="22"/>
        <w:szCs w:val="22"/>
        <w:lang w:val="en-US"/>
      </w:rPr>
      <w:t xml:space="preserve">Page </w:t>
    </w:r>
    <w:r w:rsidRPr="002735F6">
      <w:rPr>
        <w:rFonts w:ascii="Calibri" w:hAnsi="Calibri"/>
        <w:sz w:val="22"/>
        <w:szCs w:val="22"/>
        <w:lang w:val="en-US"/>
      </w:rPr>
      <w:fldChar w:fldCharType="begin"/>
    </w:r>
    <w:r w:rsidRPr="002735F6">
      <w:rPr>
        <w:rFonts w:ascii="Calibri" w:hAnsi="Calibri"/>
        <w:sz w:val="22"/>
        <w:szCs w:val="22"/>
        <w:lang w:val="en-US"/>
      </w:rPr>
      <w:instrText xml:space="preserve"> PAGE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r w:rsidRPr="002735F6">
      <w:rPr>
        <w:rFonts w:ascii="Calibri" w:hAnsi="Calibri"/>
        <w:sz w:val="22"/>
        <w:szCs w:val="22"/>
        <w:lang w:val="en-US"/>
      </w:rPr>
      <w:t xml:space="preserve"> of </w:t>
    </w:r>
    <w:r w:rsidRPr="002735F6">
      <w:rPr>
        <w:rFonts w:ascii="Calibri" w:hAnsi="Calibri"/>
        <w:sz w:val="22"/>
        <w:szCs w:val="22"/>
        <w:lang w:val="en-US"/>
      </w:rPr>
      <w:fldChar w:fldCharType="begin"/>
    </w:r>
    <w:r w:rsidRPr="002735F6">
      <w:rPr>
        <w:rFonts w:ascii="Calibri" w:hAnsi="Calibri"/>
        <w:sz w:val="22"/>
        <w:szCs w:val="22"/>
        <w:lang w:val="en-US"/>
      </w:rPr>
      <w:instrText xml:space="preserve"> NUMPAGES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02955" w14:textId="77777777" w:rsidR="00B16D67" w:rsidRDefault="00B16D67" w:rsidP="00FF2DF9">
      <w:r>
        <w:separator/>
      </w:r>
    </w:p>
  </w:footnote>
  <w:footnote w:type="continuationSeparator" w:id="0">
    <w:p w14:paraId="12400E58" w14:textId="77777777" w:rsidR="00B16D67" w:rsidRDefault="00B16D67" w:rsidP="00FF2DF9">
      <w:r>
        <w:continuationSeparator/>
      </w:r>
    </w:p>
  </w:footnote>
  <w:footnote w:type="continuationNotice" w:id="1">
    <w:p w14:paraId="5FD1EE4E" w14:textId="77777777" w:rsidR="00B16D67" w:rsidRDefault="00B16D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2567" w14:textId="77777777" w:rsidR="00846613" w:rsidRPr="00A03F9E" w:rsidRDefault="00846613" w:rsidP="001C4F71">
    <w:pPr>
      <w:jc w:val="right"/>
      <w:rPr>
        <w:rFonts w:ascii="Calibri" w:hAnsi="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jc w:val="center"/>
      <w:tblLayout w:type="fixed"/>
      <w:tblLook w:val="01E0" w:firstRow="1" w:lastRow="1" w:firstColumn="1" w:lastColumn="1" w:noHBand="0" w:noVBand="0"/>
      <w:tblCaption w:val="Commonwealth Coat of Arms of Australia"/>
      <w:tblDescription w:val="Commonwealth Coat of Arms of Australia"/>
    </w:tblPr>
    <w:tblGrid>
      <w:gridCol w:w="1263"/>
      <w:gridCol w:w="4435"/>
      <w:gridCol w:w="3979"/>
    </w:tblGrid>
    <w:tr w:rsidR="00D51F5D" w:rsidRPr="00CE796A" w14:paraId="399DEF1C" w14:textId="77777777" w:rsidTr="005459B0">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061A1FF0" w14:textId="77777777" w:rsidR="00D51F5D" w:rsidRPr="00CE796A" w:rsidRDefault="00D51F5D" w:rsidP="00D51F5D">
          <w:pPr>
            <w:spacing w:before="60"/>
            <w:ind w:left="-51"/>
            <w:rPr>
              <w:rFonts w:ascii="Arial" w:hAnsi="Arial"/>
              <w:sz w:val="12"/>
            </w:rPr>
          </w:pPr>
          <w:r>
            <w:rPr>
              <w:rFonts w:ascii="Arial" w:hAnsi="Arial"/>
              <w:noProof/>
              <w:sz w:val="12"/>
            </w:rPr>
            <w:drawing>
              <wp:inline distT="0" distB="0" distL="0" distR="0" wp14:anchorId="7705D31E" wp14:editId="35811744">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347FFA6" w14:textId="77777777" w:rsidR="00D51F5D" w:rsidRPr="00CE796A" w:rsidRDefault="00D51F5D" w:rsidP="00D51F5D">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C274564" w14:textId="77777777" w:rsidR="00D51F5D" w:rsidRPr="00CE796A" w:rsidRDefault="00D51F5D" w:rsidP="00D51F5D">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D51F5D" w:rsidRPr="00840A06" w14:paraId="2B2CF6D3" w14:textId="77777777" w:rsidTr="005459B0">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AEAE0A8" w14:textId="77777777" w:rsidR="00D51F5D" w:rsidRPr="00CE796A" w:rsidRDefault="00D51F5D" w:rsidP="00D51F5D">
          <w:pPr>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FB984EB" w14:textId="77777777" w:rsidR="00D51F5D" w:rsidRPr="00840A06" w:rsidRDefault="00D51F5D" w:rsidP="00D51F5D">
          <w:pPr>
            <w:jc w:val="right"/>
            <w:rPr>
              <w:rFonts w:ascii="Arial" w:hAnsi="Arial" w:cs="Arial"/>
              <w:b/>
            </w:rPr>
          </w:pPr>
          <w:r w:rsidRPr="00840A06">
            <w:rPr>
              <w:rFonts w:ascii="Arial" w:hAnsi="Arial" w:cs="Arial"/>
              <w:b/>
            </w:rPr>
            <w:t>GOVERNMENT NOTICES</w:t>
          </w:r>
        </w:p>
      </w:tc>
    </w:tr>
  </w:tbl>
  <w:p w14:paraId="0D2CA4B1" w14:textId="77777777" w:rsidR="00D51F5D" w:rsidRDefault="00D51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43BE"/>
    <w:multiLevelType w:val="hybridMultilevel"/>
    <w:tmpl w:val="FFFAB420"/>
    <w:lvl w:ilvl="0" w:tplc="3A44AEBE">
      <w:start w:val="1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33F00"/>
    <w:multiLevelType w:val="hybridMultilevel"/>
    <w:tmpl w:val="7A54832A"/>
    <w:lvl w:ilvl="0" w:tplc="859E5D4E">
      <w:start w:val="2"/>
      <w:numFmt w:val="decimal"/>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C13C8"/>
    <w:multiLevelType w:val="hybridMultilevel"/>
    <w:tmpl w:val="45A2B1CA"/>
    <w:lvl w:ilvl="0" w:tplc="0464A924">
      <w:start w:val="3"/>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01A11"/>
    <w:multiLevelType w:val="hybridMultilevel"/>
    <w:tmpl w:val="2800E1F6"/>
    <w:lvl w:ilvl="0" w:tplc="0FCC5108">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E20142"/>
    <w:multiLevelType w:val="hybridMultilevel"/>
    <w:tmpl w:val="54886A9C"/>
    <w:lvl w:ilvl="0" w:tplc="F8D216B0">
      <w:start w:val="1"/>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F20BFD"/>
    <w:multiLevelType w:val="hybridMultilevel"/>
    <w:tmpl w:val="7D326E7A"/>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0A3499"/>
    <w:multiLevelType w:val="hybridMultilevel"/>
    <w:tmpl w:val="8D8CBEC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1E155253"/>
    <w:multiLevelType w:val="hybridMultilevel"/>
    <w:tmpl w:val="E0500E40"/>
    <w:lvl w:ilvl="0" w:tplc="751E893A">
      <w:start w:val="15"/>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F66B9A"/>
    <w:multiLevelType w:val="hybridMultilevel"/>
    <w:tmpl w:val="A8962196"/>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9A4965"/>
    <w:multiLevelType w:val="hybridMultilevel"/>
    <w:tmpl w:val="0418855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3923369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A004C19"/>
    <w:multiLevelType w:val="hybridMultilevel"/>
    <w:tmpl w:val="60146AE4"/>
    <w:lvl w:ilvl="0" w:tplc="223CCB08">
      <w:start w:val="1"/>
      <w:numFmt w:val="decimal"/>
      <w:lvlText w:val="%1."/>
      <w:lvlJc w:val="left"/>
      <w:pPr>
        <w:tabs>
          <w:tab w:val="num" w:pos="360"/>
        </w:tabs>
        <w:ind w:left="360" w:hanging="360"/>
      </w:pPr>
      <w:rPr>
        <w:rFonts w:ascii="Calibri" w:hAnsi="Calibri" w:cs="Times New Roman" w:hint="default"/>
        <w:b/>
        <w:bCs/>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CFE20B0"/>
    <w:multiLevelType w:val="hybridMultilevel"/>
    <w:tmpl w:val="FFF040EE"/>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454F327B"/>
    <w:multiLevelType w:val="hybridMultilevel"/>
    <w:tmpl w:val="BA76D1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8F055BA"/>
    <w:multiLevelType w:val="hybridMultilevel"/>
    <w:tmpl w:val="F3A21836"/>
    <w:lvl w:ilvl="0" w:tplc="68D2DAA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FC7539"/>
    <w:multiLevelType w:val="hybridMultilevel"/>
    <w:tmpl w:val="A3BCEEBA"/>
    <w:lvl w:ilvl="0" w:tplc="08090017">
      <w:start w:val="1"/>
      <w:numFmt w:val="lowerLetter"/>
      <w:lvlText w:val="%1)"/>
      <w:lvlJc w:val="left"/>
      <w:pPr>
        <w:ind w:left="1786" w:hanging="360"/>
      </w:p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17" w15:restartNumberingAfterBreak="0">
    <w:nsid w:val="60B12A84"/>
    <w:multiLevelType w:val="multilevel"/>
    <w:tmpl w:val="3A6E0F84"/>
    <w:lvl w:ilvl="0">
      <w:start w:val="1"/>
      <w:numFmt w:val="decimal"/>
      <w:pStyle w:val="Heading1"/>
      <w:lvlText w:val="%1."/>
      <w:lvlJc w:val="left"/>
      <w:pPr>
        <w:ind w:left="360" w:hanging="360"/>
      </w:pPr>
      <w:rPr>
        <w:color w:val="BFBFBF" w:themeColor="background1"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247928"/>
    <w:multiLevelType w:val="hybridMultilevel"/>
    <w:tmpl w:val="AA922A98"/>
    <w:lvl w:ilvl="0" w:tplc="08090017">
      <w:start w:val="1"/>
      <w:numFmt w:val="lowerLetter"/>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9" w15:restartNumberingAfterBreak="0">
    <w:nsid w:val="67114E17"/>
    <w:multiLevelType w:val="hybridMultilevel"/>
    <w:tmpl w:val="1C16BE5E"/>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E97CE2"/>
    <w:multiLevelType w:val="hybridMultilevel"/>
    <w:tmpl w:val="83C49542"/>
    <w:lvl w:ilvl="0" w:tplc="FFFFFFFF">
      <w:start w:val="1"/>
      <w:numFmt w:val="lowerLetter"/>
      <w:lvlText w:val="(%1)"/>
      <w:lvlJc w:val="left"/>
      <w:pPr>
        <w:ind w:left="1080" w:hanging="360"/>
      </w:pPr>
      <w:rPr>
        <w:rFonts w:cs="Times" w:hint="default"/>
        <w:b w:val="0"/>
        <w:bCs w:val="0"/>
        <w:i w:val="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AA049E3"/>
    <w:multiLevelType w:val="hybridMultilevel"/>
    <w:tmpl w:val="AD8074BC"/>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C291E59"/>
    <w:multiLevelType w:val="hybridMultilevel"/>
    <w:tmpl w:val="6A0018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FBA0F91"/>
    <w:multiLevelType w:val="hybridMultilevel"/>
    <w:tmpl w:val="C1DA66B4"/>
    <w:lvl w:ilvl="0" w:tplc="9172558C">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B10152"/>
    <w:multiLevelType w:val="hybridMultilevel"/>
    <w:tmpl w:val="D0E22314"/>
    <w:lvl w:ilvl="0" w:tplc="4482A542">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FD7969"/>
    <w:multiLevelType w:val="multilevel"/>
    <w:tmpl w:val="C96CD7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rPr>
        <w:color w:val="BFBFBF" w:themeColor="background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053A1B"/>
    <w:multiLevelType w:val="hybridMultilevel"/>
    <w:tmpl w:val="3A9A9FB8"/>
    <w:lvl w:ilvl="0" w:tplc="36E693AA">
      <w:start w:val="1"/>
      <w:numFmt w:val="decimal"/>
      <w:pStyle w:val="Sectionheading"/>
      <w:lvlText w:val="%1"/>
      <w:lvlJc w:val="left"/>
      <w:pPr>
        <w:ind w:left="928"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7831F5C"/>
    <w:multiLevelType w:val="hybridMultilevel"/>
    <w:tmpl w:val="FFF040E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7CF932F8"/>
    <w:multiLevelType w:val="multilevel"/>
    <w:tmpl w:val="6F8A881E"/>
    <w:lvl w:ilvl="0">
      <w:start w:val="1"/>
      <w:numFmt w:val="decimal"/>
      <w:lvlText w:val="%1."/>
      <w:lvlJc w:val="left"/>
      <w:pPr>
        <w:ind w:left="360" w:hanging="360"/>
      </w:pPr>
    </w:lvl>
    <w:lvl w:ilvl="1">
      <w:start w:val="1"/>
      <w:numFmt w:val="decimal"/>
      <w:pStyle w:val="Heading2"/>
      <w:lvlText w:val="%1.%2."/>
      <w:lvlJc w:val="left"/>
      <w:pPr>
        <w:ind w:left="792" w:hanging="432"/>
      </w:pPr>
      <w:rPr>
        <w:color w:val="BFBFBF" w:themeColor="background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7A087D"/>
    <w:multiLevelType w:val="hybridMultilevel"/>
    <w:tmpl w:val="345E5C5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7F3F6F7D"/>
    <w:multiLevelType w:val="hybridMultilevel"/>
    <w:tmpl w:val="15C8FD7A"/>
    <w:lvl w:ilvl="0" w:tplc="FFFFFFFF">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57219128">
    <w:abstractNumId w:val="17"/>
  </w:num>
  <w:num w:numId="2" w16cid:durableId="281349243">
    <w:abstractNumId w:val="28"/>
  </w:num>
  <w:num w:numId="3" w16cid:durableId="1640382221">
    <w:abstractNumId w:val="25"/>
  </w:num>
  <w:num w:numId="4" w16cid:durableId="1646085348">
    <w:abstractNumId w:val="26"/>
  </w:num>
  <w:num w:numId="5" w16cid:durableId="79565815">
    <w:abstractNumId w:val="11"/>
  </w:num>
  <w:num w:numId="6" w16cid:durableId="728189885">
    <w:abstractNumId w:val="5"/>
  </w:num>
  <w:num w:numId="7" w16cid:durableId="1561943495">
    <w:abstractNumId w:val="20"/>
  </w:num>
  <w:num w:numId="8" w16cid:durableId="1520049894">
    <w:abstractNumId w:val="19"/>
  </w:num>
  <w:num w:numId="9" w16cid:durableId="367796558">
    <w:abstractNumId w:val="8"/>
  </w:num>
  <w:num w:numId="10" w16cid:durableId="1926837876">
    <w:abstractNumId w:val="22"/>
  </w:num>
  <w:num w:numId="11" w16cid:durableId="488138697">
    <w:abstractNumId w:val="10"/>
  </w:num>
  <w:num w:numId="12" w16cid:durableId="85078968">
    <w:abstractNumId w:val="6"/>
  </w:num>
  <w:num w:numId="13" w16cid:durableId="299120052">
    <w:abstractNumId w:val="0"/>
  </w:num>
  <w:num w:numId="14" w16cid:durableId="2053922392">
    <w:abstractNumId w:val="4"/>
  </w:num>
  <w:num w:numId="15" w16cid:durableId="183790040">
    <w:abstractNumId w:val="13"/>
  </w:num>
  <w:num w:numId="16" w16cid:durableId="830826582">
    <w:abstractNumId w:val="2"/>
  </w:num>
  <w:num w:numId="17" w16cid:durableId="1485319466">
    <w:abstractNumId w:val="3"/>
  </w:num>
  <w:num w:numId="18" w16cid:durableId="1986203439">
    <w:abstractNumId w:val="14"/>
  </w:num>
  <w:num w:numId="19" w16cid:durableId="2089380026">
    <w:abstractNumId w:val="21"/>
  </w:num>
  <w:num w:numId="20" w16cid:durableId="1702515382">
    <w:abstractNumId w:val="29"/>
  </w:num>
  <w:num w:numId="21" w16cid:durableId="694502769">
    <w:abstractNumId w:val="30"/>
  </w:num>
  <w:num w:numId="22" w16cid:durableId="72436170">
    <w:abstractNumId w:val="1"/>
  </w:num>
  <w:num w:numId="23" w16cid:durableId="970406567">
    <w:abstractNumId w:val="15"/>
  </w:num>
  <w:num w:numId="24" w16cid:durableId="1751000414">
    <w:abstractNumId w:val="12"/>
  </w:num>
  <w:num w:numId="25" w16cid:durableId="594290562">
    <w:abstractNumId w:val="18"/>
  </w:num>
  <w:num w:numId="26" w16cid:durableId="2078550345">
    <w:abstractNumId w:val="9"/>
  </w:num>
  <w:num w:numId="27" w16cid:durableId="520515637">
    <w:abstractNumId w:val="24"/>
  </w:num>
  <w:num w:numId="28" w16cid:durableId="223102237">
    <w:abstractNumId w:val="7"/>
  </w:num>
  <w:num w:numId="29" w16cid:durableId="482476698">
    <w:abstractNumId w:val="23"/>
  </w:num>
  <w:num w:numId="30" w16cid:durableId="832599248">
    <w:abstractNumId w:val="27"/>
  </w:num>
  <w:num w:numId="31" w16cid:durableId="34540535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A11"/>
    <w:rsid w:val="0000519A"/>
    <w:rsid w:val="0000738B"/>
    <w:rsid w:val="00012046"/>
    <w:rsid w:val="00012F30"/>
    <w:rsid w:val="00013461"/>
    <w:rsid w:val="00020797"/>
    <w:rsid w:val="00022016"/>
    <w:rsid w:val="000246DB"/>
    <w:rsid w:val="000305FD"/>
    <w:rsid w:val="000355AC"/>
    <w:rsid w:val="000365B5"/>
    <w:rsid w:val="00050812"/>
    <w:rsid w:val="00063BFE"/>
    <w:rsid w:val="00064148"/>
    <w:rsid w:val="00077BB6"/>
    <w:rsid w:val="00081470"/>
    <w:rsid w:val="00083127"/>
    <w:rsid w:val="00090BF2"/>
    <w:rsid w:val="000943D6"/>
    <w:rsid w:val="0009472A"/>
    <w:rsid w:val="00097E4C"/>
    <w:rsid w:val="000A116A"/>
    <w:rsid w:val="000A40B8"/>
    <w:rsid w:val="000B05AF"/>
    <w:rsid w:val="000B3D1E"/>
    <w:rsid w:val="000B5683"/>
    <w:rsid w:val="000B5E26"/>
    <w:rsid w:val="000C0AA6"/>
    <w:rsid w:val="000C2CB0"/>
    <w:rsid w:val="000D65B1"/>
    <w:rsid w:val="000F2293"/>
    <w:rsid w:val="001011F8"/>
    <w:rsid w:val="00103B80"/>
    <w:rsid w:val="001044E8"/>
    <w:rsid w:val="00115B49"/>
    <w:rsid w:val="00120C41"/>
    <w:rsid w:val="00134092"/>
    <w:rsid w:val="00134B82"/>
    <w:rsid w:val="00136DD2"/>
    <w:rsid w:val="0015037F"/>
    <w:rsid w:val="00152497"/>
    <w:rsid w:val="0015523C"/>
    <w:rsid w:val="00176DC9"/>
    <w:rsid w:val="0018615E"/>
    <w:rsid w:val="001A065E"/>
    <w:rsid w:val="001A6287"/>
    <w:rsid w:val="001C2E57"/>
    <w:rsid w:val="001C37D9"/>
    <w:rsid w:val="001C45C7"/>
    <w:rsid w:val="001C4F71"/>
    <w:rsid w:val="001C65FD"/>
    <w:rsid w:val="001D2726"/>
    <w:rsid w:val="001D6E06"/>
    <w:rsid w:val="001E2114"/>
    <w:rsid w:val="001E6A94"/>
    <w:rsid w:val="001F688B"/>
    <w:rsid w:val="001F7963"/>
    <w:rsid w:val="002116D9"/>
    <w:rsid w:val="00213132"/>
    <w:rsid w:val="00217681"/>
    <w:rsid w:val="002179A3"/>
    <w:rsid w:val="002238D8"/>
    <w:rsid w:val="0023467F"/>
    <w:rsid w:val="00237E20"/>
    <w:rsid w:val="00241589"/>
    <w:rsid w:val="002543B6"/>
    <w:rsid w:val="00260DED"/>
    <w:rsid w:val="00271D59"/>
    <w:rsid w:val="002735F6"/>
    <w:rsid w:val="00281554"/>
    <w:rsid w:val="0029492F"/>
    <w:rsid w:val="0029616B"/>
    <w:rsid w:val="002A3A2B"/>
    <w:rsid w:val="002A7AC7"/>
    <w:rsid w:val="002B0E7F"/>
    <w:rsid w:val="002B1D4C"/>
    <w:rsid w:val="002C1AF2"/>
    <w:rsid w:val="002D4B84"/>
    <w:rsid w:val="002D6A50"/>
    <w:rsid w:val="002E248D"/>
    <w:rsid w:val="002E7BC9"/>
    <w:rsid w:val="002F7BBF"/>
    <w:rsid w:val="00306A51"/>
    <w:rsid w:val="003127AC"/>
    <w:rsid w:val="0031403A"/>
    <w:rsid w:val="003146D2"/>
    <w:rsid w:val="00314FF3"/>
    <w:rsid w:val="00320412"/>
    <w:rsid w:val="00325015"/>
    <w:rsid w:val="0033277E"/>
    <w:rsid w:val="003327E2"/>
    <w:rsid w:val="003333AC"/>
    <w:rsid w:val="00333467"/>
    <w:rsid w:val="00353065"/>
    <w:rsid w:val="00353798"/>
    <w:rsid w:val="00362B04"/>
    <w:rsid w:val="00365186"/>
    <w:rsid w:val="00365C0A"/>
    <w:rsid w:val="0037340D"/>
    <w:rsid w:val="00394023"/>
    <w:rsid w:val="003A3FE1"/>
    <w:rsid w:val="003A7ECB"/>
    <w:rsid w:val="003B7564"/>
    <w:rsid w:val="003C4403"/>
    <w:rsid w:val="003C4ADE"/>
    <w:rsid w:val="003C5E0A"/>
    <w:rsid w:val="003D3953"/>
    <w:rsid w:val="003E1A39"/>
    <w:rsid w:val="003E2AB1"/>
    <w:rsid w:val="003F1440"/>
    <w:rsid w:val="00403992"/>
    <w:rsid w:val="00405E46"/>
    <w:rsid w:val="0040737E"/>
    <w:rsid w:val="0041006D"/>
    <w:rsid w:val="00427A27"/>
    <w:rsid w:val="00427B79"/>
    <w:rsid w:val="00430F01"/>
    <w:rsid w:val="00451F64"/>
    <w:rsid w:val="004528D0"/>
    <w:rsid w:val="00452B5E"/>
    <w:rsid w:val="00466352"/>
    <w:rsid w:val="004816AF"/>
    <w:rsid w:val="004922E9"/>
    <w:rsid w:val="004D2703"/>
    <w:rsid w:val="004E389F"/>
    <w:rsid w:val="00501A2A"/>
    <w:rsid w:val="0050304A"/>
    <w:rsid w:val="00504519"/>
    <w:rsid w:val="0050475A"/>
    <w:rsid w:val="005064B3"/>
    <w:rsid w:val="00522856"/>
    <w:rsid w:val="005247EE"/>
    <w:rsid w:val="005257D1"/>
    <w:rsid w:val="00531DCB"/>
    <w:rsid w:val="00543E56"/>
    <w:rsid w:val="005467C7"/>
    <w:rsid w:val="00547BA3"/>
    <w:rsid w:val="005507A5"/>
    <w:rsid w:val="00556049"/>
    <w:rsid w:val="005567AD"/>
    <w:rsid w:val="00557754"/>
    <w:rsid w:val="00562B46"/>
    <w:rsid w:val="005632E1"/>
    <w:rsid w:val="00571624"/>
    <w:rsid w:val="005718B9"/>
    <w:rsid w:val="00576B9F"/>
    <w:rsid w:val="00595061"/>
    <w:rsid w:val="00596662"/>
    <w:rsid w:val="005A0B53"/>
    <w:rsid w:val="005A0D07"/>
    <w:rsid w:val="005B0389"/>
    <w:rsid w:val="005B3328"/>
    <w:rsid w:val="005B37E9"/>
    <w:rsid w:val="005D34B2"/>
    <w:rsid w:val="005E182E"/>
    <w:rsid w:val="005E1840"/>
    <w:rsid w:val="005E203F"/>
    <w:rsid w:val="005E31BE"/>
    <w:rsid w:val="005E4B30"/>
    <w:rsid w:val="005E4BE5"/>
    <w:rsid w:val="005E6334"/>
    <w:rsid w:val="00617127"/>
    <w:rsid w:val="00620F04"/>
    <w:rsid w:val="006216CE"/>
    <w:rsid w:val="0062260A"/>
    <w:rsid w:val="00623949"/>
    <w:rsid w:val="00626BA6"/>
    <w:rsid w:val="00642146"/>
    <w:rsid w:val="00651A73"/>
    <w:rsid w:val="00672761"/>
    <w:rsid w:val="006770C9"/>
    <w:rsid w:val="00680B43"/>
    <w:rsid w:val="00681C2B"/>
    <w:rsid w:val="00681F10"/>
    <w:rsid w:val="00682FA0"/>
    <w:rsid w:val="0069184E"/>
    <w:rsid w:val="006A2144"/>
    <w:rsid w:val="006A48A7"/>
    <w:rsid w:val="006B7D83"/>
    <w:rsid w:val="006C061A"/>
    <w:rsid w:val="006C506A"/>
    <w:rsid w:val="006D3B62"/>
    <w:rsid w:val="006D3C4E"/>
    <w:rsid w:val="006D4D83"/>
    <w:rsid w:val="006E138B"/>
    <w:rsid w:val="006E65BD"/>
    <w:rsid w:val="007064AF"/>
    <w:rsid w:val="00714B42"/>
    <w:rsid w:val="00716D95"/>
    <w:rsid w:val="0072261E"/>
    <w:rsid w:val="0073186D"/>
    <w:rsid w:val="00733E80"/>
    <w:rsid w:val="007352FC"/>
    <w:rsid w:val="00740F1E"/>
    <w:rsid w:val="007524BA"/>
    <w:rsid w:val="00755B44"/>
    <w:rsid w:val="00755EEF"/>
    <w:rsid w:val="00761815"/>
    <w:rsid w:val="00764E6C"/>
    <w:rsid w:val="007709AC"/>
    <w:rsid w:val="007716C3"/>
    <w:rsid w:val="00774BE7"/>
    <w:rsid w:val="00775CC8"/>
    <w:rsid w:val="00782449"/>
    <w:rsid w:val="00786237"/>
    <w:rsid w:val="007A0963"/>
    <w:rsid w:val="007A3216"/>
    <w:rsid w:val="007A3915"/>
    <w:rsid w:val="007A7BF2"/>
    <w:rsid w:val="007C074A"/>
    <w:rsid w:val="007D1D06"/>
    <w:rsid w:val="007D79A3"/>
    <w:rsid w:val="007E2994"/>
    <w:rsid w:val="007E39F6"/>
    <w:rsid w:val="007F5E4F"/>
    <w:rsid w:val="008009F1"/>
    <w:rsid w:val="00800D4F"/>
    <w:rsid w:val="00803014"/>
    <w:rsid w:val="008064A4"/>
    <w:rsid w:val="00807D8F"/>
    <w:rsid w:val="008130C0"/>
    <w:rsid w:val="00821B16"/>
    <w:rsid w:val="008257A4"/>
    <w:rsid w:val="00831ABC"/>
    <w:rsid w:val="008337D0"/>
    <w:rsid w:val="008414A5"/>
    <w:rsid w:val="00846613"/>
    <w:rsid w:val="0084681F"/>
    <w:rsid w:val="00850AA5"/>
    <w:rsid w:val="00852245"/>
    <w:rsid w:val="00854161"/>
    <w:rsid w:val="0085794E"/>
    <w:rsid w:val="008703B9"/>
    <w:rsid w:val="00870541"/>
    <w:rsid w:val="00883E1B"/>
    <w:rsid w:val="0088769D"/>
    <w:rsid w:val="00892963"/>
    <w:rsid w:val="008A67A3"/>
    <w:rsid w:val="008B28D9"/>
    <w:rsid w:val="008B54AF"/>
    <w:rsid w:val="008C345C"/>
    <w:rsid w:val="008C4A4E"/>
    <w:rsid w:val="008C57E2"/>
    <w:rsid w:val="008C72D6"/>
    <w:rsid w:val="009022DC"/>
    <w:rsid w:val="00903132"/>
    <w:rsid w:val="00910C9E"/>
    <w:rsid w:val="00915761"/>
    <w:rsid w:val="00916C49"/>
    <w:rsid w:val="00930157"/>
    <w:rsid w:val="00930E10"/>
    <w:rsid w:val="009312D6"/>
    <w:rsid w:val="00943144"/>
    <w:rsid w:val="00944106"/>
    <w:rsid w:val="00945752"/>
    <w:rsid w:val="0094752B"/>
    <w:rsid w:val="0095195E"/>
    <w:rsid w:val="00966177"/>
    <w:rsid w:val="009700AD"/>
    <w:rsid w:val="0097084A"/>
    <w:rsid w:val="0098558A"/>
    <w:rsid w:val="009908F1"/>
    <w:rsid w:val="00991574"/>
    <w:rsid w:val="009A148C"/>
    <w:rsid w:val="009B4997"/>
    <w:rsid w:val="009C3354"/>
    <w:rsid w:val="009C42F5"/>
    <w:rsid w:val="009D2E33"/>
    <w:rsid w:val="009E0227"/>
    <w:rsid w:val="009E1607"/>
    <w:rsid w:val="009E376E"/>
    <w:rsid w:val="009E7C7B"/>
    <w:rsid w:val="00A02536"/>
    <w:rsid w:val="00A03F9E"/>
    <w:rsid w:val="00A42E20"/>
    <w:rsid w:val="00A4373F"/>
    <w:rsid w:val="00A4380D"/>
    <w:rsid w:val="00A451C2"/>
    <w:rsid w:val="00A45A93"/>
    <w:rsid w:val="00A52CAE"/>
    <w:rsid w:val="00A754B4"/>
    <w:rsid w:val="00A8080D"/>
    <w:rsid w:val="00A8712C"/>
    <w:rsid w:val="00A9028D"/>
    <w:rsid w:val="00A905F8"/>
    <w:rsid w:val="00AA52C5"/>
    <w:rsid w:val="00AC2410"/>
    <w:rsid w:val="00AC7175"/>
    <w:rsid w:val="00AD0C25"/>
    <w:rsid w:val="00AE0A5C"/>
    <w:rsid w:val="00AF07BA"/>
    <w:rsid w:val="00B02F19"/>
    <w:rsid w:val="00B06C90"/>
    <w:rsid w:val="00B1562B"/>
    <w:rsid w:val="00B16C73"/>
    <w:rsid w:val="00B16D67"/>
    <w:rsid w:val="00B17F82"/>
    <w:rsid w:val="00B30186"/>
    <w:rsid w:val="00B34799"/>
    <w:rsid w:val="00B353F1"/>
    <w:rsid w:val="00B43C85"/>
    <w:rsid w:val="00B43FAD"/>
    <w:rsid w:val="00B47307"/>
    <w:rsid w:val="00B56B02"/>
    <w:rsid w:val="00B65A11"/>
    <w:rsid w:val="00B73A81"/>
    <w:rsid w:val="00B905D5"/>
    <w:rsid w:val="00B96243"/>
    <w:rsid w:val="00BA1D33"/>
    <w:rsid w:val="00BA35D2"/>
    <w:rsid w:val="00BA6028"/>
    <w:rsid w:val="00BB0E5F"/>
    <w:rsid w:val="00BB6726"/>
    <w:rsid w:val="00BC5611"/>
    <w:rsid w:val="00BC6100"/>
    <w:rsid w:val="00BC74E2"/>
    <w:rsid w:val="00BD0576"/>
    <w:rsid w:val="00BD06E4"/>
    <w:rsid w:val="00BE1206"/>
    <w:rsid w:val="00BE16E5"/>
    <w:rsid w:val="00C02730"/>
    <w:rsid w:val="00C02A7B"/>
    <w:rsid w:val="00C03442"/>
    <w:rsid w:val="00C042F5"/>
    <w:rsid w:val="00C07C00"/>
    <w:rsid w:val="00C1583D"/>
    <w:rsid w:val="00C3778A"/>
    <w:rsid w:val="00C45C6E"/>
    <w:rsid w:val="00C479AA"/>
    <w:rsid w:val="00C47A88"/>
    <w:rsid w:val="00C5168B"/>
    <w:rsid w:val="00C5391B"/>
    <w:rsid w:val="00C56711"/>
    <w:rsid w:val="00C65603"/>
    <w:rsid w:val="00C656CA"/>
    <w:rsid w:val="00C6671F"/>
    <w:rsid w:val="00C84E40"/>
    <w:rsid w:val="00C976D8"/>
    <w:rsid w:val="00CA1786"/>
    <w:rsid w:val="00CA2ABF"/>
    <w:rsid w:val="00CA3F4F"/>
    <w:rsid w:val="00CA579E"/>
    <w:rsid w:val="00CD3584"/>
    <w:rsid w:val="00CD3CA8"/>
    <w:rsid w:val="00CD5C01"/>
    <w:rsid w:val="00CD60C7"/>
    <w:rsid w:val="00CD739C"/>
    <w:rsid w:val="00CE218F"/>
    <w:rsid w:val="00CE6395"/>
    <w:rsid w:val="00CE7D3A"/>
    <w:rsid w:val="00CF2315"/>
    <w:rsid w:val="00CF6F63"/>
    <w:rsid w:val="00D04B92"/>
    <w:rsid w:val="00D074E5"/>
    <w:rsid w:val="00D2135B"/>
    <w:rsid w:val="00D26B81"/>
    <w:rsid w:val="00D33E2D"/>
    <w:rsid w:val="00D43CB7"/>
    <w:rsid w:val="00D51F5D"/>
    <w:rsid w:val="00D52753"/>
    <w:rsid w:val="00D60CD2"/>
    <w:rsid w:val="00D65E52"/>
    <w:rsid w:val="00D663B6"/>
    <w:rsid w:val="00D67BBD"/>
    <w:rsid w:val="00D71646"/>
    <w:rsid w:val="00D755BA"/>
    <w:rsid w:val="00D75E9E"/>
    <w:rsid w:val="00D83117"/>
    <w:rsid w:val="00D84C4E"/>
    <w:rsid w:val="00D908EA"/>
    <w:rsid w:val="00D92817"/>
    <w:rsid w:val="00D92939"/>
    <w:rsid w:val="00D92F4F"/>
    <w:rsid w:val="00DA0EB1"/>
    <w:rsid w:val="00DD0E7C"/>
    <w:rsid w:val="00DD4A49"/>
    <w:rsid w:val="00DD69AA"/>
    <w:rsid w:val="00E0076F"/>
    <w:rsid w:val="00E02973"/>
    <w:rsid w:val="00E05453"/>
    <w:rsid w:val="00E06DAD"/>
    <w:rsid w:val="00E122E6"/>
    <w:rsid w:val="00E12626"/>
    <w:rsid w:val="00E13889"/>
    <w:rsid w:val="00E15A14"/>
    <w:rsid w:val="00E16DC5"/>
    <w:rsid w:val="00E23943"/>
    <w:rsid w:val="00E3243C"/>
    <w:rsid w:val="00E324C7"/>
    <w:rsid w:val="00E32553"/>
    <w:rsid w:val="00E376C0"/>
    <w:rsid w:val="00E4024A"/>
    <w:rsid w:val="00E41140"/>
    <w:rsid w:val="00E436A1"/>
    <w:rsid w:val="00E54EEA"/>
    <w:rsid w:val="00E569C0"/>
    <w:rsid w:val="00E6071E"/>
    <w:rsid w:val="00E62CA0"/>
    <w:rsid w:val="00E71812"/>
    <w:rsid w:val="00E73B90"/>
    <w:rsid w:val="00E9121E"/>
    <w:rsid w:val="00E975B1"/>
    <w:rsid w:val="00EA41ED"/>
    <w:rsid w:val="00EB656C"/>
    <w:rsid w:val="00EC5068"/>
    <w:rsid w:val="00ED054D"/>
    <w:rsid w:val="00ED7E54"/>
    <w:rsid w:val="00EE2AA9"/>
    <w:rsid w:val="00EE340E"/>
    <w:rsid w:val="00F00F66"/>
    <w:rsid w:val="00F02A02"/>
    <w:rsid w:val="00F10080"/>
    <w:rsid w:val="00F20F89"/>
    <w:rsid w:val="00F21655"/>
    <w:rsid w:val="00F26E17"/>
    <w:rsid w:val="00F27B73"/>
    <w:rsid w:val="00F3207A"/>
    <w:rsid w:val="00F340B5"/>
    <w:rsid w:val="00F4304C"/>
    <w:rsid w:val="00F557F5"/>
    <w:rsid w:val="00F61E45"/>
    <w:rsid w:val="00F800C1"/>
    <w:rsid w:val="00F864B2"/>
    <w:rsid w:val="00F9326E"/>
    <w:rsid w:val="00F94555"/>
    <w:rsid w:val="00F95246"/>
    <w:rsid w:val="00FA0C46"/>
    <w:rsid w:val="00FA5E36"/>
    <w:rsid w:val="00FB0A0F"/>
    <w:rsid w:val="00FB1A2D"/>
    <w:rsid w:val="00FB7617"/>
    <w:rsid w:val="00FC4A10"/>
    <w:rsid w:val="00FC57E6"/>
    <w:rsid w:val="00FD06A4"/>
    <w:rsid w:val="00FD0BA5"/>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25D64"/>
  <w15:docId w15:val="{CDA399E4-A1E1-4340-8432-A12E8BA3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F6"/>
    <w:rPr>
      <w:rFonts w:ascii="Times New Roman" w:eastAsia="Times New Roman" w:hAnsi="Times New Roman"/>
      <w:sz w:val="24"/>
      <w:szCs w:val="24"/>
    </w:rPr>
  </w:style>
  <w:style w:type="paragraph" w:styleId="Heading1">
    <w:name w:val="heading 1"/>
    <w:basedOn w:val="Normal"/>
    <w:next w:val="Normal"/>
    <w:link w:val="Heading1Char"/>
    <w:qFormat/>
    <w:locked/>
    <w:rsid w:val="008130C0"/>
    <w:pPr>
      <w:widowControl w:val="0"/>
      <w:numPr>
        <w:numId w:val="1"/>
      </w:numPr>
      <w:suppressAutoHyphens/>
      <w:autoSpaceDE w:val="0"/>
      <w:autoSpaceDN w:val="0"/>
      <w:adjustRightInd w:val="0"/>
      <w:spacing w:before="240" w:after="120"/>
      <w:ind w:left="1702" w:hanging="851"/>
      <w:textAlignment w:val="center"/>
      <w:outlineLvl w:val="0"/>
    </w:pPr>
    <w:rPr>
      <w:rFonts w:ascii="Calibri" w:eastAsia="Cambria" w:hAnsi="Calibri" w:cs="EffraLight-Regular"/>
      <w:b/>
      <w:color w:val="215868" w:themeColor="accent5" w:themeShade="80"/>
      <w:sz w:val="36"/>
      <w:szCs w:val="40"/>
      <w:lang w:val="en-GB" w:eastAsia="en-US"/>
    </w:rPr>
  </w:style>
  <w:style w:type="paragraph" w:styleId="Heading2">
    <w:name w:val="heading 2"/>
    <w:aliases w:val="Heading2"/>
    <w:basedOn w:val="Normal"/>
    <w:next w:val="Normal"/>
    <w:link w:val="Heading2Char"/>
    <w:qFormat/>
    <w:locked/>
    <w:rsid w:val="008130C0"/>
    <w:pPr>
      <w:widowControl w:val="0"/>
      <w:numPr>
        <w:ilvl w:val="1"/>
        <w:numId w:val="2"/>
      </w:numPr>
      <w:suppressAutoHyphens/>
      <w:autoSpaceDE w:val="0"/>
      <w:autoSpaceDN w:val="0"/>
      <w:adjustRightInd w:val="0"/>
      <w:spacing w:before="240"/>
      <w:ind w:left="1702" w:hanging="851"/>
      <w:textAlignment w:val="center"/>
      <w:outlineLvl w:val="1"/>
    </w:pPr>
    <w:rPr>
      <w:rFonts w:ascii="Calibri" w:eastAsia="Cambria" w:hAnsi="Calibri" w:cs="Effra-Bold"/>
      <w:b/>
      <w:bCs/>
      <w:color w:val="215868" w:themeColor="accent5" w:themeShade="80"/>
      <w:sz w:val="28"/>
      <w:szCs w:val="26"/>
      <w:lang w:val="en-GB" w:eastAsia="en-US"/>
    </w:rPr>
  </w:style>
  <w:style w:type="paragraph" w:styleId="Heading3">
    <w:name w:val="heading 3"/>
    <w:basedOn w:val="Heading2"/>
    <w:next w:val="Normal"/>
    <w:link w:val="Heading3Char"/>
    <w:qFormat/>
    <w:locked/>
    <w:rsid w:val="008130C0"/>
    <w:pPr>
      <w:numPr>
        <w:ilvl w:val="2"/>
        <w:numId w:val="3"/>
      </w:numPr>
      <w:spacing w:before="160"/>
      <w:ind w:left="1702" w:hanging="851"/>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5A11"/>
    <w:pPr>
      <w:tabs>
        <w:tab w:val="center" w:pos="4153"/>
        <w:tab w:val="right" w:pos="8306"/>
      </w:tabs>
    </w:pPr>
  </w:style>
  <w:style w:type="character" w:customStyle="1" w:styleId="HeaderChar">
    <w:name w:val="Header Char"/>
    <w:basedOn w:val="DefaultParagraphFont"/>
    <w:link w:val="Header"/>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5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30C0"/>
    <w:rPr>
      <w:rFonts w:eastAsia="Cambria" w:cs="EffraLight-Regular"/>
      <w:b/>
      <w:color w:val="215868" w:themeColor="accent5" w:themeShade="80"/>
      <w:sz w:val="36"/>
      <w:szCs w:val="40"/>
      <w:lang w:val="en-GB" w:eastAsia="en-US"/>
    </w:rPr>
  </w:style>
  <w:style w:type="character" w:customStyle="1" w:styleId="Heading2Char">
    <w:name w:val="Heading 2 Char"/>
    <w:aliases w:val="Heading2 Char"/>
    <w:basedOn w:val="DefaultParagraphFont"/>
    <w:link w:val="Heading2"/>
    <w:rsid w:val="008130C0"/>
    <w:rPr>
      <w:rFonts w:eastAsia="Cambria" w:cs="Effra-Bold"/>
      <w:b/>
      <w:bCs/>
      <w:color w:val="215868" w:themeColor="accent5" w:themeShade="80"/>
      <w:sz w:val="28"/>
      <w:szCs w:val="26"/>
      <w:lang w:val="en-GB" w:eastAsia="en-US"/>
    </w:rPr>
  </w:style>
  <w:style w:type="character" w:customStyle="1" w:styleId="Heading3Char">
    <w:name w:val="Heading 3 Char"/>
    <w:basedOn w:val="DefaultParagraphFont"/>
    <w:link w:val="Heading3"/>
    <w:rsid w:val="008130C0"/>
    <w:rPr>
      <w:rFonts w:eastAsia="Cambria" w:cs="Effra-Bold"/>
      <w:b/>
      <w:bCs/>
      <w:color w:val="215868" w:themeColor="accent5" w:themeShade="80"/>
      <w:sz w:val="24"/>
      <w:szCs w:val="24"/>
      <w:lang w:val="en-GB" w:eastAsia="en-US"/>
    </w:rPr>
  </w:style>
  <w:style w:type="paragraph" w:customStyle="1" w:styleId="Table10text">
    <w:name w:val="Table10text"/>
    <w:basedOn w:val="Normal"/>
    <w:link w:val="Table10textChar"/>
    <w:qFormat/>
    <w:rsid w:val="008130C0"/>
    <w:rPr>
      <w:rFonts w:ascii="Calibri" w:hAnsi="Calibri"/>
      <w:sz w:val="20"/>
      <w:lang w:val="en-GB" w:eastAsia="en-US"/>
    </w:rPr>
  </w:style>
  <w:style w:type="character" w:customStyle="1" w:styleId="Table10textChar">
    <w:name w:val="Table10text Char"/>
    <w:link w:val="Table10text"/>
    <w:locked/>
    <w:rsid w:val="008130C0"/>
    <w:rPr>
      <w:rFonts w:eastAsia="Times New Roman"/>
      <w:sz w:val="20"/>
      <w:szCs w:val="24"/>
      <w:lang w:val="en-GB" w:eastAsia="en-US"/>
    </w:rPr>
  </w:style>
  <w:style w:type="paragraph" w:customStyle="1" w:styleId="Table10Heading">
    <w:name w:val="Table10Heading"/>
    <w:basedOn w:val="Normal"/>
    <w:qFormat/>
    <w:rsid w:val="008130C0"/>
    <w:pPr>
      <w:keepLines/>
    </w:pPr>
    <w:rPr>
      <w:rFonts w:ascii="Calibri" w:hAnsi="Calibri"/>
      <w:b/>
      <w:sz w:val="20"/>
      <w:szCs w:val="20"/>
      <w:lang w:val="en-GB" w:eastAsia="en-US"/>
    </w:rPr>
  </w:style>
  <w:style w:type="paragraph" w:customStyle="1" w:styleId="Table09text">
    <w:name w:val="Table09text"/>
    <w:basedOn w:val="Normal"/>
    <w:link w:val="Table09textChar"/>
    <w:qFormat/>
    <w:rsid w:val="008130C0"/>
    <w:pPr>
      <w:keepLines/>
    </w:pPr>
    <w:rPr>
      <w:rFonts w:ascii="Calibri" w:hAnsi="Calibri"/>
      <w:sz w:val="18"/>
      <w:szCs w:val="18"/>
      <w:lang w:val="en-GB"/>
    </w:rPr>
  </w:style>
  <w:style w:type="character" w:customStyle="1" w:styleId="Table09textChar">
    <w:name w:val="Table09text Char"/>
    <w:link w:val="Table09text"/>
    <w:locked/>
    <w:rsid w:val="008130C0"/>
    <w:rPr>
      <w:rFonts w:eastAsia="Times New Roman"/>
      <w:sz w:val="18"/>
      <w:szCs w:val="18"/>
      <w:lang w:val="en-GB"/>
    </w:rPr>
  </w:style>
  <w:style w:type="paragraph" w:customStyle="1" w:styleId="Bullet1">
    <w:name w:val="Bullet1"/>
    <w:basedOn w:val="ListBullet"/>
    <w:link w:val="Bullet1Char"/>
    <w:uiPriority w:val="99"/>
    <w:qFormat/>
    <w:rsid w:val="008130C0"/>
    <w:pPr>
      <w:spacing w:before="60" w:after="60"/>
      <w:ind w:left="1871" w:hanging="170"/>
    </w:pPr>
    <w:rPr>
      <w:rFonts w:ascii="Calibri" w:hAnsi="Calibri"/>
      <w:sz w:val="20"/>
      <w:lang w:val="en-GB"/>
    </w:rPr>
  </w:style>
  <w:style w:type="character" w:customStyle="1" w:styleId="Bullet1Char">
    <w:name w:val="Bullet1 Char"/>
    <w:link w:val="Bullet1"/>
    <w:uiPriority w:val="99"/>
    <w:rsid w:val="008130C0"/>
    <w:rPr>
      <w:rFonts w:eastAsia="Times New Roman"/>
      <w:sz w:val="20"/>
      <w:szCs w:val="24"/>
      <w:lang w:val="en-GB"/>
    </w:rPr>
  </w:style>
  <w:style w:type="paragraph" w:styleId="ListBullet">
    <w:name w:val="List Bullet"/>
    <w:basedOn w:val="Normal"/>
    <w:uiPriority w:val="99"/>
    <w:semiHidden/>
    <w:unhideWhenUsed/>
    <w:rsid w:val="008130C0"/>
    <w:pPr>
      <w:ind w:left="1920" w:hanging="360"/>
      <w:contextualSpacing/>
    </w:pPr>
  </w:style>
  <w:style w:type="paragraph" w:customStyle="1" w:styleId="definition">
    <w:name w:val="definition"/>
    <w:basedOn w:val="Normal"/>
    <w:rsid w:val="001C45C7"/>
    <w:pPr>
      <w:spacing w:before="100" w:beforeAutospacing="1" w:after="100" w:afterAutospacing="1"/>
    </w:pPr>
  </w:style>
  <w:style w:type="paragraph" w:customStyle="1" w:styleId="paragraph">
    <w:name w:val="paragraph"/>
    <w:basedOn w:val="Normal"/>
    <w:rsid w:val="001C45C7"/>
    <w:pPr>
      <w:spacing w:before="100" w:beforeAutospacing="1" w:after="100" w:afterAutospacing="1"/>
    </w:pPr>
  </w:style>
  <w:style w:type="paragraph" w:customStyle="1" w:styleId="subsection2">
    <w:name w:val="subsection2"/>
    <w:basedOn w:val="Normal"/>
    <w:rsid w:val="001C45C7"/>
    <w:pPr>
      <w:spacing w:before="100" w:beforeAutospacing="1" w:after="100" w:afterAutospacing="1"/>
    </w:pPr>
  </w:style>
  <w:style w:type="table" w:customStyle="1" w:styleId="TableGrid12">
    <w:name w:val="Table Grid12"/>
    <w:basedOn w:val="TableNormal"/>
    <w:next w:val="TableGrid"/>
    <w:uiPriority w:val="59"/>
    <w:rsid w:val="002116D9"/>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4023"/>
    <w:pPr>
      <w:ind w:left="1077" w:hanging="357"/>
      <w:jc w:val="both"/>
    </w:pPr>
    <w:rPr>
      <w:rFonts w:ascii="Aptos" w:eastAsia="Times New Roman" w:hAnsi="Apto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qFormat/>
    <w:rsid w:val="00394023"/>
    <w:pPr>
      <w:numPr>
        <w:numId w:val="4"/>
      </w:numPr>
      <w:tabs>
        <w:tab w:val="num" w:pos="360"/>
      </w:tabs>
      <w:spacing w:after="160" w:line="259" w:lineRule="auto"/>
      <w:ind w:left="1080" w:firstLine="0"/>
      <w:jc w:val="both"/>
    </w:pPr>
    <w:rPr>
      <w:rFonts w:ascii="Calibri" w:hAnsi="Calibri"/>
      <w:b/>
      <w:sz w:val="22"/>
      <w:szCs w:val="22"/>
      <w:lang w:eastAsia="en-US"/>
    </w:rPr>
  </w:style>
  <w:style w:type="table" w:customStyle="1" w:styleId="TableGrid1">
    <w:name w:val="Table Grid1"/>
    <w:basedOn w:val="TableNormal"/>
    <w:next w:val="TableGrid"/>
    <w:uiPriority w:val="59"/>
    <w:rsid w:val="004D2703"/>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67567">
      <w:marLeft w:val="0"/>
      <w:marRight w:val="0"/>
      <w:marTop w:val="0"/>
      <w:marBottom w:val="0"/>
      <w:divBdr>
        <w:top w:val="none" w:sz="0" w:space="0" w:color="auto"/>
        <w:left w:val="none" w:sz="0" w:space="0" w:color="auto"/>
        <w:bottom w:val="none" w:sz="0" w:space="0" w:color="auto"/>
        <w:right w:val="none" w:sz="0" w:space="0" w:color="auto"/>
      </w:divBdr>
    </w:div>
    <w:div w:id="1294798095">
      <w:bodyDiv w:val="1"/>
      <w:marLeft w:val="0"/>
      <w:marRight w:val="0"/>
      <w:marTop w:val="0"/>
      <w:marBottom w:val="0"/>
      <w:divBdr>
        <w:top w:val="none" w:sz="0" w:space="0" w:color="auto"/>
        <w:left w:val="none" w:sz="0" w:space="0" w:color="auto"/>
        <w:bottom w:val="none" w:sz="0" w:space="0" w:color="auto"/>
        <w:right w:val="none" w:sz="0" w:space="0" w:color="auto"/>
      </w:divBdr>
    </w:div>
    <w:div w:id="1659382759">
      <w:bodyDiv w:val="1"/>
      <w:marLeft w:val="0"/>
      <w:marRight w:val="0"/>
      <w:marTop w:val="0"/>
      <w:marBottom w:val="0"/>
      <w:divBdr>
        <w:top w:val="none" w:sz="0" w:space="0" w:color="auto"/>
        <w:left w:val="none" w:sz="0" w:space="0" w:color="auto"/>
        <w:bottom w:val="none" w:sz="0" w:space="0" w:color="auto"/>
        <w:right w:val="none" w:sz="0" w:space="0" w:color="auto"/>
      </w:divBdr>
    </w:div>
    <w:div w:id="19493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3.xml>��< ? x m l   v e r s i o n = " 1 . 0 "   e n c o d i n g = " u t f - 1 6 " ? > < K a p i s h F i l e n a m e T o U r i M a p p i n g s   x m l n s : x s d = " h t t p : / / w w w . w 3 . o r g / 2 0 0 1 / X M L S c h e m a "   x m l n s : x s i = " h t t p : / / w w w . w 3 . o r g / 2 0 0 1 / X M L S c h e m a - i n s t a n c 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F7350-929B-484B-812F-D172E0962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802E4-0997-4DB1-B76E-BE4F1AE3AEB4}">
  <ds:schemaRefs>
    <ds:schemaRef ds:uri="http://purl.org/dc/terms/"/>
    <ds:schemaRef ds:uri="http://schemas.microsoft.com/office/infopath/2007/PartnerControls"/>
    <ds:schemaRef ds:uri="http://purl.org/dc/dcmitype/"/>
    <ds:schemaRef ds:uri="4a29e63b-ef62-44d2-be79-d78a942fda43"/>
    <ds:schemaRef ds:uri="http://schemas.microsoft.com/office/2006/documentManagement/types"/>
    <ds:schemaRef ds:uri="http://www.w3.org/XML/1998/namespace"/>
    <ds:schemaRef ds:uri="http://schemas.openxmlformats.org/package/2006/metadata/core-properties"/>
    <ds:schemaRef ds:uri="45ab7314-6ee2-4801-b2cf-a27306d55ce5"/>
    <ds:schemaRef ds:uri="3a93995c-2f59-466d-9065-fa6c9c5410b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F6DE111-6EE5-4CAA-8CCC-3C82204C5021}">
  <ds:schemaRefs>
    <ds:schemaRef ds:uri="http://www.w3.org/2001/XMLSchema"/>
  </ds:schemaRefs>
</ds:datastoreItem>
</file>

<file path=customXml/itemProps4.xml><?xml version="1.0" encoding="utf-8"?>
<ds:datastoreItem xmlns:ds="http://schemas.openxmlformats.org/officeDocument/2006/customXml" ds:itemID="{40FECFA9-238A-468A-926E-DEE928F9AF78}">
  <ds:schemaRefs>
    <ds:schemaRef ds:uri="http://schemas.microsoft.com/sharepoint/v3/contenttype/forms"/>
  </ds:schemaRefs>
</ds:datastoreItem>
</file>

<file path=customXml/itemProps5.xml><?xml version="1.0" encoding="utf-8"?>
<ds:datastoreItem xmlns:ds="http://schemas.openxmlformats.org/officeDocument/2006/customXml" ds:itemID="{DF1C122F-17D2-4A2C-A044-8BD82757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National Heavy Vehicle Standards (Warning Signs) Exemption Notice 2017</vt:lpstr>
    </vt:vector>
  </TitlesOfParts>
  <Company>DIER</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Heavy Vehicle Standards (Warning Signs) Exemption Notice 2017</dc:title>
  <dc:creator>Rachel Nash</dc:creator>
  <cp:lastModifiedBy>Cristian Pardo</cp:lastModifiedBy>
  <cp:revision>16</cp:revision>
  <cp:lastPrinted>2024-06-20T08:08:00Z</cp:lastPrinted>
  <dcterms:created xsi:type="dcterms:W3CDTF">2024-12-10T00:27:00Z</dcterms:created>
  <dcterms:modified xsi:type="dcterms:W3CDTF">2024-12-11T12:55:00Z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ies>
</file>