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2DDBC" w14:textId="68A3F00B" w:rsidR="007A2123" w:rsidRPr="007A2123" w:rsidRDefault="007A2123" w:rsidP="00AC11D7">
      <w:pPr>
        <w:spacing w:before="120"/>
        <w:jc w:val="center"/>
      </w:pPr>
      <w:r w:rsidRPr="007A2123">
        <w:rPr>
          <w:b/>
          <w:bCs/>
        </w:rPr>
        <w:t>BRANCH HEAD, LIQUID FUELS OPERATIONS AND ANALYSIS BRANCH</w:t>
      </w:r>
    </w:p>
    <w:p w14:paraId="242140C0" w14:textId="743CD30C" w:rsidR="007A2123" w:rsidRPr="007A2123" w:rsidRDefault="007A2123" w:rsidP="007A2123">
      <w:pPr>
        <w:jc w:val="center"/>
      </w:pPr>
      <w:r w:rsidRPr="007A2123">
        <w:rPr>
          <w:b/>
          <w:bCs/>
        </w:rPr>
        <w:t>DEPARTMENT OF CLIMATE CHANGE, ENERGY, THE ENVIRONMENT AND WATER</w:t>
      </w:r>
    </w:p>
    <w:p w14:paraId="2ABDDC38" w14:textId="7BF76925" w:rsidR="007A2123" w:rsidRPr="007A2123" w:rsidRDefault="007A2123" w:rsidP="007A2123">
      <w:r w:rsidRPr="007A2123">
        <w:rPr>
          <w:b/>
          <w:bCs/>
        </w:rPr>
        <w:t xml:space="preserve">NOTICE UNDER SECTION 17A OF THE </w:t>
      </w:r>
      <w:r w:rsidRPr="007A2123">
        <w:rPr>
          <w:b/>
          <w:bCs/>
          <w:i/>
          <w:iCs/>
        </w:rPr>
        <w:t>FUEL QUALITY STANDARDS ACT 2000</w:t>
      </w:r>
      <w:r w:rsidRPr="007A2123">
        <w:rPr>
          <w:b/>
          <w:bCs/>
        </w:rPr>
        <w:t xml:space="preserve"> FOR VARIATION OF THE FUEL QUALITY STANDARDS (AUTOMOTIVE DIESEL) DETERMINATION 2019 – </w:t>
      </w:r>
      <w:r w:rsidR="009633A8">
        <w:rPr>
          <w:b/>
          <w:bCs/>
        </w:rPr>
        <w:t>PROGREEN BIOFUELS P</w:t>
      </w:r>
      <w:r w:rsidR="000A67E8">
        <w:rPr>
          <w:b/>
          <w:bCs/>
        </w:rPr>
        <w:t>TY LTD</w:t>
      </w:r>
      <w:r w:rsidRPr="007A2123">
        <w:rPr>
          <w:b/>
          <w:bCs/>
        </w:rPr>
        <w:t xml:space="preserve"> (EXPIRY 31 DECEMBER 202</w:t>
      </w:r>
      <w:r w:rsidR="00C77D92">
        <w:rPr>
          <w:b/>
          <w:bCs/>
        </w:rPr>
        <w:t>6</w:t>
      </w:r>
      <w:r w:rsidRPr="007A2123">
        <w:rPr>
          <w:b/>
          <w:bCs/>
        </w:rPr>
        <w:t>)</w:t>
      </w:r>
    </w:p>
    <w:p w14:paraId="7543F85A" w14:textId="56D3E226" w:rsidR="007A2123" w:rsidRPr="007A2123" w:rsidRDefault="007A2123" w:rsidP="007A2123">
      <w:r w:rsidRPr="007A2123">
        <w:t xml:space="preserve">I, Cris </w:t>
      </w:r>
      <w:proofErr w:type="spellStart"/>
      <w:r w:rsidRPr="007A2123">
        <w:t>Cano</w:t>
      </w:r>
      <w:proofErr w:type="spellEnd"/>
      <w:r w:rsidRPr="007A2123">
        <w:t>, Branch Head, Liquid Fuels Operations and Analysis Branch, delegate of the Minister</w:t>
      </w:r>
      <w:r w:rsidR="00AC4A9D">
        <w:t xml:space="preserve"> for Climate Change and Energy</w:t>
      </w:r>
      <w:r w:rsidRPr="007A2123">
        <w:t xml:space="preserve">, provide the following information concerning my decision to grant an approval under section 13 of the </w:t>
      </w:r>
      <w:r w:rsidRPr="007A2123">
        <w:rPr>
          <w:i/>
          <w:iCs/>
        </w:rPr>
        <w:t>Fuel Quality Standards Act 2000</w:t>
      </w:r>
      <w:r w:rsidRPr="007A2123">
        <w:t xml:space="preserve"> (the Act).   </w:t>
      </w:r>
    </w:p>
    <w:p w14:paraId="4B9B786D" w14:textId="77777777" w:rsidR="007A2123" w:rsidRPr="007A2123" w:rsidRDefault="007A2123" w:rsidP="007A2123">
      <w:r w:rsidRPr="007A2123">
        <w:rPr>
          <w:b/>
          <w:bCs/>
        </w:rPr>
        <w:t>Name of approval holder</w:t>
      </w:r>
      <w:r w:rsidRPr="007A2123">
        <w:t> </w:t>
      </w:r>
    </w:p>
    <w:p w14:paraId="2667BE72" w14:textId="6C5C64A5" w:rsidR="007A2123" w:rsidRPr="007A2123" w:rsidRDefault="00AC4A9D" w:rsidP="007A2123">
      <w:proofErr w:type="spellStart"/>
      <w:r>
        <w:t>ProGreen</w:t>
      </w:r>
      <w:proofErr w:type="spellEnd"/>
      <w:r>
        <w:t xml:space="preserve"> Biofuels P</w:t>
      </w:r>
      <w:r w:rsidR="000A67E8">
        <w:t xml:space="preserve">ty Ltd </w:t>
      </w:r>
      <w:r w:rsidR="007A2123" w:rsidRPr="007A2123">
        <w:t xml:space="preserve">(ABN </w:t>
      </w:r>
      <w:r w:rsidR="00EE4F3A">
        <w:t>84 135 679 257</w:t>
      </w:r>
      <w:r w:rsidR="007A2123" w:rsidRPr="007A2123">
        <w:t>) </w:t>
      </w:r>
    </w:p>
    <w:p w14:paraId="7501F4E0" w14:textId="77777777" w:rsidR="007A2123" w:rsidRPr="007A2123" w:rsidRDefault="007A2123" w:rsidP="007A2123">
      <w:r w:rsidRPr="007A2123">
        <w:rPr>
          <w:b/>
          <w:bCs/>
        </w:rPr>
        <w:t>Details of the approval</w:t>
      </w:r>
      <w:r w:rsidRPr="007A2123">
        <w:t> </w:t>
      </w:r>
    </w:p>
    <w:p w14:paraId="671C30EE" w14:textId="77777777" w:rsidR="007A2123" w:rsidRPr="007A2123" w:rsidRDefault="007A2123" w:rsidP="007A2123">
      <w:r w:rsidRPr="007A2123">
        <w:t>This approval varies the fuel standard for diesel set out in the Fuel Quality Standards (Automotive Diesel) Determination 2019 (Diesel Standard), so that fuel containing:  </w:t>
      </w:r>
    </w:p>
    <w:p w14:paraId="69B39696" w14:textId="14EC8DF1" w:rsidR="0026507F" w:rsidRDefault="0026507F" w:rsidP="007A2123">
      <w:pPr>
        <w:numPr>
          <w:ilvl w:val="0"/>
          <w:numId w:val="1"/>
        </w:numPr>
      </w:pPr>
      <w:r>
        <w:t>a maximum biodiesel content of up to 20%</w:t>
      </w:r>
    </w:p>
    <w:p w14:paraId="502640EB" w14:textId="1F10FC81" w:rsidR="003E335B" w:rsidRDefault="007A2123" w:rsidP="007A2123">
      <w:pPr>
        <w:numPr>
          <w:ilvl w:val="0"/>
          <w:numId w:val="1"/>
        </w:numPr>
      </w:pPr>
      <w:r w:rsidRPr="007A2123">
        <w:t>a m</w:t>
      </w:r>
      <w:r w:rsidR="00EE4F3A">
        <w:t xml:space="preserve">aximum </w:t>
      </w:r>
      <w:r w:rsidRPr="007A2123">
        <w:t xml:space="preserve">density value of </w:t>
      </w:r>
      <w:r w:rsidR="00EE4F3A">
        <w:t>860</w:t>
      </w:r>
      <w:r w:rsidRPr="007A2123">
        <w:t xml:space="preserve"> kg/m</w:t>
      </w:r>
      <w:r w:rsidRPr="007A2123">
        <w:rPr>
          <w:vertAlign w:val="superscript"/>
        </w:rPr>
        <w:t>3</w:t>
      </w:r>
      <w:r w:rsidRPr="007A2123">
        <w:t> </w:t>
      </w:r>
    </w:p>
    <w:p w14:paraId="3F8E0888" w14:textId="0E300F1D" w:rsidR="007A2123" w:rsidRPr="007A2123" w:rsidRDefault="00FB31DB" w:rsidP="007A2123">
      <w:pPr>
        <w:numPr>
          <w:ilvl w:val="0"/>
          <w:numId w:val="1"/>
        </w:numPr>
      </w:pPr>
      <w:r>
        <w:t>a minim</w:t>
      </w:r>
      <w:r w:rsidR="002B0721">
        <w:t>um</w:t>
      </w:r>
      <w:r>
        <w:t xml:space="preserve"> derived cetane number</w:t>
      </w:r>
      <w:r w:rsidR="002B0721">
        <w:t xml:space="preserve"> </w:t>
      </w:r>
      <w:r w:rsidR="008A68C8">
        <w:t>of 46</w:t>
      </w:r>
      <w:r w:rsidR="007A2123" w:rsidRPr="007A2123">
        <w:t>  </w:t>
      </w:r>
    </w:p>
    <w:p w14:paraId="46EA1CBA" w14:textId="42C8C59A" w:rsidR="007A2123" w:rsidRPr="007A2123" w:rsidRDefault="007A2123" w:rsidP="007A2123">
      <w:r w:rsidRPr="007A2123">
        <w:t>is taken to comply with the relevant parameters specified in the Diesel Standard in respect of the supply of</w:t>
      </w:r>
      <w:r w:rsidR="00B42D6F">
        <w:t xml:space="preserve"> 5.1% to 20% </w:t>
      </w:r>
      <w:r w:rsidR="007B620F">
        <w:t xml:space="preserve">biodiesel and diesel blends (B20). </w:t>
      </w:r>
      <w:r w:rsidRPr="007A2123">
        <w:t xml:space="preserve"> </w:t>
      </w:r>
    </w:p>
    <w:p w14:paraId="1E5CE4D0" w14:textId="136CE33A" w:rsidR="007A2123" w:rsidRPr="007A2123" w:rsidRDefault="007A2123" w:rsidP="007A2123">
      <w:r w:rsidRPr="007A2123">
        <w:t>Pursuant to paragraphs 13A(1) and (2) of the Act, the listed approval comes into force on the date of approval and remains in force for the period specified in the approval (being until 31 December 202</w:t>
      </w:r>
      <w:r w:rsidR="00C77D92">
        <w:t>6</w:t>
      </w:r>
      <w:r w:rsidRPr="007A2123">
        <w:t>).  </w:t>
      </w:r>
    </w:p>
    <w:p w14:paraId="6CC2BFD9" w14:textId="77777777" w:rsidR="007A2123" w:rsidRPr="007A2123" w:rsidRDefault="007A2123" w:rsidP="007A2123">
      <w:r w:rsidRPr="007A2123">
        <w:rPr>
          <w:b/>
          <w:bCs/>
        </w:rPr>
        <w:t>Summary of reasons for the approval</w:t>
      </w:r>
      <w:r w:rsidRPr="007A2123">
        <w:t> </w:t>
      </w:r>
    </w:p>
    <w:p w14:paraId="0646E232" w14:textId="77777777" w:rsidR="007A2123" w:rsidRPr="007A2123" w:rsidRDefault="007A2123" w:rsidP="007A2123">
      <w:r w:rsidRPr="007A2123">
        <w:t xml:space="preserve">Having consulted with the Fuel Standards Consultative Committee as required by section 24A of the Act, I grant the approval </w:t>
      </w:r>
      <w:proofErr w:type="gramStart"/>
      <w:r w:rsidRPr="007A2123">
        <w:t>with regard to</w:t>
      </w:r>
      <w:proofErr w:type="gramEnd"/>
      <w:r w:rsidRPr="007A2123">
        <w:t xml:space="preserve"> matters specified under section 15 of the Act, in particular:   </w:t>
      </w:r>
    </w:p>
    <w:p w14:paraId="68603D1A" w14:textId="77777777" w:rsidR="007A2123" w:rsidRPr="007A2123" w:rsidRDefault="007A2123" w:rsidP="007A2123">
      <w:r w:rsidRPr="007A2123">
        <w:rPr>
          <w:b/>
          <w:bCs/>
        </w:rPr>
        <w:t>(a) The protection of the environment</w:t>
      </w:r>
      <w:r w:rsidRPr="007A2123">
        <w:t> </w:t>
      </w:r>
    </w:p>
    <w:p w14:paraId="13821937" w14:textId="25D4AC2E" w:rsidR="005D1367" w:rsidRPr="001546B0" w:rsidRDefault="005D1367" w:rsidP="005D1367">
      <w:pPr>
        <w:pStyle w:val="ListNumber"/>
        <w:numPr>
          <w:ilvl w:val="0"/>
          <w:numId w:val="0"/>
        </w:numPr>
        <w:rPr>
          <w:rFonts w:asciiTheme="minorHAnsi" w:hAnsiTheme="minorHAnsi" w:cstheme="minorBidi"/>
          <w:b/>
        </w:rPr>
      </w:pPr>
      <w:r w:rsidRPr="0386DDD0">
        <w:rPr>
          <w:rFonts w:asciiTheme="minorHAnsi" w:hAnsiTheme="minorHAnsi" w:cstheme="minorBidi"/>
        </w:rPr>
        <w:t>Tailpipe emissions from diesel-biodiesel blend use, compared to</w:t>
      </w:r>
      <w:r w:rsidR="003E613D" w:rsidRPr="0386DDD0">
        <w:rPr>
          <w:rFonts w:asciiTheme="minorHAnsi" w:hAnsiTheme="minorHAnsi" w:cstheme="minorBidi"/>
        </w:rPr>
        <w:t xml:space="preserve"> mineral</w:t>
      </w:r>
      <w:r w:rsidRPr="0386DDD0">
        <w:rPr>
          <w:rFonts w:asciiTheme="minorHAnsi" w:hAnsiTheme="minorHAnsi" w:cstheme="minorBidi"/>
        </w:rPr>
        <w:t xml:space="preserve"> diesel, will have both positive and negative impacts on air quality as the level of biodiesel in the blend increases. In general, emissions of oxides of nitrogen increase, but particulate matter, hydrocarbons and carbon monoxide emissions all decrease. </w:t>
      </w:r>
      <w:r w:rsidRPr="0386DDD0">
        <w:rPr>
          <w:rFonts w:asciiTheme="minorHAnsi" w:hAnsiTheme="minorHAnsi" w:cstheme="minorBidi"/>
          <w:b/>
        </w:rPr>
        <w:t xml:space="preserve"> </w:t>
      </w:r>
    </w:p>
    <w:p w14:paraId="6F836921" w14:textId="6ED6803D" w:rsidR="11943F77" w:rsidRDefault="11943F77" w:rsidP="00AB5C80">
      <w:pPr>
        <w:tabs>
          <w:tab w:val="left" w:pos="720"/>
        </w:tabs>
      </w:pPr>
      <w:r w:rsidRPr="0386DDD0">
        <w:rPr>
          <w:rFonts w:ascii="Calibri" w:eastAsia="Calibri" w:hAnsi="Calibri" w:cs="Calibri"/>
        </w:rPr>
        <w:t xml:space="preserve">Overall, the B20 blends supplied by </w:t>
      </w:r>
      <w:proofErr w:type="spellStart"/>
      <w:r w:rsidRPr="0386DDD0">
        <w:rPr>
          <w:rFonts w:ascii="Calibri" w:eastAsia="Calibri" w:hAnsi="Calibri" w:cs="Calibri"/>
        </w:rPr>
        <w:t>Pro</w:t>
      </w:r>
      <w:r w:rsidR="005D021B">
        <w:rPr>
          <w:rFonts w:ascii="Calibri" w:eastAsia="Calibri" w:hAnsi="Calibri" w:cs="Calibri"/>
        </w:rPr>
        <w:t>G</w:t>
      </w:r>
      <w:r w:rsidRPr="0386DDD0">
        <w:rPr>
          <w:rFonts w:ascii="Calibri" w:eastAsia="Calibri" w:hAnsi="Calibri" w:cs="Calibri"/>
        </w:rPr>
        <w:t>reen</w:t>
      </w:r>
      <w:proofErr w:type="spellEnd"/>
      <w:r w:rsidRPr="0386DDD0">
        <w:rPr>
          <w:rFonts w:ascii="Calibri" w:eastAsia="Calibri" w:hAnsi="Calibri" w:cs="Calibri"/>
        </w:rPr>
        <w:t xml:space="preserve"> will have life-cycle greenhouse gas emissions reductions from replacing mineral diesel with biodiesel, and negligible impacts on the environment.</w:t>
      </w:r>
    </w:p>
    <w:p w14:paraId="01687DC8" w14:textId="6D28EDF3" w:rsidR="0386DDD0" w:rsidRDefault="0386DDD0" w:rsidP="0386DDD0">
      <w:pPr>
        <w:pStyle w:val="ListNumber"/>
        <w:numPr>
          <w:ilvl w:val="0"/>
          <w:numId w:val="0"/>
        </w:numPr>
        <w:rPr>
          <w:rFonts w:asciiTheme="minorHAnsi" w:hAnsiTheme="minorHAnsi" w:cstheme="minorBidi"/>
          <w:b/>
          <w:bCs/>
        </w:rPr>
      </w:pPr>
    </w:p>
    <w:p w14:paraId="237E0E78" w14:textId="21CC5846" w:rsidR="007A2123" w:rsidRPr="007A2123" w:rsidRDefault="007A2123" w:rsidP="007A2123">
      <w:r w:rsidRPr="007A2123">
        <w:rPr>
          <w:b/>
          <w:bCs/>
        </w:rPr>
        <w:lastRenderedPageBreak/>
        <w:t>(b) The protection of occupational and public health and safety</w:t>
      </w:r>
      <w:r w:rsidRPr="007A2123">
        <w:t> </w:t>
      </w:r>
    </w:p>
    <w:p w14:paraId="42C8A2B6" w14:textId="77777777" w:rsidR="00AB5C80" w:rsidRDefault="00250843" w:rsidP="00AB5C80">
      <w:pPr>
        <w:pStyle w:val="ListNumber"/>
        <w:numPr>
          <w:ilvl w:val="0"/>
          <w:numId w:val="0"/>
        </w:numPr>
        <w:rPr>
          <w:rFonts w:asciiTheme="minorHAnsi" w:hAnsiTheme="minorHAnsi" w:cstheme="minorHAnsi"/>
        </w:rPr>
      </w:pPr>
      <w:r w:rsidRPr="005D33E4">
        <w:rPr>
          <w:rFonts w:asciiTheme="minorHAnsi" w:hAnsiTheme="minorHAnsi" w:cstheme="minorHAnsi"/>
        </w:rPr>
        <w:t>Diesel with up to 20</w:t>
      </w:r>
      <w:r w:rsidR="00494406">
        <w:rPr>
          <w:rFonts w:asciiTheme="minorHAnsi" w:hAnsiTheme="minorHAnsi" w:cstheme="minorHAnsi"/>
        </w:rPr>
        <w:t>%</w:t>
      </w:r>
      <w:r w:rsidRPr="005D33E4">
        <w:rPr>
          <w:rFonts w:asciiTheme="minorHAnsi" w:hAnsiTheme="minorHAnsi" w:cstheme="minorHAnsi"/>
        </w:rPr>
        <w:t xml:space="preserve"> biodiesel has been shown to be </w:t>
      </w:r>
      <w:proofErr w:type="gramStart"/>
      <w:r w:rsidRPr="005D33E4">
        <w:rPr>
          <w:rFonts w:asciiTheme="minorHAnsi" w:hAnsiTheme="minorHAnsi" w:cstheme="minorHAnsi"/>
        </w:rPr>
        <w:t>similar to</w:t>
      </w:r>
      <w:proofErr w:type="gramEnd"/>
      <w:r w:rsidRPr="005D33E4">
        <w:rPr>
          <w:rFonts w:asciiTheme="minorHAnsi" w:hAnsiTheme="minorHAnsi" w:cstheme="minorHAnsi"/>
        </w:rPr>
        <w:t xml:space="preserve"> mineral diesel. Its impact on occupational health and safety should be no greater than diesel already supplied to the market.</w:t>
      </w:r>
    </w:p>
    <w:p w14:paraId="2DB6E114" w14:textId="01B974F6" w:rsidR="007A2123" w:rsidRPr="00AB5C80" w:rsidRDefault="007A2123" w:rsidP="00AB5C80">
      <w:pPr>
        <w:pStyle w:val="ListNumber"/>
        <w:numPr>
          <w:ilvl w:val="0"/>
          <w:numId w:val="0"/>
        </w:numPr>
        <w:rPr>
          <w:rFonts w:asciiTheme="minorHAnsi" w:hAnsiTheme="minorHAnsi" w:cstheme="minorHAnsi"/>
          <w:b/>
          <w:bCs/>
        </w:rPr>
      </w:pPr>
      <w:r w:rsidRPr="00AB5C80">
        <w:rPr>
          <w:rFonts w:asciiTheme="minorHAnsi" w:hAnsiTheme="minorHAnsi" w:cstheme="minorHAnsi"/>
          <w:b/>
          <w:bCs/>
        </w:rPr>
        <w:t>(c) The interests of consumers</w:t>
      </w:r>
      <w:r w:rsidRPr="00AB5C80">
        <w:rPr>
          <w:rFonts w:asciiTheme="minorHAnsi" w:hAnsiTheme="minorHAnsi" w:cstheme="minorHAnsi"/>
        </w:rPr>
        <w:t> </w:t>
      </w:r>
    </w:p>
    <w:p w14:paraId="140DD0CB" w14:textId="0A261C55" w:rsidR="002874FF" w:rsidRDefault="002874FF" w:rsidP="00A9792F">
      <w:pPr>
        <w:pStyle w:val="ListNumber"/>
        <w:numPr>
          <w:ilvl w:val="0"/>
          <w:numId w:val="0"/>
        </w:numPr>
        <w:rPr>
          <w:rFonts w:asciiTheme="minorHAnsi" w:hAnsiTheme="minorHAnsi" w:cstheme="minorHAnsi"/>
        </w:rPr>
      </w:pPr>
      <w:r w:rsidRPr="00665387">
        <w:rPr>
          <w:rFonts w:asciiTheme="minorHAnsi" w:hAnsiTheme="minorHAnsi" w:cstheme="minorHAnsi"/>
        </w:rPr>
        <w:t>The supply of B20 supports the interest of</w:t>
      </w:r>
      <w:r>
        <w:rPr>
          <w:rFonts w:asciiTheme="minorHAnsi" w:hAnsiTheme="minorHAnsi" w:cstheme="minorHAnsi"/>
        </w:rPr>
        <w:t xml:space="preserve"> commercial </w:t>
      </w:r>
      <w:r w:rsidRPr="00665387">
        <w:rPr>
          <w:rFonts w:asciiTheme="minorHAnsi" w:hAnsiTheme="minorHAnsi" w:cstheme="minorHAnsi"/>
        </w:rPr>
        <w:t xml:space="preserve">consumers by providing an additional low carbon fuel option for commercial use. </w:t>
      </w:r>
      <w:r w:rsidR="006A1F46">
        <w:rPr>
          <w:rFonts w:asciiTheme="minorHAnsi" w:hAnsiTheme="minorHAnsi" w:cstheme="minorHAnsi"/>
        </w:rPr>
        <w:t>Diesel-biodiesel</w:t>
      </w:r>
      <w:r w:rsidR="0085184F" w:rsidRPr="00665387">
        <w:rPr>
          <w:rFonts w:asciiTheme="minorHAnsi" w:hAnsiTheme="minorHAnsi" w:cstheme="minorHAnsi"/>
        </w:rPr>
        <w:t xml:space="preserve"> blends are a cheaper alternative to renewable diesel for companies looking to take initial steps to reduce greenhouse gas emissions from fuel use.</w:t>
      </w:r>
    </w:p>
    <w:p w14:paraId="27081F82" w14:textId="434047C3" w:rsidR="00881F4D" w:rsidRPr="00A9792F" w:rsidRDefault="00B95565" w:rsidP="00A9792F">
      <w:pPr>
        <w:pStyle w:val="ListNumber"/>
        <w:numPr>
          <w:ilvl w:val="0"/>
          <w:numId w:val="0"/>
        </w:numPr>
        <w:rPr>
          <w:rFonts w:asciiTheme="minorHAnsi" w:hAnsiTheme="minorHAnsi" w:cstheme="minorHAnsi"/>
          <w:b/>
          <w:bCs/>
        </w:rPr>
      </w:pPr>
      <w:r>
        <w:rPr>
          <w:rFonts w:asciiTheme="minorHAnsi" w:hAnsiTheme="minorHAnsi" w:cstheme="minorHAnsi"/>
        </w:rPr>
        <w:t>T</w:t>
      </w:r>
      <w:r w:rsidR="00A9792F" w:rsidRPr="0059322A">
        <w:rPr>
          <w:rFonts w:asciiTheme="minorHAnsi" w:hAnsiTheme="minorHAnsi" w:cstheme="minorHAnsi"/>
        </w:rPr>
        <w:t>he diesel-biodiesel blends may only be supplied under contract to commercial users and not at forecourts. Fuel dispensers must also be clearly labelled to advise consumers that the diesel contains biodiesel to address any potential warranty issues. </w:t>
      </w:r>
      <w:r w:rsidR="00A9792F" w:rsidRPr="0059322A">
        <w:rPr>
          <w:rFonts w:asciiTheme="minorHAnsi" w:hAnsiTheme="minorHAnsi" w:cstheme="minorHAnsi"/>
          <w:b/>
          <w:bCs/>
        </w:rPr>
        <w:t xml:space="preserve"> </w:t>
      </w:r>
    </w:p>
    <w:p w14:paraId="7A8F0A37" w14:textId="770C1ED7" w:rsidR="007A2123" w:rsidRPr="007A2123" w:rsidRDefault="007A2123" w:rsidP="007A2123">
      <w:r w:rsidRPr="007A2123">
        <w:rPr>
          <w:b/>
          <w:bCs/>
        </w:rPr>
        <w:t>(d) The impact on economic and regional development</w:t>
      </w:r>
      <w:r w:rsidRPr="007A2123">
        <w:t> </w:t>
      </w:r>
    </w:p>
    <w:p w14:paraId="01080F15" w14:textId="3269071C" w:rsidR="004E221B" w:rsidRPr="00841B8C" w:rsidRDefault="004E221B" w:rsidP="004E221B">
      <w:pPr>
        <w:pStyle w:val="ListNumber"/>
        <w:numPr>
          <w:ilvl w:val="0"/>
          <w:numId w:val="0"/>
        </w:numPr>
        <w:rPr>
          <w:rFonts w:asciiTheme="minorHAnsi" w:hAnsiTheme="minorHAnsi" w:cstheme="minorHAnsi"/>
          <w:b/>
          <w:bCs/>
        </w:rPr>
      </w:pPr>
      <w:r w:rsidRPr="00841B8C">
        <w:rPr>
          <w:rFonts w:asciiTheme="minorHAnsi" w:hAnsiTheme="minorHAnsi" w:cstheme="minorHAnsi"/>
        </w:rPr>
        <w:t xml:space="preserve">As the level of biodiesel has been capped at </w:t>
      </w:r>
      <w:r w:rsidR="008C1BAE">
        <w:rPr>
          <w:rFonts w:asciiTheme="minorHAnsi" w:hAnsiTheme="minorHAnsi" w:cstheme="minorHAnsi"/>
        </w:rPr>
        <w:t>5%</w:t>
      </w:r>
      <w:r w:rsidRPr="00841B8C">
        <w:rPr>
          <w:rFonts w:asciiTheme="minorHAnsi" w:hAnsiTheme="minorHAnsi" w:cstheme="minorHAnsi"/>
        </w:rPr>
        <w:t xml:space="preserve"> in the </w:t>
      </w:r>
      <w:r w:rsidR="008C1BAE">
        <w:rPr>
          <w:rFonts w:asciiTheme="minorHAnsi" w:hAnsiTheme="minorHAnsi" w:cstheme="minorHAnsi"/>
        </w:rPr>
        <w:t>D</w:t>
      </w:r>
      <w:r w:rsidRPr="00841B8C">
        <w:rPr>
          <w:rFonts w:asciiTheme="minorHAnsi" w:hAnsiTheme="minorHAnsi" w:cstheme="minorHAnsi"/>
        </w:rPr>
        <w:t xml:space="preserve">iesel </w:t>
      </w:r>
      <w:r w:rsidR="008C1BAE">
        <w:rPr>
          <w:rFonts w:asciiTheme="minorHAnsi" w:hAnsiTheme="minorHAnsi" w:cstheme="minorHAnsi"/>
        </w:rPr>
        <w:t>S</w:t>
      </w:r>
      <w:r w:rsidRPr="00841B8C">
        <w:rPr>
          <w:rFonts w:asciiTheme="minorHAnsi" w:hAnsiTheme="minorHAnsi" w:cstheme="minorHAnsi"/>
        </w:rPr>
        <w:t xml:space="preserve">tandard, industry cannot lawfully supply blends containing greater than </w:t>
      </w:r>
      <w:r w:rsidR="008C1BAE">
        <w:rPr>
          <w:rFonts w:asciiTheme="minorHAnsi" w:hAnsiTheme="minorHAnsi" w:cstheme="minorHAnsi"/>
        </w:rPr>
        <w:t>5%</w:t>
      </w:r>
      <w:r w:rsidRPr="00841B8C">
        <w:rPr>
          <w:rFonts w:asciiTheme="minorHAnsi" w:hAnsiTheme="minorHAnsi" w:cstheme="minorHAnsi"/>
        </w:rPr>
        <w:t xml:space="preserve"> biodiesel. Granting the variation enables blends of diesel from 5.1% to 20% to be supplied, which can support the growth </w:t>
      </w:r>
      <w:r w:rsidR="00D54CAA">
        <w:rPr>
          <w:rFonts w:asciiTheme="minorHAnsi" w:hAnsiTheme="minorHAnsi" w:cstheme="minorHAnsi"/>
        </w:rPr>
        <w:t xml:space="preserve">and sustainability </w:t>
      </w:r>
      <w:r w:rsidR="00D54CAA" w:rsidRPr="00112188">
        <w:rPr>
          <w:rFonts w:asciiTheme="minorHAnsi" w:hAnsiTheme="minorHAnsi" w:cstheme="minorHAnsi"/>
        </w:rPr>
        <w:t>of the biodiesel industry</w:t>
      </w:r>
      <w:r w:rsidR="00D54CAA">
        <w:rPr>
          <w:rFonts w:asciiTheme="minorHAnsi" w:hAnsiTheme="minorHAnsi" w:cstheme="minorHAnsi"/>
        </w:rPr>
        <w:t xml:space="preserve"> and reduce barriers to biofuel use.</w:t>
      </w:r>
    </w:p>
    <w:p w14:paraId="29D97EF2" w14:textId="77777777" w:rsidR="00C04607" w:rsidRDefault="00C04607" w:rsidP="007A2123">
      <w:pPr>
        <w:rPr>
          <w:b/>
          <w:bCs/>
        </w:rPr>
      </w:pPr>
    </w:p>
    <w:p w14:paraId="324500E3" w14:textId="77777777" w:rsidR="00C04607" w:rsidRDefault="00C04607" w:rsidP="007A2123">
      <w:pPr>
        <w:rPr>
          <w:b/>
          <w:bCs/>
        </w:rPr>
      </w:pPr>
    </w:p>
    <w:p w14:paraId="373918DE" w14:textId="77777777" w:rsidR="00D94DBE" w:rsidRDefault="00D94DBE" w:rsidP="007A2123">
      <w:pPr>
        <w:rPr>
          <w:b/>
          <w:bCs/>
        </w:rPr>
      </w:pPr>
    </w:p>
    <w:p w14:paraId="76BD0327" w14:textId="17E7CA35" w:rsidR="007A2123" w:rsidRPr="007A2123" w:rsidRDefault="007A2123" w:rsidP="007A2123">
      <w:r w:rsidRPr="007A2123">
        <w:rPr>
          <w:b/>
          <w:bCs/>
        </w:rPr>
        <w:t>………………………………………………………………………….</w:t>
      </w:r>
      <w:r w:rsidRPr="007A2123">
        <w:t> </w:t>
      </w:r>
    </w:p>
    <w:p w14:paraId="504797C3" w14:textId="6660E69B" w:rsidR="004B2753" w:rsidRPr="008E48D2" w:rsidRDefault="007A2123" w:rsidP="00424B97">
      <w:r w:rsidRPr="2E0E3BA5">
        <w:rPr>
          <w:b/>
          <w:bCs/>
        </w:rPr>
        <w:t xml:space="preserve">Cris </w:t>
      </w:r>
      <w:proofErr w:type="spellStart"/>
      <w:r w:rsidRPr="2E0E3BA5">
        <w:rPr>
          <w:b/>
          <w:bCs/>
        </w:rPr>
        <w:t>Cano</w:t>
      </w:r>
      <w:proofErr w:type="spellEnd"/>
      <w:r>
        <w:br/>
      </w:r>
      <w:r w:rsidRPr="2E0E3BA5">
        <w:rPr>
          <w:b/>
          <w:bCs/>
        </w:rPr>
        <w:t>Branch Head</w:t>
      </w:r>
      <w:r>
        <w:br/>
      </w:r>
      <w:r w:rsidRPr="2E0E3BA5">
        <w:rPr>
          <w:b/>
          <w:bCs/>
        </w:rPr>
        <w:t>Liquid Fuels Operations and Analysis Branch  </w:t>
      </w:r>
      <w:r>
        <w:br/>
      </w:r>
      <w:r w:rsidR="77215A10" w:rsidRPr="2E0E3BA5">
        <w:rPr>
          <w:b/>
          <w:bCs/>
        </w:rPr>
        <w:t>5</w:t>
      </w:r>
      <w:r w:rsidR="008E48D2" w:rsidRPr="2E0E3BA5">
        <w:rPr>
          <w:b/>
          <w:bCs/>
        </w:rPr>
        <w:t xml:space="preserve"> December 2024</w:t>
      </w:r>
    </w:p>
    <w:sectPr w:rsidR="004B2753" w:rsidRPr="008E48D2" w:rsidSect="008E4F6C">
      <w:headerReference w:type="even" r:id="rId8"/>
      <w:footerReference w:type="even" r:id="rId9"/>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22511" w14:textId="77777777" w:rsidR="00C855B7" w:rsidRDefault="00C855B7" w:rsidP="003A707F">
      <w:pPr>
        <w:spacing w:after="0" w:line="240" w:lineRule="auto"/>
      </w:pPr>
      <w:r>
        <w:separator/>
      </w:r>
    </w:p>
  </w:endnote>
  <w:endnote w:type="continuationSeparator" w:id="0">
    <w:p w14:paraId="6F75BE0C" w14:textId="77777777" w:rsidR="00C855B7" w:rsidRDefault="00C855B7" w:rsidP="003A707F">
      <w:pPr>
        <w:spacing w:after="0" w:line="240" w:lineRule="auto"/>
      </w:pPr>
      <w:r>
        <w:continuationSeparator/>
      </w:r>
    </w:p>
  </w:endnote>
  <w:endnote w:type="continuationNotice" w:id="1">
    <w:p w14:paraId="53B6992A" w14:textId="77777777" w:rsidR="00C855B7" w:rsidRDefault="00C85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6AF1DD-51D2-4894-B5AC-8DB5B6520B6E}"/>
    <w:embedBold r:id="rId2" w:fontKey="{C28C9C90-4C8E-4BB3-BE97-38998BD329F7}"/>
    <w:embedItalic r:id="rId3" w:fontKey="{DDE960CC-3B39-4200-AEC3-53923AE969A1}"/>
    <w:embedBoldItalic r:id="rId4" w:fontKey="{7198E630-18D9-411B-A476-D3269FE00D3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6F56" w14:textId="530E3353" w:rsidR="007A2123" w:rsidRDefault="007A2123">
    <w:pPr>
      <w:pStyle w:val="Footer"/>
    </w:pPr>
    <w:r>
      <w:rPr>
        <w:noProof/>
      </w:rPr>
      <mc:AlternateContent>
        <mc:Choice Requires="wps">
          <w:drawing>
            <wp:anchor distT="0" distB="0" distL="0" distR="0" simplePos="0" relativeHeight="251658242" behindDoc="0" locked="0" layoutInCell="1" allowOverlap="1" wp14:anchorId="62D3E239" wp14:editId="2CFBD018">
              <wp:simplePos x="635" y="635"/>
              <wp:positionH relativeFrom="page">
                <wp:align>center</wp:align>
              </wp:positionH>
              <wp:positionV relativeFrom="page">
                <wp:align>bottom</wp:align>
              </wp:positionV>
              <wp:extent cx="551815" cy="404495"/>
              <wp:effectExtent l="0" t="0" r="635" b="0"/>
              <wp:wrapNone/>
              <wp:docPr id="9046001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3E239"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66DA3" w14:textId="77777777" w:rsidR="00C855B7" w:rsidRDefault="00C855B7" w:rsidP="003A707F">
      <w:pPr>
        <w:spacing w:after="0" w:line="240" w:lineRule="auto"/>
      </w:pPr>
      <w:r>
        <w:separator/>
      </w:r>
    </w:p>
  </w:footnote>
  <w:footnote w:type="continuationSeparator" w:id="0">
    <w:p w14:paraId="46F3C5FE" w14:textId="77777777" w:rsidR="00C855B7" w:rsidRDefault="00C855B7" w:rsidP="003A707F">
      <w:pPr>
        <w:spacing w:after="0" w:line="240" w:lineRule="auto"/>
      </w:pPr>
      <w:r>
        <w:continuationSeparator/>
      </w:r>
    </w:p>
  </w:footnote>
  <w:footnote w:type="continuationNotice" w:id="1">
    <w:p w14:paraId="32E9874E" w14:textId="77777777" w:rsidR="00C855B7" w:rsidRDefault="00C855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F224A" w14:textId="7991D2B3" w:rsidR="007A2123" w:rsidRDefault="007A2123">
    <w:pPr>
      <w:pStyle w:val="Header"/>
    </w:pPr>
    <w:r>
      <w:rPr>
        <w:noProof/>
      </w:rPr>
      <mc:AlternateContent>
        <mc:Choice Requires="wps">
          <w:drawing>
            <wp:anchor distT="0" distB="0" distL="0" distR="0" simplePos="0" relativeHeight="251658240" behindDoc="0" locked="0" layoutInCell="1" allowOverlap="1" wp14:anchorId="6A4D0C5E" wp14:editId="0B455ED9">
              <wp:simplePos x="635" y="635"/>
              <wp:positionH relativeFrom="page">
                <wp:align>center</wp:align>
              </wp:positionH>
              <wp:positionV relativeFrom="page">
                <wp:align>top</wp:align>
              </wp:positionV>
              <wp:extent cx="551815" cy="404495"/>
              <wp:effectExtent l="0" t="0" r="635" b="14605"/>
              <wp:wrapNone/>
              <wp:docPr id="610397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D0C5E"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D2ECA72" w14:textId="77777777" w:rsidTr="002B0721">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D03E331" w14:textId="2DCD91B3"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CDDF03E" wp14:editId="425B48E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92FC76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902D83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3A9E1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7193DEC"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695D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2D0C5A3" w14:textId="77777777" w:rsidR="00F40885" w:rsidRPr="003A707F" w:rsidRDefault="00F40885" w:rsidP="00F40885">
    <w:pPr>
      <w:pStyle w:val="Header"/>
      <w:rPr>
        <w:sz w:val="2"/>
        <w:szCs w:val="2"/>
      </w:rPr>
    </w:pPr>
  </w:p>
  <w:p w14:paraId="1E3A9E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468EFCA"/>
    <w:lvl w:ilvl="0">
      <w:start w:val="1"/>
      <w:numFmt w:val="decimal"/>
      <w:pStyle w:val="ListNumber"/>
      <w:lvlText w:val="%1."/>
      <w:lvlJc w:val="left"/>
      <w:pPr>
        <w:tabs>
          <w:tab w:val="num" w:pos="360"/>
        </w:tabs>
        <w:ind w:left="360" w:hanging="360"/>
      </w:pPr>
    </w:lvl>
  </w:abstractNum>
  <w:abstractNum w:abstractNumId="1" w15:restartNumberingAfterBreak="0">
    <w:nsid w:val="320945B0"/>
    <w:multiLevelType w:val="multilevel"/>
    <w:tmpl w:val="521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510006">
    <w:abstractNumId w:val="1"/>
  </w:num>
  <w:num w:numId="2" w16cid:durableId="44774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30E28"/>
    <w:rsid w:val="00053F3B"/>
    <w:rsid w:val="000728EF"/>
    <w:rsid w:val="000A67E8"/>
    <w:rsid w:val="000E1F2B"/>
    <w:rsid w:val="00131B6E"/>
    <w:rsid w:val="0015594E"/>
    <w:rsid w:val="0015725C"/>
    <w:rsid w:val="001C2AAD"/>
    <w:rsid w:val="001E2DC8"/>
    <w:rsid w:val="001F6E54"/>
    <w:rsid w:val="0020473E"/>
    <w:rsid w:val="0021390B"/>
    <w:rsid w:val="00215E6A"/>
    <w:rsid w:val="00250843"/>
    <w:rsid w:val="00262210"/>
    <w:rsid w:val="0026507F"/>
    <w:rsid w:val="00280BCD"/>
    <w:rsid w:val="002874FF"/>
    <w:rsid w:val="002B0721"/>
    <w:rsid w:val="002D14B3"/>
    <w:rsid w:val="00303C3F"/>
    <w:rsid w:val="003061DD"/>
    <w:rsid w:val="00332F61"/>
    <w:rsid w:val="00342C74"/>
    <w:rsid w:val="0035125F"/>
    <w:rsid w:val="003A025D"/>
    <w:rsid w:val="003A707F"/>
    <w:rsid w:val="003B0EC1"/>
    <w:rsid w:val="003B573B"/>
    <w:rsid w:val="003E00E1"/>
    <w:rsid w:val="003E335B"/>
    <w:rsid w:val="003E613D"/>
    <w:rsid w:val="003F2CBD"/>
    <w:rsid w:val="00406B7D"/>
    <w:rsid w:val="00424B97"/>
    <w:rsid w:val="004302A1"/>
    <w:rsid w:val="00494406"/>
    <w:rsid w:val="0049501B"/>
    <w:rsid w:val="004B2753"/>
    <w:rsid w:val="004E182D"/>
    <w:rsid w:val="004E221B"/>
    <w:rsid w:val="004E28E2"/>
    <w:rsid w:val="004F5D12"/>
    <w:rsid w:val="00502B0B"/>
    <w:rsid w:val="00520873"/>
    <w:rsid w:val="00537EC6"/>
    <w:rsid w:val="00544F91"/>
    <w:rsid w:val="00567FC9"/>
    <w:rsid w:val="00573D44"/>
    <w:rsid w:val="005D021B"/>
    <w:rsid w:val="005D1367"/>
    <w:rsid w:val="005D319A"/>
    <w:rsid w:val="0062765F"/>
    <w:rsid w:val="00630D7C"/>
    <w:rsid w:val="0063417E"/>
    <w:rsid w:val="00634EC9"/>
    <w:rsid w:val="006A1F46"/>
    <w:rsid w:val="006A75C4"/>
    <w:rsid w:val="006C74FC"/>
    <w:rsid w:val="007213CA"/>
    <w:rsid w:val="0075407E"/>
    <w:rsid w:val="00754D79"/>
    <w:rsid w:val="007550B9"/>
    <w:rsid w:val="0079373A"/>
    <w:rsid w:val="007A1D95"/>
    <w:rsid w:val="007A2123"/>
    <w:rsid w:val="007B620F"/>
    <w:rsid w:val="007C2EC0"/>
    <w:rsid w:val="008401F4"/>
    <w:rsid w:val="00840A06"/>
    <w:rsid w:val="008439B7"/>
    <w:rsid w:val="0085184F"/>
    <w:rsid w:val="0087253F"/>
    <w:rsid w:val="00881F4D"/>
    <w:rsid w:val="00884DA7"/>
    <w:rsid w:val="008942F0"/>
    <w:rsid w:val="008A68C8"/>
    <w:rsid w:val="008C1007"/>
    <w:rsid w:val="008C1BAE"/>
    <w:rsid w:val="008C4A9E"/>
    <w:rsid w:val="008E48D2"/>
    <w:rsid w:val="008E4F6C"/>
    <w:rsid w:val="00904973"/>
    <w:rsid w:val="009539C7"/>
    <w:rsid w:val="009633A8"/>
    <w:rsid w:val="0097684E"/>
    <w:rsid w:val="009970D2"/>
    <w:rsid w:val="009B36CD"/>
    <w:rsid w:val="009B4858"/>
    <w:rsid w:val="009F0840"/>
    <w:rsid w:val="00A00F21"/>
    <w:rsid w:val="00A20890"/>
    <w:rsid w:val="00A2496C"/>
    <w:rsid w:val="00A6228A"/>
    <w:rsid w:val="00A84CD4"/>
    <w:rsid w:val="00A9065D"/>
    <w:rsid w:val="00A9792F"/>
    <w:rsid w:val="00AA1DFA"/>
    <w:rsid w:val="00AB5C80"/>
    <w:rsid w:val="00AC11D7"/>
    <w:rsid w:val="00AC4A9D"/>
    <w:rsid w:val="00AD1681"/>
    <w:rsid w:val="00AF5F92"/>
    <w:rsid w:val="00B22628"/>
    <w:rsid w:val="00B227C7"/>
    <w:rsid w:val="00B3193D"/>
    <w:rsid w:val="00B42D6F"/>
    <w:rsid w:val="00B46260"/>
    <w:rsid w:val="00B54CBE"/>
    <w:rsid w:val="00B5621F"/>
    <w:rsid w:val="00B84226"/>
    <w:rsid w:val="00B95565"/>
    <w:rsid w:val="00BA0797"/>
    <w:rsid w:val="00BB38A7"/>
    <w:rsid w:val="00BC4E52"/>
    <w:rsid w:val="00BD2630"/>
    <w:rsid w:val="00BD7FFE"/>
    <w:rsid w:val="00BE2768"/>
    <w:rsid w:val="00BE7780"/>
    <w:rsid w:val="00C04607"/>
    <w:rsid w:val="00C208A9"/>
    <w:rsid w:val="00C22AA0"/>
    <w:rsid w:val="00C63C4E"/>
    <w:rsid w:val="00C72C30"/>
    <w:rsid w:val="00C77D92"/>
    <w:rsid w:val="00C855B7"/>
    <w:rsid w:val="00CB2C42"/>
    <w:rsid w:val="00D154C1"/>
    <w:rsid w:val="00D229E5"/>
    <w:rsid w:val="00D42C09"/>
    <w:rsid w:val="00D52A25"/>
    <w:rsid w:val="00D54CAA"/>
    <w:rsid w:val="00D5513B"/>
    <w:rsid w:val="00D77A88"/>
    <w:rsid w:val="00D93C56"/>
    <w:rsid w:val="00D94DBE"/>
    <w:rsid w:val="00DA751F"/>
    <w:rsid w:val="00DE6C94"/>
    <w:rsid w:val="00DF2B5B"/>
    <w:rsid w:val="00E35E12"/>
    <w:rsid w:val="00E53459"/>
    <w:rsid w:val="00E90007"/>
    <w:rsid w:val="00EE4F3A"/>
    <w:rsid w:val="00F03739"/>
    <w:rsid w:val="00F03910"/>
    <w:rsid w:val="00F40885"/>
    <w:rsid w:val="00FA2560"/>
    <w:rsid w:val="00FB31DB"/>
    <w:rsid w:val="00FF038D"/>
    <w:rsid w:val="0386DDD0"/>
    <w:rsid w:val="11943F77"/>
    <w:rsid w:val="2E0E3BA5"/>
    <w:rsid w:val="77215A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Number">
    <w:name w:val="List Number"/>
    <w:basedOn w:val="Normal"/>
    <w:uiPriority w:val="99"/>
    <w:qFormat/>
    <w:rsid w:val="005D1367"/>
    <w:pPr>
      <w:numPr>
        <w:numId w:val="2"/>
      </w:numPr>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476641">
      <w:bodyDiv w:val="1"/>
      <w:marLeft w:val="0"/>
      <w:marRight w:val="0"/>
      <w:marTop w:val="0"/>
      <w:marBottom w:val="0"/>
      <w:divBdr>
        <w:top w:val="none" w:sz="0" w:space="0" w:color="auto"/>
        <w:left w:val="none" w:sz="0" w:space="0" w:color="auto"/>
        <w:bottom w:val="none" w:sz="0" w:space="0" w:color="auto"/>
        <w:right w:val="none" w:sz="0" w:space="0" w:color="auto"/>
      </w:divBdr>
      <w:divsChild>
        <w:div w:id="53238575">
          <w:marLeft w:val="0"/>
          <w:marRight w:val="0"/>
          <w:marTop w:val="0"/>
          <w:marBottom w:val="0"/>
          <w:divBdr>
            <w:top w:val="none" w:sz="0" w:space="0" w:color="auto"/>
            <w:left w:val="none" w:sz="0" w:space="0" w:color="auto"/>
            <w:bottom w:val="none" w:sz="0" w:space="0" w:color="auto"/>
            <w:right w:val="none" w:sz="0" w:space="0" w:color="auto"/>
          </w:divBdr>
        </w:div>
        <w:div w:id="107283122">
          <w:marLeft w:val="0"/>
          <w:marRight w:val="0"/>
          <w:marTop w:val="0"/>
          <w:marBottom w:val="0"/>
          <w:divBdr>
            <w:top w:val="none" w:sz="0" w:space="0" w:color="auto"/>
            <w:left w:val="none" w:sz="0" w:space="0" w:color="auto"/>
            <w:bottom w:val="none" w:sz="0" w:space="0" w:color="auto"/>
            <w:right w:val="none" w:sz="0" w:space="0" w:color="auto"/>
          </w:divBdr>
        </w:div>
        <w:div w:id="277881751">
          <w:marLeft w:val="0"/>
          <w:marRight w:val="0"/>
          <w:marTop w:val="0"/>
          <w:marBottom w:val="0"/>
          <w:divBdr>
            <w:top w:val="none" w:sz="0" w:space="0" w:color="auto"/>
            <w:left w:val="none" w:sz="0" w:space="0" w:color="auto"/>
            <w:bottom w:val="none" w:sz="0" w:space="0" w:color="auto"/>
            <w:right w:val="none" w:sz="0" w:space="0" w:color="auto"/>
          </w:divBdr>
        </w:div>
        <w:div w:id="429593634">
          <w:marLeft w:val="0"/>
          <w:marRight w:val="0"/>
          <w:marTop w:val="0"/>
          <w:marBottom w:val="0"/>
          <w:divBdr>
            <w:top w:val="none" w:sz="0" w:space="0" w:color="auto"/>
            <w:left w:val="none" w:sz="0" w:space="0" w:color="auto"/>
            <w:bottom w:val="none" w:sz="0" w:space="0" w:color="auto"/>
            <w:right w:val="none" w:sz="0" w:space="0" w:color="auto"/>
          </w:divBdr>
          <w:divsChild>
            <w:div w:id="111483309">
              <w:marLeft w:val="0"/>
              <w:marRight w:val="0"/>
              <w:marTop w:val="0"/>
              <w:marBottom w:val="0"/>
              <w:divBdr>
                <w:top w:val="none" w:sz="0" w:space="0" w:color="auto"/>
                <w:left w:val="none" w:sz="0" w:space="0" w:color="auto"/>
                <w:bottom w:val="none" w:sz="0" w:space="0" w:color="auto"/>
                <w:right w:val="none" w:sz="0" w:space="0" w:color="auto"/>
              </w:divBdr>
            </w:div>
            <w:div w:id="112745967">
              <w:marLeft w:val="0"/>
              <w:marRight w:val="0"/>
              <w:marTop w:val="0"/>
              <w:marBottom w:val="0"/>
              <w:divBdr>
                <w:top w:val="none" w:sz="0" w:space="0" w:color="auto"/>
                <w:left w:val="none" w:sz="0" w:space="0" w:color="auto"/>
                <w:bottom w:val="none" w:sz="0" w:space="0" w:color="auto"/>
                <w:right w:val="none" w:sz="0" w:space="0" w:color="auto"/>
              </w:divBdr>
            </w:div>
            <w:div w:id="296879071">
              <w:marLeft w:val="0"/>
              <w:marRight w:val="0"/>
              <w:marTop w:val="0"/>
              <w:marBottom w:val="0"/>
              <w:divBdr>
                <w:top w:val="none" w:sz="0" w:space="0" w:color="auto"/>
                <w:left w:val="none" w:sz="0" w:space="0" w:color="auto"/>
                <w:bottom w:val="none" w:sz="0" w:space="0" w:color="auto"/>
                <w:right w:val="none" w:sz="0" w:space="0" w:color="auto"/>
              </w:divBdr>
            </w:div>
            <w:div w:id="339309630">
              <w:marLeft w:val="0"/>
              <w:marRight w:val="0"/>
              <w:marTop w:val="0"/>
              <w:marBottom w:val="0"/>
              <w:divBdr>
                <w:top w:val="none" w:sz="0" w:space="0" w:color="auto"/>
                <w:left w:val="none" w:sz="0" w:space="0" w:color="auto"/>
                <w:bottom w:val="none" w:sz="0" w:space="0" w:color="auto"/>
                <w:right w:val="none" w:sz="0" w:space="0" w:color="auto"/>
              </w:divBdr>
            </w:div>
            <w:div w:id="446697869">
              <w:marLeft w:val="0"/>
              <w:marRight w:val="0"/>
              <w:marTop w:val="0"/>
              <w:marBottom w:val="0"/>
              <w:divBdr>
                <w:top w:val="none" w:sz="0" w:space="0" w:color="auto"/>
                <w:left w:val="none" w:sz="0" w:space="0" w:color="auto"/>
                <w:bottom w:val="none" w:sz="0" w:space="0" w:color="auto"/>
                <w:right w:val="none" w:sz="0" w:space="0" w:color="auto"/>
              </w:divBdr>
            </w:div>
            <w:div w:id="459156291">
              <w:marLeft w:val="0"/>
              <w:marRight w:val="0"/>
              <w:marTop w:val="0"/>
              <w:marBottom w:val="0"/>
              <w:divBdr>
                <w:top w:val="none" w:sz="0" w:space="0" w:color="auto"/>
                <w:left w:val="none" w:sz="0" w:space="0" w:color="auto"/>
                <w:bottom w:val="none" w:sz="0" w:space="0" w:color="auto"/>
                <w:right w:val="none" w:sz="0" w:space="0" w:color="auto"/>
              </w:divBdr>
            </w:div>
            <w:div w:id="466897206">
              <w:marLeft w:val="0"/>
              <w:marRight w:val="0"/>
              <w:marTop w:val="0"/>
              <w:marBottom w:val="0"/>
              <w:divBdr>
                <w:top w:val="none" w:sz="0" w:space="0" w:color="auto"/>
                <w:left w:val="none" w:sz="0" w:space="0" w:color="auto"/>
                <w:bottom w:val="none" w:sz="0" w:space="0" w:color="auto"/>
                <w:right w:val="none" w:sz="0" w:space="0" w:color="auto"/>
              </w:divBdr>
            </w:div>
            <w:div w:id="692650844">
              <w:marLeft w:val="0"/>
              <w:marRight w:val="0"/>
              <w:marTop w:val="0"/>
              <w:marBottom w:val="0"/>
              <w:divBdr>
                <w:top w:val="none" w:sz="0" w:space="0" w:color="auto"/>
                <w:left w:val="none" w:sz="0" w:space="0" w:color="auto"/>
                <w:bottom w:val="none" w:sz="0" w:space="0" w:color="auto"/>
                <w:right w:val="none" w:sz="0" w:space="0" w:color="auto"/>
              </w:divBdr>
            </w:div>
            <w:div w:id="785003729">
              <w:marLeft w:val="0"/>
              <w:marRight w:val="0"/>
              <w:marTop w:val="0"/>
              <w:marBottom w:val="0"/>
              <w:divBdr>
                <w:top w:val="none" w:sz="0" w:space="0" w:color="auto"/>
                <w:left w:val="none" w:sz="0" w:space="0" w:color="auto"/>
                <w:bottom w:val="none" w:sz="0" w:space="0" w:color="auto"/>
                <w:right w:val="none" w:sz="0" w:space="0" w:color="auto"/>
              </w:divBdr>
            </w:div>
            <w:div w:id="838151862">
              <w:marLeft w:val="0"/>
              <w:marRight w:val="0"/>
              <w:marTop w:val="0"/>
              <w:marBottom w:val="0"/>
              <w:divBdr>
                <w:top w:val="none" w:sz="0" w:space="0" w:color="auto"/>
                <w:left w:val="none" w:sz="0" w:space="0" w:color="auto"/>
                <w:bottom w:val="none" w:sz="0" w:space="0" w:color="auto"/>
                <w:right w:val="none" w:sz="0" w:space="0" w:color="auto"/>
              </w:divBdr>
            </w:div>
            <w:div w:id="1066494715">
              <w:marLeft w:val="0"/>
              <w:marRight w:val="0"/>
              <w:marTop w:val="0"/>
              <w:marBottom w:val="0"/>
              <w:divBdr>
                <w:top w:val="none" w:sz="0" w:space="0" w:color="auto"/>
                <w:left w:val="none" w:sz="0" w:space="0" w:color="auto"/>
                <w:bottom w:val="none" w:sz="0" w:space="0" w:color="auto"/>
                <w:right w:val="none" w:sz="0" w:space="0" w:color="auto"/>
              </w:divBdr>
            </w:div>
            <w:div w:id="1159081988">
              <w:marLeft w:val="0"/>
              <w:marRight w:val="0"/>
              <w:marTop w:val="0"/>
              <w:marBottom w:val="0"/>
              <w:divBdr>
                <w:top w:val="none" w:sz="0" w:space="0" w:color="auto"/>
                <w:left w:val="none" w:sz="0" w:space="0" w:color="auto"/>
                <w:bottom w:val="none" w:sz="0" w:space="0" w:color="auto"/>
                <w:right w:val="none" w:sz="0" w:space="0" w:color="auto"/>
              </w:divBdr>
            </w:div>
            <w:div w:id="1228493172">
              <w:marLeft w:val="0"/>
              <w:marRight w:val="0"/>
              <w:marTop w:val="0"/>
              <w:marBottom w:val="0"/>
              <w:divBdr>
                <w:top w:val="none" w:sz="0" w:space="0" w:color="auto"/>
                <w:left w:val="none" w:sz="0" w:space="0" w:color="auto"/>
                <w:bottom w:val="none" w:sz="0" w:space="0" w:color="auto"/>
                <w:right w:val="none" w:sz="0" w:space="0" w:color="auto"/>
              </w:divBdr>
            </w:div>
            <w:div w:id="1414089477">
              <w:marLeft w:val="0"/>
              <w:marRight w:val="0"/>
              <w:marTop w:val="0"/>
              <w:marBottom w:val="0"/>
              <w:divBdr>
                <w:top w:val="none" w:sz="0" w:space="0" w:color="auto"/>
                <w:left w:val="none" w:sz="0" w:space="0" w:color="auto"/>
                <w:bottom w:val="none" w:sz="0" w:space="0" w:color="auto"/>
                <w:right w:val="none" w:sz="0" w:space="0" w:color="auto"/>
              </w:divBdr>
            </w:div>
            <w:div w:id="1516655123">
              <w:marLeft w:val="0"/>
              <w:marRight w:val="0"/>
              <w:marTop w:val="0"/>
              <w:marBottom w:val="0"/>
              <w:divBdr>
                <w:top w:val="none" w:sz="0" w:space="0" w:color="auto"/>
                <w:left w:val="none" w:sz="0" w:space="0" w:color="auto"/>
                <w:bottom w:val="none" w:sz="0" w:space="0" w:color="auto"/>
                <w:right w:val="none" w:sz="0" w:space="0" w:color="auto"/>
              </w:divBdr>
            </w:div>
            <w:div w:id="1581594791">
              <w:marLeft w:val="0"/>
              <w:marRight w:val="0"/>
              <w:marTop w:val="0"/>
              <w:marBottom w:val="0"/>
              <w:divBdr>
                <w:top w:val="none" w:sz="0" w:space="0" w:color="auto"/>
                <w:left w:val="none" w:sz="0" w:space="0" w:color="auto"/>
                <w:bottom w:val="none" w:sz="0" w:space="0" w:color="auto"/>
                <w:right w:val="none" w:sz="0" w:space="0" w:color="auto"/>
              </w:divBdr>
            </w:div>
            <w:div w:id="1645967401">
              <w:marLeft w:val="0"/>
              <w:marRight w:val="0"/>
              <w:marTop w:val="0"/>
              <w:marBottom w:val="0"/>
              <w:divBdr>
                <w:top w:val="none" w:sz="0" w:space="0" w:color="auto"/>
                <w:left w:val="none" w:sz="0" w:space="0" w:color="auto"/>
                <w:bottom w:val="none" w:sz="0" w:space="0" w:color="auto"/>
                <w:right w:val="none" w:sz="0" w:space="0" w:color="auto"/>
              </w:divBdr>
            </w:div>
            <w:div w:id="1732001900">
              <w:marLeft w:val="0"/>
              <w:marRight w:val="0"/>
              <w:marTop w:val="0"/>
              <w:marBottom w:val="0"/>
              <w:divBdr>
                <w:top w:val="none" w:sz="0" w:space="0" w:color="auto"/>
                <w:left w:val="none" w:sz="0" w:space="0" w:color="auto"/>
                <w:bottom w:val="none" w:sz="0" w:space="0" w:color="auto"/>
                <w:right w:val="none" w:sz="0" w:space="0" w:color="auto"/>
              </w:divBdr>
            </w:div>
            <w:div w:id="1926718213">
              <w:marLeft w:val="0"/>
              <w:marRight w:val="0"/>
              <w:marTop w:val="0"/>
              <w:marBottom w:val="0"/>
              <w:divBdr>
                <w:top w:val="none" w:sz="0" w:space="0" w:color="auto"/>
                <w:left w:val="none" w:sz="0" w:space="0" w:color="auto"/>
                <w:bottom w:val="none" w:sz="0" w:space="0" w:color="auto"/>
                <w:right w:val="none" w:sz="0" w:space="0" w:color="auto"/>
              </w:divBdr>
            </w:div>
          </w:divsChild>
        </w:div>
        <w:div w:id="457139436">
          <w:marLeft w:val="0"/>
          <w:marRight w:val="0"/>
          <w:marTop w:val="0"/>
          <w:marBottom w:val="0"/>
          <w:divBdr>
            <w:top w:val="none" w:sz="0" w:space="0" w:color="auto"/>
            <w:left w:val="none" w:sz="0" w:space="0" w:color="auto"/>
            <w:bottom w:val="none" w:sz="0" w:space="0" w:color="auto"/>
            <w:right w:val="none" w:sz="0" w:space="0" w:color="auto"/>
          </w:divBdr>
        </w:div>
        <w:div w:id="461535989">
          <w:marLeft w:val="0"/>
          <w:marRight w:val="0"/>
          <w:marTop w:val="0"/>
          <w:marBottom w:val="0"/>
          <w:divBdr>
            <w:top w:val="none" w:sz="0" w:space="0" w:color="auto"/>
            <w:left w:val="none" w:sz="0" w:space="0" w:color="auto"/>
            <w:bottom w:val="none" w:sz="0" w:space="0" w:color="auto"/>
            <w:right w:val="none" w:sz="0" w:space="0" w:color="auto"/>
          </w:divBdr>
        </w:div>
        <w:div w:id="640118901">
          <w:marLeft w:val="0"/>
          <w:marRight w:val="0"/>
          <w:marTop w:val="0"/>
          <w:marBottom w:val="0"/>
          <w:divBdr>
            <w:top w:val="none" w:sz="0" w:space="0" w:color="auto"/>
            <w:left w:val="none" w:sz="0" w:space="0" w:color="auto"/>
            <w:bottom w:val="none" w:sz="0" w:space="0" w:color="auto"/>
            <w:right w:val="none" w:sz="0" w:space="0" w:color="auto"/>
          </w:divBdr>
        </w:div>
        <w:div w:id="747581050">
          <w:marLeft w:val="0"/>
          <w:marRight w:val="0"/>
          <w:marTop w:val="0"/>
          <w:marBottom w:val="0"/>
          <w:divBdr>
            <w:top w:val="none" w:sz="0" w:space="0" w:color="auto"/>
            <w:left w:val="none" w:sz="0" w:space="0" w:color="auto"/>
            <w:bottom w:val="none" w:sz="0" w:space="0" w:color="auto"/>
            <w:right w:val="none" w:sz="0" w:space="0" w:color="auto"/>
          </w:divBdr>
        </w:div>
        <w:div w:id="789974518">
          <w:marLeft w:val="0"/>
          <w:marRight w:val="0"/>
          <w:marTop w:val="0"/>
          <w:marBottom w:val="0"/>
          <w:divBdr>
            <w:top w:val="none" w:sz="0" w:space="0" w:color="auto"/>
            <w:left w:val="none" w:sz="0" w:space="0" w:color="auto"/>
            <w:bottom w:val="none" w:sz="0" w:space="0" w:color="auto"/>
            <w:right w:val="none" w:sz="0" w:space="0" w:color="auto"/>
          </w:divBdr>
        </w:div>
        <w:div w:id="805007703">
          <w:marLeft w:val="0"/>
          <w:marRight w:val="0"/>
          <w:marTop w:val="0"/>
          <w:marBottom w:val="0"/>
          <w:divBdr>
            <w:top w:val="none" w:sz="0" w:space="0" w:color="auto"/>
            <w:left w:val="none" w:sz="0" w:space="0" w:color="auto"/>
            <w:bottom w:val="none" w:sz="0" w:space="0" w:color="auto"/>
            <w:right w:val="none" w:sz="0" w:space="0" w:color="auto"/>
          </w:divBdr>
        </w:div>
        <w:div w:id="902372348">
          <w:marLeft w:val="0"/>
          <w:marRight w:val="0"/>
          <w:marTop w:val="0"/>
          <w:marBottom w:val="0"/>
          <w:divBdr>
            <w:top w:val="none" w:sz="0" w:space="0" w:color="auto"/>
            <w:left w:val="none" w:sz="0" w:space="0" w:color="auto"/>
            <w:bottom w:val="none" w:sz="0" w:space="0" w:color="auto"/>
            <w:right w:val="none" w:sz="0" w:space="0" w:color="auto"/>
          </w:divBdr>
        </w:div>
        <w:div w:id="938218856">
          <w:marLeft w:val="0"/>
          <w:marRight w:val="0"/>
          <w:marTop w:val="0"/>
          <w:marBottom w:val="0"/>
          <w:divBdr>
            <w:top w:val="none" w:sz="0" w:space="0" w:color="auto"/>
            <w:left w:val="none" w:sz="0" w:space="0" w:color="auto"/>
            <w:bottom w:val="none" w:sz="0" w:space="0" w:color="auto"/>
            <w:right w:val="none" w:sz="0" w:space="0" w:color="auto"/>
          </w:divBdr>
        </w:div>
        <w:div w:id="1263340583">
          <w:marLeft w:val="0"/>
          <w:marRight w:val="0"/>
          <w:marTop w:val="0"/>
          <w:marBottom w:val="0"/>
          <w:divBdr>
            <w:top w:val="none" w:sz="0" w:space="0" w:color="auto"/>
            <w:left w:val="none" w:sz="0" w:space="0" w:color="auto"/>
            <w:bottom w:val="none" w:sz="0" w:space="0" w:color="auto"/>
            <w:right w:val="none" w:sz="0" w:space="0" w:color="auto"/>
          </w:divBdr>
        </w:div>
        <w:div w:id="1312712655">
          <w:marLeft w:val="0"/>
          <w:marRight w:val="0"/>
          <w:marTop w:val="0"/>
          <w:marBottom w:val="0"/>
          <w:divBdr>
            <w:top w:val="none" w:sz="0" w:space="0" w:color="auto"/>
            <w:left w:val="none" w:sz="0" w:space="0" w:color="auto"/>
            <w:bottom w:val="none" w:sz="0" w:space="0" w:color="auto"/>
            <w:right w:val="none" w:sz="0" w:space="0" w:color="auto"/>
          </w:divBdr>
        </w:div>
        <w:div w:id="1332832904">
          <w:marLeft w:val="0"/>
          <w:marRight w:val="0"/>
          <w:marTop w:val="0"/>
          <w:marBottom w:val="0"/>
          <w:divBdr>
            <w:top w:val="none" w:sz="0" w:space="0" w:color="auto"/>
            <w:left w:val="none" w:sz="0" w:space="0" w:color="auto"/>
            <w:bottom w:val="none" w:sz="0" w:space="0" w:color="auto"/>
            <w:right w:val="none" w:sz="0" w:space="0" w:color="auto"/>
          </w:divBdr>
        </w:div>
        <w:div w:id="1496339323">
          <w:marLeft w:val="0"/>
          <w:marRight w:val="0"/>
          <w:marTop w:val="0"/>
          <w:marBottom w:val="0"/>
          <w:divBdr>
            <w:top w:val="none" w:sz="0" w:space="0" w:color="auto"/>
            <w:left w:val="none" w:sz="0" w:space="0" w:color="auto"/>
            <w:bottom w:val="none" w:sz="0" w:space="0" w:color="auto"/>
            <w:right w:val="none" w:sz="0" w:space="0" w:color="auto"/>
          </w:divBdr>
        </w:div>
        <w:div w:id="1519394357">
          <w:marLeft w:val="0"/>
          <w:marRight w:val="0"/>
          <w:marTop w:val="0"/>
          <w:marBottom w:val="0"/>
          <w:divBdr>
            <w:top w:val="none" w:sz="0" w:space="0" w:color="auto"/>
            <w:left w:val="none" w:sz="0" w:space="0" w:color="auto"/>
            <w:bottom w:val="none" w:sz="0" w:space="0" w:color="auto"/>
            <w:right w:val="none" w:sz="0" w:space="0" w:color="auto"/>
          </w:divBdr>
        </w:div>
        <w:div w:id="1638409976">
          <w:marLeft w:val="0"/>
          <w:marRight w:val="0"/>
          <w:marTop w:val="0"/>
          <w:marBottom w:val="0"/>
          <w:divBdr>
            <w:top w:val="none" w:sz="0" w:space="0" w:color="auto"/>
            <w:left w:val="none" w:sz="0" w:space="0" w:color="auto"/>
            <w:bottom w:val="none" w:sz="0" w:space="0" w:color="auto"/>
            <w:right w:val="none" w:sz="0" w:space="0" w:color="auto"/>
          </w:divBdr>
        </w:div>
        <w:div w:id="1798525331">
          <w:marLeft w:val="0"/>
          <w:marRight w:val="0"/>
          <w:marTop w:val="0"/>
          <w:marBottom w:val="0"/>
          <w:divBdr>
            <w:top w:val="none" w:sz="0" w:space="0" w:color="auto"/>
            <w:left w:val="none" w:sz="0" w:space="0" w:color="auto"/>
            <w:bottom w:val="none" w:sz="0" w:space="0" w:color="auto"/>
            <w:right w:val="none" w:sz="0" w:space="0" w:color="auto"/>
          </w:divBdr>
        </w:div>
        <w:div w:id="2073502244">
          <w:marLeft w:val="0"/>
          <w:marRight w:val="0"/>
          <w:marTop w:val="0"/>
          <w:marBottom w:val="0"/>
          <w:divBdr>
            <w:top w:val="none" w:sz="0" w:space="0" w:color="auto"/>
            <w:left w:val="none" w:sz="0" w:space="0" w:color="auto"/>
            <w:bottom w:val="none" w:sz="0" w:space="0" w:color="auto"/>
            <w:right w:val="none" w:sz="0" w:space="0" w:color="auto"/>
          </w:divBdr>
        </w:div>
      </w:divsChild>
    </w:div>
    <w:div w:id="2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6831891">
          <w:marLeft w:val="0"/>
          <w:marRight w:val="0"/>
          <w:marTop w:val="0"/>
          <w:marBottom w:val="0"/>
          <w:divBdr>
            <w:top w:val="none" w:sz="0" w:space="0" w:color="auto"/>
            <w:left w:val="none" w:sz="0" w:space="0" w:color="auto"/>
            <w:bottom w:val="none" w:sz="0" w:space="0" w:color="auto"/>
            <w:right w:val="none" w:sz="0" w:space="0" w:color="auto"/>
          </w:divBdr>
        </w:div>
        <w:div w:id="115805540">
          <w:marLeft w:val="0"/>
          <w:marRight w:val="0"/>
          <w:marTop w:val="0"/>
          <w:marBottom w:val="0"/>
          <w:divBdr>
            <w:top w:val="none" w:sz="0" w:space="0" w:color="auto"/>
            <w:left w:val="none" w:sz="0" w:space="0" w:color="auto"/>
            <w:bottom w:val="none" w:sz="0" w:space="0" w:color="auto"/>
            <w:right w:val="none" w:sz="0" w:space="0" w:color="auto"/>
          </w:divBdr>
        </w:div>
        <w:div w:id="201478095">
          <w:marLeft w:val="0"/>
          <w:marRight w:val="0"/>
          <w:marTop w:val="0"/>
          <w:marBottom w:val="0"/>
          <w:divBdr>
            <w:top w:val="none" w:sz="0" w:space="0" w:color="auto"/>
            <w:left w:val="none" w:sz="0" w:space="0" w:color="auto"/>
            <w:bottom w:val="none" w:sz="0" w:space="0" w:color="auto"/>
            <w:right w:val="none" w:sz="0" w:space="0" w:color="auto"/>
          </w:divBdr>
        </w:div>
        <w:div w:id="215750799">
          <w:marLeft w:val="0"/>
          <w:marRight w:val="0"/>
          <w:marTop w:val="0"/>
          <w:marBottom w:val="0"/>
          <w:divBdr>
            <w:top w:val="none" w:sz="0" w:space="0" w:color="auto"/>
            <w:left w:val="none" w:sz="0" w:space="0" w:color="auto"/>
            <w:bottom w:val="none" w:sz="0" w:space="0" w:color="auto"/>
            <w:right w:val="none" w:sz="0" w:space="0" w:color="auto"/>
          </w:divBdr>
        </w:div>
        <w:div w:id="252009794">
          <w:marLeft w:val="0"/>
          <w:marRight w:val="0"/>
          <w:marTop w:val="0"/>
          <w:marBottom w:val="0"/>
          <w:divBdr>
            <w:top w:val="none" w:sz="0" w:space="0" w:color="auto"/>
            <w:left w:val="none" w:sz="0" w:space="0" w:color="auto"/>
            <w:bottom w:val="none" w:sz="0" w:space="0" w:color="auto"/>
            <w:right w:val="none" w:sz="0" w:space="0" w:color="auto"/>
          </w:divBdr>
        </w:div>
        <w:div w:id="434132705">
          <w:marLeft w:val="0"/>
          <w:marRight w:val="0"/>
          <w:marTop w:val="0"/>
          <w:marBottom w:val="0"/>
          <w:divBdr>
            <w:top w:val="none" w:sz="0" w:space="0" w:color="auto"/>
            <w:left w:val="none" w:sz="0" w:space="0" w:color="auto"/>
            <w:bottom w:val="none" w:sz="0" w:space="0" w:color="auto"/>
            <w:right w:val="none" w:sz="0" w:space="0" w:color="auto"/>
          </w:divBdr>
        </w:div>
        <w:div w:id="525211770">
          <w:marLeft w:val="0"/>
          <w:marRight w:val="0"/>
          <w:marTop w:val="0"/>
          <w:marBottom w:val="0"/>
          <w:divBdr>
            <w:top w:val="none" w:sz="0" w:space="0" w:color="auto"/>
            <w:left w:val="none" w:sz="0" w:space="0" w:color="auto"/>
            <w:bottom w:val="none" w:sz="0" w:space="0" w:color="auto"/>
            <w:right w:val="none" w:sz="0" w:space="0" w:color="auto"/>
          </w:divBdr>
          <w:divsChild>
            <w:div w:id="14775170">
              <w:marLeft w:val="0"/>
              <w:marRight w:val="0"/>
              <w:marTop w:val="0"/>
              <w:marBottom w:val="0"/>
              <w:divBdr>
                <w:top w:val="none" w:sz="0" w:space="0" w:color="auto"/>
                <w:left w:val="none" w:sz="0" w:space="0" w:color="auto"/>
                <w:bottom w:val="none" w:sz="0" w:space="0" w:color="auto"/>
                <w:right w:val="none" w:sz="0" w:space="0" w:color="auto"/>
              </w:divBdr>
            </w:div>
            <w:div w:id="27994409">
              <w:marLeft w:val="0"/>
              <w:marRight w:val="0"/>
              <w:marTop w:val="0"/>
              <w:marBottom w:val="0"/>
              <w:divBdr>
                <w:top w:val="none" w:sz="0" w:space="0" w:color="auto"/>
                <w:left w:val="none" w:sz="0" w:space="0" w:color="auto"/>
                <w:bottom w:val="none" w:sz="0" w:space="0" w:color="auto"/>
                <w:right w:val="none" w:sz="0" w:space="0" w:color="auto"/>
              </w:divBdr>
            </w:div>
            <w:div w:id="179128737">
              <w:marLeft w:val="0"/>
              <w:marRight w:val="0"/>
              <w:marTop w:val="0"/>
              <w:marBottom w:val="0"/>
              <w:divBdr>
                <w:top w:val="none" w:sz="0" w:space="0" w:color="auto"/>
                <w:left w:val="none" w:sz="0" w:space="0" w:color="auto"/>
                <w:bottom w:val="none" w:sz="0" w:space="0" w:color="auto"/>
                <w:right w:val="none" w:sz="0" w:space="0" w:color="auto"/>
              </w:divBdr>
            </w:div>
            <w:div w:id="240139280">
              <w:marLeft w:val="0"/>
              <w:marRight w:val="0"/>
              <w:marTop w:val="0"/>
              <w:marBottom w:val="0"/>
              <w:divBdr>
                <w:top w:val="none" w:sz="0" w:space="0" w:color="auto"/>
                <w:left w:val="none" w:sz="0" w:space="0" w:color="auto"/>
                <w:bottom w:val="none" w:sz="0" w:space="0" w:color="auto"/>
                <w:right w:val="none" w:sz="0" w:space="0" w:color="auto"/>
              </w:divBdr>
            </w:div>
            <w:div w:id="606473974">
              <w:marLeft w:val="0"/>
              <w:marRight w:val="0"/>
              <w:marTop w:val="0"/>
              <w:marBottom w:val="0"/>
              <w:divBdr>
                <w:top w:val="none" w:sz="0" w:space="0" w:color="auto"/>
                <w:left w:val="none" w:sz="0" w:space="0" w:color="auto"/>
                <w:bottom w:val="none" w:sz="0" w:space="0" w:color="auto"/>
                <w:right w:val="none" w:sz="0" w:space="0" w:color="auto"/>
              </w:divBdr>
            </w:div>
            <w:div w:id="664405382">
              <w:marLeft w:val="0"/>
              <w:marRight w:val="0"/>
              <w:marTop w:val="0"/>
              <w:marBottom w:val="0"/>
              <w:divBdr>
                <w:top w:val="none" w:sz="0" w:space="0" w:color="auto"/>
                <w:left w:val="none" w:sz="0" w:space="0" w:color="auto"/>
                <w:bottom w:val="none" w:sz="0" w:space="0" w:color="auto"/>
                <w:right w:val="none" w:sz="0" w:space="0" w:color="auto"/>
              </w:divBdr>
            </w:div>
            <w:div w:id="867177710">
              <w:marLeft w:val="0"/>
              <w:marRight w:val="0"/>
              <w:marTop w:val="0"/>
              <w:marBottom w:val="0"/>
              <w:divBdr>
                <w:top w:val="none" w:sz="0" w:space="0" w:color="auto"/>
                <w:left w:val="none" w:sz="0" w:space="0" w:color="auto"/>
                <w:bottom w:val="none" w:sz="0" w:space="0" w:color="auto"/>
                <w:right w:val="none" w:sz="0" w:space="0" w:color="auto"/>
              </w:divBdr>
            </w:div>
            <w:div w:id="942877475">
              <w:marLeft w:val="0"/>
              <w:marRight w:val="0"/>
              <w:marTop w:val="0"/>
              <w:marBottom w:val="0"/>
              <w:divBdr>
                <w:top w:val="none" w:sz="0" w:space="0" w:color="auto"/>
                <w:left w:val="none" w:sz="0" w:space="0" w:color="auto"/>
                <w:bottom w:val="none" w:sz="0" w:space="0" w:color="auto"/>
                <w:right w:val="none" w:sz="0" w:space="0" w:color="auto"/>
              </w:divBdr>
            </w:div>
            <w:div w:id="961963442">
              <w:marLeft w:val="0"/>
              <w:marRight w:val="0"/>
              <w:marTop w:val="0"/>
              <w:marBottom w:val="0"/>
              <w:divBdr>
                <w:top w:val="none" w:sz="0" w:space="0" w:color="auto"/>
                <w:left w:val="none" w:sz="0" w:space="0" w:color="auto"/>
                <w:bottom w:val="none" w:sz="0" w:space="0" w:color="auto"/>
                <w:right w:val="none" w:sz="0" w:space="0" w:color="auto"/>
              </w:divBdr>
            </w:div>
            <w:div w:id="983503977">
              <w:marLeft w:val="0"/>
              <w:marRight w:val="0"/>
              <w:marTop w:val="0"/>
              <w:marBottom w:val="0"/>
              <w:divBdr>
                <w:top w:val="none" w:sz="0" w:space="0" w:color="auto"/>
                <w:left w:val="none" w:sz="0" w:space="0" w:color="auto"/>
                <w:bottom w:val="none" w:sz="0" w:space="0" w:color="auto"/>
                <w:right w:val="none" w:sz="0" w:space="0" w:color="auto"/>
              </w:divBdr>
            </w:div>
            <w:div w:id="1094786749">
              <w:marLeft w:val="0"/>
              <w:marRight w:val="0"/>
              <w:marTop w:val="0"/>
              <w:marBottom w:val="0"/>
              <w:divBdr>
                <w:top w:val="none" w:sz="0" w:space="0" w:color="auto"/>
                <w:left w:val="none" w:sz="0" w:space="0" w:color="auto"/>
                <w:bottom w:val="none" w:sz="0" w:space="0" w:color="auto"/>
                <w:right w:val="none" w:sz="0" w:space="0" w:color="auto"/>
              </w:divBdr>
            </w:div>
            <w:div w:id="1219363393">
              <w:marLeft w:val="0"/>
              <w:marRight w:val="0"/>
              <w:marTop w:val="0"/>
              <w:marBottom w:val="0"/>
              <w:divBdr>
                <w:top w:val="none" w:sz="0" w:space="0" w:color="auto"/>
                <w:left w:val="none" w:sz="0" w:space="0" w:color="auto"/>
                <w:bottom w:val="none" w:sz="0" w:space="0" w:color="auto"/>
                <w:right w:val="none" w:sz="0" w:space="0" w:color="auto"/>
              </w:divBdr>
            </w:div>
            <w:div w:id="1297298433">
              <w:marLeft w:val="0"/>
              <w:marRight w:val="0"/>
              <w:marTop w:val="0"/>
              <w:marBottom w:val="0"/>
              <w:divBdr>
                <w:top w:val="none" w:sz="0" w:space="0" w:color="auto"/>
                <w:left w:val="none" w:sz="0" w:space="0" w:color="auto"/>
                <w:bottom w:val="none" w:sz="0" w:space="0" w:color="auto"/>
                <w:right w:val="none" w:sz="0" w:space="0" w:color="auto"/>
              </w:divBdr>
            </w:div>
            <w:div w:id="1603879712">
              <w:marLeft w:val="0"/>
              <w:marRight w:val="0"/>
              <w:marTop w:val="0"/>
              <w:marBottom w:val="0"/>
              <w:divBdr>
                <w:top w:val="none" w:sz="0" w:space="0" w:color="auto"/>
                <w:left w:val="none" w:sz="0" w:space="0" w:color="auto"/>
                <w:bottom w:val="none" w:sz="0" w:space="0" w:color="auto"/>
                <w:right w:val="none" w:sz="0" w:space="0" w:color="auto"/>
              </w:divBdr>
            </w:div>
            <w:div w:id="1861357988">
              <w:marLeft w:val="0"/>
              <w:marRight w:val="0"/>
              <w:marTop w:val="0"/>
              <w:marBottom w:val="0"/>
              <w:divBdr>
                <w:top w:val="none" w:sz="0" w:space="0" w:color="auto"/>
                <w:left w:val="none" w:sz="0" w:space="0" w:color="auto"/>
                <w:bottom w:val="none" w:sz="0" w:space="0" w:color="auto"/>
                <w:right w:val="none" w:sz="0" w:space="0" w:color="auto"/>
              </w:divBdr>
            </w:div>
            <w:div w:id="1929386934">
              <w:marLeft w:val="0"/>
              <w:marRight w:val="0"/>
              <w:marTop w:val="0"/>
              <w:marBottom w:val="0"/>
              <w:divBdr>
                <w:top w:val="none" w:sz="0" w:space="0" w:color="auto"/>
                <w:left w:val="none" w:sz="0" w:space="0" w:color="auto"/>
                <w:bottom w:val="none" w:sz="0" w:space="0" w:color="auto"/>
                <w:right w:val="none" w:sz="0" w:space="0" w:color="auto"/>
              </w:divBdr>
            </w:div>
            <w:div w:id="2020037773">
              <w:marLeft w:val="0"/>
              <w:marRight w:val="0"/>
              <w:marTop w:val="0"/>
              <w:marBottom w:val="0"/>
              <w:divBdr>
                <w:top w:val="none" w:sz="0" w:space="0" w:color="auto"/>
                <w:left w:val="none" w:sz="0" w:space="0" w:color="auto"/>
                <w:bottom w:val="none" w:sz="0" w:space="0" w:color="auto"/>
                <w:right w:val="none" w:sz="0" w:space="0" w:color="auto"/>
              </w:divBdr>
            </w:div>
            <w:div w:id="2053653814">
              <w:marLeft w:val="0"/>
              <w:marRight w:val="0"/>
              <w:marTop w:val="0"/>
              <w:marBottom w:val="0"/>
              <w:divBdr>
                <w:top w:val="none" w:sz="0" w:space="0" w:color="auto"/>
                <w:left w:val="none" w:sz="0" w:space="0" w:color="auto"/>
                <w:bottom w:val="none" w:sz="0" w:space="0" w:color="auto"/>
                <w:right w:val="none" w:sz="0" w:space="0" w:color="auto"/>
              </w:divBdr>
            </w:div>
            <w:div w:id="2061321302">
              <w:marLeft w:val="0"/>
              <w:marRight w:val="0"/>
              <w:marTop w:val="0"/>
              <w:marBottom w:val="0"/>
              <w:divBdr>
                <w:top w:val="none" w:sz="0" w:space="0" w:color="auto"/>
                <w:left w:val="none" w:sz="0" w:space="0" w:color="auto"/>
                <w:bottom w:val="none" w:sz="0" w:space="0" w:color="auto"/>
                <w:right w:val="none" w:sz="0" w:space="0" w:color="auto"/>
              </w:divBdr>
            </w:div>
          </w:divsChild>
        </w:div>
        <w:div w:id="639265105">
          <w:marLeft w:val="0"/>
          <w:marRight w:val="0"/>
          <w:marTop w:val="0"/>
          <w:marBottom w:val="0"/>
          <w:divBdr>
            <w:top w:val="none" w:sz="0" w:space="0" w:color="auto"/>
            <w:left w:val="none" w:sz="0" w:space="0" w:color="auto"/>
            <w:bottom w:val="none" w:sz="0" w:space="0" w:color="auto"/>
            <w:right w:val="none" w:sz="0" w:space="0" w:color="auto"/>
          </w:divBdr>
        </w:div>
        <w:div w:id="843588970">
          <w:marLeft w:val="0"/>
          <w:marRight w:val="0"/>
          <w:marTop w:val="0"/>
          <w:marBottom w:val="0"/>
          <w:divBdr>
            <w:top w:val="none" w:sz="0" w:space="0" w:color="auto"/>
            <w:left w:val="none" w:sz="0" w:space="0" w:color="auto"/>
            <w:bottom w:val="none" w:sz="0" w:space="0" w:color="auto"/>
            <w:right w:val="none" w:sz="0" w:space="0" w:color="auto"/>
          </w:divBdr>
        </w:div>
        <w:div w:id="932858969">
          <w:marLeft w:val="0"/>
          <w:marRight w:val="0"/>
          <w:marTop w:val="0"/>
          <w:marBottom w:val="0"/>
          <w:divBdr>
            <w:top w:val="none" w:sz="0" w:space="0" w:color="auto"/>
            <w:left w:val="none" w:sz="0" w:space="0" w:color="auto"/>
            <w:bottom w:val="none" w:sz="0" w:space="0" w:color="auto"/>
            <w:right w:val="none" w:sz="0" w:space="0" w:color="auto"/>
          </w:divBdr>
        </w:div>
        <w:div w:id="966736884">
          <w:marLeft w:val="0"/>
          <w:marRight w:val="0"/>
          <w:marTop w:val="0"/>
          <w:marBottom w:val="0"/>
          <w:divBdr>
            <w:top w:val="none" w:sz="0" w:space="0" w:color="auto"/>
            <w:left w:val="none" w:sz="0" w:space="0" w:color="auto"/>
            <w:bottom w:val="none" w:sz="0" w:space="0" w:color="auto"/>
            <w:right w:val="none" w:sz="0" w:space="0" w:color="auto"/>
          </w:divBdr>
        </w:div>
        <w:div w:id="985205400">
          <w:marLeft w:val="0"/>
          <w:marRight w:val="0"/>
          <w:marTop w:val="0"/>
          <w:marBottom w:val="0"/>
          <w:divBdr>
            <w:top w:val="none" w:sz="0" w:space="0" w:color="auto"/>
            <w:left w:val="none" w:sz="0" w:space="0" w:color="auto"/>
            <w:bottom w:val="none" w:sz="0" w:space="0" w:color="auto"/>
            <w:right w:val="none" w:sz="0" w:space="0" w:color="auto"/>
          </w:divBdr>
        </w:div>
        <w:div w:id="1077288824">
          <w:marLeft w:val="0"/>
          <w:marRight w:val="0"/>
          <w:marTop w:val="0"/>
          <w:marBottom w:val="0"/>
          <w:divBdr>
            <w:top w:val="none" w:sz="0" w:space="0" w:color="auto"/>
            <w:left w:val="none" w:sz="0" w:space="0" w:color="auto"/>
            <w:bottom w:val="none" w:sz="0" w:space="0" w:color="auto"/>
            <w:right w:val="none" w:sz="0" w:space="0" w:color="auto"/>
          </w:divBdr>
        </w:div>
        <w:div w:id="1161626190">
          <w:marLeft w:val="0"/>
          <w:marRight w:val="0"/>
          <w:marTop w:val="0"/>
          <w:marBottom w:val="0"/>
          <w:divBdr>
            <w:top w:val="none" w:sz="0" w:space="0" w:color="auto"/>
            <w:left w:val="none" w:sz="0" w:space="0" w:color="auto"/>
            <w:bottom w:val="none" w:sz="0" w:space="0" w:color="auto"/>
            <w:right w:val="none" w:sz="0" w:space="0" w:color="auto"/>
          </w:divBdr>
        </w:div>
        <w:div w:id="1424260506">
          <w:marLeft w:val="0"/>
          <w:marRight w:val="0"/>
          <w:marTop w:val="0"/>
          <w:marBottom w:val="0"/>
          <w:divBdr>
            <w:top w:val="none" w:sz="0" w:space="0" w:color="auto"/>
            <w:left w:val="none" w:sz="0" w:space="0" w:color="auto"/>
            <w:bottom w:val="none" w:sz="0" w:space="0" w:color="auto"/>
            <w:right w:val="none" w:sz="0" w:space="0" w:color="auto"/>
          </w:divBdr>
        </w:div>
        <w:div w:id="1545023628">
          <w:marLeft w:val="0"/>
          <w:marRight w:val="0"/>
          <w:marTop w:val="0"/>
          <w:marBottom w:val="0"/>
          <w:divBdr>
            <w:top w:val="none" w:sz="0" w:space="0" w:color="auto"/>
            <w:left w:val="none" w:sz="0" w:space="0" w:color="auto"/>
            <w:bottom w:val="none" w:sz="0" w:space="0" w:color="auto"/>
            <w:right w:val="none" w:sz="0" w:space="0" w:color="auto"/>
          </w:divBdr>
        </w:div>
        <w:div w:id="1879970957">
          <w:marLeft w:val="0"/>
          <w:marRight w:val="0"/>
          <w:marTop w:val="0"/>
          <w:marBottom w:val="0"/>
          <w:divBdr>
            <w:top w:val="none" w:sz="0" w:space="0" w:color="auto"/>
            <w:left w:val="none" w:sz="0" w:space="0" w:color="auto"/>
            <w:bottom w:val="none" w:sz="0" w:space="0" w:color="auto"/>
            <w:right w:val="none" w:sz="0" w:space="0" w:color="auto"/>
          </w:divBdr>
        </w:div>
        <w:div w:id="1934851970">
          <w:marLeft w:val="0"/>
          <w:marRight w:val="0"/>
          <w:marTop w:val="0"/>
          <w:marBottom w:val="0"/>
          <w:divBdr>
            <w:top w:val="none" w:sz="0" w:space="0" w:color="auto"/>
            <w:left w:val="none" w:sz="0" w:space="0" w:color="auto"/>
            <w:bottom w:val="none" w:sz="0" w:space="0" w:color="auto"/>
            <w:right w:val="none" w:sz="0" w:space="0" w:color="auto"/>
          </w:divBdr>
        </w:div>
        <w:div w:id="2046902303">
          <w:marLeft w:val="0"/>
          <w:marRight w:val="0"/>
          <w:marTop w:val="0"/>
          <w:marBottom w:val="0"/>
          <w:divBdr>
            <w:top w:val="none" w:sz="0" w:space="0" w:color="auto"/>
            <w:left w:val="none" w:sz="0" w:space="0" w:color="auto"/>
            <w:bottom w:val="none" w:sz="0" w:space="0" w:color="auto"/>
            <w:right w:val="none" w:sz="0" w:space="0" w:color="auto"/>
          </w:divBdr>
        </w:div>
        <w:div w:id="211173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2978</Characters>
  <Application>Microsoft Office Word</Application>
  <DocSecurity>0</DocSecurity>
  <PresentationFormat/>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2024-12-10T01:07:00Z</dcterms:created>
  <dcterms:modified xsi:type="dcterms:W3CDTF">2024-12-10T01:07:00Z</dcterms:modified>
  <cp:category/>
  <cp:contentStatus/>
  <dc:language/>
  <cp:version/>
</cp:coreProperties>
</file>