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37872" w14:textId="77777777" w:rsidR="00F865DE" w:rsidRDefault="00F865DE" w:rsidP="00F865DE"/>
    <w:p w14:paraId="39106AC8" w14:textId="77777777" w:rsidR="00F865DE" w:rsidRDefault="00F865DE" w:rsidP="00F865DE">
      <w:pPr>
        <w:pBdr>
          <w:top w:val="single" w:sz="6" w:space="1" w:color="auto"/>
        </w:pBdr>
        <w:tabs>
          <w:tab w:val="center" w:pos="4512"/>
        </w:tabs>
        <w:suppressAutoHyphens/>
        <w:ind w:right="-449"/>
        <w:jc w:val="both"/>
        <w:rPr>
          <w:b/>
          <w:spacing w:val="-3"/>
          <w:sz w:val="24"/>
          <w:lang w:val="en-AU"/>
        </w:rPr>
      </w:pPr>
    </w:p>
    <w:p w14:paraId="1031FBD4" w14:textId="7A305F90" w:rsidR="009C74FD" w:rsidRDefault="009C74FD" w:rsidP="009C74FD">
      <w:pPr>
        <w:tabs>
          <w:tab w:val="center" w:pos="4512"/>
        </w:tabs>
        <w:suppressAutoHyphens/>
        <w:ind w:right="-143"/>
        <w:jc w:val="both"/>
        <w:rPr>
          <w:b/>
          <w:spacing w:val="-3"/>
          <w:sz w:val="28"/>
          <w:lang w:val="en-AU"/>
        </w:rPr>
      </w:pPr>
      <w:r>
        <w:rPr>
          <w:b/>
          <w:spacing w:val="-3"/>
          <w:sz w:val="28"/>
          <w:lang w:val="en-AU"/>
        </w:rPr>
        <w:t xml:space="preserve">Acts of Parliament assented to – Act Nos </w:t>
      </w:r>
      <w:r w:rsidR="004538E4">
        <w:rPr>
          <w:b/>
          <w:spacing w:val="-3"/>
          <w:sz w:val="28"/>
          <w:lang w:val="en-AU"/>
        </w:rPr>
        <w:t>10</w:t>
      </w:r>
      <w:r w:rsidR="00590255">
        <w:rPr>
          <w:b/>
          <w:spacing w:val="-3"/>
          <w:sz w:val="28"/>
          <w:lang w:val="en-AU"/>
        </w:rPr>
        <w:t>9</w:t>
      </w:r>
      <w:r>
        <w:rPr>
          <w:b/>
          <w:spacing w:val="-3"/>
          <w:sz w:val="28"/>
          <w:lang w:val="en-AU"/>
        </w:rPr>
        <w:t xml:space="preserve"> to </w:t>
      </w:r>
      <w:r w:rsidR="004538E4">
        <w:rPr>
          <w:b/>
          <w:spacing w:val="-3"/>
          <w:sz w:val="28"/>
          <w:lang w:val="en-AU"/>
        </w:rPr>
        <w:t>14</w:t>
      </w:r>
      <w:r w:rsidR="00590255">
        <w:rPr>
          <w:b/>
          <w:spacing w:val="-3"/>
          <w:sz w:val="28"/>
          <w:lang w:val="en-AU"/>
        </w:rPr>
        <w:t>0</w:t>
      </w:r>
      <w:r>
        <w:rPr>
          <w:b/>
          <w:spacing w:val="-3"/>
          <w:sz w:val="28"/>
          <w:lang w:val="en-AU"/>
        </w:rPr>
        <w:t xml:space="preserve"> of 2024</w:t>
      </w:r>
    </w:p>
    <w:p w14:paraId="55A38D75" w14:textId="77777777" w:rsidR="00F865DE" w:rsidRDefault="00F865DE" w:rsidP="00F865DE">
      <w:pPr>
        <w:pBdr>
          <w:bottom w:val="single" w:sz="6" w:space="1" w:color="auto"/>
        </w:pBdr>
        <w:tabs>
          <w:tab w:val="left" w:pos="0"/>
        </w:tabs>
        <w:suppressAutoHyphens/>
        <w:ind w:right="-449"/>
        <w:jc w:val="both"/>
        <w:rPr>
          <w:b/>
          <w:spacing w:val="-3"/>
          <w:sz w:val="24"/>
          <w:lang w:val="en-AU"/>
        </w:rPr>
      </w:pPr>
    </w:p>
    <w:p w14:paraId="7E769AD1" w14:textId="49CCBDE0" w:rsidR="00F865DE" w:rsidRDefault="00F865DE" w:rsidP="00F865DE">
      <w:pPr>
        <w:tabs>
          <w:tab w:val="left" w:pos="0"/>
        </w:tabs>
        <w:suppressAutoHyphens/>
        <w:spacing w:before="120"/>
        <w:jc w:val="both"/>
        <w:rPr>
          <w:spacing w:val="-3"/>
          <w:sz w:val="24"/>
          <w:lang w:val="en-AU"/>
        </w:rPr>
      </w:pPr>
      <w:r>
        <w:rPr>
          <w:spacing w:val="-3"/>
          <w:sz w:val="24"/>
          <w:lang w:val="en-AU"/>
        </w:rPr>
        <w:t>It is hereby notified, for general information, that H</w:t>
      </w:r>
      <w:r w:rsidR="00A95475">
        <w:rPr>
          <w:spacing w:val="-3"/>
          <w:sz w:val="24"/>
          <w:lang w:val="en-AU"/>
        </w:rPr>
        <w:t>er</w:t>
      </w:r>
      <w:r>
        <w:rPr>
          <w:spacing w:val="-3"/>
          <w:sz w:val="24"/>
          <w:lang w:val="en-AU"/>
        </w:rPr>
        <w:t xml:space="preserve"> Excellency the Governor-General, in the name of H</w:t>
      </w:r>
      <w:r w:rsidR="00FA71A0">
        <w:rPr>
          <w:spacing w:val="-3"/>
          <w:sz w:val="24"/>
          <w:lang w:val="en-AU"/>
        </w:rPr>
        <w:t>is</w:t>
      </w:r>
      <w:r>
        <w:rPr>
          <w:spacing w:val="-3"/>
          <w:sz w:val="24"/>
          <w:lang w:val="en-AU"/>
        </w:rPr>
        <w:t xml:space="preserve"> Majesty, assented on </w:t>
      </w:r>
      <w:r w:rsidR="00590255">
        <w:rPr>
          <w:spacing w:val="-3"/>
          <w:sz w:val="24"/>
          <w:lang w:val="en-AU"/>
        </w:rPr>
        <w:t>10</w:t>
      </w:r>
      <w:r>
        <w:rPr>
          <w:spacing w:val="-3"/>
          <w:sz w:val="24"/>
          <w:lang w:val="en-AU"/>
        </w:rPr>
        <w:t xml:space="preserve"> </w:t>
      </w:r>
      <w:r w:rsidR="00590255">
        <w:rPr>
          <w:spacing w:val="-3"/>
          <w:sz w:val="24"/>
          <w:lang w:val="en-AU"/>
        </w:rPr>
        <w:t>December</w:t>
      </w:r>
      <w:r>
        <w:rPr>
          <w:spacing w:val="-3"/>
          <w:sz w:val="24"/>
          <w:lang w:val="en-AU"/>
        </w:rPr>
        <w:t xml:space="preserve"> </w:t>
      </w:r>
      <w:r w:rsidR="00972EA1">
        <w:rPr>
          <w:spacing w:val="-3"/>
          <w:sz w:val="24"/>
          <w:lang w:val="en-AU"/>
        </w:rPr>
        <w:t>2024</w:t>
      </w:r>
      <w:r>
        <w:rPr>
          <w:spacing w:val="-3"/>
          <w:sz w:val="24"/>
          <w:lang w:val="en-AU"/>
        </w:rPr>
        <w:t xml:space="preserve"> to the undermentioned Acts passed by the Senate and the House of Representatives in the Parliament assembled, viz.:</w:t>
      </w:r>
    </w:p>
    <w:p w14:paraId="70EFFB95" w14:textId="6FDAA376"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09</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 xml:space="preserve">An Act to deal with consequential and transitional matters arising from the enactment of the </w:t>
      </w:r>
      <w:r>
        <w:rPr>
          <w:i/>
          <w:spacing w:val="-3"/>
          <w:sz w:val="24"/>
          <w:szCs w:val="24"/>
          <w:lang w:val="en-AU"/>
        </w:rPr>
        <w:t>Aged Care Act 2024</w:t>
      </w:r>
      <w:r>
        <w:rPr>
          <w:spacing w:val="-3"/>
          <w:sz w:val="24"/>
          <w:szCs w:val="24"/>
          <w:lang w:val="en-AU"/>
        </w:rPr>
        <w:t>, and for related purposes</w:t>
      </w:r>
      <w:r w:rsidRPr="00ED1142">
        <w:rPr>
          <w:spacing w:val="-3"/>
          <w:sz w:val="24"/>
          <w:szCs w:val="24"/>
          <w:lang w:val="en-AU"/>
        </w:rPr>
        <w:t>. (</w:t>
      </w:r>
      <w:r>
        <w:rPr>
          <w:i/>
          <w:sz w:val="24"/>
          <w:szCs w:val="24"/>
        </w:rPr>
        <w:t xml:space="preserve">Aged Care (Consequential and Transitional Provisions)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20D02AF7" w14:textId="6F4C2ABD"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10</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w:t>
      </w:r>
      <w:r>
        <w:rPr>
          <w:i/>
          <w:spacing w:val="-3"/>
          <w:sz w:val="24"/>
          <w:szCs w:val="24"/>
          <w:lang w:val="en-AU"/>
        </w:rPr>
        <w:t>Anti-Money Laundering and Counter-Terrorism Financing Act 2006</w:t>
      </w:r>
      <w:r>
        <w:rPr>
          <w:spacing w:val="-3"/>
          <w:sz w:val="24"/>
          <w:szCs w:val="24"/>
          <w:lang w:val="en-AU"/>
        </w:rPr>
        <w:t xml:space="preserve"> and repeal the </w:t>
      </w:r>
      <w:r>
        <w:rPr>
          <w:i/>
          <w:spacing w:val="-3"/>
          <w:sz w:val="24"/>
          <w:szCs w:val="24"/>
          <w:lang w:val="en-AU"/>
        </w:rPr>
        <w:t>Financial Transaction Reports Act 1988</w:t>
      </w:r>
      <w:r>
        <w:rPr>
          <w:spacing w:val="-3"/>
          <w:sz w:val="24"/>
          <w:szCs w:val="24"/>
          <w:lang w:val="en-AU"/>
        </w:rPr>
        <w:t>, and for related purposes</w:t>
      </w:r>
      <w:r w:rsidRPr="00ED1142">
        <w:rPr>
          <w:spacing w:val="-3"/>
          <w:sz w:val="24"/>
          <w:szCs w:val="24"/>
          <w:lang w:val="en-AU"/>
        </w:rPr>
        <w:t xml:space="preserve">. </w:t>
      </w:r>
      <w:r w:rsidR="00016533">
        <w:rPr>
          <w:spacing w:val="-3"/>
          <w:sz w:val="24"/>
          <w:szCs w:val="24"/>
          <w:lang w:val="en-AU"/>
        </w:rPr>
        <w:br/>
      </w:r>
      <w:r w:rsidRPr="00ED1142">
        <w:rPr>
          <w:spacing w:val="-3"/>
          <w:sz w:val="24"/>
          <w:szCs w:val="24"/>
          <w:lang w:val="en-AU"/>
        </w:rPr>
        <w:t>(</w:t>
      </w:r>
      <w:r>
        <w:rPr>
          <w:i/>
          <w:sz w:val="24"/>
          <w:szCs w:val="24"/>
        </w:rPr>
        <w:t xml:space="preserve">Anti-Money Laundering and Counter-Terrorism Financing Amendment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735D894C" w14:textId="35204805"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11</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w:t>
      </w:r>
      <w:r>
        <w:rPr>
          <w:i/>
          <w:spacing w:val="-3"/>
          <w:sz w:val="24"/>
          <w:szCs w:val="24"/>
          <w:lang w:val="en-AU"/>
        </w:rPr>
        <w:t>Student Identifiers Act 2014</w:t>
      </w:r>
      <w:r>
        <w:rPr>
          <w:spacing w:val="-3"/>
          <w:sz w:val="24"/>
          <w:szCs w:val="24"/>
          <w:lang w:val="en-AU"/>
        </w:rPr>
        <w:t>, and for related purposes</w:t>
      </w:r>
      <w:r w:rsidRPr="00ED1142">
        <w:rPr>
          <w:spacing w:val="-3"/>
          <w:sz w:val="24"/>
          <w:szCs w:val="24"/>
          <w:lang w:val="en-AU"/>
        </w:rPr>
        <w:t>. (</w:t>
      </w:r>
      <w:r>
        <w:rPr>
          <w:i/>
          <w:sz w:val="24"/>
          <w:szCs w:val="24"/>
        </w:rPr>
        <w:t xml:space="preserve">Better and Fairer Schools (Information Management)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06F088D1" w14:textId="0B1C9ECE"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12</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impose tax on certain build to rent developments, and for related purposes</w:t>
      </w:r>
      <w:r w:rsidRPr="00ED1142">
        <w:rPr>
          <w:spacing w:val="-3"/>
          <w:sz w:val="24"/>
          <w:szCs w:val="24"/>
          <w:lang w:val="en-AU"/>
        </w:rPr>
        <w:t>. (</w:t>
      </w:r>
      <w:r>
        <w:rPr>
          <w:i/>
          <w:sz w:val="24"/>
          <w:szCs w:val="24"/>
        </w:rPr>
        <w:t xml:space="preserve">Capital Works (Build to Rent Misuse Tax)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1FB5CDD6" w14:textId="27BEB0A7"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13</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law relating to communications, and for related purposes</w:t>
      </w:r>
      <w:r w:rsidRPr="00ED1142">
        <w:rPr>
          <w:spacing w:val="-3"/>
          <w:sz w:val="24"/>
          <w:szCs w:val="24"/>
          <w:lang w:val="en-AU"/>
        </w:rPr>
        <w:t>. (</w:t>
      </w:r>
      <w:r>
        <w:rPr>
          <w:i/>
          <w:sz w:val="24"/>
          <w:szCs w:val="24"/>
        </w:rPr>
        <w:t xml:space="preserve">Communications Legislation Amendment (Regional Broadcasting Continuity)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6A75AC65" w14:textId="7BEB1EC2"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14</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w:t>
      </w:r>
      <w:r>
        <w:rPr>
          <w:i/>
          <w:spacing w:val="-3"/>
          <w:sz w:val="24"/>
          <w:szCs w:val="24"/>
          <w:lang w:val="en-AU"/>
        </w:rPr>
        <w:t>Crimes Act 1914</w:t>
      </w:r>
      <w:r>
        <w:rPr>
          <w:spacing w:val="-3"/>
          <w:sz w:val="24"/>
          <w:szCs w:val="24"/>
          <w:lang w:val="en-AU"/>
        </w:rPr>
        <w:t>, and for related purposes</w:t>
      </w:r>
      <w:r w:rsidRPr="00ED1142">
        <w:rPr>
          <w:spacing w:val="-3"/>
          <w:sz w:val="24"/>
          <w:szCs w:val="24"/>
          <w:lang w:val="en-AU"/>
        </w:rPr>
        <w:t>. (</w:t>
      </w:r>
      <w:r>
        <w:rPr>
          <w:i/>
          <w:sz w:val="24"/>
          <w:szCs w:val="24"/>
        </w:rPr>
        <w:t xml:space="preserve">Crimes Amendment (Strengthening the Criminal Justice Response to Sexual Violence)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46A611D5" w14:textId="231B5566"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15</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legislation </w:t>
      </w:r>
      <w:proofErr w:type="gramStart"/>
      <w:r>
        <w:rPr>
          <w:spacing w:val="-3"/>
          <w:sz w:val="24"/>
          <w:szCs w:val="24"/>
          <w:lang w:val="en-AU"/>
        </w:rPr>
        <w:t>so as to</w:t>
      </w:r>
      <w:proofErr w:type="gramEnd"/>
      <w:r>
        <w:rPr>
          <w:spacing w:val="-3"/>
          <w:sz w:val="24"/>
          <w:szCs w:val="24"/>
          <w:lang w:val="en-AU"/>
        </w:rPr>
        <w:t xml:space="preserve"> update certain references associated with the Crown, and for related purposes</w:t>
      </w:r>
      <w:r w:rsidRPr="00ED1142">
        <w:rPr>
          <w:spacing w:val="-3"/>
          <w:sz w:val="24"/>
          <w:szCs w:val="24"/>
          <w:lang w:val="en-AU"/>
        </w:rPr>
        <w:t>. (</w:t>
      </w:r>
      <w:r>
        <w:rPr>
          <w:i/>
          <w:sz w:val="24"/>
          <w:szCs w:val="24"/>
        </w:rPr>
        <w:t xml:space="preserve">Crown References Amendment </w:t>
      </w:r>
      <w:r w:rsidR="007B7B28">
        <w:rPr>
          <w:i/>
          <w:sz w:val="24"/>
          <w:szCs w:val="24"/>
        </w:rPr>
        <w:t>Act</w:t>
      </w:r>
      <w:r w:rsidR="007B7B28">
        <w:rPr>
          <w:i/>
          <w:sz w:val="24"/>
          <w:szCs w:val="24"/>
        </w:rPr>
        <w:t xml:space="preserve"> </w:t>
      </w:r>
      <w:r>
        <w:rPr>
          <w:i/>
          <w:sz w:val="24"/>
          <w:szCs w:val="24"/>
        </w:rPr>
        <w:t>202</w:t>
      </w:r>
      <w:r w:rsidR="007B7B28">
        <w:rPr>
          <w:i/>
          <w:sz w:val="24"/>
          <w:szCs w:val="24"/>
        </w:rPr>
        <w:t>4</w:t>
      </w:r>
      <w:r w:rsidRPr="00ED1142">
        <w:rPr>
          <w:spacing w:val="-3"/>
          <w:sz w:val="24"/>
          <w:szCs w:val="24"/>
          <w:lang w:val="en-AU"/>
        </w:rPr>
        <w:t>).</w:t>
      </w:r>
    </w:p>
    <w:p w14:paraId="7554DDD5" w14:textId="69F915D4"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16</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w:t>
      </w:r>
      <w:r>
        <w:rPr>
          <w:i/>
          <w:spacing w:val="-3"/>
          <w:sz w:val="24"/>
          <w:szCs w:val="24"/>
          <w:lang w:val="en-AU"/>
        </w:rPr>
        <w:t>Customs Act 1901</w:t>
      </w:r>
      <w:r>
        <w:rPr>
          <w:spacing w:val="-3"/>
          <w:sz w:val="24"/>
          <w:szCs w:val="24"/>
          <w:lang w:val="en-AU"/>
        </w:rPr>
        <w:t>, and for related purposes</w:t>
      </w:r>
      <w:r w:rsidRPr="00ED1142">
        <w:rPr>
          <w:spacing w:val="-3"/>
          <w:sz w:val="24"/>
          <w:szCs w:val="24"/>
          <w:lang w:val="en-AU"/>
        </w:rPr>
        <w:t>. (</w:t>
      </w:r>
      <w:r>
        <w:rPr>
          <w:i/>
          <w:sz w:val="24"/>
          <w:szCs w:val="24"/>
        </w:rPr>
        <w:t xml:space="preserve">Customs Amendment (ASEAN-Australia-New Zealand Free Trade Area Second Protocol Implementation and Other Measures)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348E26DF" w14:textId="04C0623D"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17</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w:t>
      </w:r>
      <w:r>
        <w:rPr>
          <w:i/>
          <w:spacing w:val="-3"/>
          <w:sz w:val="24"/>
          <w:szCs w:val="24"/>
          <w:lang w:val="en-AU"/>
        </w:rPr>
        <w:t>Customs Tariff Act 1995</w:t>
      </w:r>
      <w:r>
        <w:rPr>
          <w:spacing w:val="-3"/>
          <w:sz w:val="24"/>
          <w:szCs w:val="24"/>
          <w:lang w:val="en-AU"/>
        </w:rPr>
        <w:t>, and for related purposes</w:t>
      </w:r>
      <w:r w:rsidRPr="00ED1142">
        <w:rPr>
          <w:spacing w:val="-3"/>
          <w:sz w:val="24"/>
          <w:szCs w:val="24"/>
          <w:lang w:val="en-AU"/>
        </w:rPr>
        <w:t>. (</w:t>
      </w:r>
      <w:r>
        <w:rPr>
          <w:i/>
          <w:sz w:val="24"/>
          <w:szCs w:val="24"/>
        </w:rPr>
        <w:t xml:space="preserve">Customs Tariff Amendment (Incorporation of Proposals and Other Measures)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030C01F1" w14:textId="6C1C86EF"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18</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legislation relating to family law, and for related purposes</w:t>
      </w:r>
      <w:r w:rsidRPr="00ED1142">
        <w:rPr>
          <w:spacing w:val="-3"/>
          <w:sz w:val="24"/>
          <w:szCs w:val="24"/>
          <w:lang w:val="en-AU"/>
        </w:rPr>
        <w:t>. (</w:t>
      </w:r>
      <w:r>
        <w:rPr>
          <w:i/>
          <w:sz w:val="24"/>
          <w:szCs w:val="24"/>
        </w:rPr>
        <w:t xml:space="preserve">Family Law Amendment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51B94F48" w14:textId="52F2E0EE"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19</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unlock investment in a Future Made in Australia, and for related purposes</w:t>
      </w:r>
      <w:r w:rsidRPr="00ED1142">
        <w:rPr>
          <w:spacing w:val="-3"/>
          <w:sz w:val="24"/>
          <w:szCs w:val="24"/>
          <w:lang w:val="en-AU"/>
        </w:rPr>
        <w:t>. (</w:t>
      </w:r>
      <w:r>
        <w:rPr>
          <w:i/>
          <w:sz w:val="24"/>
          <w:szCs w:val="24"/>
        </w:rPr>
        <w:t xml:space="preserve">Future Made in Australia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2F8B8C4F" w14:textId="2AD364BF"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20</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laws to unlock investment in a Future Made in Australia, and for related purposes</w:t>
      </w:r>
      <w:r w:rsidRPr="00ED1142">
        <w:rPr>
          <w:spacing w:val="-3"/>
          <w:sz w:val="24"/>
          <w:szCs w:val="24"/>
          <w:lang w:val="en-AU"/>
        </w:rPr>
        <w:t>. (</w:t>
      </w:r>
      <w:r>
        <w:rPr>
          <w:i/>
          <w:sz w:val="24"/>
          <w:szCs w:val="24"/>
        </w:rPr>
        <w:t xml:space="preserve">Future Made in Australia (Omnibus Amendments No. 1)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3B87701F" w14:textId="0EA49A0A"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21</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establish a scheme to certify renewable electricity and products such as hydrogen, and for related purposes</w:t>
      </w:r>
      <w:r w:rsidRPr="00ED1142">
        <w:rPr>
          <w:spacing w:val="-3"/>
          <w:sz w:val="24"/>
          <w:szCs w:val="24"/>
          <w:lang w:val="en-AU"/>
        </w:rPr>
        <w:t>. (</w:t>
      </w:r>
      <w:r>
        <w:rPr>
          <w:i/>
          <w:sz w:val="24"/>
          <w:szCs w:val="24"/>
        </w:rPr>
        <w:t xml:space="preserve">Future Made in Australia (Guarantee of Origin) </w:t>
      </w:r>
      <w:r w:rsidR="007B7B28">
        <w:rPr>
          <w:i/>
          <w:sz w:val="24"/>
          <w:szCs w:val="24"/>
        </w:rPr>
        <w:t>Act</w:t>
      </w:r>
      <w:r w:rsidR="00016533">
        <w:rPr>
          <w:i/>
          <w:sz w:val="24"/>
          <w:szCs w:val="24"/>
        </w:rPr>
        <w:t> </w:t>
      </w:r>
      <w:r>
        <w:rPr>
          <w:i/>
          <w:sz w:val="24"/>
          <w:szCs w:val="24"/>
        </w:rPr>
        <w:t>2024</w:t>
      </w:r>
      <w:r w:rsidRPr="00ED1142">
        <w:rPr>
          <w:spacing w:val="-3"/>
          <w:sz w:val="24"/>
          <w:szCs w:val="24"/>
          <w:lang w:val="en-AU"/>
        </w:rPr>
        <w:t>).</w:t>
      </w:r>
    </w:p>
    <w:p w14:paraId="0024CD87" w14:textId="17FE3C36"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lastRenderedPageBreak/>
        <w:tab/>
        <w:t xml:space="preserve">No. </w:t>
      </w:r>
      <w:r>
        <w:rPr>
          <w:spacing w:val="-3"/>
          <w:sz w:val="24"/>
          <w:szCs w:val="24"/>
          <w:lang w:val="en-AU"/>
        </w:rPr>
        <w:t>1</w:t>
      </w:r>
      <w:r>
        <w:rPr>
          <w:spacing w:val="-3"/>
          <w:sz w:val="24"/>
          <w:szCs w:val="24"/>
          <w:lang w:val="en-AU"/>
        </w:rPr>
        <w:t>22</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impose charges on profiles and facilities registered under the </w:t>
      </w:r>
      <w:r>
        <w:rPr>
          <w:i/>
          <w:spacing w:val="-3"/>
          <w:sz w:val="24"/>
          <w:szCs w:val="24"/>
          <w:lang w:val="en-AU"/>
        </w:rPr>
        <w:t>Future Made in Australia (Guarantee of Origin) Act 2024</w:t>
      </w:r>
      <w:r>
        <w:rPr>
          <w:spacing w:val="-3"/>
          <w:sz w:val="24"/>
          <w:szCs w:val="24"/>
          <w:lang w:val="en-AU"/>
        </w:rPr>
        <w:t>, and for related purposes</w:t>
      </w:r>
      <w:r w:rsidRPr="00ED1142">
        <w:rPr>
          <w:spacing w:val="-3"/>
          <w:sz w:val="24"/>
          <w:szCs w:val="24"/>
          <w:lang w:val="en-AU"/>
        </w:rPr>
        <w:t>. (</w:t>
      </w:r>
      <w:r>
        <w:rPr>
          <w:i/>
          <w:sz w:val="24"/>
          <w:szCs w:val="24"/>
        </w:rPr>
        <w:t xml:space="preserve">Future Made in Australia (Guarantee of Origin Charges)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13212C78" w14:textId="03176A51"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23</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deal with consequential and transitional matters arising from the enactment of the </w:t>
      </w:r>
      <w:r>
        <w:rPr>
          <w:i/>
          <w:spacing w:val="-3"/>
          <w:sz w:val="24"/>
          <w:szCs w:val="24"/>
          <w:lang w:val="en-AU"/>
        </w:rPr>
        <w:t>Future Made in Australia (Guarantee of Origin) Act 2024</w:t>
      </w:r>
      <w:r>
        <w:rPr>
          <w:spacing w:val="-3"/>
          <w:sz w:val="24"/>
          <w:szCs w:val="24"/>
          <w:lang w:val="en-AU"/>
        </w:rPr>
        <w:t>, and for related purposes</w:t>
      </w:r>
      <w:r w:rsidRPr="00ED1142">
        <w:rPr>
          <w:spacing w:val="-3"/>
          <w:sz w:val="24"/>
          <w:szCs w:val="24"/>
          <w:lang w:val="en-AU"/>
        </w:rPr>
        <w:t>. (</w:t>
      </w:r>
      <w:r>
        <w:rPr>
          <w:i/>
          <w:sz w:val="24"/>
          <w:szCs w:val="24"/>
        </w:rPr>
        <w:t xml:space="preserve">Future Made in Australia (Guarantee of Origin Consequential Amendments and Transitional Provisions)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6D7A0F60" w14:textId="00F8FECE"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24</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provide for Housing Australia to </w:t>
      </w:r>
      <w:proofErr w:type="gramStart"/>
      <w:r>
        <w:rPr>
          <w:spacing w:val="-3"/>
          <w:sz w:val="24"/>
          <w:szCs w:val="24"/>
          <w:lang w:val="en-AU"/>
        </w:rPr>
        <w:t>enter into</w:t>
      </w:r>
      <w:proofErr w:type="gramEnd"/>
      <w:r>
        <w:rPr>
          <w:spacing w:val="-3"/>
          <w:sz w:val="24"/>
          <w:szCs w:val="24"/>
          <w:lang w:val="en-AU"/>
        </w:rPr>
        <w:t xml:space="preserve"> shared equity arrangements on behalf of the Commonwealth to improve housing outcomes for Australians, and for other purposes</w:t>
      </w:r>
      <w:r w:rsidRPr="00ED1142">
        <w:rPr>
          <w:spacing w:val="-3"/>
          <w:sz w:val="24"/>
          <w:szCs w:val="24"/>
          <w:lang w:val="en-AU"/>
        </w:rPr>
        <w:t>. (</w:t>
      </w:r>
      <w:r>
        <w:rPr>
          <w:i/>
          <w:sz w:val="24"/>
          <w:szCs w:val="24"/>
        </w:rPr>
        <w:t xml:space="preserve">Help to Buy </w:t>
      </w:r>
      <w:r w:rsidR="007B7B28">
        <w:rPr>
          <w:i/>
          <w:sz w:val="24"/>
          <w:szCs w:val="24"/>
        </w:rPr>
        <w:t>Act</w:t>
      </w:r>
      <w:r w:rsidR="007B7B28">
        <w:rPr>
          <w:i/>
          <w:sz w:val="24"/>
          <w:szCs w:val="24"/>
        </w:rPr>
        <w:t xml:space="preserve"> </w:t>
      </w:r>
      <w:r>
        <w:rPr>
          <w:i/>
          <w:sz w:val="24"/>
          <w:szCs w:val="24"/>
        </w:rPr>
        <w:t>202</w:t>
      </w:r>
      <w:r w:rsidR="007B7B28">
        <w:rPr>
          <w:i/>
          <w:sz w:val="24"/>
          <w:szCs w:val="24"/>
        </w:rPr>
        <w:t>4</w:t>
      </w:r>
      <w:r w:rsidRPr="00ED1142">
        <w:rPr>
          <w:spacing w:val="-3"/>
          <w:sz w:val="24"/>
          <w:szCs w:val="24"/>
          <w:lang w:val="en-AU"/>
        </w:rPr>
        <w:t>).</w:t>
      </w:r>
    </w:p>
    <w:p w14:paraId="540CAA10" w14:textId="75F11262"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25</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deal with consequential matters arising from the enactment of the </w:t>
      </w:r>
      <w:r>
        <w:rPr>
          <w:i/>
          <w:spacing w:val="-3"/>
          <w:sz w:val="24"/>
          <w:szCs w:val="24"/>
          <w:lang w:val="en-AU"/>
        </w:rPr>
        <w:t>Help to Buy Act 202</w:t>
      </w:r>
      <w:r w:rsidR="00016533">
        <w:rPr>
          <w:i/>
          <w:spacing w:val="-3"/>
          <w:sz w:val="24"/>
          <w:szCs w:val="24"/>
          <w:lang w:val="en-AU"/>
        </w:rPr>
        <w:t>4</w:t>
      </w:r>
      <w:r>
        <w:rPr>
          <w:spacing w:val="-3"/>
          <w:sz w:val="24"/>
          <w:szCs w:val="24"/>
          <w:lang w:val="en-AU"/>
        </w:rPr>
        <w:t>, and for related purposes</w:t>
      </w:r>
      <w:r w:rsidRPr="00ED1142">
        <w:rPr>
          <w:spacing w:val="-3"/>
          <w:sz w:val="24"/>
          <w:szCs w:val="24"/>
          <w:lang w:val="en-AU"/>
        </w:rPr>
        <w:t>. (</w:t>
      </w:r>
      <w:r>
        <w:rPr>
          <w:i/>
          <w:sz w:val="24"/>
          <w:szCs w:val="24"/>
        </w:rPr>
        <w:t xml:space="preserve">Help to Buy (Consequential Provisions) </w:t>
      </w:r>
      <w:r w:rsidR="007B7B28">
        <w:rPr>
          <w:i/>
          <w:sz w:val="24"/>
          <w:szCs w:val="24"/>
        </w:rPr>
        <w:t>Act</w:t>
      </w:r>
      <w:r w:rsidR="007B7B28">
        <w:rPr>
          <w:i/>
          <w:sz w:val="24"/>
          <w:szCs w:val="24"/>
        </w:rPr>
        <w:t xml:space="preserve"> </w:t>
      </w:r>
      <w:r>
        <w:rPr>
          <w:i/>
          <w:sz w:val="24"/>
          <w:szCs w:val="24"/>
        </w:rPr>
        <w:t>202</w:t>
      </w:r>
      <w:r w:rsidR="007B7B28">
        <w:rPr>
          <w:i/>
          <w:sz w:val="24"/>
          <w:szCs w:val="24"/>
        </w:rPr>
        <w:t>4</w:t>
      </w:r>
      <w:r w:rsidRPr="00ED1142">
        <w:rPr>
          <w:spacing w:val="-3"/>
          <w:sz w:val="24"/>
          <w:szCs w:val="24"/>
          <w:lang w:val="en-AU"/>
        </w:rPr>
        <w:t>).</w:t>
      </w:r>
    </w:p>
    <w:p w14:paraId="10FFD760" w14:textId="46947B5A"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26</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w:t>
      </w:r>
      <w:r>
        <w:rPr>
          <w:i/>
          <w:spacing w:val="-3"/>
          <w:sz w:val="24"/>
          <w:szCs w:val="24"/>
          <w:lang w:val="en-AU"/>
        </w:rPr>
        <w:t>Midwife Professional Indemnity (Commonwealth Contribution) Scheme Act 2010</w:t>
      </w:r>
      <w:r>
        <w:rPr>
          <w:spacing w:val="-3"/>
          <w:sz w:val="24"/>
          <w:szCs w:val="24"/>
          <w:lang w:val="en-AU"/>
        </w:rPr>
        <w:t>, and for related purposes</w:t>
      </w:r>
      <w:r w:rsidRPr="00ED1142">
        <w:rPr>
          <w:spacing w:val="-3"/>
          <w:sz w:val="24"/>
          <w:szCs w:val="24"/>
          <w:lang w:val="en-AU"/>
        </w:rPr>
        <w:t>. (</w:t>
      </w:r>
      <w:r>
        <w:rPr>
          <w:i/>
          <w:sz w:val="24"/>
          <w:szCs w:val="24"/>
        </w:rPr>
        <w:t xml:space="preserve">Midwife Professional Indemnity (Commonwealth Contribution) Scheme Amendment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52C3EB21" w14:textId="7AF529F6"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27</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w:t>
      </w:r>
      <w:r>
        <w:rPr>
          <w:i/>
          <w:spacing w:val="-3"/>
          <w:sz w:val="24"/>
          <w:szCs w:val="24"/>
          <w:lang w:val="en-AU"/>
        </w:rPr>
        <w:t>Online Safety Act 2021</w:t>
      </w:r>
      <w:r>
        <w:rPr>
          <w:spacing w:val="-3"/>
          <w:sz w:val="24"/>
          <w:szCs w:val="24"/>
          <w:lang w:val="en-AU"/>
        </w:rPr>
        <w:t>, and for related purposes</w:t>
      </w:r>
      <w:r w:rsidRPr="00ED1142">
        <w:rPr>
          <w:spacing w:val="-3"/>
          <w:sz w:val="24"/>
          <w:szCs w:val="24"/>
          <w:lang w:val="en-AU"/>
        </w:rPr>
        <w:t>. (</w:t>
      </w:r>
      <w:r>
        <w:rPr>
          <w:i/>
          <w:sz w:val="24"/>
          <w:szCs w:val="24"/>
        </w:rPr>
        <w:t xml:space="preserve">Online Safety Amendment (Social Media Minimum Age)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1EEDCED4" w14:textId="6C3E6B15"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28</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law in relation to privacy and the criminal law, and for related purposes</w:t>
      </w:r>
      <w:r w:rsidRPr="00ED1142">
        <w:rPr>
          <w:spacing w:val="-3"/>
          <w:sz w:val="24"/>
          <w:szCs w:val="24"/>
          <w:lang w:val="en-AU"/>
        </w:rPr>
        <w:t>. (</w:t>
      </w:r>
      <w:r>
        <w:rPr>
          <w:i/>
          <w:sz w:val="24"/>
          <w:szCs w:val="24"/>
        </w:rPr>
        <w:t xml:space="preserve">Privacy and Other Legislation Amendment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019FC9DA" w14:textId="0CC0905D"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29</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relating to the objective of superannuation, and for related purposes</w:t>
      </w:r>
      <w:r w:rsidRPr="00ED1142">
        <w:rPr>
          <w:spacing w:val="-3"/>
          <w:sz w:val="24"/>
          <w:szCs w:val="24"/>
          <w:lang w:val="en-AU"/>
        </w:rPr>
        <w:t>. (</w:t>
      </w:r>
      <w:r>
        <w:rPr>
          <w:i/>
          <w:sz w:val="24"/>
          <w:szCs w:val="24"/>
        </w:rPr>
        <w:t xml:space="preserve">Superannuation (Objective) </w:t>
      </w:r>
      <w:r w:rsidR="007B7B28">
        <w:rPr>
          <w:i/>
          <w:sz w:val="24"/>
          <w:szCs w:val="24"/>
        </w:rPr>
        <w:t>Act</w:t>
      </w:r>
      <w:r w:rsidR="007B7B28">
        <w:rPr>
          <w:i/>
          <w:sz w:val="24"/>
          <w:szCs w:val="24"/>
        </w:rPr>
        <w:t xml:space="preserve"> </w:t>
      </w:r>
      <w:r>
        <w:rPr>
          <w:i/>
          <w:sz w:val="24"/>
          <w:szCs w:val="24"/>
        </w:rPr>
        <w:t>202</w:t>
      </w:r>
      <w:r w:rsidR="007B7B28">
        <w:rPr>
          <w:i/>
          <w:sz w:val="24"/>
          <w:szCs w:val="24"/>
        </w:rPr>
        <w:t>4</w:t>
      </w:r>
      <w:r w:rsidRPr="00ED1142">
        <w:rPr>
          <w:spacing w:val="-3"/>
          <w:sz w:val="24"/>
          <w:szCs w:val="24"/>
          <w:lang w:val="en-AU"/>
        </w:rPr>
        <w:t>).</w:t>
      </w:r>
    </w:p>
    <w:p w14:paraId="50E95782" w14:textId="2495A275"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30</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confirm the application of surveillance device and related legislation, and for related purposes</w:t>
      </w:r>
      <w:r w:rsidRPr="00ED1142">
        <w:rPr>
          <w:spacing w:val="-3"/>
          <w:sz w:val="24"/>
          <w:szCs w:val="24"/>
          <w:lang w:val="en-AU"/>
        </w:rPr>
        <w:t>. (</w:t>
      </w:r>
      <w:r>
        <w:rPr>
          <w:i/>
          <w:sz w:val="24"/>
          <w:szCs w:val="24"/>
        </w:rPr>
        <w:t xml:space="preserve">Surveillance Legislation (Confirmation of Application) </w:t>
      </w:r>
      <w:r w:rsidR="007B7B28">
        <w:rPr>
          <w:i/>
          <w:sz w:val="24"/>
          <w:szCs w:val="24"/>
        </w:rPr>
        <w:t>Act</w:t>
      </w:r>
      <w:r w:rsidR="007B7B28">
        <w:rPr>
          <w:i/>
          <w:sz w:val="24"/>
          <w:szCs w:val="24"/>
        </w:rPr>
        <w:t xml:space="preserve"> </w:t>
      </w:r>
      <w:r>
        <w:rPr>
          <w:i/>
          <w:sz w:val="24"/>
          <w:szCs w:val="24"/>
        </w:rPr>
        <w:t>2024</w:t>
      </w:r>
      <w:r w:rsidRPr="00ED1142">
        <w:rPr>
          <w:spacing w:val="-3"/>
          <w:sz w:val="24"/>
          <w:szCs w:val="24"/>
          <w:lang w:val="en-AU"/>
        </w:rPr>
        <w:t>).</w:t>
      </w:r>
    </w:p>
    <w:p w14:paraId="558E9BA2" w14:textId="140B1FD1"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31</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w:t>
      </w:r>
      <w:r>
        <w:rPr>
          <w:i/>
          <w:spacing w:val="-3"/>
          <w:sz w:val="24"/>
          <w:szCs w:val="24"/>
          <w:lang w:val="en-AU"/>
        </w:rPr>
        <w:t>Sydney Airport Demand Management Act 1997</w:t>
      </w:r>
      <w:r>
        <w:rPr>
          <w:spacing w:val="-3"/>
          <w:sz w:val="24"/>
          <w:szCs w:val="24"/>
          <w:lang w:val="en-AU"/>
        </w:rPr>
        <w:t>, and for related purposes</w:t>
      </w:r>
      <w:r w:rsidRPr="00ED1142">
        <w:rPr>
          <w:spacing w:val="-3"/>
          <w:sz w:val="24"/>
          <w:szCs w:val="24"/>
          <w:lang w:val="en-AU"/>
        </w:rPr>
        <w:t>. (</w:t>
      </w:r>
      <w:r>
        <w:rPr>
          <w:i/>
          <w:sz w:val="24"/>
          <w:szCs w:val="24"/>
        </w:rPr>
        <w:t xml:space="preserve">Sydney Airport Demand Management Amendment </w:t>
      </w:r>
      <w:r>
        <w:rPr>
          <w:i/>
          <w:sz w:val="24"/>
          <w:szCs w:val="24"/>
        </w:rPr>
        <w:t>Act</w:t>
      </w:r>
      <w:r>
        <w:rPr>
          <w:i/>
          <w:sz w:val="24"/>
          <w:szCs w:val="24"/>
        </w:rPr>
        <w:t xml:space="preserve"> 2024</w:t>
      </w:r>
      <w:r w:rsidRPr="00ED1142">
        <w:rPr>
          <w:spacing w:val="-3"/>
          <w:sz w:val="24"/>
          <w:szCs w:val="24"/>
          <w:lang w:val="en-AU"/>
        </w:rPr>
        <w:t>).</w:t>
      </w:r>
    </w:p>
    <w:p w14:paraId="441F9966" w14:textId="784377D0"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32</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implement a multinational top-up tax, and for related purposes</w:t>
      </w:r>
      <w:r w:rsidRPr="00ED1142">
        <w:rPr>
          <w:spacing w:val="-3"/>
          <w:sz w:val="24"/>
          <w:szCs w:val="24"/>
          <w:lang w:val="en-AU"/>
        </w:rPr>
        <w:t>. (</w:t>
      </w:r>
      <w:r>
        <w:rPr>
          <w:i/>
          <w:sz w:val="24"/>
          <w:szCs w:val="24"/>
        </w:rPr>
        <w:t xml:space="preserve">Taxation (Multinational—Global and Domestic Minimum Tax) </w:t>
      </w:r>
      <w:r>
        <w:rPr>
          <w:i/>
          <w:sz w:val="24"/>
          <w:szCs w:val="24"/>
        </w:rPr>
        <w:t>Act</w:t>
      </w:r>
      <w:r>
        <w:rPr>
          <w:i/>
          <w:sz w:val="24"/>
          <w:szCs w:val="24"/>
        </w:rPr>
        <w:t xml:space="preserve"> 2024</w:t>
      </w:r>
      <w:r w:rsidRPr="00ED1142">
        <w:rPr>
          <w:spacing w:val="-3"/>
          <w:sz w:val="24"/>
          <w:szCs w:val="24"/>
          <w:lang w:val="en-AU"/>
        </w:rPr>
        <w:t>).</w:t>
      </w:r>
    </w:p>
    <w:p w14:paraId="4D6FC3A3" w14:textId="118C3ED2"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33</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impose a multinational top-up tax</w:t>
      </w:r>
      <w:r w:rsidRPr="00ED1142">
        <w:rPr>
          <w:spacing w:val="-3"/>
          <w:sz w:val="24"/>
          <w:szCs w:val="24"/>
          <w:lang w:val="en-AU"/>
        </w:rPr>
        <w:t>. (</w:t>
      </w:r>
      <w:r>
        <w:rPr>
          <w:i/>
          <w:sz w:val="24"/>
          <w:szCs w:val="24"/>
        </w:rPr>
        <w:t xml:space="preserve">Taxation (Multinational—Global and Domestic Minimum Tax) Imposition </w:t>
      </w:r>
      <w:r>
        <w:rPr>
          <w:i/>
          <w:sz w:val="24"/>
          <w:szCs w:val="24"/>
        </w:rPr>
        <w:t>Act</w:t>
      </w:r>
      <w:r>
        <w:rPr>
          <w:i/>
          <w:sz w:val="24"/>
          <w:szCs w:val="24"/>
        </w:rPr>
        <w:t xml:space="preserve"> 2024</w:t>
      </w:r>
      <w:r w:rsidRPr="00ED1142">
        <w:rPr>
          <w:spacing w:val="-3"/>
          <w:sz w:val="24"/>
          <w:szCs w:val="24"/>
          <w:lang w:val="en-AU"/>
        </w:rPr>
        <w:t>).</w:t>
      </w:r>
    </w:p>
    <w:p w14:paraId="0F544B42" w14:textId="1D0885C9"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34</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make amendments consequent on the enactment of the </w:t>
      </w:r>
      <w:r>
        <w:rPr>
          <w:i/>
          <w:spacing w:val="-3"/>
          <w:sz w:val="24"/>
          <w:szCs w:val="24"/>
          <w:lang w:val="en-AU"/>
        </w:rPr>
        <w:t>Taxation (Multinational—Global and Domestic Minimum Tax) Act 2024</w:t>
      </w:r>
      <w:r>
        <w:rPr>
          <w:spacing w:val="-3"/>
          <w:sz w:val="24"/>
          <w:szCs w:val="24"/>
          <w:lang w:val="en-AU"/>
        </w:rPr>
        <w:t>, and for related purposes</w:t>
      </w:r>
      <w:r w:rsidRPr="00ED1142">
        <w:rPr>
          <w:spacing w:val="-3"/>
          <w:sz w:val="24"/>
          <w:szCs w:val="24"/>
          <w:lang w:val="en-AU"/>
        </w:rPr>
        <w:t>. (</w:t>
      </w:r>
      <w:r>
        <w:rPr>
          <w:i/>
          <w:sz w:val="24"/>
          <w:szCs w:val="24"/>
        </w:rPr>
        <w:t xml:space="preserve">Treasury Laws Amendment (Multinational—Global and Domestic Minimum Tax) (Consequential) </w:t>
      </w:r>
      <w:r>
        <w:rPr>
          <w:i/>
          <w:sz w:val="24"/>
          <w:szCs w:val="24"/>
        </w:rPr>
        <w:t>Act</w:t>
      </w:r>
      <w:r>
        <w:rPr>
          <w:i/>
          <w:sz w:val="24"/>
          <w:szCs w:val="24"/>
        </w:rPr>
        <w:t xml:space="preserve"> 2024</w:t>
      </w:r>
      <w:r w:rsidRPr="00ED1142">
        <w:rPr>
          <w:spacing w:val="-3"/>
          <w:sz w:val="24"/>
          <w:szCs w:val="24"/>
          <w:lang w:val="en-AU"/>
        </w:rPr>
        <w:t>).</w:t>
      </w:r>
    </w:p>
    <w:p w14:paraId="0675F4B5" w14:textId="6D3865BA"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35</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law relating to taxation, and for related purposes</w:t>
      </w:r>
      <w:r w:rsidRPr="00ED1142">
        <w:rPr>
          <w:spacing w:val="-3"/>
          <w:sz w:val="24"/>
          <w:szCs w:val="24"/>
          <w:lang w:val="en-AU"/>
        </w:rPr>
        <w:t>. (</w:t>
      </w:r>
      <w:r>
        <w:rPr>
          <w:i/>
          <w:sz w:val="24"/>
          <w:szCs w:val="24"/>
        </w:rPr>
        <w:t xml:space="preserve">Treasury Laws Amendment (2024 Tax and Other Measures No. 1) </w:t>
      </w:r>
      <w:r>
        <w:rPr>
          <w:i/>
          <w:sz w:val="24"/>
          <w:szCs w:val="24"/>
        </w:rPr>
        <w:t>Act</w:t>
      </w:r>
      <w:r>
        <w:rPr>
          <w:i/>
          <w:sz w:val="24"/>
          <w:szCs w:val="24"/>
        </w:rPr>
        <w:t xml:space="preserve"> 2024</w:t>
      </w:r>
      <w:r w:rsidRPr="00ED1142">
        <w:rPr>
          <w:spacing w:val="-3"/>
          <w:sz w:val="24"/>
          <w:szCs w:val="24"/>
          <w:lang w:val="en-AU"/>
        </w:rPr>
        <w:t>).</w:t>
      </w:r>
    </w:p>
    <w:p w14:paraId="727D13C8" w14:textId="080959EA"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36</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law relating to the cessation of the registries modernisation program, information and safety standards, Housing Australia, industry codes, taxation, corporations, financial services and foreign acquisitions and takeovers, and for other purposes</w:t>
      </w:r>
      <w:r w:rsidRPr="00ED1142">
        <w:rPr>
          <w:spacing w:val="-3"/>
          <w:sz w:val="24"/>
          <w:szCs w:val="24"/>
          <w:lang w:val="en-AU"/>
        </w:rPr>
        <w:t>. (</w:t>
      </w:r>
      <w:r>
        <w:rPr>
          <w:i/>
          <w:sz w:val="24"/>
          <w:szCs w:val="24"/>
        </w:rPr>
        <w:t xml:space="preserve">Treasury Laws Amendment (Fairer for Families and Farmers and Other Measures) </w:t>
      </w:r>
      <w:r>
        <w:rPr>
          <w:i/>
          <w:sz w:val="24"/>
          <w:szCs w:val="24"/>
        </w:rPr>
        <w:t>Act</w:t>
      </w:r>
      <w:r>
        <w:rPr>
          <w:i/>
          <w:sz w:val="24"/>
          <w:szCs w:val="24"/>
        </w:rPr>
        <w:t xml:space="preserve"> 2024</w:t>
      </w:r>
      <w:r w:rsidRPr="00ED1142">
        <w:rPr>
          <w:spacing w:val="-3"/>
          <w:sz w:val="24"/>
          <w:szCs w:val="24"/>
          <w:lang w:val="en-AU"/>
        </w:rPr>
        <w:t>).</w:t>
      </w:r>
    </w:p>
    <w:p w14:paraId="20BD0347" w14:textId="4C1B92A0"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lastRenderedPageBreak/>
        <w:tab/>
        <w:t xml:space="preserve">No. </w:t>
      </w:r>
      <w:r>
        <w:rPr>
          <w:spacing w:val="-3"/>
          <w:sz w:val="24"/>
          <w:szCs w:val="24"/>
          <w:lang w:val="en-AU"/>
        </w:rPr>
        <w:t>1</w:t>
      </w:r>
      <w:r>
        <w:rPr>
          <w:spacing w:val="-3"/>
          <w:sz w:val="24"/>
          <w:szCs w:val="24"/>
          <w:lang w:val="en-AU"/>
        </w:rPr>
        <w:t>37</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w:t>
      </w:r>
      <w:r>
        <w:rPr>
          <w:i/>
          <w:spacing w:val="-3"/>
          <w:sz w:val="24"/>
          <w:szCs w:val="24"/>
          <w:lang w:val="en-AU"/>
        </w:rPr>
        <w:t>Competition and Consumer Act 2010</w:t>
      </w:r>
      <w:r>
        <w:rPr>
          <w:spacing w:val="-3"/>
          <w:sz w:val="24"/>
          <w:szCs w:val="24"/>
          <w:lang w:val="en-AU"/>
        </w:rPr>
        <w:t>, and for related purposes</w:t>
      </w:r>
      <w:r w:rsidRPr="00ED1142">
        <w:rPr>
          <w:spacing w:val="-3"/>
          <w:sz w:val="24"/>
          <w:szCs w:val="24"/>
          <w:lang w:val="en-AU"/>
        </w:rPr>
        <w:t>. (</w:t>
      </w:r>
      <w:r>
        <w:rPr>
          <w:i/>
          <w:sz w:val="24"/>
          <w:szCs w:val="24"/>
        </w:rPr>
        <w:t xml:space="preserve">Treasury Laws Amendment (Mergers and Acquisitions Reform) </w:t>
      </w:r>
      <w:r>
        <w:rPr>
          <w:i/>
          <w:sz w:val="24"/>
          <w:szCs w:val="24"/>
        </w:rPr>
        <w:t>Act</w:t>
      </w:r>
      <w:r>
        <w:rPr>
          <w:i/>
          <w:sz w:val="24"/>
          <w:szCs w:val="24"/>
        </w:rPr>
        <w:t xml:space="preserve"> 2024</w:t>
      </w:r>
      <w:r w:rsidRPr="00ED1142">
        <w:rPr>
          <w:spacing w:val="-3"/>
          <w:sz w:val="24"/>
          <w:szCs w:val="24"/>
          <w:lang w:val="en-AU"/>
        </w:rPr>
        <w:t>).</w:t>
      </w:r>
    </w:p>
    <w:p w14:paraId="00429340" w14:textId="79CE24FC"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38</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law relating to taxation, consumer credit, the Medicare levy and federal financial relations, and for related purposes</w:t>
      </w:r>
      <w:r w:rsidRPr="00ED1142">
        <w:rPr>
          <w:spacing w:val="-3"/>
          <w:sz w:val="24"/>
          <w:szCs w:val="24"/>
          <w:lang w:val="en-AU"/>
        </w:rPr>
        <w:t>. (</w:t>
      </w:r>
      <w:r>
        <w:rPr>
          <w:i/>
          <w:sz w:val="24"/>
          <w:szCs w:val="24"/>
        </w:rPr>
        <w:t xml:space="preserve">Treasury Laws Amendment (Responsible Buy Now Pay Later and Other Measures) </w:t>
      </w:r>
      <w:r>
        <w:rPr>
          <w:i/>
          <w:sz w:val="24"/>
          <w:szCs w:val="24"/>
        </w:rPr>
        <w:t>Act</w:t>
      </w:r>
      <w:r>
        <w:rPr>
          <w:i/>
          <w:sz w:val="24"/>
          <w:szCs w:val="24"/>
        </w:rPr>
        <w:t xml:space="preserve"> 2024</w:t>
      </w:r>
      <w:r w:rsidRPr="00ED1142">
        <w:rPr>
          <w:spacing w:val="-3"/>
          <w:sz w:val="24"/>
          <w:szCs w:val="24"/>
          <w:lang w:val="en-AU"/>
        </w:rPr>
        <w:t>).</w:t>
      </w:r>
    </w:p>
    <w:p w14:paraId="3F2F41A4" w14:textId="52E993FA"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39</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amend the </w:t>
      </w:r>
      <w:r>
        <w:rPr>
          <w:i/>
          <w:spacing w:val="-3"/>
          <w:sz w:val="24"/>
          <w:szCs w:val="24"/>
          <w:lang w:val="en-AU"/>
        </w:rPr>
        <w:t>Ombudsman Act 1976</w:t>
      </w:r>
      <w:r>
        <w:rPr>
          <w:spacing w:val="-3"/>
          <w:sz w:val="24"/>
          <w:szCs w:val="24"/>
          <w:lang w:val="en-AU"/>
        </w:rPr>
        <w:t>, and for related purposes</w:t>
      </w:r>
      <w:r w:rsidRPr="00ED1142">
        <w:rPr>
          <w:spacing w:val="-3"/>
          <w:sz w:val="24"/>
          <w:szCs w:val="24"/>
          <w:lang w:val="en-AU"/>
        </w:rPr>
        <w:t>. (</w:t>
      </w:r>
      <w:r>
        <w:rPr>
          <w:i/>
          <w:sz w:val="24"/>
          <w:szCs w:val="24"/>
        </w:rPr>
        <w:t xml:space="preserve">Universities Accord (National Student Ombudsman) </w:t>
      </w:r>
      <w:r>
        <w:rPr>
          <w:i/>
          <w:sz w:val="24"/>
          <w:szCs w:val="24"/>
        </w:rPr>
        <w:t>Act</w:t>
      </w:r>
      <w:r>
        <w:rPr>
          <w:i/>
          <w:sz w:val="24"/>
          <w:szCs w:val="24"/>
        </w:rPr>
        <w:t xml:space="preserve"> 2024</w:t>
      </w:r>
      <w:r w:rsidRPr="00ED1142">
        <w:rPr>
          <w:spacing w:val="-3"/>
          <w:sz w:val="24"/>
          <w:szCs w:val="24"/>
          <w:lang w:val="en-AU"/>
        </w:rPr>
        <w:t>).</w:t>
      </w:r>
    </w:p>
    <w:p w14:paraId="5462C267" w14:textId="0EAD173C" w:rsidR="00590255" w:rsidRPr="00ED1142" w:rsidRDefault="00590255" w:rsidP="0059025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1</w:t>
      </w:r>
      <w:r>
        <w:rPr>
          <w:spacing w:val="-3"/>
          <w:sz w:val="24"/>
          <w:szCs w:val="24"/>
          <w:lang w:val="en-AU"/>
        </w:rPr>
        <w:t>40</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w:t>
      </w:r>
      <w:r>
        <w:rPr>
          <w:spacing w:val="-3"/>
          <w:sz w:val="24"/>
          <w:szCs w:val="24"/>
          <w:lang w:val="en-AU"/>
        </w:rPr>
        <w:t xml:space="preserve"> Act to establish the Wage Justice for Early Childhood Education and Care Workers Special Account, and for related purposes</w:t>
      </w:r>
      <w:r w:rsidRPr="00ED1142">
        <w:rPr>
          <w:spacing w:val="-3"/>
          <w:sz w:val="24"/>
          <w:szCs w:val="24"/>
          <w:lang w:val="en-AU"/>
        </w:rPr>
        <w:t>. (</w:t>
      </w:r>
      <w:r>
        <w:rPr>
          <w:i/>
          <w:sz w:val="24"/>
          <w:szCs w:val="24"/>
        </w:rPr>
        <w:t>Wage Justice for Early Childhood Education and Care Workers (Special Account) Act 2024</w:t>
      </w:r>
      <w:r w:rsidRPr="00ED1142">
        <w:rPr>
          <w:spacing w:val="-3"/>
          <w:sz w:val="24"/>
          <w:szCs w:val="24"/>
          <w:lang w:val="en-AU"/>
        </w:rPr>
        <w:t>).</w:t>
      </w:r>
    </w:p>
    <w:p w14:paraId="52939C12" w14:textId="77777777" w:rsidR="00F865DE" w:rsidRDefault="00F865DE" w:rsidP="00F865DE">
      <w:pPr>
        <w:tabs>
          <w:tab w:val="left" w:pos="0"/>
          <w:tab w:val="left" w:pos="288"/>
          <w:tab w:val="left" w:pos="487"/>
          <w:tab w:val="left" w:pos="720"/>
        </w:tabs>
        <w:suppressAutoHyphens/>
        <w:jc w:val="both"/>
        <w:rPr>
          <w:spacing w:val="-3"/>
          <w:sz w:val="24"/>
          <w:lang w:val="en-AU"/>
        </w:rPr>
      </w:pPr>
    </w:p>
    <w:p w14:paraId="03D739CE" w14:textId="77777777" w:rsidR="00F865DE" w:rsidRDefault="00F865DE" w:rsidP="00F865DE">
      <w:pPr>
        <w:tabs>
          <w:tab w:val="left" w:pos="0"/>
          <w:tab w:val="left" w:pos="288"/>
          <w:tab w:val="left" w:pos="487"/>
          <w:tab w:val="left" w:pos="720"/>
        </w:tabs>
        <w:suppressAutoHyphens/>
        <w:jc w:val="both"/>
        <w:rPr>
          <w:spacing w:val="-3"/>
          <w:sz w:val="24"/>
          <w:lang w:val="en-AU"/>
        </w:rPr>
      </w:pPr>
    </w:p>
    <w:p w14:paraId="72D15073" w14:textId="77777777" w:rsidR="00F865DE" w:rsidRDefault="00F865DE" w:rsidP="00F865DE">
      <w:pPr>
        <w:tabs>
          <w:tab w:val="left" w:pos="0"/>
          <w:tab w:val="left" w:pos="288"/>
          <w:tab w:val="left" w:pos="487"/>
          <w:tab w:val="left" w:pos="720"/>
        </w:tabs>
        <w:suppressAutoHyphens/>
        <w:jc w:val="both"/>
        <w:rPr>
          <w:spacing w:val="-3"/>
          <w:sz w:val="24"/>
          <w:lang w:val="en-AU"/>
        </w:rPr>
      </w:pPr>
    </w:p>
    <w:p w14:paraId="630849F4" w14:textId="77777777" w:rsidR="00F865DE" w:rsidRDefault="00F865DE" w:rsidP="00F865DE">
      <w:pPr>
        <w:tabs>
          <w:tab w:val="left" w:pos="0"/>
          <w:tab w:val="left" w:pos="288"/>
          <w:tab w:val="left" w:pos="487"/>
          <w:tab w:val="left" w:pos="720"/>
        </w:tabs>
        <w:suppressAutoHyphens/>
        <w:jc w:val="both"/>
        <w:rPr>
          <w:spacing w:val="-3"/>
          <w:sz w:val="24"/>
          <w:lang w:val="en-AU"/>
        </w:rPr>
      </w:pPr>
    </w:p>
    <w:p w14:paraId="500A1159" w14:textId="77777777" w:rsidR="00F865DE" w:rsidRDefault="00F865DE" w:rsidP="00F865DE">
      <w:pPr>
        <w:tabs>
          <w:tab w:val="left" w:pos="0"/>
          <w:tab w:val="left" w:pos="288"/>
          <w:tab w:val="left" w:pos="487"/>
          <w:tab w:val="left" w:pos="720"/>
        </w:tabs>
        <w:suppressAutoHyphens/>
        <w:jc w:val="both"/>
        <w:rPr>
          <w:spacing w:val="-3"/>
          <w:sz w:val="24"/>
          <w:lang w:val="en-AU"/>
        </w:rPr>
      </w:pPr>
    </w:p>
    <w:p w14:paraId="2D4858E7" w14:textId="26252461" w:rsidR="00F865DE" w:rsidRDefault="00F865DE" w:rsidP="00F865DE">
      <w:pPr>
        <w:tabs>
          <w:tab w:val="left" w:pos="0"/>
          <w:tab w:val="left" w:pos="288"/>
          <w:tab w:val="left" w:pos="487"/>
          <w:tab w:val="left" w:pos="720"/>
        </w:tabs>
        <w:suppressAutoHyphens/>
        <w:jc w:val="both"/>
        <w:rPr>
          <w:spacing w:val="-3"/>
          <w:sz w:val="24"/>
          <w:lang w:val="en-AU"/>
        </w:rPr>
      </w:pPr>
      <w:r>
        <w:rPr>
          <w:spacing w:val="-3"/>
          <w:sz w:val="24"/>
          <w:lang w:val="en-AU"/>
        </w:rPr>
        <w:t>C</w:t>
      </w:r>
      <w:r w:rsidR="002703A9">
        <w:rPr>
          <w:spacing w:val="-3"/>
          <w:sz w:val="24"/>
          <w:lang w:val="en-AU"/>
        </w:rPr>
        <w:t>.</w:t>
      </w:r>
      <w:r>
        <w:rPr>
          <w:spacing w:val="-3"/>
          <w:sz w:val="24"/>
          <w:lang w:val="en-AU"/>
        </w:rPr>
        <w:t xml:space="preserve"> A</w:t>
      </w:r>
      <w:r w:rsidR="002703A9">
        <w:rPr>
          <w:spacing w:val="-3"/>
          <w:sz w:val="24"/>
          <w:lang w:val="en-AU"/>
        </w:rPr>
        <w:t>.</w:t>
      </w:r>
      <w:r>
        <w:rPr>
          <w:spacing w:val="-3"/>
          <w:sz w:val="24"/>
          <w:lang w:val="en-AU"/>
        </w:rPr>
        <w:t xml:space="preserve"> Surtees</w:t>
      </w:r>
    </w:p>
    <w:p w14:paraId="4B875A07" w14:textId="77777777" w:rsidR="00F865DE" w:rsidRDefault="00F865DE" w:rsidP="00F865DE">
      <w:pPr>
        <w:tabs>
          <w:tab w:val="left" w:pos="0"/>
          <w:tab w:val="left" w:pos="288"/>
          <w:tab w:val="left" w:pos="487"/>
          <w:tab w:val="left" w:pos="720"/>
        </w:tabs>
        <w:suppressAutoHyphens/>
        <w:jc w:val="both"/>
      </w:pPr>
      <w:r>
        <w:rPr>
          <w:spacing w:val="-3"/>
          <w:sz w:val="24"/>
          <w:lang w:val="en-AU"/>
        </w:rPr>
        <w:t>Clerk of the House of Representatives</w:t>
      </w:r>
    </w:p>
    <w:sectPr w:rsidR="00F865DE"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37D21" w14:textId="77777777" w:rsidR="00426FD2" w:rsidRDefault="00426FD2" w:rsidP="003A707F">
      <w:r>
        <w:separator/>
      </w:r>
    </w:p>
  </w:endnote>
  <w:endnote w:type="continuationSeparator" w:id="0">
    <w:p w14:paraId="2C4D7CC2" w14:textId="77777777" w:rsidR="00426FD2" w:rsidRDefault="00426FD2"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9758" w14:textId="77777777"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4A596" w14:textId="77777777"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24BAA" w14:textId="77777777"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8495B" w14:textId="77777777" w:rsidR="00426FD2" w:rsidRDefault="00426FD2" w:rsidP="003A707F">
      <w:r>
        <w:separator/>
      </w:r>
    </w:p>
  </w:footnote>
  <w:footnote w:type="continuationSeparator" w:id="0">
    <w:p w14:paraId="110349EC" w14:textId="77777777" w:rsidR="00426FD2" w:rsidRDefault="00426FD2"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DE6D" w14:textId="77777777"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599F" w14:textId="77777777"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56AACA56"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FD92F96" w14:textId="77777777" w:rsidR="00F40885" w:rsidRPr="00CE796A" w:rsidRDefault="00F40885" w:rsidP="00840A06">
          <w:pPr>
            <w:spacing w:before="60"/>
            <w:ind w:left="-51"/>
            <w:rPr>
              <w:rFonts w:ascii="Arial" w:hAnsi="Arial"/>
              <w:sz w:val="12"/>
            </w:rPr>
          </w:pPr>
          <w:bookmarkStart w:id="0" w:name="OLE_LINK2"/>
          <w:r>
            <w:rPr>
              <w:rFonts w:ascii="Arial" w:hAnsi="Arial"/>
              <w:noProof/>
              <w:sz w:val="12"/>
              <w:lang w:val="en-AU"/>
            </w:rPr>
            <w:drawing>
              <wp:inline distT="0" distB="0" distL="0" distR="0" wp14:anchorId="6E10E553" wp14:editId="193AA301">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A03732B" w14:textId="77777777"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166251E" w14:textId="77777777"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24855F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121284B" w14:textId="77777777" w:rsidR="00F40885" w:rsidRPr="00CE796A" w:rsidRDefault="00F40885" w:rsidP="00840A06">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013CA65" w14:textId="77777777" w:rsidR="00F40885" w:rsidRPr="00840A06" w:rsidRDefault="00F40885" w:rsidP="00840A06">
          <w:pPr>
            <w:jc w:val="right"/>
            <w:rPr>
              <w:rFonts w:ascii="Arial" w:hAnsi="Arial" w:cs="Arial"/>
              <w:b/>
              <w:sz w:val="24"/>
              <w:szCs w:val="24"/>
            </w:rPr>
          </w:pPr>
          <w:r w:rsidRPr="00840A06">
            <w:rPr>
              <w:rFonts w:ascii="Arial" w:hAnsi="Arial" w:cs="Arial"/>
              <w:b/>
              <w:sz w:val="24"/>
              <w:szCs w:val="24"/>
            </w:rPr>
            <w:t>GOVERNMENT NOTICES</w:t>
          </w:r>
        </w:p>
      </w:tc>
    </w:tr>
    <w:bookmarkEnd w:id="0"/>
  </w:tbl>
  <w:p w14:paraId="1C17A7D3" w14:textId="77777777" w:rsidR="00F40885" w:rsidRPr="003A707F" w:rsidRDefault="00F40885" w:rsidP="00F40885">
    <w:pPr>
      <w:pStyle w:val="Header"/>
      <w:rPr>
        <w:sz w:val="2"/>
        <w:szCs w:val="2"/>
      </w:rPr>
    </w:pPr>
  </w:p>
  <w:p w14:paraId="528E061E"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16533"/>
    <w:rsid w:val="00057D67"/>
    <w:rsid w:val="000E1F2B"/>
    <w:rsid w:val="00114760"/>
    <w:rsid w:val="001C2AAD"/>
    <w:rsid w:val="001F3526"/>
    <w:rsid w:val="001F6E54"/>
    <w:rsid w:val="002272C2"/>
    <w:rsid w:val="002703A9"/>
    <w:rsid w:val="00280BCD"/>
    <w:rsid w:val="003A707F"/>
    <w:rsid w:val="003B0EC1"/>
    <w:rsid w:val="003B573B"/>
    <w:rsid w:val="003F2CBD"/>
    <w:rsid w:val="00424B97"/>
    <w:rsid w:val="00426FD2"/>
    <w:rsid w:val="004538E4"/>
    <w:rsid w:val="00453F7D"/>
    <w:rsid w:val="004B2753"/>
    <w:rsid w:val="00520873"/>
    <w:rsid w:val="00573D44"/>
    <w:rsid w:val="00590255"/>
    <w:rsid w:val="0078731C"/>
    <w:rsid w:val="007B7B28"/>
    <w:rsid w:val="00840A06"/>
    <w:rsid w:val="008439B7"/>
    <w:rsid w:val="0087253F"/>
    <w:rsid w:val="008D4B80"/>
    <w:rsid w:val="008E4F6C"/>
    <w:rsid w:val="00923225"/>
    <w:rsid w:val="00943182"/>
    <w:rsid w:val="009539C7"/>
    <w:rsid w:val="00972EA1"/>
    <w:rsid w:val="00994B78"/>
    <w:rsid w:val="009C74FD"/>
    <w:rsid w:val="00A00F21"/>
    <w:rsid w:val="00A95475"/>
    <w:rsid w:val="00B84226"/>
    <w:rsid w:val="00BA436B"/>
    <w:rsid w:val="00C440EB"/>
    <w:rsid w:val="00C63C4E"/>
    <w:rsid w:val="00C72C30"/>
    <w:rsid w:val="00CB0C66"/>
    <w:rsid w:val="00D02E3F"/>
    <w:rsid w:val="00D229E5"/>
    <w:rsid w:val="00D42A69"/>
    <w:rsid w:val="00D77A88"/>
    <w:rsid w:val="00EE112F"/>
    <w:rsid w:val="00F40885"/>
    <w:rsid w:val="00F71149"/>
    <w:rsid w:val="00F865DE"/>
    <w:rsid w:val="00FA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265CB"/>
  <w15:docId w15:val="{7E1C3771-033C-4C96-81CF-E97FF36E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5DE"/>
    <w:pPr>
      <w:spacing w:after="0" w:line="240" w:lineRule="auto"/>
    </w:pPr>
    <w:rPr>
      <w:rFonts w:ascii="Times New Roman" w:eastAsia="Times New Roman" w:hAnsi="Times New Roman" w:cs="Times New Roman"/>
      <w:sz w:val="20"/>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lang w:val="en-AU" w:eastAsia="en-US"/>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lang w:val="en-AU" w:eastAsia="en-US"/>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lang w:val="en-AU" w:eastAsia="en-US"/>
    </w:r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semiHidden/>
    <w:unhideWhenUsed/>
    <w:rsid w:val="00923225"/>
    <w:rPr>
      <w:color w:val="0000FF" w:themeColor="hyperlink"/>
      <w:u w:val="single"/>
    </w:rPr>
  </w:style>
  <w:style w:type="character" w:styleId="FollowedHyperlink">
    <w:name w:val="FollowedHyperlink"/>
    <w:basedOn w:val="DefaultParagraphFont"/>
    <w:uiPriority w:val="99"/>
    <w:semiHidden/>
    <w:unhideWhenUsed/>
    <w:rsid w:val="00923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2838b9-d490-40e6-a7ba-917b23088b64">
      <Terms xmlns="http://schemas.microsoft.com/office/infopath/2007/PartnerControls"/>
    </lcf76f155ced4ddcb4097134ff3c332f>
    <TaxCatchAll xmlns="7bd8a3fb-0f0e-43a7-9159-fb14388926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9A4568561BD846BC15EADCF96843D1" ma:contentTypeVersion="11" ma:contentTypeDescription="Create a new document." ma:contentTypeScope="" ma:versionID="e760f042e70b4db88b31d159b6fedaf2">
  <xsd:schema xmlns:xsd="http://www.w3.org/2001/XMLSchema" xmlns:xs="http://www.w3.org/2001/XMLSchema" xmlns:p="http://schemas.microsoft.com/office/2006/metadata/properties" xmlns:ns2="f02838b9-d490-40e6-a7ba-917b23088b64" xmlns:ns3="7bd8a3fb-0f0e-43a7-9159-fb143889268d" targetNamespace="http://schemas.microsoft.com/office/2006/metadata/properties" ma:root="true" ma:fieldsID="842cc60dfc5d8a02087fe0910dfa7a41" ns2:_="" ns3:_="">
    <xsd:import namespace="f02838b9-d490-40e6-a7ba-917b23088b64"/>
    <xsd:import namespace="7bd8a3fb-0f0e-43a7-9159-fb14388926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838b9-d490-40e6-a7ba-917b23088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d8a3fb-0f0e-43a7-9159-fb14388926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5fdea8-f3c5-4479-a158-bf4b638f68d9}" ma:internalName="TaxCatchAll" ma:showField="CatchAllData" ma:web="7bd8a3fb-0f0e-43a7-9159-fb1438892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F5C3-1A79-4FE3-971B-6915CA2D6E34}">
  <ds:schemaRefs>
    <ds:schemaRef ds:uri="http://schemas.microsoft.com/sharepoint/v3/contenttype/forms"/>
  </ds:schemaRefs>
</ds:datastoreItem>
</file>

<file path=customXml/itemProps2.xml><?xml version="1.0" encoding="utf-8"?>
<ds:datastoreItem xmlns:ds="http://schemas.openxmlformats.org/officeDocument/2006/customXml" ds:itemID="{16B5AECC-D8A8-413C-AC64-5EC4CC3F70D7}">
  <ds:schemaRefs>
    <ds:schemaRef ds:uri="http://purl.org/dc/terms/"/>
    <ds:schemaRef ds:uri="http://schemas.openxmlformats.org/package/2006/metadata/core-properties"/>
    <ds:schemaRef ds:uri="f02838b9-d490-40e6-a7ba-917b23088b64"/>
    <ds:schemaRef ds:uri="http://purl.org/dc/dcmitype/"/>
    <ds:schemaRef ds:uri="http://www.w3.org/XML/1998/namespace"/>
    <ds:schemaRef ds:uri="http://schemas.microsoft.com/office/2006/documentManagement/types"/>
    <ds:schemaRef ds:uri="http://purl.org/dc/elements/1.1/"/>
    <ds:schemaRef ds:uri="7bd8a3fb-0f0e-43a7-9159-fb143889268d"/>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3122E0F-0EF9-4DEF-8DA1-1F96A2125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838b9-d490-40e6-a7ba-917b23088b64"/>
    <ds:schemaRef ds:uri="7bd8a3fb-0f0e-43a7-9159-fb1438892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6AB94-17CA-448E-B37D-48F440C3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3</Pages>
  <Words>1110</Words>
  <Characters>5495</Characters>
  <Application>Microsoft Office Word</Application>
  <DocSecurity>0</DocSecurity>
  <Lines>157</Lines>
  <Paragraphs>93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Kelli</dc:creator>
  <cp:lastModifiedBy>Ati, James (REPS)</cp:lastModifiedBy>
  <cp:revision>3</cp:revision>
  <cp:lastPrinted>2024-12-12T05:51:00Z</cp:lastPrinted>
  <dcterms:created xsi:type="dcterms:W3CDTF">2024-12-12T05:50:00Z</dcterms:created>
  <dcterms:modified xsi:type="dcterms:W3CDTF">2024-12-13T00:31:00Z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4ea0fa-41da-4eb0-b95e-07c328641c0b_Enabled">
    <vt:lpwstr>true</vt:lpwstr>
  </property>
  <property fmtid="{D5CDD505-2E9C-101B-9397-08002B2CF9AE}" pid="3" name="MSIP_Label_234ea0fa-41da-4eb0-b95e-07c328641c0b_SetDate">
    <vt:lpwstr>2022-01-13T04:55:19Z</vt:lpwstr>
  </property>
  <property fmtid="{D5CDD505-2E9C-101B-9397-08002B2CF9AE}" pid="4" name="MSIP_Label_234ea0fa-41da-4eb0-b95e-07c328641c0b_Method">
    <vt:lpwstr>Standard</vt:lpwstr>
  </property>
  <property fmtid="{D5CDD505-2E9C-101B-9397-08002B2CF9AE}" pid="5" name="MSIP_Label_234ea0fa-41da-4eb0-b95e-07c328641c0b_Name">
    <vt:lpwstr>BLANK</vt:lpwstr>
  </property>
  <property fmtid="{D5CDD505-2E9C-101B-9397-08002B2CF9AE}" pid="6" name="MSIP_Label_234ea0fa-41da-4eb0-b95e-07c328641c0b_SiteId">
    <vt:lpwstr>f6214c15-3a99-47d1-b862-c9648e927316</vt:lpwstr>
  </property>
  <property fmtid="{D5CDD505-2E9C-101B-9397-08002B2CF9AE}" pid="7" name="MSIP_Label_234ea0fa-41da-4eb0-b95e-07c328641c0b_ActionId">
    <vt:lpwstr>1d970c75-9ea5-4e54-8d9b-0ef92729f5db</vt:lpwstr>
  </property>
  <property fmtid="{D5CDD505-2E9C-101B-9397-08002B2CF9AE}" pid="8" name="MSIP_Label_234ea0fa-41da-4eb0-b95e-07c328641c0b_ContentBits">
    <vt:lpwstr>0</vt:lpwstr>
  </property>
  <property fmtid="{D5CDD505-2E9C-101B-9397-08002B2CF9AE}" pid="9" name="ContentTypeId">
    <vt:lpwstr>0x010100359A4568561BD846BC15EADCF96843D1</vt:lpwstr>
  </property>
  <property fmtid="{D5CDD505-2E9C-101B-9397-08002B2CF9AE}" pid="10" name="Order">
    <vt:r8>100</vt:r8>
  </property>
  <property fmtid="{D5CDD505-2E9C-101B-9397-08002B2CF9AE}" pid="11" name="MediaServiceImageTags">
    <vt:lpwstr/>
  </property>
</Properties>
</file>