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CEF8" w14:textId="6715FFA2" w:rsidR="00052162" w:rsidRDefault="00052162" w:rsidP="00052162">
      <w:r>
        <w:object w:dxaOrig="2146" w:dyaOrig="1561" w14:anchorId="6DBBD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5pt;height:77.9pt" o:ole="" fillcolor="window">
            <v:imagedata r:id="rId7" o:title=""/>
          </v:shape>
          <o:OLEObject Type="Embed" ProgID="Word.Picture.8" ShapeID="_x0000_i1025" DrawAspect="Content" ObjectID="_1801372182" r:id="rId8"/>
        </w:object>
      </w:r>
    </w:p>
    <w:p w14:paraId="1621CBBA" w14:textId="77777777" w:rsidR="00052162" w:rsidRDefault="00052162" w:rsidP="00052162"/>
    <w:p w14:paraId="0367C05E" w14:textId="77777777" w:rsidR="00052162" w:rsidRDefault="00052162" w:rsidP="00052162"/>
    <w:p w14:paraId="17847915" w14:textId="77777777" w:rsidR="00052162" w:rsidRDefault="00052162" w:rsidP="00052162"/>
    <w:p w14:paraId="1BD1FB3A" w14:textId="77777777" w:rsidR="00052162" w:rsidRDefault="00052162" w:rsidP="00052162"/>
    <w:p w14:paraId="70BB5331" w14:textId="77777777" w:rsidR="00052162" w:rsidRDefault="00052162" w:rsidP="00052162"/>
    <w:p w14:paraId="0D54C0CF" w14:textId="77777777" w:rsidR="00052162" w:rsidRDefault="00052162" w:rsidP="00052162"/>
    <w:p w14:paraId="3285A48F" w14:textId="74CB7B15" w:rsidR="0048364F" w:rsidRPr="00D414B9" w:rsidRDefault="00052162" w:rsidP="00052162">
      <w:pPr>
        <w:pStyle w:val="ShortT"/>
      </w:pPr>
      <w:r>
        <w:t>Future Made in Australia (Production Tax Credits and Other Measures) Act 2025</w:t>
      </w:r>
    </w:p>
    <w:p w14:paraId="10EC9373" w14:textId="53FFAFC9" w:rsidR="00D4081D" w:rsidRDefault="00D4081D" w:rsidP="00052162">
      <w:pPr>
        <w:pStyle w:val="Actno"/>
        <w:spacing w:before="400"/>
      </w:pPr>
      <w:r>
        <w:t>No.</w:t>
      </w:r>
      <w:r w:rsidR="00D41220">
        <w:t xml:space="preserve"> 9</w:t>
      </w:r>
      <w:r>
        <w:t>, 2025</w:t>
      </w:r>
    </w:p>
    <w:p w14:paraId="39B85945" w14:textId="2069ABB2" w:rsidR="0048364F" w:rsidRPr="00D414B9" w:rsidRDefault="0048364F" w:rsidP="0048364F"/>
    <w:p w14:paraId="17036027" w14:textId="77777777" w:rsidR="00D4081D" w:rsidRDefault="00D4081D" w:rsidP="00D4081D">
      <w:pPr>
        <w:rPr>
          <w:lang w:eastAsia="en-AU"/>
        </w:rPr>
      </w:pPr>
    </w:p>
    <w:p w14:paraId="33774640" w14:textId="2E087F2B" w:rsidR="0048364F" w:rsidRPr="00D414B9" w:rsidRDefault="0048364F" w:rsidP="0048364F"/>
    <w:p w14:paraId="01CEDE7E" w14:textId="77777777" w:rsidR="0048364F" w:rsidRPr="00D414B9" w:rsidRDefault="0048364F" w:rsidP="0048364F"/>
    <w:p w14:paraId="783A480F" w14:textId="77777777" w:rsidR="0048364F" w:rsidRPr="00D414B9" w:rsidRDefault="0048364F" w:rsidP="0048364F"/>
    <w:p w14:paraId="1BEE4093" w14:textId="77777777" w:rsidR="00052162" w:rsidRDefault="00052162" w:rsidP="00052162">
      <w:pPr>
        <w:pStyle w:val="LongT"/>
      </w:pPr>
      <w:r>
        <w:t>An Act to amend the law relating to taxation and Indigenous Business Australia, and for related purposes</w:t>
      </w:r>
    </w:p>
    <w:p w14:paraId="5714246E" w14:textId="7CE9444D" w:rsidR="0048364F" w:rsidRPr="00E06040" w:rsidRDefault="0048364F" w:rsidP="0048364F">
      <w:pPr>
        <w:pStyle w:val="Header"/>
        <w:tabs>
          <w:tab w:val="clear" w:pos="4150"/>
          <w:tab w:val="clear" w:pos="8307"/>
        </w:tabs>
      </w:pPr>
      <w:r w:rsidRPr="00E06040">
        <w:rPr>
          <w:rStyle w:val="CharAmSchNo"/>
        </w:rPr>
        <w:t xml:space="preserve"> </w:t>
      </w:r>
      <w:r w:rsidRPr="00E06040">
        <w:rPr>
          <w:rStyle w:val="CharAmSchText"/>
        </w:rPr>
        <w:t xml:space="preserve"> </w:t>
      </w:r>
    </w:p>
    <w:p w14:paraId="3AC66EE5" w14:textId="77777777" w:rsidR="0048364F" w:rsidRPr="00E06040" w:rsidRDefault="0048364F" w:rsidP="0048364F">
      <w:pPr>
        <w:pStyle w:val="Header"/>
        <w:tabs>
          <w:tab w:val="clear" w:pos="4150"/>
          <w:tab w:val="clear" w:pos="8307"/>
        </w:tabs>
      </w:pPr>
      <w:r w:rsidRPr="00E06040">
        <w:rPr>
          <w:rStyle w:val="CharAmPartNo"/>
        </w:rPr>
        <w:t xml:space="preserve"> </w:t>
      </w:r>
      <w:r w:rsidRPr="00E06040">
        <w:rPr>
          <w:rStyle w:val="CharAmPartText"/>
        </w:rPr>
        <w:t xml:space="preserve"> </w:t>
      </w:r>
    </w:p>
    <w:p w14:paraId="69992659" w14:textId="77777777" w:rsidR="0048364F" w:rsidRPr="00D414B9" w:rsidRDefault="0048364F" w:rsidP="0048364F">
      <w:pPr>
        <w:sectPr w:rsidR="0048364F" w:rsidRPr="00D414B9" w:rsidSect="0005216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3611866" w14:textId="77777777" w:rsidR="0048364F" w:rsidRPr="00D414B9" w:rsidRDefault="0048364F" w:rsidP="0048364F">
      <w:pPr>
        <w:outlineLvl w:val="0"/>
        <w:rPr>
          <w:sz w:val="36"/>
        </w:rPr>
      </w:pPr>
      <w:r w:rsidRPr="00D414B9">
        <w:rPr>
          <w:sz w:val="36"/>
        </w:rPr>
        <w:lastRenderedPageBreak/>
        <w:t>Contents</w:t>
      </w:r>
    </w:p>
    <w:p w14:paraId="51F5129F" w14:textId="24217BB3" w:rsidR="007A22E6" w:rsidRDefault="007A22E6" w:rsidP="008C1C67">
      <w:pPr>
        <w:pStyle w:val="TOC5"/>
        <w:rPr>
          <w:rFonts w:asciiTheme="minorHAnsi" w:eastAsiaTheme="minorEastAsia" w:hAnsiTheme="minorHAnsi" w:cstheme="minorBidi"/>
          <w:kern w:val="2"/>
          <w:sz w:val="24"/>
          <w:szCs w:val="24"/>
          <w14:ligatures w14:val="standardContextual"/>
        </w:rPr>
      </w:pPr>
      <w:r>
        <w:fldChar w:fldCharType="begin"/>
      </w:r>
      <w:r>
        <w:instrText xml:space="preserve"> TOC \o "1-9" </w:instrText>
      </w:r>
      <w:r>
        <w:fldChar w:fldCharType="separate"/>
      </w:r>
      <w:r>
        <w:t>1</w:t>
      </w:r>
      <w:r>
        <w:tab/>
        <w:t>Short title</w:t>
      </w:r>
      <w:r w:rsidRPr="007A22E6">
        <w:tab/>
      </w:r>
      <w:r w:rsidRPr="007A22E6">
        <w:fldChar w:fldCharType="begin"/>
      </w:r>
      <w:r w:rsidRPr="007A22E6">
        <w:instrText xml:space="preserve"> PAGEREF _Toc190691041 \h </w:instrText>
      </w:r>
      <w:r w:rsidRPr="007A22E6">
        <w:fldChar w:fldCharType="separate"/>
      </w:r>
      <w:r w:rsidR="001F68DD">
        <w:t>2</w:t>
      </w:r>
      <w:r w:rsidRPr="007A22E6">
        <w:fldChar w:fldCharType="end"/>
      </w:r>
    </w:p>
    <w:p w14:paraId="41D82CE3" w14:textId="3549BB91" w:rsidR="007A22E6" w:rsidRDefault="007A22E6">
      <w:pPr>
        <w:pStyle w:val="TOC5"/>
        <w:rPr>
          <w:rFonts w:asciiTheme="minorHAnsi" w:eastAsiaTheme="minorEastAsia" w:hAnsiTheme="minorHAnsi" w:cstheme="minorBidi"/>
          <w:kern w:val="2"/>
          <w:sz w:val="24"/>
          <w:szCs w:val="24"/>
          <w14:ligatures w14:val="standardContextual"/>
        </w:rPr>
      </w:pPr>
      <w:r>
        <w:t>2</w:t>
      </w:r>
      <w:r>
        <w:tab/>
        <w:t>Commencement</w:t>
      </w:r>
      <w:r w:rsidRPr="007A22E6">
        <w:tab/>
      </w:r>
      <w:r w:rsidRPr="007A22E6">
        <w:fldChar w:fldCharType="begin"/>
      </w:r>
      <w:r w:rsidRPr="007A22E6">
        <w:instrText xml:space="preserve"> PAGEREF _Toc190691042 \h </w:instrText>
      </w:r>
      <w:r w:rsidRPr="007A22E6">
        <w:fldChar w:fldCharType="separate"/>
      </w:r>
      <w:r w:rsidR="001F68DD">
        <w:t>2</w:t>
      </w:r>
      <w:r w:rsidRPr="007A22E6">
        <w:fldChar w:fldCharType="end"/>
      </w:r>
    </w:p>
    <w:p w14:paraId="1D3ED31D" w14:textId="6087940F" w:rsidR="007A22E6" w:rsidRDefault="007A22E6">
      <w:pPr>
        <w:pStyle w:val="TOC5"/>
        <w:rPr>
          <w:rFonts w:asciiTheme="minorHAnsi" w:eastAsiaTheme="minorEastAsia" w:hAnsiTheme="minorHAnsi" w:cstheme="minorBidi"/>
          <w:kern w:val="2"/>
          <w:sz w:val="24"/>
          <w:szCs w:val="24"/>
          <w14:ligatures w14:val="standardContextual"/>
        </w:rPr>
      </w:pPr>
      <w:r>
        <w:t>3</w:t>
      </w:r>
      <w:r>
        <w:tab/>
        <w:t>Schedules</w:t>
      </w:r>
      <w:r w:rsidRPr="007A22E6">
        <w:tab/>
      </w:r>
      <w:r w:rsidRPr="007A22E6">
        <w:fldChar w:fldCharType="begin"/>
      </w:r>
      <w:r w:rsidRPr="007A22E6">
        <w:instrText xml:space="preserve"> PAGEREF _Toc190691043 \h </w:instrText>
      </w:r>
      <w:r w:rsidRPr="007A22E6">
        <w:fldChar w:fldCharType="separate"/>
      </w:r>
      <w:r w:rsidR="001F68DD">
        <w:t>3</w:t>
      </w:r>
      <w:r w:rsidRPr="007A22E6">
        <w:fldChar w:fldCharType="end"/>
      </w:r>
    </w:p>
    <w:p w14:paraId="0E35C06D" w14:textId="7E6E159E" w:rsidR="007A22E6" w:rsidRDefault="007A22E6">
      <w:pPr>
        <w:pStyle w:val="TOC6"/>
        <w:rPr>
          <w:rFonts w:asciiTheme="minorHAnsi" w:eastAsiaTheme="minorEastAsia" w:hAnsiTheme="minorHAnsi" w:cstheme="minorBidi"/>
          <w:b w:val="0"/>
          <w:noProof/>
          <w:kern w:val="2"/>
          <w:szCs w:val="24"/>
          <w14:ligatures w14:val="standardContextual"/>
        </w:rPr>
      </w:pPr>
      <w:r>
        <w:rPr>
          <w:noProof/>
        </w:rPr>
        <w:t>Schedule 1—Hydrogen production tax incentive</w:t>
      </w:r>
      <w:r w:rsidRPr="007A22E6">
        <w:rPr>
          <w:b w:val="0"/>
          <w:noProof/>
          <w:sz w:val="18"/>
        </w:rPr>
        <w:tab/>
      </w:r>
      <w:r w:rsidRPr="007A22E6">
        <w:rPr>
          <w:b w:val="0"/>
          <w:noProof/>
          <w:sz w:val="18"/>
        </w:rPr>
        <w:fldChar w:fldCharType="begin"/>
      </w:r>
      <w:r w:rsidRPr="007A22E6">
        <w:rPr>
          <w:b w:val="0"/>
          <w:noProof/>
          <w:sz w:val="18"/>
        </w:rPr>
        <w:instrText xml:space="preserve"> PAGEREF _Toc190691044 \h </w:instrText>
      </w:r>
      <w:r w:rsidRPr="007A22E6">
        <w:rPr>
          <w:b w:val="0"/>
          <w:noProof/>
          <w:sz w:val="18"/>
        </w:rPr>
      </w:r>
      <w:r w:rsidRPr="007A22E6">
        <w:rPr>
          <w:b w:val="0"/>
          <w:noProof/>
          <w:sz w:val="18"/>
        </w:rPr>
        <w:fldChar w:fldCharType="separate"/>
      </w:r>
      <w:r w:rsidR="001F68DD">
        <w:rPr>
          <w:b w:val="0"/>
          <w:noProof/>
          <w:sz w:val="18"/>
        </w:rPr>
        <w:t>4</w:t>
      </w:r>
      <w:r w:rsidRPr="007A22E6">
        <w:rPr>
          <w:b w:val="0"/>
          <w:noProof/>
          <w:sz w:val="18"/>
        </w:rPr>
        <w:fldChar w:fldCharType="end"/>
      </w:r>
    </w:p>
    <w:p w14:paraId="3F23D49D" w14:textId="1CD809EC" w:rsidR="007A22E6" w:rsidRDefault="007A22E6">
      <w:pPr>
        <w:pStyle w:val="TOC7"/>
        <w:rPr>
          <w:rFonts w:asciiTheme="minorHAnsi" w:eastAsiaTheme="minorEastAsia" w:hAnsiTheme="minorHAnsi" w:cstheme="minorBidi"/>
          <w:noProof/>
          <w:kern w:val="2"/>
          <w:szCs w:val="24"/>
          <w14:ligatures w14:val="standardContextual"/>
        </w:rPr>
      </w:pPr>
      <w:r>
        <w:rPr>
          <w:noProof/>
        </w:rPr>
        <w:t>Part 1—Main amendments</w:t>
      </w:r>
      <w:r w:rsidRPr="007A22E6">
        <w:rPr>
          <w:noProof/>
          <w:sz w:val="18"/>
        </w:rPr>
        <w:tab/>
      </w:r>
      <w:r w:rsidRPr="007A22E6">
        <w:rPr>
          <w:noProof/>
          <w:sz w:val="18"/>
        </w:rPr>
        <w:fldChar w:fldCharType="begin"/>
      </w:r>
      <w:r w:rsidRPr="007A22E6">
        <w:rPr>
          <w:noProof/>
          <w:sz w:val="18"/>
        </w:rPr>
        <w:instrText xml:space="preserve"> PAGEREF _Toc190691045 \h </w:instrText>
      </w:r>
      <w:r w:rsidRPr="007A22E6">
        <w:rPr>
          <w:noProof/>
          <w:sz w:val="18"/>
        </w:rPr>
      </w:r>
      <w:r w:rsidRPr="007A22E6">
        <w:rPr>
          <w:noProof/>
          <w:sz w:val="18"/>
        </w:rPr>
        <w:fldChar w:fldCharType="separate"/>
      </w:r>
      <w:r w:rsidR="001F68DD">
        <w:rPr>
          <w:noProof/>
          <w:sz w:val="18"/>
        </w:rPr>
        <w:t>4</w:t>
      </w:r>
      <w:r w:rsidRPr="007A22E6">
        <w:rPr>
          <w:noProof/>
          <w:sz w:val="18"/>
        </w:rPr>
        <w:fldChar w:fldCharType="end"/>
      </w:r>
    </w:p>
    <w:p w14:paraId="5CA05BA8" w14:textId="79410831"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7A22E6">
        <w:rPr>
          <w:i w:val="0"/>
          <w:noProof/>
          <w:sz w:val="18"/>
        </w:rPr>
        <w:tab/>
      </w:r>
      <w:r w:rsidRPr="007A22E6">
        <w:rPr>
          <w:i w:val="0"/>
          <w:noProof/>
          <w:sz w:val="18"/>
        </w:rPr>
        <w:fldChar w:fldCharType="begin"/>
      </w:r>
      <w:r w:rsidRPr="007A22E6">
        <w:rPr>
          <w:i w:val="0"/>
          <w:noProof/>
          <w:sz w:val="18"/>
        </w:rPr>
        <w:instrText xml:space="preserve"> PAGEREF _Toc190691046 \h </w:instrText>
      </w:r>
      <w:r w:rsidRPr="007A22E6">
        <w:rPr>
          <w:i w:val="0"/>
          <w:noProof/>
          <w:sz w:val="18"/>
        </w:rPr>
      </w:r>
      <w:r w:rsidRPr="007A22E6">
        <w:rPr>
          <w:i w:val="0"/>
          <w:noProof/>
          <w:sz w:val="18"/>
        </w:rPr>
        <w:fldChar w:fldCharType="separate"/>
      </w:r>
      <w:r w:rsidR="001F68DD">
        <w:rPr>
          <w:i w:val="0"/>
          <w:noProof/>
          <w:sz w:val="18"/>
        </w:rPr>
        <w:t>4</w:t>
      </w:r>
      <w:r w:rsidRPr="007A22E6">
        <w:rPr>
          <w:i w:val="0"/>
          <w:noProof/>
          <w:sz w:val="18"/>
        </w:rPr>
        <w:fldChar w:fldCharType="end"/>
      </w:r>
    </w:p>
    <w:p w14:paraId="0B0CF888" w14:textId="23F9E963"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7A22E6">
        <w:rPr>
          <w:i w:val="0"/>
          <w:noProof/>
          <w:sz w:val="18"/>
        </w:rPr>
        <w:tab/>
      </w:r>
      <w:r w:rsidRPr="007A22E6">
        <w:rPr>
          <w:i w:val="0"/>
          <w:noProof/>
          <w:sz w:val="18"/>
        </w:rPr>
        <w:fldChar w:fldCharType="begin"/>
      </w:r>
      <w:r w:rsidRPr="007A22E6">
        <w:rPr>
          <w:i w:val="0"/>
          <w:noProof/>
          <w:sz w:val="18"/>
        </w:rPr>
        <w:instrText xml:space="preserve"> PAGEREF _Toc190691070 \h </w:instrText>
      </w:r>
      <w:r w:rsidRPr="007A22E6">
        <w:rPr>
          <w:i w:val="0"/>
          <w:noProof/>
          <w:sz w:val="18"/>
        </w:rPr>
      </w:r>
      <w:r w:rsidRPr="007A22E6">
        <w:rPr>
          <w:i w:val="0"/>
          <w:noProof/>
          <w:sz w:val="18"/>
        </w:rPr>
        <w:fldChar w:fldCharType="separate"/>
      </w:r>
      <w:r w:rsidR="001F68DD">
        <w:rPr>
          <w:i w:val="0"/>
          <w:noProof/>
          <w:sz w:val="18"/>
        </w:rPr>
        <w:t>26</w:t>
      </w:r>
      <w:r w:rsidRPr="007A22E6">
        <w:rPr>
          <w:i w:val="0"/>
          <w:noProof/>
          <w:sz w:val="18"/>
        </w:rPr>
        <w:fldChar w:fldCharType="end"/>
      </w:r>
    </w:p>
    <w:p w14:paraId="25F35CFA" w14:textId="255D6C6F" w:rsidR="007A22E6" w:rsidRDefault="007A22E6">
      <w:pPr>
        <w:pStyle w:val="TOC7"/>
        <w:rPr>
          <w:rFonts w:asciiTheme="minorHAnsi" w:eastAsiaTheme="minorEastAsia" w:hAnsiTheme="minorHAnsi" w:cstheme="minorBidi"/>
          <w:noProof/>
          <w:kern w:val="2"/>
          <w:szCs w:val="24"/>
          <w14:ligatures w14:val="standardContextual"/>
        </w:rPr>
      </w:pPr>
      <w:r>
        <w:rPr>
          <w:noProof/>
        </w:rPr>
        <w:t>Part 2—Shortfall interest charge</w:t>
      </w:r>
      <w:r w:rsidRPr="007A22E6">
        <w:rPr>
          <w:noProof/>
          <w:sz w:val="18"/>
        </w:rPr>
        <w:tab/>
      </w:r>
      <w:r w:rsidRPr="007A22E6">
        <w:rPr>
          <w:noProof/>
          <w:sz w:val="18"/>
        </w:rPr>
        <w:fldChar w:fldCharType="begin"/>
      </w:r>
      <w:r w:rsidRPr="007A22E6">
        <w:rPr>
          <w:noProof/>
          <w:sz w:val="18"/>
        </w:rPr>
        <w:instrText xml:space="preserve"> PAGEREF _Toc190691072 \h </w:instrText>
      </w:r>
      <w:r w:rsidRPr="007A22E6">
        <w:rPr>
          <w:noProof/>
          <w:sz w:val="18"/>
        </w:rPr>
      </w:r>
      <w:r w:rsidRPr="007A22E6">
        <w:rPr>
          <w:noProof/>
          <w:sz w:val="18"/>
        </w:rPr>
        <w:fldChar w:fldCharType="separate"/>
      </w:r>
      <w:r w:rsidR="001F68DD">
        <w:rPr>
          <w:noProof/>
          <w:sz w:val="18"/>
        </w:rPr>
        <w:t>28</w:t>
      </w:r>
      <w:r w:rsidRPr="007A22E6">
        <w:rPr>
          <w:noProof/>
          <w:sz w:val="18"/>
        </w:rPr>
        <w:fldChar w:fldCharType="end"/>
      </w:r>
    </w:p>
    <w:p w14:paraId="0442A0DD" w14:textId="377ADE1D"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7A22E6">
        <w:rPr>
          <w:i w:val="0"/>
          <w:noProof/>
          <w:sz w:val="18"/>
        </w:rPr>
        <w:tab/>
      </w:r>
      <w:r w:rsidRPr="007A22E6">
        <w:rPr>
          <w:i w:val="0"/>
          <w:noProof/>
          <w:sz w:val="18"/>
        </w:rPr>
        <w:fldChar w:fldCharType="begin"/>
      </w:r>
      <w:r w:rsidRPr="007A22E6">
        <w:rPr>
          <w:i w:val="0"/>
          <w:noProof/>
          <w:sz w:val="18"/>
        </w:rPr>
        <w:instrText xml:space="preserve"> PAGEREF _Toc190691073 \h </w:instrText>
      </w:r>
      <w:r w:rsidRPr="007A22E6">
        <w:rPr>
          <w:i w:val="0"/>
          <w:noProof/>
          <w:sz w:val="18"/>
        </w:rPr>
      </w:r>
      <w:r w:rsidRPr="007A22E6">
        <w:rPr>
          <w:i w:val="0"/>
          <w:noProof/>
          <w:sz w:val="18"/>
        </w:rPr>
        <w:fldChar w:fldCharType="separate"/>
      </w:r>
      <w:r w:rsidR="001F68DD">
        <w:rPr>
          <w:i w:val="0"/>
          <w:noProof/>
          <w:sz w:val="18"/>
        </w:rPr>
        <w:t>28</w:t>
      </w:r>
      <w:r w:rsidRPr="007A22E6">
        <w:rPr>
          <w:i w:val="0"/>
          <w:noProof/>
          <w:sz w:val="18"/>
        </w:rPr>
        <w:fldChar w:fldCharType="end"/>
      </w:r>
    </w:p>
    <w:p w14:paraId="0B22010D" w14:textId="62EE6606"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7A22E6">
        <w:rPr>
          <w:i w:val="0"/>
          <w:noProof/>
          <w:sz w:val="18"/>
        </w:rPr>
        <w:tab/>
      </w:r>
      <w:r w:rsidRPr="007A22E6">
        <w:rPr>
          <w:i w:val="0"/>
          <w:noProof/>
          <w:sz w:val="18"/>
        </w:rPr>
        <w:fldChar w:fldCharType="begin"/>
      </w:r>
      <w:r w:rsidRPr="007A22E6">
        <w:rPr>
          <w:i w:val="0"/>
          <w:noProof/>
          <w:sz w:val="18"/>
        </w:rPr>
        <w:instrText xml:space="preserve"> PAGEREF _Toc190691074 \h </w:instrText>
      </w:r>
      <w:r w:rsidRPr="007A22E6">
        <w:rPr>
          <w:i w:val="0"/>
          <w:noProof/>
          <w:sz w:val="18"/>
        </w:rPr>
      </w:r>
      <w:r w:rsidRPr="007A22E6">
        <w:rPr>
          <w:i w:val="0"/>
          <w:noProof/>
          <w:sz w:val="18"/>
        </w:rPr>
        <w:fldChar w:fldCharType="separate"/>
      </w:r>
      <w:r w:rsidR="001F68DD">
        <w:rPr>
          <w:i w:val="0"/>
          <w:noProof/>
          <w:sz w:val="18"/>
        </w:rPr>
        <w:t>29</w:t>
      </w:r>
      <w:r w:rsidRPr="007A22E6">
        <w:rPr>
          <w:i w:val="0"/>
          <w:noProof/>
          <w:sz w:val="18"/>
        </w:rPr>
        <w:fldChar w:fldCharType="end"/>
      </w:r>
    </w:p>
    <w:p w14:paraId="1B4035C7" w14:textId="42E89D67" w:rsidR="007A22E6" w:rsidRDefault="007A22E6">
      <w:pPr>
        <w:pStyle w:val="TOC7"/>
        <w:rPr>
          <w:rFonts w:asciiTheme="minorHAnsi" w:eastAsiaTheme="minorEastAsia" w:hAnsiTheme="minorHAnsi" w:cstheme="minorBidi"/>
          <w:noProof/>
          <w:kern w:val="2"/>
          <w:szCs w:val="24"/>
          <w14:ligatures w14:val="standardContextual"/>
        </w:rPr>
      </w:pPr>
      <w:r>
        <w:rPr>
          <w:noProof/>
        </w:rPr>
        <w:t>Part 3—Schemes to reduce income tax</w:t>
      </w:r>
      <w:r w:rsidRPr="007A22E6">
        <w:rPr>
          <w:noProof/>
          <w:sz w:val="18"/>
        </w:rPr>
        <w:tab/>
      </w:r>
      <w:r w:rsidRPr="007A22E6">
        <w:rPr>
          <w:noProof/>
          <w:sz w:val="18"/>
        </w:rPr>
        <w:fldChar w:fldCharType="begin"/>
      </w:r>
      <w:r w:rsidRPr="007A22E6">
        <w:rPr>
          <w:noProof/>
          <w:sz w:val="18"/>
        </w:rPr>
        <w:instrText xml:space="preserve"> PAGEREF _Toc190691077 \h </w:instrText>
      </w:r>
      <w:r w:rsidRPr="007A22E6">
        <w:rPr>
          <w:noProof/>
          <w:sz w:val="18"/>
        </w:rPr>
      </w:r>
      <w:r w:rsidRPr="007A22E6">
        <w:rPr>
          <w:noProof/>
          <w:sz w:val="18"/>
        </w:rPr>
        <w:fldChar w:fldCharType="separate"/>
      </w:r>
      <w:r w:rsidR="001F68DD">
        <w:rPr>
          <w:noProof/>
          <w:sz w:val="18"/>
        </w:rPr>
        <w:t>32</w:t>
      </w:r>
      <w:r w:rsidRPr="007A22E6">
        <w:rPr>
          <w:noProof/>
          <w:sz w:val="18"/>
        </w:rPr>
        <w:fldChar w:fldCharType="end"/>
      </w:r>
    </w:p>
    <w:p w14:paraId="095BC32D" w14:textId="0C809984"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7A22E6">
        <w:rPr>
          <w:i w:val="0"/>
          <w:noProof/>
          <w:sz w:val="18"/>
        </w:rPr>
        <w:tab/>
      </w:r>
      <w:r w:rsidRPr="007A22E6">
        <w:rPr>
          <w:i w:val="0"/>
          <w:noProof/>
          <w:sz w:val="18"/>
        </w:rPr>
        <w:fldChar w:fldCharType="begin"/>
      </w:r>
      <w:r w:rsidRPr="007A22E6">
        <w:rPr>
          <w:i w:val="0"/>
          <w:noProof/>
          <w:sz w:val="18"/>
        </w:rPr>
        <w:instrText xml:space="preserve"> PAGEREF _Toc190691078 \h </w:instrText>
      </w:r>
      <w:r w:rsidRPr="007A22E6">
        <w:rPr>
          <w:i w:val="0"/>
          <w:noProof/>
          <w:sz w:val="18"/>
        </w:rPr>
      </w:r>
      <w:r w:rsidRPr="007A22E6">
        <w:rPr>
          <w:i w:val="0"/>
          <w:noProof/>
          <w:sz w:val="18"/>
        </w:rPr>
        <w:fldChar w:fldCharType="separate"/>
      </w:r>
      <w:r w:rsidR="001F68DD">
        <w:rPr>
          <w:i w:val="0"/>
          <w:noProof/>
          <w:sz w:val="18"/>
        </w:rPr>
        <w:t>32</w:t>
      </w:r>
      <w:r w:rsidRPr="007A22E6">
        <w:rPr>
          <w:i w:val="0"/>
          <w:noProof/>
          <w:sz w:val="18"/>
        </w:rPr>
        <w:fldChar w:fldCharType="end"/>
      </w:r>
    </w:p>
    <w:p w14:paraId="205B4B73" w14:textId="33D67E14" w:rsidR="007A22E6" w:rsidRDefault="007A22E6">
      <w:pPr>
        <w:pStyle w:val="TOC6"/>
        <w:rPr>
          <w:rFonts w:asciiTheme="minorHAnsi" w:eastAsiaTheme="minorEastAsia" w:hAnsiTheme="minorHAnsi" w:cstheme="minorBidi"/>
          <w:b w:val="0"/>
          <w:noProof/>
          <w:kern w:val="2"/>
          <w:szCs w:val="24"/>
          <w14:ligatures w14:val="standardContextual"/>
        </w:rPr>
      </w:pPr>
      <w:r>
        <w:rPr>
          <w:noProof/>
        </w:rPr>
        <w:t>Schedule 2—Critical minerals production tax incentive</w:t>
      </w:r>
      <w:r w:rsidRPr="007A22E6">
        <w:rPr>
          <w:b w:val="0"/>
          <w:noProof/>
          <w:sz w:val="18"/>
        </w:rPr>
        <w:tab/>
      </w:r>
      <w:r w:rsidRPr="007A22E6">
        <w:rPr>
          <w:b w:val="0"/>
          <w:noProof/>
          <w:sz w:val="18"/>
        </w:rPr>
        <w:fldChar w:fldCharType="begin"/>
      </w:r>
      <w:r w:rsidRPr="007A22E6">
        <w:rPr>
          <w:b w:val="0"/>
          <w:noProof/>
          <w:sz w:val="18"/>
        </w:rPr>
        <w:instrText xml:space="preserve"> PAGEREF _Toc190691079 \h </w:instrText>
      </w:r>
      <w:r w:rsidRPr="007A22E6">
        <w:rPr>
          <w:b w:val="0"/>
          <w:noProof/>
          <w:sz w:val="18"/>
        </w:rPr>
      </w:r>
      <w:r w:rsidRPr="007A22E6">
        <w:rPr>
          <w:b w:val="0"/>
          <w:noProof/>
          <w:sz w:val="18"/>
        </w:rPr>
        <w:fldChar w:fldCharType="separate"/>
      </w:r>
      <w:r w:rsidR="001F68DD">
        <w:rPr>
          <w:b w:val="0"/>
          <w:noProof/>
          <w:sz w:val="18"/>
        </w:rPr>
        <w:t>35</w:t>
      </w:r>
      <w:r w:rsidRPr="007A22E6">
        <w:rPr>
          <w:b w:val="0"/>
          <w:noProof/>
          <w:sz w:val="18"/>
        </w:rPr>
        <w:fldChar w:fldCharType="end"/>
      </w:r>
    </w:p>
    <w:p w14:paraId="696A33CC" w14:textId="592FEF39" w:rsidR="007A22E6" w:rsidRDefault="007A22E6">
      <w:pPr>
        <w:pStyle w:val="TOC7"/>
        <w:rPr>
          <w:rFonts w:asciiTheme="minorHAnsi" w:eastAsiaTheme="minorEastAsia" w:hAnsiTheme="minorHAnsi" w:cstheme="minorBidi"/>
          <w:noProof/>
          <w:kern w:val="2"/>
          <w:szCs w:val="24"/>
          <w14:ligatures w14:val="standardContextual"/>
        </w:rPr>
      </w:pPr>
      <w:r>
        <w:rPr>
          <w:noProof/>
        </w:rPr>
        <w:t>Part 1—Main amendments</w:t>
      </w:r>
      <w:r w:rsidRPr="007A22E6">
        <w:rPr>
          <w:noProof/>
          <w:sz w:val="18"/>
        </w:rPr>
        <w:tab/>
      </w:r>
      <w:r w:rsidRPr="007A22E6">
        <w:rPr>
          <w:noProof/>
          <w:sz w:val="18"/>
        </w:rPr>
        <w:fldChar w:fldCharType="begin"/>
      </w:r>
      <w:r w:rsidRPr="007A22E6">
        <w:rPr>
          <w:noProof/>
          <w:sz w:val="18"/>
        </w:rPr>
        <w:instrText xml:space="preserve"> PAGEREF _Toc190691080 \h </w:instrText>
      </w:r>
      <w:r w:rsidRPr="007A22E6">
        <w:rPr>
          <w:noProof/>
          <w:sz w:val="18"/>
        </w:rPr>
      </w:r>
      <w:r w:rsidRPr="007A22E6">
        <w:rPr>
          <w:noProof/>
          <w:sz w:val="18"/>
        </w:rPr>
        <w:fldChar w:fldCharType="separate"/>
      </w:r>
      <w:r w:rsidR="001F68DD">
        <w:rPr>
          <w:noProof/>
          <w:sz w:val="18"/>
        </w:rPr>
        <w:t>35</w:t>
      </w:r>
      <w:r w:rsidRPr="007A22E6">
        <w:rPr>
          <w:noProof/>
          <w:sz w:val="18"/>
        </w:rPr>
        <w:fldChar w:fldCharType="end"/>
      </w:r>
    </w:p>
    <w:p w14:paraId="2A51FBB7" w14:textId="5B2DB803"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7A22E6">
        <w:rPr>
          <w:i w:val="0"/>
          <w:noProof/>
          <w:sz w:val="18"/>
        </w:rPr>
        <w:tab/>
      </w:r>
      <w:r w:rsidRPr="007A22E6">
        <w:rPr>
          <w:i w:val="0"/>
          <w:noProof/>
          <w:sz w:val="18"/>
        </w:rPr>
        <w:fldChar w:fldCharType="begin"/>
      </w:r>
      <w:r w:rsidRPr="007A22E6">
        <w:rPr>
          <w:i w:val="0"/>
          <w:noProof/>
          <w:sz w:val="18"/>
        </w:rPr>
        <w:instrText xml:space="preserve"> PAGEREF _Toc190691081 \h </w:instrText>
      </w:r>
      <w:r w:rsidRPr="007A22E6">
        <w:rPr>
          <w:i w:val="0"/>
          <w:noProof/>
          <w:sz w:val="18"/>
        </w:rPr>
      </w:r>
      <w:r w:rsidRPr="007A22E6">
        <w:rPr>
          <w:i w:val="0"/>
          <w:noProof/>
          <w:sz w:val="18"/>
        </w:rPr>
        <w:fldChar w:fldCharType="separate"/>
      </w:r>
      <w:r w:rsidR="001F68DD">
        <w:rPr>
          <w:i w:val="0"/>
          <w:noProof/>
          <w:sz w:val="18"/>
        </w:rPr>
        <w:t>35</w:t>
      </w:r>
      <w:r w:rsidRPr="007A22E6">
        <w:rPr>
          <w:i w:val="0"/>
          <w:noProof/>
          <w:sz w:val="18"/>
        </w:rPr>
        <w:fldChar w:fldCharType="end"/>
      </w:r>
    </w:p>
    <w:p w14:paraId="296C79D2" w14:textId="089A49AC" w:rsidR="007A22E6" w:rsidRDefault="007A22E6">
      <w:pPr>
        <w:pStyle w:val="TOC7"/>
        <w:rPr>
          <w:rFonts w:asciiTheme="minorHAnsi" w:eastAsiaTheme="minorEastAsia" w:hAnsiTheme="minorHAnsi" w:cstheme="minorBidi"/>
          <w:noProof/>
          <w:kern w:val="2"/>
          <w:szCs w:val="24"/>
          <w14:ligatures w14:val="standardContextual"/>
        </w:rPr>
      </w:pPr>
      <w:r>
        <w:rPr>
          <w:noProof/>
        </w:rPr>
        <w:t>Part 2—Other amendments</w:t>
      </w:r>
      <w:r w:rsidRPr="007A22E6">
        <w:rPr>
          <w:noProof/>
          <w:sz w:val="18"/>
        </w:rPr>
        <w:tab/>
      </w:r>
      <w:r w:rsidRPr="007A22E6">
        <w:rPr>
          <w:noProof/>
          <w:sz w:val="18"/>
        </w:rPr>
        <w:fldChar w:fldCharType="begin"/>
      </w:r>
      <w:r w:rsidRPr="007A22E6">
        <w:rPr>
          <w:noProof/>
          <w:sz w:val="18"/>
        </w:rPr>
        <w:instrText xml:space="preserve"> PAGEREF _Toc190691122 \h </w:instrText>
      </w:r>
      <w:r w:rsidRPr="007A22E6">
        <w:rPr>
          <w:noProof/>
          <w:sz w:val="18"/>
        </w:rPr>
      </w:r>
      <w:r w:rsidRPr="007A22E6">
        <w:rPr>
          <w:noProof/>
          <w:sz w:val="18"/>
        </w:rPr>
        <w:fldChar w:fldCharType="separate"/>
      </w:r>
      <w:r w:rsidR="001F68DD">
        <w:rPr>
          <w:noProof/>
          <w:sz w:val="18"/>
        </w:rPr>
        <w:t>63</w:t>
      </w:r>
      <w:r w:rsidRPr="007A22E6">
        <w:rPr>
          <w:noProof/>
          <w:sz w:val="18"/>
        </w:rPr>
        <w:fldChar w:fldCharType="end"/>
      </w:r>
    </w:p>
    <w:p w14:paraId="418A38AB" w14:textId="4BF68E63"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7A22E6">
        <w:rPr>
          <w:i w:val="0"/>
          <w:noProof/>
          <w:sz w:val="18"/>
        </w:rPr>
        <w:tab/>
      </w:r>
      <w:r w:rsidRPr="007A22E6">
        <w:rPr>
          <w:i w:val="0"/>
          <w:noProof/>
          <w:sz w:val="18"/>
        </w:rPr>
        <w:fldChar w:fldCharType="begin"/>
      </w:r>
      <w:r w:rsidRPr="007A22E6">
        <w:rPr>
          <w:i w:val="0"/>
          <w:noProof/>
          <w:sz w:val="18"/>
        </w:rPr>
        <w:instrText xml:space="preserve"> PAGEREF _Toc190691123 \h </w:instrText>
      </w:r>
      <w:r w:rsidRPr="007A22E6">
        <w:rPr>
          <w:i w:val="0"/>
          <w:noProof/>
          <w:sz w:val="18"/>
        </w:rPr>
      </w:r>
      <w:r w:rsidRPr="007A22E6">
        <w:rPr>
          <w:i w:val="0"/>
          <w:noProof/>
          <w:sz w:val="18"/>
        </w:rPr>
        <w:fldChar w:fldCharType="separate"/>
      </w:r>
      <w:r w:rsidR="001F68DD">
        <w:rPr>
          <w:i w:val="0"/>
          <w:noProof/>
          <w:sz w:val="18"/>
        </w:rPr>
        <w:t>63</w:t>
      </w:r>
      <w:r w:rsidRPr="007A22E6">
        <w:rPr>
          <w:i w:val="0"/>
          <w:noProof/>
          <w:sz w:val="18"/>
        </w:rPr>
        <w:fldChar w:fldCharType="end"/>
      </w:r>
    </w:p>
    <w:p w14:paraId="6EACC79E" w14:textId="2DDEFEAA"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7A22E6">
        <w:rPr>
          <w:i w:val="0"/>
          <w:noProof/>
          <w:sz w:val="18"/>
        </w:rPr>
        <w:tab/>
      </w:r>
      <w:r w:rsidRPr="007A22E6">
        <w:rPr>
          <w:i w:val="0"/>
          <w:noProof/>
          <w:sz w:val="18"/>
        </w:rPr>
        <w:fldChar w:fldCharType="begin"/>
      </w:r>
      <w:r w:rsidRPr="007A22E6">
        <w:rPr>
          <w:i w:val="0"/>
          <w:noProof/>
          <w:sz w:val="18"/>
        </w:rPr>
        <w:instrText xml:space="preserve"> PAGEREF _Toc190691124 \h </w:instrText>
      </w:r>
      <w:r w:rsidRPr="007A22E6">
        <w:rPr>
          <w:i w:val="0"/>
          <w:noProof/>
          <w:sz w:val="18"/>
        </w:rPr>
      </w:r>
      <w:r w:rsidRPr="007A22E6">
        <w:rPr>
          <w:i w:val="0"/>
          <w:noProof/>
          <w:sz w:val="18"/>
        </w:rPr>
        <w:fldChar w:fldCharType="separate"/>
      </w:r>
      <w:r w:rsidR="001F68DD">
        <w:rPr>
          <w:i w:val="0"/>
          <w:noProof/>
          <w:sz w:val="18"/>
        </w:rPr>
        <w:t>65</w:t>
      </w:r>
      <w:r w:rsidRPr="007A22E6">
        <w:rPr>
          <w:i w:val="0"/>
          <w:noProof/>
          <w:sz w:val="18"/>
        </w:rPr>
        <w:fldChar w:fldCharType="end"/>
      </w:r>
    </w:p>
    <w:p w14:paraId="7572EDE2" w14:textId="4DD56D15"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7A22E6">
        <w:rPr>
          <w:i w:val="0"/>
          <w:noProof/>
          <w:sz w:val="18"/>
        </w:rPr>
        <w:tab/>
      </w:r>
      <w:r w:rsidRPr="007A22E6">
        <w:rPr>
          <w:i w:val="0"/>
          <w:noProof/>
          <w:sz w:val="18"/>
        </w:rPr>
        <w:fldChar w:fldCharType="begin"/>
      </w:r>
      <w:r w:rsidRPr="007A22E6">
        <w:rPr>
          <w:i w:val="0"/>
          <w:noProof/>
          <w:sz w:val="18"/>
        </w:rPr>
        <w:instrText xml:space="preserve"> PAGEREF _Toc190691125 \h </w:instrText>
      </w:r>
      <w:r w:rsidRPr="007A22E6">
        <w:rPr>
          <w:i w:val="0"/>
          <w:noProof/>
          <w:sz w:val="18"/>
        </w:rPr>
      </w:r>
      <w:r w:rsidRPr="007A22E6">
        <w:rPr>
          <w:i w:val="0"/>
          <w:noProof/>
          <w:sz w:val="18"/>
        </w:rPr>
        <w:fldChar w:fldCharType="separate"/>
      </w:r>
      <w:r w:rsidR="001F68DD">
        <w:rPr>
          <w:i w:val="0"/>
          <w:noProof/>
          <w:sz w:val="18"/>
        </w:rPr>
        <w:t>66</w:t>
      </w:r>
      <w:r w:rsidRPr="007A22E6">
        <w:rPr>
          <w:i w:val="0"/>
          <w:noProof/>
          <w:sz w:val="18"/>
        </w:rPr>
        <w:fldChar w:fldCharType="end"/>
      </w:r>
    </w:p>
    <w:p w14:paraId="5234497F" w14:textId="545A9CA8" w:rsidR="007A22E6" w:rsidRDefault="007A22E6">
      <w:pPr>
        <w:pStyle w:val="TOC6"/>
        <w:rPr>
          <w:rFonts w:asciiTheme="minorHAnsi" w:eastAsiaTheme="minorEastAsia" w:hAnsiTheme="minorHAnsi" w:cstheme="minorBidi"/>
          <w:b w:val="0"/>
          <w:noProof/>
          <w:kern w:val="2"/>
          <w:szCs w:val="24"/>
          <w14:ligatures w14:val="standardContextual"/>
        </w:rPr>
      </w:pPr>
      <w:r>
        <w:rPr>
          <w:noProof/>
        </w:rPr>
        <w:t>Schedule 3—Amendments relating to Indigenous Business Australia</w:t>
      </w:r>
      <w:r w:rsidRPr="007A22E6">
        <w:rPr>
          <w:b w:val="0"/>
          <w:noProof/>
          <w:sz w:val="18"/>
        </w:rPr>
        <w:tab/>
      </w:r>
      <w:r w:rsidRPr="007A22E6">
        <w:rPr>
          <w:b w:val="0"/>
          <w:noProof/>
          <w:sz w:val="18"/>
        </w:rPr>
        <w:fldChar w:fldCharType="begin"/>
      </w:r>
      <w:r w:rsidRPr="007A22E6">
        <w:rPr>
          <w:b w:val="0"/>
          <w:noProof/>
          <w:sz w:val="18"/>
        </w:rPr>
        <w:instrText xml:space="preserve"> PAGEREF _Toc190691127 \h </w:instrText>
      </w:r>
      <w:r w:rsidRPr="007A22E6">
        <w:rPr>
          <w:b w:val="0"/>
          <w:noProof/>
          <w:sz w:val="18"/>
        </w:rPr>
      </w:r>
      <w:r w:rsidRPr="007A22E6">
        <w:rPr>
          <w:b w:val="0"/>
          <w:noProof/>
          <w:sz w:val="18"/>
        </w:rPr>
        <w:fldChar w:fldCharType="separate"/>
      </w:r>
      <w:r w:rsidR="001F68DD">
        <w:rPr>
          <w:b w:val="0"/>
          <w:noProof/>
          <w:sz w:val="18"/>
        </w:rPr>
        <w:t>68</w:t>
      </w:r>
      <w:r w:rsidRPr="007A22E6">
        <w:rPr>
          <w:b w:val="0"/>
          <w:noProof/>
          <w:sz w:val="18"/>
        </w:rPr>
        <w:fldChar w:fldCharType="end"/>
      </w:r>
    </w:p>
    <w:p w14:paraId="3AF4797C" w14:textId="22AE559D" w:rsidR="007A22E6" w:rsidRDefault="007A22E6">
      <w:pPr>
        <w:pStyle w:val="TOC9"/>
        <w:rPr>
          <w:rFonts w:asciiTheme="minorHAnsi" w:eastAsiaTheme="minorEastAsia" w:hAnsiTheme="minorHAnsi" w:cstheme="minorBidi"/>
          <w:i w:val="0"/>
          <w:noProof/>
          <w:kern w:val="2"/>
          <w:sz w:val="24"/>
          <w:szCs w:val="24"/>
          <w14:ligatures w14:val="standardContextual"/>
        </w:rPr>
      </w:pPr>
      <w:r>
        <w:rPr>
          <w:noProof/>
        </w:rPr>
        <w:t>Aboriginal and Torres Strait Islander Act 2005</w:t>
      </w:r>
      <w:r w:rsidRPr="007A22E6">
        <w:rPr>
          <w:i w:val="0"/>
          <w:noProof/>
          <w:sz w:val="18"/>
        </w:rPr>
        <w:tab/>
      </w:r>
      <w:r w:rsidRPr="007A22E6">
        <w:rPr>
          <w:i w:val="0"/>
          <w:noProof/>
          <w:sz w:val="18"/>
        </w:rPr>
        <w:fldChar w:fldCharType="begin"/>
      </w:r>
      <w:r w:rsidRPr="007A22E6">
        <w:rPr>
          <w:i w:val="0"/>
          <w:noProof/>
          <w:sz w:val="18"/>
        </w:rPr>
        <w:instrText xml:space="preserve"> PAGEREF _Toc190691128 \h </w:instrText>
      </w:r>
      <w:r w:rsidRPr="007A22E6">
        <w:rPr>
          <w:i w:val="0"/>
          <w:noProof/>
          <w:sz w:val="18"/>
        </w:rPr>
      </w:r>
      <w:r w:rsidRPr="007A22E6">
        <w:rPr>
          <w:i w:val="0"/>
          <w:noProof/>
          <w:sz w:val="18"/>
        </w:rPr>
        <w:fldChar w:fldCharType="separate"/>
      </w:r>
      <w:r w:rsidR="001F68DD">
        <w:rPr>
          <w:i w:val="0"/>
          <w:noProof/>
          <w:sz w:val="18"/>
        </w:rPr>
        <w:t>68</w:t>
      </w:r>
      <w:r w:rsidRPr="007A22E6">
        <w:rPr>
          <w:i w:val="0"/>
          <w:noProof/>
          <w:sz w:val="18"/>
        </w:rPr>
        <w:fldChar w:fldCharType="end"/>
      </w:r>
    </w:p>
    <w:p w14:paraId="5F789C05" w14:textId="6B919E86" w:rsidR="00FE7F93" w:rsidRPr="00D414B9" w:rsidRDefault="007A22E6" w:rsidP="0048364F">
      <w:pPr>
        <w:sectPr w:rsidR="00FE7F93" w:rsidRPr="00D414B9" w:rsidSect="0005216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42FFA9D2" w14:textId="77777777" w:rsidR="00052162" w:rsidRDefault="00052162">
      <w:r>
        <w:object w:dxaOrig="2146" w:dyaOrig="1561" w14:anchorId="6D7BD74D">
          <v:shape id="_x0000_i1026" type="#_x0000_t75" alt="Commonwealth Coat of Arms of Australia" style="width:110.15pt;height:80.05pt" o:ole="" fillcolor="window">
            <v:imagedata r:id="rId7" o:title=""/>
          </v:shape>
          <o:OLEObject Type="Embed" ProgID="Word.Picture.8" ShapeID="_x0000_i1026" DrawAspect="Content" ObjectID="_1801372183" r:id="rId20"/>
        </w:object>
      </w:r>
    </w:p>
    <w:p w14:paraId="6522B913" w14:textId="77777777" w:rsidR="00052162" w:rsidRDefault="00052162"/>
    <w:p w14:paraId="0022FB4D" w14:textId="77777777" w:rsidR="00052162" w:rsidRDefault="00052162" w:rsidP="000178F8">
      <w:pPr>
        <w:spacing w:line="240" w:lineRule="auto"/>
      </w:pPr>
    </w:p>
    <w:p w14:paraId="590F73F1" w14:textId="372D4CB9" w:rsidR="00052162" w:rsidRDefault="00052162" w:rsidP="000178F8">
      <w:pPr>
        <w:pStyle w:val="ShortTP1"/>
      </w:pPr>
      <w:r>
        <w:fldChar w:fldCharType="begin"/>
      </w:r>
      <w:r>
        <w:instrText xml:space="preserve"> STYLEREF ShortT </w:instrText>
      </w:r>
      <w:r>
        <w:fldChar w:fldCharType="separate"/>
      </w:r>
      <w:r w:rsidR="001F68DD">
        <w:rPr>
          <w:noProof/>
        </w:rPr>
        <w:t>Future Made in Australia (Production Tax Credits and Other Measures) Act 2025</w:t>
      </w:r>
      <w:r>
        <w:rPr>
          <w:noProof/>
        </w:rPr>
        <w:fldChar w:fldCharType="end"/>
      </w:r>
    </w:p>
    <w:p w14:paraId="40DFBC85" w14:textId="7381D11A" w:rsidR="00052162" w:rsidRDefault="00052162" w:rsidP="000178F8">
      <w:pPr>
        <w:pStyle w:val="ActNoP1"/>
      </w:pPr>
      <w:r>
        <w:fldChar w:fldCharType="begin"/>
      </w:r>
      <w:r>
        <w:instrText xml:space="preserve"> STYLEREF Actno </w:instrText>
      </w:r>
      <w:r>
        <w:fldChar w:fldCharType="separate"/>
      </w:r>
      <w:r w:rsidR="001F68DD">
        <w:rPr>
          <w:noProof/>
        </w:rPr>
        <w:t>No. 9, 2025</w:t>
      </w:r>
      <w:r>
        <w:rPr>
          <w:noProof/>
        </w:rPr>
        <w:fldChar w:fldCharType="end"/>
      </w:r>
    </w:p>
    <w:p w14:paraId="6250059E" w14:textId="77777777" w:rsidR="00052162" w:rsidRPr="009A0728" w:rsidRDefault="00052162" w:rsidP="009A0728">
      <w:pPr>
        <w:pBdr>
          <w:bottom w:val="single" w:sz="6" w:space="0" w:color="auto"/>
        </w:pBdr>
        <w:spacing w:before="400" w:line="240" w:lineRule="auto"/>
        <w:rPr>
          <w:rFonts w:eastAsia="Times New Roman"/>
          <w:b/>
          <w:sz w:val="28"/>
        </w:rPr>
      </w:pPr>
    </w:p>
    <w:p w14:paraId="32F46D4B" w14:textId="77777777" w:rsidR="00052162" w:rsidRPr="009A0728" w:rsidRDefault="00052162" w:rsidP="009A0728">
      <w:pPr>
        <w:spacing w:line="40" w:lineRule="exact"/>
        <w:rPr>
          <w:rFonts w:eastAsia="Calibri"/>
          <w:b/>
          <w:sz w:val="28"/>
        </w:rPr>
      </w:pPr>
    </w:p>
    <w:p w14:paraId="6611A97D" w14:textId="77777777" w:rsidR="00052162" w:rsidRPr="009A0728" w:rsidRDefault="00052162" w:rsidP="009A0728">
      <w:pPr>
        <w:pBdr>
          <w:top w:val="single" w:sz="12" w:space="0" w:color="auto"/>
        </w:pBdr>
        <w:spacing w:line="240" w:lineRule="auto"/>
        <w:rPr>
          <w:rFonts w:eastAsia="Times New Roman"/>
          <w:b/>
          <w:sz w:val="28"/>
        </w:rPr>
      </w:pPr>
    </w:p>
    <w:p w14:paraId="2503DEE9" w14:textId="77777777" w:rsidR="00052162" w:rsidRDefault="00052162" w:rsidP="00052162">
      <w:pPr>
        <w:pStyle w:val="Page1"/>
        <w:spacing w:before="400"/>
      </w:pPr>
      <w:r>
        <w:t>An Act to amend the law relating to taxation and Indigenous Business Australia, and for related purposes</w:t>
      </w:r>
    </w:p>
    <w:p w14:paraId="753E0240" w14:textId="505B0BC8" w:rsidR="00D41220" w:rsidRDefault="00D41220" w:rsidP="000C5962">
      <w:pPr>
        <w:pStyle w:val="AssentDt"/>
        <w:spacing w:before="240"/>
        <w:rPr>
          <w:sz w:val="24"/>
        </w:rPr>
      </w:pPr>
      <w:r>
        <w:rPr>
          <w:sz w:val="24"/>
        </w:rPr>
        <w:t>[</w:t>
      </w:r>
      <w:r>
        <w:rPr>
          <w:i/>
          <w:sz w:val="24"/>
        </w:rPr>
        <w:t>Assented to 14 February 2025</w:t>
      </w:r>
      <w:r>
        <w:rPr>
          <w:sz w:val="24"/>
        </w:rPr>
        <w:t>]</w:t>
      </w:r>
    </w:p>
    <w:p w14:paraId="5AE15639" w14:textId="4475C61C" w:rsidR="0048364F" w:rsidRPr="00D414B9" w:rsidRDefault="0048364F" w:rsidP="00E25875">
      <w:pPr>
        <w:spacing w:before="240" w:line="240" w:lineRule="auto"/>
        <w:rPr>
          <w:sz w:val="32"/>
        </w:rPr>
      </w:pPr>
      <w:r w:rsidRPr="00D414B9">
        <w:rPr>
          <w:sz w:val="32"/>
        </w:rPr>
        <w:t>The Parliament of Australia enacts:</w:t>
      </w:r>
    </w:p>
    <w:p w14:paraId="11B5C23E" w14:textId="77777777" w:rsidR="0048364F" w:rsidRPr="00D414B9" w:rsidRDefault="0048364F" w:rsidP="00E25875">
      <w:pPr>
        <w:pStyle w:val="ActHead5"/>
      </w:pPr>
      <w:bookmarkStart w:id="0" w:name="_Toc190691041"/>
      <w:r w:rsidRPr="00E06040">
        <w:rPr>
          <w:rStyle w:val="CharSectno"/>
        </w:rPr>
        <w:lastRenderedPageBreak/>
        <w:t>1</w:t>
      </w:r>
      <w:r w:rsidRPr="00D414B9">
        <w:t xml:space="preserve">  Short title</w:t>
      </w:r>
      <w:bookmarkEnd w:id="0"/>
    </w:p>
    <w:p w14:paraId="62E18A2E" w14:textId="77777777" w:rsidR="00D4081D" w:rsidRDefault="00D4081D" w:rsidP="00D4081D">
      <w:pPr>
        <w:pStyle w:val="subsection"/>
      </w:pPr>
      <w:r>
        <w:tab/>
      </w:r>
      <w:r>
        <w:tab/>
        <w:t xml:space="preserve">This Act is the </w:t>
      </w:r>
      <w:r w:rsidRPr="00D4081D">
        <w:rPr>
          <w:i/>
        </w:rPr>
        <w:t>Future Made in Australia (Production Tax Credits and Other Measures) Act 2025</w:t>
      </w:r>
      <w:r>
        <w:t>.</w:t>
      </w:r>
    </w:p>
    <w:p w14:paraId="0F3F808D" w14:textId="2815AED9" w:rsidR="0048364F" w:rsidRPr="00D414B9" w:rsidRDefault="0048364F" w:rsidP="00E25875">
      <w:pPr>
        <w:pStyle w:val="ActHead5"/>
      </w:pPr>
      <w:bookmarkStart w:id="1" w:name="_Toc190691042"/>
      <w:r w:rsidRPr="00E06040">
        <w:rPr>
          <w:rStyle w:val="CharSectno"/>
        </w:rPr>
        <w:t>2</w:t>
      </w:r>
      <w:r w:rsidRPr="00D414B9">
        <w:t xml:space="preserve">  Commencement</w:t>
      </w:r>
      <w:bookmarkEnd w:id="1"/>
    </w:p>
    <w:p w14:paraId="12334E1C" w14:textId="77777777" w:rsidR="0048364F" w:rsidRPr="00D414B9" w:rsidRDefault="0048364F" w:rsidP="00E25875">
      <w:pPr>
        <w:pStyle w:val="subsection"/>
      </w:pPr>
      <w:r w:rsidRPr="00D414B9">
        <w:tab/>
        <w:t>(1)</w:t>
      </w:r>
      <w:r w:rsidRPr="00D414B9">
        <w:tab/>
        <w:t>Each provision of this Act specified in column 1 of the table commences, or is taken to have commenced, in accordance with column 2 of the table. Any other statement in column 2 has effect according to its terms.</w:t>
      </w:r>
    </w:p>
    <w:p w14:paraId="55483414" w14:textId="77777777" w:rsidR="0048364F" w:rsidRPr="00D414B9" w:rsidRDefault="0048364F" w:rsidP="00E2587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414B9" w14:paraId="5CA72940" w14:textId="77777777" w:rsidTr="00F41C28">
        <w:trPr>
          <w:tblHeader/>
        </w:trPr>
        <w:tc>
          <w:tcPr>
            <w:tcW w:w="7111" w:type="dxa"/>
            <w:gridSpan w:val="3"/>
            <w:tcBorders>
              <w:top w:val="single" w:sz="12" w:space="0" w:color="auto"/>
              <w:bottom w:val="single" w:sz="6" w:space="0" w:color="auto"/>
            </w:tcBorders>
            <w:shd w:val="clear" w:color="auto" w:fill="auto"/>
          </w:tcPr>
          <w:p w14:paraId="4E02CE0A" w14:textId="77777777" w:rsidR="0048364F" w:rsidRPr="00D414B9" w:rsidRDefault="0048364F" w:rsidP="00E25875">
            <w:pPr>
              <w:pStyle w:val="TableHeading"/>
            </w:pPr>
            <w:r w:rsidRPr="00D414B9">
              <w:t>Commencement information</w:t>
            </w:r>
          </w:p>
        </w:tc>
      </w:tr>
      <w:tr w:rsidR="0048364F" w:rsidRPr="00D414B9" w14:paraId="6665EBDB" w14:textId="77777777" w:rsidTr="00F41C28">
        <w:trPr>
          <w:tblHeader/>
        </w:trPr>
        <w:tc>
          <w:tcPr>
            <w:tcW w:w="1701" w:type="dxa"/>
            <w:tcBorders>
              <w:top w:val="single" w:sz="6" w:space="0" w:color="auto"/>
              <w:bottom w:val="single" w:sz="6" w:space="0" w:color="auto"/>
            </w:tcBorders>
            <w:shd w:val="clear" w:color="auto" w:fill="auto"/>
          </w:tcPr>
          <w:p w14:paraId="13E6715E" w14:textId="77777777" w:rsidR="0048364F" w:rsidRPr="00D414B9" w:rsidRDefault="0048364F" w:rsidP="00E25875">
            <w:pPr>
              <w:pStyle w:val="TableHeading"/>
            </w:pPr>
            <w:r w:rsidRPr="00D414B9">
              <w:t>Column 1</w:t>
            </w:r>
          </w:p>
        </w:tc>
        <w:tc>
          <w:tcPr>
            <w:tcW w:w="3828" w:type="dxa"/>
            <w:tcBorders>
              <w:top w:val="single" w:sz="6" w:space="0" w:color="auto"/>
              <w:bottom w:val="single" w:sz="6" w:space="0" w:color="auto"/>
            </w:tcBorders>
            <w:shd w:val="clear" w:color="auto" w:fill="auto"/>
          </w:tcPr>
          <w:p w14:paraId="0A97D2F5" w14:textId="77777777" w:rsidR="0048364F" w:rsidRPr="00D414B9" w:rsidRDefault="0048364F" w:rsidP="00E25875">
            <w:pPr>
              <w:pStyle w:val="TableHeading"/>
            </w:pPr>
            <w:r w:rsidRPr="00D414B9">
              <w:t>Column 2</w:t>
            </w:r>
          </w:p>
        </w:tc>
        <w:tc>
          <w:tcPr>
            <w:tcW w:w="1582" w:type="dxa"/>
            <w:tcBorders>
              <w:top w:val="single" w:sz="6" w:space="0" w:color="auto"/>
              <w:bottom w:val="single" w:sz="6" w:space="0" w:color="auto"/>
            </w:tcBorders>
            <w:shd w:val="clear" w:color="auto" w:fill="auto"/>
          </w:tcPr>
          <w:p w14:paraId="7D84B021" w14:textId="77777777" w:rsidR="0048364F" w:rsidRPr="00D414B9" w:rsidRDefault="0048364F" w:rsidP="00E25875">
            <w:pPr>
              <w:pStyle w:val="TableHeading"/>
            </w:pPr>
            <w:r w:rsidRPr="00D414B9">
              <w:t>Column 3</w:t>
            </w:r>
          </w:p>
        </w:tc>
      </w:tr>
      <w:tr w:rsidR="0048364F" w:rsidRPr="00D414B9" w14:paraId="0535F60C" w14:textId="77777777" w:rsidTr="00F41C28">
        <w:trPr>
          <w:tblHeader/>
        </w:trPr>
        <w:tc>
          <w:tcPr>
            <w:tcW w:w="1701" w:type="dxa"/>
            <w:tcBorders>
              <w:top w:val="single" w:sz="6" w:space="0" w:color="auto"/>
              <w:bottom w:val="single" w:sz="12" w:space="0" w:color="auto"/>
            </w:tcBorders>
            <w:shd w:val="clear" w:color="auto" w:fill="auto"/>
          </w:tcPr>
          <w:p w14:paraId="6F1612C9" w14:textId="77777777" w:rsidR="0048364F" w:rsidRPr="00D414B9" w:rsidRDefault="0048364F" w:rsidP="00E25875">
            <w:pPr>
              <w:pStyle w:val="TableHeading"/>
            </w:pPr>
            <w:r w:rsidRPr="00D414B9">
              <w:t>Provisions</w:t>
            </w:r>
          </w:p>
        </w:tc>
        <w:tc>
          <w:tcPr>
            <w:tcW w:w="3828" w:type="dxa"/>
            <w:tcBorders>
              <w:top w:val="single" w:sz="6" w:space="0" w:color="auto"/>
              <w:bottom w:val="single" w:sz="12" w:space="0" w:color="auto"/>
            </w:tcBorders>
            <w:shd w:val="clear" w:color="auto" w:fill="auto"/>
          </w:tcPr>
          <w:p w14:paraId="3CDBAE3E" w14:textId="77777777" w:rsidR="0048364F" w:rsidRPr="00D414B9" w:rsidRDefault="0048364F" w:rsidP="00E25875">
            <w:pPr>
              <w:pStyle w:val="TableHeading"/>
            </w:pPr>
            <w:r w:rsidRPr="00D414B9">
              <w:t>Commencement</w:t>
            </w:r>
          </w:p>
        </w:tc>
        <w:tc>
          <w:tcPr>
            <w:tcW w:w="1582" w:type="dxa"/>
            <w:tcBorders>
              <w:top w:val="single" w:sz="6" w:space="0" w:color="auto"/>
              <w:bottom w:val="single" w:sz="12" w:space="0" w:color="auto"/>
            </w:tcBorders>
            <w:shd w:val="clear" w:color="auto" w:fill="auto"/>
          </w:tcPr>
          <w:p w14:paraId="52B858DD" w14:textId="77777777" w:rsidR="0048364F" w:rsidRPr="00D414B9" w:rsidRDefault="0048364F" w:rsidP="00E25875">
            <w:pPr>
              <w:pStyle w:val="TableHeading"/>
            </w:pPr>
            <w:r w:rsidRPr="00D414B9">
              <w:t>Date/Details</w:t>
            </w:r>
          </w:p>
        </w:tc>
      </w:tr>
      <w:tr w:rsidR="0048364F" w:rsidRPr="00D414B9" w14:paraId="349CC5FA" w14:textId="77777777" w:rsidTr="00F41C28">
        <w:tc>
          <w:tcPr>
            <w:tcW w:w="1701" w:type="dxa"/>
            <w:tcBorders>
              <w:top w:val="single" w:sz="12" w:space="0" w:color="auto"/>
            </w:tcBorders>
            <w:shd w:val="clear" w:color="auto" w:fill="auto"/>
          </w:tcPr>
          <w:p w14:paraId="022CE316" w14:textId="77777777" w:rsidR="0048364F" w:rsidRPr="00D414B9" w:rsidRDefault="0048364F" w:rsidP="00E25875">
            <w:pPr>
              <w:pStyle w:val="Tabletext"/>
            </w:pPr>
            <w:r w:rsidRPr="00D414B9">
              <w:t xml:space="preserve">1.  </w:t>
            </w:r>
            <w:r w:rsidR="00EC42C6" w:rsidRPr="00D414B9">
              <w:t>Sections 1</w:t>
            </w:r>
            <w:r w:rsidRPr="00D414B9">
              <w:t xml:space="preserve"> to 3 and anything in this Act not elsewhere covered by this table</w:t>
            </w:r>
          </w:p>
        </w:tc>
        <w:tc>
          <w:tcPr>
            <w:tcW w:w="3828" w:type="dxa"/>
            <w:tcBorders>
              <w:top w:val="single" w:sz="12" w:space="0" w:color="auto"/>
            </w:tcBorders>
            <w:shd w:val="clear" w:color="auto" w:fill="auto"/>
          </w:tcPr>
          <w:p w14:paraId="0F10635D" w14:textId="77777777" w:rsidR="0048364F" w:rsidRPr="00D414B9" w:rsidRDefault="0048364F" w:rsidP="00E25875">
            <w:pPr>
              <w:pStyle w:val="Tabletext"/>
            </w:pPr>
            <w:r w:rsidRPr="00D414B9">
              <w:t>The day this Act receives the Royal Assent.</w:t>
            </w:r>
          </w:p>
        </w:tc>
        <w:tc>
          <w:tcPr>
            <w:tcW w:w="1582" w:type="dxa"/>
            <w:tcBorders>
              <w:top w:val="single" w:sz="12" w:space="0" w:color="auto"/>
            </w:tcBorders>
            <w:shd w:val="clear" w:color="auto" w:fill="auto"/>
          </w:tcPr>
          <w:p w14:paraId="02C0AC40" w14:textId="33235F08" w:rsidR="0048364F" w:rsidRPr="00D414B9" w:rsidRDefault="00080257" w:rsidP="00E25875">
            <w:pPr>
              <w:pStyle w:val="Tabletext"/>
            </w:pPr>
            <w:r w:rsidRPr="00080257">
              <w:t>14 February 2025</w:t>
            </w:r>
          </w:p>
        </w:tc>
      </w:tr>
      <w:tr w:rsidR="00F41C28" w:rsidRPr="00D414B9" w14:paraId="27B35ABA" w14:textId="77777777" w:rsidTr="00F41C28">
        <w:tc>
          <w:tcPr>
            <w:tcW w:w="1701" w:type="dxa"/>
            <w:shd w:val="clear" w:color="auto" w:fill="auto"/>
          </w:tcPr>
          <w:p w14:paraId="7D63E089" w14:textId="77777777" w:rsidR="00F41C28" w:rsidRPr="00D414B9" w:rsidRDefault="005529BD" w:rsidP="00E25875">
            <w:pPr>
              <w:pStyle w:val="Tabletext"/>
            </w:pPr>
            <w:r w:rsidRPr="00D414B9">
              <w:t>2</w:t>
            </w:r>
            <w:r w:rsidR="00F41C28" w:rsidRPr="00D414B9">
              <w:t xml:space="preserve">.  </w:t>
            </w:r>
            <w:r w:rsidR="00AE629D" w:rsidRPr="00D414B9">
              <w:t>Schedule 1</w:t>
            </w:r>
            <w:r w:rsidR="00F41C28" w:rsidRPr="00D414B9">
              <w:t xml:space="preserve">, </w:t>
            </w:r>
            <w:r w:rsidR="00EC42C6" w:rsidRPr="00D414B9">
              <w:t>Part 1</w:t>
            </w:r>
          </w:p>
        </w:tc>
        <w:tc>
          <w:tcPr>
            <w:tcW w:w="3828" w:type="dxa"/>
            <w:shd w:val="clear" w:color="auto" w:fill="auto"/>
          </w:tcPr>
          <w:p w14:paraId="7BA9DB02" w14:textId="77777777" w:rsidR="00F41C28" w:rsidRPr="00D414B9" w:rsidRDefault="00F41C28" w:rsidP="00E25875">
            <w:pPr>
              <w:pStyle w:val="Tabletext"/>
            </w:pPr>
            <w:r w:rsidRPr="00D414B9">
              <w:t>The later of:</w:t>
            </w:r>
          </w:p>
          <w:p w14:paraId="3E43C3A7" w14:textId="77777777" w:rsidR="00F41C28" w:rsidRPr="00D414B9" w:rsidRDefault="00F41C28" w:rsidP="00E25875">
            <w:pPr>
              <w:pStyle w:val="Tablea"/>
            </w:pPr>
            <w:r w:rsidRPr="00D414B9">
              <w:t xml:space="preserve">(a) the first 1 January, 1 April, </w:t>
            </w:r>
            <w:r w:rsidR="002242FF" w:rsidRPr="00D414B9">
              <w:t>1 July</w:t>
            </w:r>
            <w:r w:rsidRPr="00D414B9">
              <w:t xml:space="preserve"> or 1 October to occur after the day this Act receives the Royal Assent; and</w:t>
            </w:r>
          </w:p>
          <w:p w14:paraId="48B5B51C" w14:textId="77777777" w:rsidR="00F41C28" w:rsidRPr="00D414B9" w:rsidRDefault="00F41C28" w:rsidP="00E25875">
            <w:pPr>
              <w:pStyle w:val="Tablea"/>
            </w:pPr>
            <w:r w:rsidRPr="00D414B9">
              <w:t xml:space="preserve">(b) the first 1 January, 1 April, </w:t>
            </w:r>
            <w:r w:rsidR="002242FF" w:rsidRPr="00D414B9">
              <w:t>1 July</w:t>
            </w:r>
            <w:r w:rsidRPr="00D414B9">
              <w:t xml:space="preserve"> or 1 October to occur after the day the </w:t>
            </w:r>
            <w:r w:rsidRPr="00D414B9">
              <w:rPr>
                <w:i/>
              </w:rPr>
              <w:t>Future Made in Australia (Guarantee of Origin) Act 2024</w:t>
            </w:r>
            <w:r w:rsidRPr="00D414B9">
              <w:t xml:space="preserve"> commences.</w:t>
            </w:r>
          </w:p>
          <w:p w14:paraId="7DF1CC09" w14:textId="77777777" w:rsidR="00F41C28" w:rsidRPr="00D414B9" w:rsidRDefault="00F41C28" w:rsidP="00E25875">
            <w:pPr>
              <w:pStyle w:val="Tabletext"/>
            </w:pPr>
            <w:r w:rsidRPr="00D414B9">
              <w:t xml:space="preserve">However, the provisions do not commence at all if the event mentioned in </w:t>
            </w:r>
            <w:r w:rsidR="002242FF" w:rsidRPr="00D414B9">
              <w:t>paragraph (</w:t>
            </w:r>
            <w:r w:rsidRPr="00D414B9">
              <w:t>b) does not occur.</w:t>
            </w:r>
          </w:p>
        </w:tc>
        <w:tc>
          <w:tcPr>
            <w:tcW w:w="1582" w:type="dxa"/>
            <w:shd w:val="clear" w:color="auto" w:fill="auto"/>
          </w:tcPr>
          <w:p w14:paraId="402D5F71" w14:textId="77777777" w:rsidR="00F41C28" w:rsidRPr="00D414B9" w:rsidRDefault="00F41C28" w:rsidP="00E25875">
            <w:pPr>
              <w:pStyle w:val="Tabletext"/>
            </w:pPr>
          </w:p>
        </w:tc>
      </w:tr>
      <w:tr w:rsidR="00F41C28" w:rsidRPr="00D414B9" w14:paraId="6276EBC6" w14:textId="77777777" w:rsidTr="00F41C28">
        <w:tc>
          <w:tcPr>
            <w:tcW w:w="1701" w:type="dxa"/>
            <w:shd w:val="clear" w:color="auto" w:fill="auto"/>
          </w:tcPr>
          <w:p w14:paraId="26AC61E5" w14:textId="77777777" w:rsidR="00F41C28" w:rsidRPr="00D414B9" w:rsidRDefault="005529BD" w:rsidP="00E25875">
            <w:pPr>
              <w:pStyle w:val="Tabletext"/>
            </w:pPr>
            <w:r w:rsidRPr="00D414B9">
              <w:t>3</w:t>
            </w:r>
            <w:r w:rsidR="00F41C28" w:rsidRPr="00D414B9">
              <w:t xml:space="preserve">.  </w:t>
            </w:r>
            <w:r w:rsidR="00AE629D" w:rsidRPr="00D414B9">
              <w:t>Schedule 1</w:t>
            </w:r>
            <w:r w:rsidR="00F41C28" w:rsidRPr="00D414B9">
              <w:t xml:space="preserve">, </w:t>
            </w:r>
            <w:r w:rsidR="00AE629D" w:rsidRPr="00D414B9">
              <w:t>Part 2</w:t>
            </w:r>
          </w:p>
        </w:tc>
        <w:tc>
          <w:tcPr>
            <w:tcW w:w="3828" w:type="dxa"/>
            <w:shd w:val="clear" w:color="auto" w:fill="auto"/>
          </w:tcPr>
          <w:p w14:paraId="3E345D3E" w14:textId="77777777" w:rsidR="00F41C28" w:rsidRPr="00D414B9" w:rsidRDefault="00F41C28" w:rsidP="00E25875">
            <w:pPr>
              <w:pStyle w:val="Tabletext"/>
            </w:pPr>
            <w:bookmarkStart w:id="2" w:name="_Hlk181702674"/>
            <w:r w:rsidRPr="00D414B9">
              <w:t>The later of:</w:t>
            </w:r>
          </w:p>
          <w:p w14:paraId="79E9DF33" w14:textId="77777777" w:rsidR="00F41C28" w:rsidRPr="00D414B9" w:rsidRDefault="00F41C28" w:rsidP="00E25875">
            <w:pPr>
              <w:pStyle w:val="Tablea"/>
            </w:pPr>
            <w:r w:rsidRPr="00D414B9">
              <w:t xml:space="preserve">(a) the first 1 January, 1 April, </w:t>
            </w:r>
            <w:r w:rsidR="002242FF" w:rsidRPr="00D414B9">
              <w:t>1 July</w:t>
            </w:r>
            <w:r w:rsidRPr="00D414B9">
              <w:t xml:space="preserve"> or 1 October to occur after the day this Act receives the Royal Assent; and</w:t>
            </w:r>
          </w:p>
          <w:p w14:paraId="1C2492E7" w14:textId="77777777" w:rsidR="00F41C28" w:rsidRPr="00D414B9" w:rsidRDefault="00F41C28" w:rsidP="00E25875">
            <w:pPr>
              <w:pStyle w:val="Tablea"/>
            </w:pPr>
            <w:r w:rsidRPr="00D414B9">
              <w:t xml:space="preserve">(b) the first 1 January, 1 April, </w:t>
            </w:r>
            <w:r w:rsidR="002242FF" w:rsidRPr="00D414B9">
              <w:t>1 July</w:t>
            </w:r>
            <w:r w:rsidRPr="00D414B9">
              <w:t xml:space="preserve"> or 1 October to occur after the day</w:t>
            </w:r>
            <w:r w:rsidR="000D347E" w:rsidRPr="00D414B9">
              <w:t xml:space="preserve"> </w:t>
            </w:r>
            <w:r w:rsidRPr="00D414B9">
              <w:t xml:space="preserve">the </w:t>
            </w:r>
            <w:r w:rsidRPr="00D414B9">
              <w:rPr>
                <w:i/>
              </w:rPr>
              <w:t>Treasury Laws Amendment (Multinational—Global and Domestic Minimum Tax) (Consequential) Act 2024</w:t>
            </w:r>
            <w:r w:rsidRPr="00D414B9">
              <w:t xml:space="preserve"> </w:t>
            </w:r>
            <w:r w:rsidRPr="00D414B9">
              <w:lastRenderedPageBreak/>
              <w:t>commences.</w:t>
            </w:r>
          </w:p>
          <w:p w14:paraId="422466A2" w14:textId="77777777" w:rsidR="00F41C28" w:rsidRPr="00D414B9" w:rsidRDefault="00F41C28" w:rsidP="00E25875">
            <w:pPr>
              <w:pStyle w:val="Tabletext"/>
            </w:pPr>
            <w:r w:rsidRPr="00D414B9">
              <w:t xml:space="preserve">However, the provisions do not commence at all if the event mentioned in </w:t>
            </w:r>
            <w:r w:rsidR="002242FF" w:rsidRPr="00D414B9">
              <w:t>paragraph (</w:t>
            </w:r>
            <w:r w:rsidRPr="00D414B9">
              <w:t>b) does not occur.</w:t>
            </w:r>
            <w:bookmarkEnd w:id="2"/>
          </w:p>
        </w:tc>
        <w:tc>
          <w:tcPr>
            <w:tcW w:w="1582" w:type="dxa"/>
            <w:shd w:val="clear" w:color="auto" w:fill="auto"/>
          </w:tcPr>
          <w:p w14:paraId="7D44511A" w14:textId="77777777" w:rsidR="00F41C28" w:rsidRDefault="00A11AC1" w:rsidP="00E25875">
            <w:pPr>
              <w:pStyle w:val="Tabletext"/>
            </w:pPr>
            <w:r>
              <w:lastRenderedPageBreak/>
              <w:t>1 April 2025</w:t>
            </w:r>
          </w:p>
          <w:p w14:paraId="09822FF8" w14:textId="5834B806" w:rsidR="00A11AC1" w:rsidRPr="00D414B9" w:rsidRDefault="00990F79" w:rsidP="00E25875">
            <w:pPr>
              <w:pStyle w:val="Tabletext"/>
            </w:pPr>
            <w:r w:rsidRPr="00990F79">
              <w:t>(paragraph (a) applies)</w:t>
            </w:r>
          </w:p>
        </w:tc>
      </w:tr>
      <w:tr w:rsidR="00F41C28" w:rsidRPr="00D414B9" w14:paraId="774A2631" w14:textId="77777777" w:rsidTr="00F41C28">
        <w:tc>
          <w:tcPr>
            <w:tcW w:w="1701" w:type="dxa"/>
            <w:shd w:val="clear" w:color="auto" w:fill="auto"/>
          </w:tcPr>
          <w:p w14:paraId="073FEAFE" w14:textId="77777777" w:rsidR="00F41C28" w:rsidRPr="00D414B9" w:rsidRDefault="005529BD" w:rsidP="00E25875">
            <w:pPr>
              <w:pStyle w:val="Tabletext"/>
            </w:pPr>
            <w:r w:rsidRPr="00D414B9">
              <w:t>4</w:t>
            </w:r>
            <w:r w:rsidR="00F41C28" w:rsidRPr="00D414B9">
              <w:t xml:space="preserve">. </w:t>
            </w:r>
            <w:r w:rsidR="00330DA8" w:rsidRPr="00D414B9">
              <w:t xml:space="preserve"> </w:t>
            </w:r>
            <w:r w:rsidR="00AE629D" w:rsidRPr="00D414B9">
              <w:t>Schedule 1</w:t>
            </w:r>
            <w:r w:rsidR="00F41C28" w:rsidRPr="00D414B9">
              <w:t xml:space="preserve">, </w:t>
            </w:r>
            <w:r w:rsidR="00EC42C6" w:rsidRPr="00D414B9">
              <w:t>Part 3</w:t>
            </w:r>
          </w:p>
        </w:tc>
        <w:tc>
          <w:tcPr>
            <w:tcW w:w="3828" w:type="dxa"/>
            <w:shd w:val="clear" w:color="auto" w:fill="auto"/>
          </w:tcPr>
          <w:p w14:paraId="3A26C081" w14:textId="77777777" w:rsidR="00F41C28" w:rsidRPr="00D414B9" w:rsidRDefault="00F41C28" w:rsidP="00E25875">
            <w:pPr>
              <w:pStyle w:val="Tabletext"/>
            </w:pPr>
            <w:r w:rsidRPr="00D414B9">
              <w:t>The later of:</w:t>
            </w:r>
          </w:p>
          <w:p w14:paraId="7BB3F179" w14:textId="77777777" w:rsidR="00F41C28" w:rsidRPr="00D414B9" w:rsidRDefault="00F41C28" w:rsidP="00E25875">
            <w:pPr>
              <w:pStyle w:val="Tablea"/>
            </w:pPr>
            <w:r w:rsidRPr="00D414B9">
              <w:t>(a) at the same time as the commencement of the provisions covered by</w:t>
            </w:r>
            <w:r w:rsidR="00131BBA" w:rsidRPr="00D414B9">
              <w:t xml:space="preserve"> table </w:t>
            </w:r>
            <w:r w:rsidR="00EC42C6" w:rsidRPr="00D414B9">
              <w:t>item 2</w:t>
            </w:r>
            <w:r w:rsidRPr="00D414B9">
              <w:t>; and</w:t>
            </w:r>
          </w:p>
          <w:p w14:paraId="41439C47" w14:textId="77777777" w:rsidR="00F41C28" w:rsidRPr="00D414B9" w:rsidRDefault="00F41C28" w:rsidP="00E25875">
            <w:pPr>
              <w:pStyle w:val="Tablea"/>
            </w:pPr>
            <w:r w:rsidRPr="00D414B9">
              <w:t xml:space="preserve">(b) immediately after the commencement of the provisions covered by </w:t>
            </w:r>
            <w:r w:rsidR="00131BBA" w:rsidRPr="00D414B9">
              <w:t xml:space="preserve">table </w:t>
            </w:r>
            <w:r w:rsidR="00EC42C6" w:rsidRPr="00D414B9">
              <w:t>item 5</w:t>
            </w:r>
            <w:r w:rsidRPr="00D414B9">
              <w:t>.</w:t>
            </w:r>
          </w:p>
          <w:p w14:paraId="59CF2A3B" w14:textId="77777777" w:rsidR="00F41C28" w:rsidRPr="00D414B9" w:rsidRDefault="00F41C28" w:rsidP="00E25875">
            <w:pPr>
              <w:pStyle w:val="Tabletext"/>
            </w:pPr>
            <w:r w:rsidRPr="00D414B9">
              <w:t xml:space="preserve">However, the provisions do not commence at all if the event mentioned in </w:t>
            </w:r>
            <w:r w:rsidR="002242FF" w:rsidRPr="00D414B9">
              <w:t>paragraph (</w:t>
            </w:r>
            <w:r w:rsidRPr="00D414B9">
              <w:t>a) does not occur.</w:t>
            </w:r>
          </w:p>
        </w:tc>
        <w:tc>
          <w:tcPr>
            <w:tcW w:w="1582" w:type="dxa"/>
            <w:shd w:val="clear" w:color="auto" w:fill="auto"/>
          </w:tcPr>
          <w:p w14:paraId="7B93FC7C" w14:textId="77777777" w:rsidR="00F41C28" w:rsidRPr="00D414B9" w:rsidRDefault="00F41C28" w:rsidP="00E25875">
            <w:pPr>
              <w:pStyle w:val="Tabletext"/>
            </w:pPr>
          </w:p>
        </w:tc>
      </w:tr>
      <w:tr w:rsidR="00F41C28" w:rsidRPr="00D414B9" w14:paraId="46475444" w14:textId="77777777" w:rsidTr="00F41C28">
        <w:tc>
          <w:tcPr>
            <w:tcW w:w="1701" w:type="dxa"/>
            <w:tcBorders>
              <w:bottom w:val="single" w:sz="2" w:space="0" w:color="auto"/>
            </w:tcBorders>
            <w:shd w:val="clear" w:color="auto" w:fill="auto"/>
          </w:tcPr>
          <w:p w14:paraId="72A81D75" w14:textId="77777777" w:rsidR="00F41C28" w:rsidRPr="00D414B9" w:rsidRDefault="005529BD" w:rsidP="00E25875">
            <w:pPr>
              <w:pStyle w:val="Tabletext"/>
            </w:pPr>
            <w:r w:rsidRPr="00D414B9">
              <w:t>5</w:t>
            </w:r>
            <w:r w:rsidR="00F41C28" w:rsidRPr="00D414B9">
              <w:t xml:space="preserve">.  </w:t>
            </w:r>
            <w:r w:rsidR="00EC42C6" w:rsidRPr="00D414B9">
              <w:t>Schedule 2</w:t>
            </w:r>
          </w:p>
        </w:tc>
        <w:tc>
          <w:tcPr>
            <w:tcW w:w="3828" w:type="dxa"/>
            <w:tcBorders>
              <w:bottom w:val="single" w:sz="2" w:space="0" w:color="auto"/>
            </w:tcBorders>
            <w:shd w:val="clear" w:color="auto" w:fill="auto"/>
          </w:tcPr>
          <w:p w14:paraId="367F14DB" w14:textId="77777777" w:rsidR="00F41C28" w:rsidRPr="00D414B9" w:rsidRDefault="00F41C28" w:rsidP="00E25875">
            <w:pPr>
              <w:pStyle w:val="Tabletext"/>
            </w:pPr>
            <w:r w:rsidRPr="00D414B9">
              <w:rPr>
                <w:lang w:eastAsia="en-US"/>
              </w:rPr>
              <w:t xml:space="preserve">The first 1 January, 1 April, </w:t>
            </w:r>
            <w:r w:rsidR="002242FF" w:rsidRPr="00D414B9">
              <w:rPr>
                <w:lang w:eastAsia="en-US"/>
              </w:rPr>
              <w:t>1 July</w:t>
            </w:r>
            <w:r w:rsidRPr="00D414B9">
              <w:rPr>
                <w:lang w:eastAsia="en-US"/>
              </w:rPr>
              <w:t xml:space="preserve"> or 1 October to occur after the day this Act receives the Royal Assent.</w:t>
            </w:r>
          </w:p>
        </w:tc>
        <w:tc>
          <w:tcPr>
            <w:tcW w:w="1582" w:type="dxa"/>
            <w:tcBorders>
              <w:bottom w:val="single" w:sz="2" w:space="0" w:color="auto"/>
            </w:tcBorders>
            <w:shd w:val="clear" w:color="auto" w:fill="auto"/>
          </w:tcPr>
          <w:p w14:paraId="444FD912" w14:textId="41496C89" w:rsidR="00F41C28" w:rsidRPr="00D414B9" w:rsidRDefault="00A11AC1" w:rsidP="00E25875">
            <w:pPr>
              <w:pStyle w:val="Tabletext"/>
            </w:pPr>
            <w:r>
              <w:t>1 April 2025</w:t>
            </w:r>
          </w:p>
        </w:tc>
      </w:tr>
      <w:tr w:rsidR="00F41C28" w:rsidRPr="00D414B9" w14:paraId="25759C51" w14:textId="77777777" w:rsidTr="00F41C28">
        <w:tc>
          <w:tcPr>
            <w:tcW w:w="1701" w:type="dxa"/>
            <w:tcBorders>
              <w:top w:val="single" w:sz="2" w:space="0" w:color="auto"/>
              <w:bottom w:val="single" w:sz="12" w:space="0" w:color="auto"/>
            </w:tcBorders>
            <w:shd w:val="clear" w:color="auto" w:fill="auto"/>
          </w:tcPr>
          <w:p w14:paraId="39788E8B" w14:textId="77777777" w:rsidR="00F41C28" w:rsidRPr="00D414B9" w:rsidRDefault="005529BD" w:rsidP="00E25875">
            <w:pPr>
              <w:pStyle w:val="Tabletext"/>
            </w:pPr>
            <w:r w:rsidRPr="00D414B9">
              <w:t>6</w:t>
            </w:r>
            <w:r w:rsidR="00F41C28" w:rsidRPr="00D414B9">
              <w:t xml:space="preserve">.  </w:t>
            </w:r>
            <w:r w:rsidR="00EC42C6" w:rsidRPr="00D414B9">
              <w:t>Schedule 3</w:t>
            </w:r>
          </w:p>
        </w:tc>
        <w:tc>
          <w:tcPr>
            <w:tcW w:w="3828" w:type="dxa"/>
            <w:tcBorders>
              <w:top w:val="single" w:sz="2" w:space="0" w:color="auto"/>
              <w:bottom w:val="single" w:sz="12" w:space="0" w:color="auto"/>
            </w:tcBorders>
            <w:shd w:val="clear" w:color="auto" w:fill="auto"/>
          </w:tcPr>
          <w:p w14:paraId="61013C2B" w14:textId="77777777" w:rsidR="00F41C28" w:rsidRPr="00D414B9" w:rsidRDefault="00F41C28" w:rsidP="00E25875">
            <w:pPr>
              <w:pStyle w:val="Tabletext"/>
            </w:pPr>
            <w:r w:rsidRPr="00D414B9">
              <w:t>The day after this Act receives the Royal Assent.</w:t>
            </w:r>
          </w:p>
        </w:tc>
        <w:tc>
          <w:tcPr>
            <w:tcW w:w="1582" w:type="dxa"/>
            <w:tcBorders>
              <w:top w:val="single" w:sz="2" w:space="0" w:color="auto"/>
              <w:bottom w:val="single" w:sz="12" w:space="0" w:color="auto"/>
            </w:tcBorders>
            <w:shd w:val="clear" w:color="auto" w:fill="auto"/>
          </w:tcPr>
          <w:p w14:paraId="076E1704" w14:textId="2A0205CF" w:rsidR="00F41C28" w:rsidRPr="00D414B9" w:rsidRDefault="00A11AC1" w:rsidP="00E25875">
            <w:pPr>
              <w:pStyle w:val="Tabletext"/>
            </w:pPr>
            <w:r w:rsidRPr="00A11AC1">
              <w:t>1</w:t>
            </w:r>
            <w:r>
              <w:t>5</w:t>
            </w:r>
            <w:r w:rsidRPr="00A11AC1">
              <w:t xml:space="preserve"> February 2025</w:t>
            </w:r>
          </w:p>
        </w:tc>
      </w:tr>
    </w:tbl>
    <w:p w14:paraId="2BFA9B2E" w14:textId="77777777" w:rsidR="0048364F" w:rsidRPr="00D414B9" w:rsidRDefault="00201D27" w:rsidP="00E25875">
      <w:pPr>
        <w:pStyle w:val="notetext"/>
      </w:pPr>
      <w:r w:rsidRPr="00D414B9">
        <w:t>Note:</w:t>
      </w:r>
      <w:r w:rsidRPr="00D414B9">
        <w:tab/>
        <w:t>This table relates only to the provisions of this Act as originally enacted. It will not be amended to deal with any later amendments of this Act.</w:t>
      </w:r>
    </w:p>
    <w:p w14:paraId="481FFFB0" w14:textId="77777777" w:rsidR="0048364F" w:rsidRPr="00D414B9" w:rsidRDefault="0048364F" w:rsidP="00E25875">
      <w:pPr>
        <w:pStyle w:val="subsection"/>
      </w:pPr>
      <w:r w:rsidRPr="00D414B9">
        <w:tab/>
        <w:t>(2)</w:t>
      </w:r>
      <w:r w:rsidRPr="00D414B9">
        <w:tab/>
      </w:r>
      <w:r w:rsidR="00201D27" w:rsidRPr="00D414B9">
        <w:t xml:space="preserve">Any information in </w:t>
      </w:r>
      <w:r w:rsidR="00877D48" w:rsidRPr="00D414B9">
        <w:t>c</w:t>
      </w:r>
      <w:r w:rsidR="00201D27" w:rsidRPr="00D414B9">
        <w:t>olumn 3 of the table is not part of this Act. Information may be inserted in this column, or information in it may be edited, in any published version of this Act.</w:t>
      </w:r>
    </w:p>
    <w:p w14:paraId="0EA0E3D3" w14:textId="77777777" w:rsidR="0048364F" w:rsidRPr="00D414B9" w:rsidRDefault="0048364F" w:rsidP="00E25875">
      <w:pPr>
        <w:pStyle w:val="ActHead5"/>
      </w:pPr>
      <w:bookmarkStart w:id="3" w:name="_Toc190691043"/>
      <w:r w:rsidRPr="00E06040">
        <w:rPr>
          <w:rStyle w:val="CharSectno"/>
        </w:rPr>
        <w:t>3</w:t>
      </w:r>
      <w:r w:rsidRPr="00D414B9">
        <w:t xml:space="preserve">  Schedules</w:t>
      </w:r>
      <w:bookmarkEnd w:id="3"/>
    </w:p>
    <w:p w14:paraId="4D50C3CF" w14:textId="77777777" w:rsidR="0048364F" w:rsidRPr="00D414B9" w:rsidRDefault="0048364F" w:rsidP="00E25875">
      <w:pPr>
        <w:pStyle w:val="subsection"/>
      </w:pPr>
      <w:r w:rsidRPr="00D414B9">
        <w:tab/>
      </w:r>
      <w:r w:rsidRPr="00D414B9">
        <w:tab/>
      </w:r>
      <w:r w:rsidR="00202618" w:rsidRPr="00D414B9">
        <w:t>Legislation that is specified in a Schedule to this Act is amended or repealed as set out in the applicable items in the Schedule concerned, and any other item in a Schedule to this Act has effect according to its terms.</w:t>
      </w:r>
    </w:p>
    <w:p w14:paraId="2E74B1D8" w14:textId="77777777" w:rsidR="00C007F0" w:rsidRPr="00D414B9" w:rsidRDefault="00AE629D" w:rsidP="00E25875">
      <w:pPr>
        <w:pStyle w:val="ActHead6"/>
        <w:pageBreakBefore/>
      </w:pPr>
      <w:bookmarkStart w:id="4" w:name="_Toc190691044"/>
      <w:r w:rsidRPr="00E06040">
        <w:rPr>
          <w:rStyle w:val="CharAmSchNo"/>
        </w:rPr>
        <w:lastRenderedPageBreak/>
        <w:t>Schedule 1</w:t>
      </w:r>
      <w:r w:rsidR="00C007F0" w:rsidRPr="00D414B9">
        <w:t>—</w:t>
      </w:r>
      <w:r w:rsidR="00C007F0" w:rsidRPr="00E06040">
        <w:rPr>
          <w:rStyle w:val="CharAmSchText"/>
        </w:rPr>
        <w:t>Hydrogen production tax incentive</w:t>
      </w:r>
      <w:bookmarkEnd w:id="4"/>
    </w:p>
    <w:p w14:paraId="4DD7768C" w14:textId="77777777" w:rsidR="00BC201A" w:rsidRPr="00D414B9" w:rsidRDefault="00BC201A" w:rsidP="00E25875">
      <w:pPr>
        <w:pStyle w:val="ActHead7"/>
      </w:pPr>
      <w:bookmarkStart w:id="5" w:name="_Toc190691045"/>
      <w:r w:rsidRPr="00E06040">
        <w:rPr>
          <w:rStyle w:val="CharAmPartNo"/>
        </w:rPr>
        <w:t>Part 1</w:t>
      </w:r>
      <w:r w:rsidRPr="00D414B9">
        <w:t>—</w:t>
      </w:r>
      <w:r w:rsidRPr="00E06040">
        <w:rPr>
          <w:rStyle w:val="CharAmPartText"/>
        </w:rPr>
        <w:t>Main amendments</w:t>
      </w:r>
      <w:bookmarkEnd w:id="5"/>
    </w:p>
    <w:p w14:paraId="5DEBB2D9" w14:textId="77777777" w:rsidR="00BC201A" w:rsidRPr="00D414B9" w:rsidRDefault="00BC201A" w:rsidP="00E25875">
      <w:pPr>
        <w:pStyle w:val="ActHead9"/>
      </w:pPr>
      <w:bookmarkStart w:id="6" w:name="_Toc190691046"/>
      <w:r w:rsidRPr="00D414B9">
        <w:t>Income Tax Assessment Act 1997</w:t>
      </w:r>
      <w:bookmarkEnd w:id="6"/>
    </w:p>
    <w:p w14:paraId="36390E71" w14:textId="77777777" w:rsidR="00BC201A" w:rsidRPr="00D414B9" w:rsidRDefault="0005780D" w:rsidP="00E25875">
      <w:pPr>
        <w:pStyle w:val="ItemHead"/>
      </w:pPr>
      <w:r w:rsidRPr="00D414B9">
        <w:t>1</w:t>
      </w:r>
      <w:r w:rsidR="00BC201A" w:rsidRPr="00D414B9">
        <w:t xml:space="preserve">  </w:t>
      </w:r>
      <w:r w:rsidR="002242FF" w:rsidRPr="00D414B9">
        <w:t>Section 1</w:t>
      </w:r>
      <w:r w:rsidR="00BC201A" w:rsidRPr="00D414B9">
        <w:t>3</w:t>
      </w:r>
      <w:r w:rsidR="00E25875">
        <w:noBreakHyphen/>
      </w:r>
      <w:r w:rsidR="00BC201A" w:rsidRPr="00D414B9">
        <w:t>1 (after table item headed “housing”)</w:t>
      </w:r>
    </w:p>
    <w:p w14:paraId="45EBD633" w14:textId="77777777" w:rsidR="00BC201A" w:rsidRPr="00D414B9" w:rsidRDefault="00BC201A" w:rsidP="00E25875">
      <w:pPr>
        <w:pStyle w:val="Item"/>
      </w:pPr>
      <w:r w:rsidRPr="00D414B9">
        <w:t>Insert:</w:t>
      </w:r>
    </w:p>
    <w:p w14:paraId="03853181" w14:textId="77777777" w:rsidR="00BC201A" w:rsidRPr="00D414B9" w:rsidRDefault="00BC201A" w:rsidP="00E25875">
      <w:pPr>
        <w:pStyle w:val="Tabletext"/>
      </w:pP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BC201A" w:rsidRPr="00D414B9" w14:paraId="4A316C09" w14:textId="77777777" w:rsidTr="00664CF3">
        <w:tc>
          <w:tcPr>
            <w:tcW w:w="5222" w:type="dxa"/>
            <w:tcBorders>
              <w:top w:val="nil"/>
              <w:bottom w:val="nil"/>
            </w:tcBorders>
            <w:shd w:val="clear" w:color="auto" w:fill="auto"/>
          </w:tcPr>
          <w:p w14:paraId="27C8E693" w14:textId="77777777" w:rsidR="00BC201A" w:rsidRPr="00D414B9" w:rsidRDefault="00BC201A" w:rsidP="00E25875">
            <w:pPr>
              <w:pStyle w:val="tableSub-heading"/>
              <w:tabs>
                <w:tab w:val="clear" w:pos="6124"/>
                <w:tab w:val="left" w:leader="dot" w:pos="5245"/>
              </w:tabs>
            </w:pPr>
            <w:r w:rsidRPr="00D414B9">
              <w:t>hydrogen production</w:t>
            </w:r>
          </w:p>
        </w:tc>
        <w:tc>
          <w:tcPr>
            <w:tcW w:w="1980" w:type="dxa"/>
            <w:tcBorders>
              <w:top w:val="nil"/>
              <w:bottom w:val="nil"/>
            </w:tcBorders>
            <w:shd w:val="clear" w:color="auto" w:fill="auto"/>
          </w:tcPr>
          <w:p w14:paraId="61425E88" w14:textId="77777777" w:rsidR="00BC201A" w:rsidRPr="00D414B9" w:rsidRDefault="00BC201A" w:rsidP="00E25875">
            <w:pPr>
              <w:pStyle w:val="tableText0"/>
              <w:spacing w:line="240" w:lineRule="auto"/>
            </w:pPr>
          </w:p>
        </w:tc>
      </w:tr>
      <w:tr w:rsidR="00BC201A" w:rsidRPr="00D414B9" w14:paraId="52F77707" w14:textId="77777777" w:rsidTr="00664CF3">
        <w:tc>
          <w:tcPr>
            <w:tcW w:w="5222" w:type="dxa"/>
            <w:tcBorders>
              <w:top w:val="nil"/>
              <w:bottom w:val="nil"/>
            </w:tcBorders>
            <w:shd w:val="clear" w:color="auto" w:fill="auto"/>
          </w:tcPr>
          <w:p w14:paraId="650A6CEF" w14:textId="77777777" w:rsidR="00BC201A" w:rsidRPr="00D414B9" w:rsidRDefault="00BC201A" w:rsidP="00E25875">
            <w:pPr>
              <w:pStyle w:val="tableIndentText"/>
              <w:rPr>
                <w:rFonts w:ascii="Times New Roman" w:hAnsi="Times New Roman"/>
              </w:rPr>
            </w:pPr>
            <w:r w:rsidRPr="00D414B9">
              <w:rPr>
                <w:rFonts w:ascii="Times New Roman" w:hAnsi="Times New Roman"/>
              </w:rPr>
              <w:tab/>
            </w:r>
            <w:r w:rsidRPr="00D414B9">
              <w:rPr>
                <w:rFonts w:ascii="Times New Roman" w:hAnsi="Times New Roman"/>
              </w:rPr>
              <w:tab/>
            </w:r>
          </w:p>
        </w:tc>
        <w:tc>
          <w:tcPr>
            <w:tcW w:w="1980" w:type="dxa"/>
            <w:tcBorders>
              <w:top w:val="nil"/>
              <w:bottom w:val="nil"/>
            </w:tcBorders>
            <w:shd w:val="clear" w:color="auto" w:fill="auto"/>
          </w:tcPr>
          <w:p w14:paraId="5C01FA98" w14:textId="77777777" w:rsidR="00BC201A" w:rsidRPr="00D414B9" w:rsidRDefault="00AE629D" w:rsidP="00E25875">
            <w:pPr>
              <w:pStyle w:val="tableText0"/>
              <w:tabs>
                <w:tab w:val="left" w:leader="dot" w:pos="5245"/>
              </w:tabs>
            </w:pPr>
            <w:r w:rsidRPr="00D414B9">
              <w:t>Division 4</w:t>
            </w:r>
            <w:r w:rsidR="00BC201A" w:rsidRPr="00D414B9">
              <w:t>21</w:t>
            </w:r>
          </w:p>
        </w:tc>
      </w:tr>
    </w:tbl>
    <w:p w14:paraId="7A9E3143" w14:textId="77777777" w:rsidR="00BC201A" w:rsidRPr="00D414B9" w:rsidRDefault="00BC201A" w:rsidP="00E25875">
      <w:pPr>
        <w:pStyle w:val="Tabletext"/>
      </w:pPr>
    </w:p>
    <w:p w14:paraId="21D4E2DC" w14:textId="77777777" w:rsidR="00BC201A" w:rsidRPr="00D414B9" w:rsidRDefault="0005780D" w:rsidP="00E25875">
      <w:pPr>
        <w:pStyle w:val="ItemHead"/>
      </w:pPr>
      <w:r w:rsidRPr="00D414B9">
        <w:t>2</w:t>
      </w:r>
      <w:r w:rsidR="00BC201A" w:rsidRPr="00D414B9">
        <w:t xml:space="preserve">  Section 67</w:t>
      </w:r>
      <w:r w:rsidR="00E25875">
        <w:noBreakHyphen/>
      </w:r>
      <w:r w:rsidR="00BC201A" w:rsidRPr="00D414B9">
        <w:t>23 (before table item 30)</w:t>
      </w:r>
    </w:p>
    <w:p w14:paraId="7F0FCDC9" w14:textId="77777777" w:rsidR="00BC201A" w:rsidRPr="00D414B9" w:rsidRDefault="00BC201A" w:rsidP="00E25875">
      <w:pPr>
        <w:pStyle w:val="Item"/>
      </w:pPr>
      <w:r w:rsidRPr="00D414B9">
        <w:t>Insert:</w:t>
      </w:r>
    </w:p>
    <w:p w14:paraId="1C569D3F" w14:textId="77777777" w:rsidR="00BC201A" w:rsidRPr="00D414B9" w:rsidRDefault="00BC201A" w:rsidP="00E25875">
      <w:pPr>
        <w:pStyle w:val="Tabletext"/>
      </w:pPr>
    </w:p>
    <w:tbl>
      <w:tblPr>
        <w:tblW w:w="7083" w:type="dxa"/>
        <w:tblInd w:w="113" w:type="dxa"/>
        <w:tblLayout w:type="fixed"/>
        <w:tblLook w:val="0000" w:firstRow="0" w:lastRow="0" w:firstColumn="0" w:lastColumn="0" w:noHBand="0" w:noVBand="0"/>
      </w:tblPr>
      <w:tblGrid>
        <w:gridCol w:w="655"/>
        <w:gridCol w:w="2420"/>
        <w:gridCol w:w="4008"/>
      </w:tblGrid>
      <w:tr w:rsidR="00BC201A" w:rsidRPr="00D414B9" w14:paraId="5896825C" w14:textId="77777777" w:rsidTr="00664CF3">
        <w:tc>
          <w:tcPr>
            <w:tcW w:w="655" w:type="dxa"/>
            <w:shd w:val="clear" w:color="auto" w:fill="auto"/>
          </w:tcPr>
          <w:p w14:paraId="41DB2BDD" w14:textId="77777777" w:rsidR="00BC201A" w:rsidRPr="00D414B9" w:rsidRDefault="00BC201A" w:rsidP="00E25875">
            <w:pPr>
              <w:pStyle w:val="Tabletext"/>
            </w:pPr>
            <w:r w:rsidRPr="00D414B9">
              <w:t>29</w:t>
            </w:r>
          </w:p>
        </w:tc>
        <w:tc>
          <w:tcPr>
            <w:tcW w:w="2420" w:type="dxa"/>
            <w:shd w:val="clear" w:color="auto" w:fill="auto"/>
          </w:tcPr>
          <w:p w14:paraId="102E9D0C" w14:textId="77777777" w:rsidR="00BC201A" w:rsidRPr="00D414B9" w:rsidRDefault="00BC201A" w:rsidP="00E25875">
            <w:pPr>
              <w:pStyle w:val="Tabletext"/>
            </w:pPr>
            <w:r w:rsidRPr="00D414B9">
              <w:t>hydrogen production incentive</w:t>
            </w:r>
          </w:p>
        </w:tc>
        <w:tc>
          <w:tcPr>
            <w:tcW w:w="4008" w:type="dxa"/>
            <w:shd w:val="clear" w:color="auto" w:fill="auto"/>
          </w:tcPr>
          <w:p w14:paraId="674B8E14" w14:textId="77777777" w:rsidR="00BC201A" w:rsidRPr="00D414B9" w:rsidRDefault="00BC201A" w:rsidP="00E25875">
            <w:pPr>
              <w:pStyle w:val="Tabletext"/>
            </w:pPr>
            <w:r w:rsidRPr="00D414B9">
              <w:t xml:space="preserve">the </w:t>
            </w:r>
            <w:r w:rsidR="00E25875" w:rsidRPr="00E25875">
              <w:rPr>
                <w:position w:val="6"/>
                <w:sz w:val="16"/>
              </w:rPr>
              <w:t>*</w:t>
            </w:r>
            <w:r w:rsidRPr="00D414B9">
              <w:t xml:space="preserve">tax offset available under </w:t>
            </w:r>
            <w:r w:rsidR="00AE629D" w:rsidRPr="00D414B9">
              <w:t>Division 4</w:t>
            </w:r>
            <w:r w:rsidRPr="00D414B9">
              <w:t>21</w:t>
            </w:r>
          </w:p>
        </w:tc>
      </w:tr>
    </w:tbl>
    <w:p w14:paraId="2113EF3F" w14:textId="77777777" w:rsidR="00BC201A" w:rsidRPr="00D414B9" w:rsidRDefault="00BC201A" w:rsidP="00E25875">
      <w:pPr>
        <w:pStyle w:val="Tabletext"/>
      </w:pPr>
    </w:p>
    <w:p w14:paraId="14CE05FA" w14:textId="77777777" w:rsidR="00BC201A" w:rsidRPr="00D414B9" w:rsidRDefault="0005780D" w:rsidP="00E25875">
      <w:pPr>
        <w:pStyle w:val="ItemHead"/>
      </w:pPr>
      <w:r w:rsidRPr="00D414B9">
        <w:t>3</w:t>
      </w:r>
      <w:r w:rsidR="00BC201A" w:rsidRPr="00D414B9">
        <w:t xml:space="preserve">  At the end of Part 3</w:t>
      </w:r>
      <w:r w:rsidR="00E25875">
        <w:noBreakHyphen/>
      </w:r>
      <w:r w:rsidR="00BC201A" w:rsidRPr="00D414B9">
        <w:t>50</w:t>
      </w:r>
    </w:p>
    <w:p w14:paraId="3EC8033D" w14:textId="77777777" w:rsidR="00BC201A" w:rsidRPr="00D414B9" w:rsidRDefault="00BC201A" w:rsidP="00E25875">
      <w:pPr>
        <w:pStyle w:val="Item"/>
      </w:pPr>
      <w:r w:rsidRPr="00D414B9">
        <w:t>Add:</w:t>
      </w:r>
    </w:p>
    <w:p w14:paraId="1A311693" w14:textId="77777777" w:rsidR="00BC201A" w:rsidRPr="00D414B9" w:rsidRDefault="00AE629D" w:rsidP="00E25875">
      <w:pPr>
        <w:pStyle w:val="ActHead3"/>
      </w:pPr>
      <w:bookmarkStart w:id="7" w:name="_Toc190691047"/>
      <w:r w:rsidRPr="00E06040">
        <w:rPr>
          <w:rStyle w:val="CharDivNo"/>
        </w:rPr>
        <w:t>Division 4</w:t>
      </w:r>
      <w:r w:rsidR="00BC201A" w:rsidRPr="00E06040">
        <w:rPr>
          <w:rStyle w:val="CharDivNo"/>
        </w:rPr>
        <w:t>21</w:t>
      </w:r>
      <w:r w:rsidR="00BC201A" w:rsidRPr="00D414B9">
        <w:t>—</w:t>
      </w:r>
      <w:r w:rsidR="00BC201A" w:rsidRPr="00E06040">
        <w:rPr>
          <w:rStyle w:val="CharDivText"/>
        </w:rPr>
        <w:t>Hydrogen production tax incentive</w:t>
      </w:r>
      <w:bookmarkEnd w:id="7"/>
    </w:p>
    <w:p w14:paraId="683BCFF4" w14:textId="77777777" w:rsidR="00BC201A" w:rsidRPr="00D414B9" w:rsidRDefault="00BC201A" w:rsidP="00E25875">
      <w:pPr>
        <w:pStyle w:val="TofSectsHeading"/>
      </w:pPr>
      <w:r w:rsidRPr="00D414B9">
        <w:t>Table of Subdivisions</w:t>
      </w:r>
    </w:p>
    <w:p w14:paraId="59A5B994" w14:textId="77777777" w:rsidR="00BC201A" w:rsidRPr="00D414B9" w:rsidRDefault="00BC201A" w:rsidP="00E25875">
      <w:pPr>
        <w:pStyle w:val="TofSectsSubdiv"/>
      </w:pPr>
      <w:bookmarkStart w:id="8" w:name="_Hlk180656638"/>
      <w:r w:rsidRPr="00D414B9">
        <w:tab/>
        <w:t xml:space="preserve">Guide to </w:t>
      </w:r>
      <w:r w:rsidR="00AE629D" w:rsidRPr="00D414B9">
        <w:t>Division 4</w:t>
      </w:r>
      <w:r w:rsidRPr="00D414B9">
        <w:t>21</w:t>
      </w:r>
    </w:p>
    <w:p w14:paraId="45CD38DC" w14:textId="77777777" w:rsidR="00BC201A" w:rsidRPr="00D414B9" w:rsidRDefault="00BC201A" w:rsidP="00E25875">
      <w:pPr>
        <w:pStyle w:val="TofSectsSubdiv"/>
      </w:pPr>
      <w:r w:rsidRPr="00D414B9">
        <w:t>421</w:t>
      </w:r>
      <w:r w:rsidR="00E25875">
        <w:noBreakHyphen/>
      </w:r>
      <w:r w:rsidRPr="00D414B9">
        <w:t>A</w:t>
      </w:r>
      <w:r w:rsidRPr="00D414B9">
        <w:tab/>
        <w:t>Tax offset for hydrogen produced in Australia</w:t>
      </w:r>
    </w:p>
    <w:p w14:paraId="6D0B1E72" w14:textId="77777777" w:rsidR="00BC201A" w:rsidRPr="00D414B9" w:rsidRDefault="00BC201A" w:rsidP="00E25875">
      <w:pPr>
        <w:pStyle w:val="TofSectsSubdiv"/>
      </w:pPr>
      <w:r w:rsidRPr="00D414B9">
        <w:t>421</w:t>
      </w:r>
      <w:r w:rsidR="00E25875">
        <w:noBreakHyphen/>
      </w:r>
      <w:r w:rsidRPr="00D414B9">
        <w:t>B</w:t>
      </w:r>
      <w:r w:rsidRPr="00D414B9">
        <w:tab/>
        <w:t>Certification of production profiles</w:t>
      </w:r>
    </w:p>
    <w:p w14:paraId="5E9BE30A" w14:textId="77777777" w:rsidR="00BC201A" w:rsidRPr="00D414B9" w:rsidRDefault="00BC201A" w:rsidP="00E25875">
      <w:pPr>
        <w:pStyle w:val="TofSectsSubdiv"/>
      </w:pPr>
      <w:bookmarkStart w:id="9" w:name="Heading"/>
      <w:r w:rsidRPr="00D414B9">
        <w:t>421</w:t>
      </w:r>
      <w:r w:rsidR="00E25875">
        <w:noBreakHyphen/>
      </w:r>
      <w:r w:rsidRPr="00D414B9">
        <w:t>C</w:t>
      </w:r>
      <w:r w:rsidRPr="00D414B9">
        <w:tab/>
        <w:t>Other matters</w:t>
      </w:r>
    </w:p>
    <w:p w14:paraId="1D61D891" w14:textId="77777777" w:rsidR="00BC201A" w:rsidRPr="00D414B9" w:rsidRDefault="00BC201A" w:rsidP="00E25875">
      <w:pPr>
        <w:pStyle w:val="ActHead4"/>
      </w:pPr>
      <w:bookmarkStart w:id="10" w:name="_Toc190691048"/>
      <w:bookmarkEnd w:id="9"/>
      <w:r w:rsidRPr="00D414B9">
        <w:lastRenderedPageBreak/>
        <w:t xml:space="preserve">Guide to </w:t>
      </w:r>
      <w:r w:rsidR="00AE629D" w:rsidRPr="00D414B9">
        <w:t>Division 4</w:t>
      </w:r>
      <w:r w:rsidRPr="00D414B9">
        <w:t>21</w:t>
      </w:r>
      <w:bookmarkEnd w:id="10"/>
    </w:p>
    <w:p w14:paraId="4DBDF5A9" w14:textId="77777777" w:rsidR="00BC201A" w:rsidRPr="00D414B9" w:rsidRDefault="00BC201A" w:rsidP="00E25875">
      <w:pPr>
        <w:pStyle w:val="ActHead5"/>
      </w:pPr>
      <w:bookmarkStart w:id="11" w:name="_Toc190691049"/>
      <w:bookmarkEnd w:id="8"/>
      <w:r w:rsidRPr="00E06040">
        <w:rPr>
          <w:rStyle w:val="CharSectno"/>
        </w:rPr>
        <w:t>421</w:t>
      </w:r>
      <w:r w:rsidR="00E25875" w:rsidRPr="00E06040">
        <w:rPr>
          <w:rStyle w:val="CharSectno"/>
        </w:rPr>
        <w:noBreakHyphen/>
      </w:r>
      <w:r w:rsidRPr="00E06040">
        <w:rPr>
          <w:rStyle w:val="CharSectno"/>
        </w:rPr>
        <w:t>1</w:t>
      </w:r>
      <w:r w:rsidRPr="00D414B9">
        <w:t xml:space="preserve">  What this Division is about</w:t>
      </w:r>
      <w:bookmarkEnd w:id="11"/>
    </w:p>
    <w:p w14:paraId="0B863D13" w14:textId="77777777" w:rsidR="00BC201A" w:rsidRPr="00D414B9" w:rsidRDefault="00BC201A" w:rsidP="00E25875">
      <w:pPr>
        <w:pStyle w:val="SOText"/>
      </w:pPr>
      <w:r w:rsidRPr="00D414B9">
        <w:t xml:space="preserve">A company may be entitled to a refundable tax offset in respect of hydrogen produced in Australia between the start of </w:t>
      </w:r>
      <w:r w:rsidR="002242FF" w:rsidRPr="00D414B9">
        <w:t>1 July</w:t>
      </w:r>
      <w:r w:rsidRPr="00D414B9">
        <w:t xml:space="preserve"> 2027 and the end of </w:t>
      </w:r>
      <w:r w:rsidR="002242FF" w:rsidRPr="00D414B9">
        <w:t>30 June</w:t>
      </w:r>
      <w:r w:rsidRPr="00D414B9">
        <w:t xml:space="preserve"> 2040.</w:t>
      </w:r>
    </w:p>
    <w:p w14:paraId="37E1ABDD" w14:textId="77777777" w:rsidR="00BC201A" w:rsidRPr="00D414B9" w:rsidRDefault="00BC201A" w:rsidP="00E25875">
      <w:pPr>
        <w:pStyle w:val="SOText"/>
      </w:pPr>
      <w:r w:rsidRPr="00D414B9">
        <w:t xml:space="preserve">One requirement for entitlement to the offset is that the company must have created a certificate (called a PGO certificate) that relates to the hydrogen. The certificate is created under the </w:t>
      </w:r>
      <w:r w:rsidRPr="00D414B9">
        <w:rPr>
          <w:i/>
        </w:rPr>
        <w:t>Future Made in Australia (Guarantee of Origin) Act 2024</w:t>
      </w:r>
      <w:r w:rsidRPr="00D414B9">
        <w:t xml:space="preserve"> and it must be registered under that Act.</w:t>
      </w:r>
    </w:p>
    <w:p w14:paraId="678B0C55" w14:textId="77777777" w:rsidR="00BC201A" w:rsidRPr="00D414B9" w:rsidRDefault="00BC201A" w:rsidP="00E25875">
      <w:pPr>
        <w:pStyle w:val="SOText"/>
      </w:pPr>
      <w:r w:rsidRPr="00D414B9">
        <w:t>Another requirement is that the facility at which the hydrogen is produced, and the production pathway for the hydrogen, must be specified in a production profile that is certified by the Clean Energy Regulator under this Division. The hydrogen must also have been produced during a particular period (which is called an offset period, and which cannot be longer than 10 years) that is associated with production at the facility in accordance with the production pathway.</w:t>
      </w:r>
    </w:p>
    <w:p w14:paraId="5C650AEB" w14:textId="77777777" w:rsidR="00BC201A" w:rsidRPr="00D414B9" w:rsidRDefault="00BC201A" w:rsidP="00E25875">
      <w:pPr>
        <w:pStyle w:val="SOText"/>
      </w:pPr>
      <w:r w:rsidRPr="00D414B9">
        <w:t>The amount of the tax offset is $2 per whole kilogram of hydrogen (though this may be reduced in certain circumstances).</w:t>
      </w:r>
    </w:p>
    <w:p w14:paraId="2B60C4BF" w14:textId="77777777" w:rsidR="00BC201A" w:rsidRPr="00D414B9" w:rsidRDefault="002242FF" w:rsidP="00E25875">
      <w:pPr>
        <w:pStyle w:val="ActHead4"/>
      </w:pPr>
      <w:bookmarkStart w:id="12" w:name="_Toc190691050"/>
      <w:r w:rsidRPr="00E06040">
        <w:rPr>
          <w:rStyle w:val="CharSubdNo"/>
        </w:rPr>
        <w:t>Subdivision 4</w:t>
      </w:r>
      <w:bookmarkStart w:id="13" w:name="_Hlk180656639"/>
      <w:r w:rsidR="00BC201A" w:rsidRPr="00E06040">
        <w:rPr>
          <w:rStyle w:val="CharSubdNo"/>
        </w:rPr>
        <w:t>21</w:t>
      </w:r>
      <w:r w:rsidR="00E25875" w:rsidRPr="00E06040">
        <w:rPr>
          <w:rStyle w:val="CharSubdNo"/>
        </w:rPr>
        <w:noBreakHyphen/>
      </w:r>
      <w:r w:rsidR="00BC201A" w:rsidRPr="00E06040">
        <w:rPr>
          <w:rStyle w:val="CharSubdNo"/>
        </w:rPr>
        <w:t>A</w:t>
      </w:r>
      <w:r w:rsidR="00BC201A" w:rsidRPr="00D414B9">
        <w:t>—</w:t>
      </w:r>
      <w:r w:rsidR="00BC201A" w:rsidRPr="00E06040">
        <w:rPr>
          <w:rStyle w:val="CharSubdText"/>
        </w:rPr>
        <w:t>Tax offset for hydrogen produced in Australia</w:t>
      </w:r>
      <w:bookmarkEnd w:id="12"/>
    </w:p>
    <w:bookmarkEnd w:id="13"/>
    <w:p w14:paraId="3A689207" w14:textId="77777777" w:rsidR="00BC201A" w:rsidRPr="00D414B9" w:rsidRDefault="00BC201A" w:rsidP="00E25875">
      <w:pPr>
        <w:pStyle w:val="TofSectsHeading"/>
      </w:pPr>
      <w:r w:rsidRPr="00D414B9">
        <w:t>Table of sections</w:t>
      </w:r>
    </w:p>
    <w:p w14:paraId="58B6EAB0" w14:textId="77777777" w:rsidR="00BC201A" w:rsidRPr="00D414B9" w:rsidRDefault="00BC201A" w:rsidP="00E25875">
      <w:pPr>
        <w:pStyle w:val="TofSectsSection"/>
      </w:pPr>
      <w:bookmarkStart w:id="14" w:name="_Hlk180670876"/>
      <w:bookmarkStart w:id="15" w:name="_Hlk180656655"/>
      <w:r w:rsidRPr="00D414B9">
        <w:t>421</w:t>
      </w:r>
      <w:r w:rsidR="00E25875">
        <w:noBreakHyphen/>
      </w:r>
      <w:r w:rsidRPr="00D414B9">
        <w:t>5</w:t>
      </w:r>
      <w:r w:rsidRPr="00D414B9">
        <w:tab/>
        <w:t>Company entitled to refundable tax offset for hydrogen produced in Australia</w:t>
      </w:r>
    </w:p>
    <w:p w14:paraId="7C563B19" w14:textId="77777777" w:rsidR="00BC201A" w:rsidRPr="00D414B9" w:rsidRDefault="00BC201A" w:rsidP="00E25875">
      <w:pPr>
        <w:pStyle w:val="TofSectsSection"/>
      </w:pPr>
      <w:r w:rsidRPr="00D414B9">
        <w:t>421</w:t>
      </w:r>
      <w:r w:rsidR="00E25875">
        <w:noBreakHyphen/>
      </w:r>
      <w:r w:rsidRPr="00D414B9">
        <w:t>10</w:t>
      </w:r>
      <w:r w:rsidRPr="00D414B9">
        <w:tab/>
        <w:t>Amount of hydrogen production tax offset</w:t>
      </w:r>
    </w:p>
    <w:p w14:paraId="13263422" w14:textId="77777777" w:rsidR="00BC201A" w:rsidRPr="00D414B9" w:rsidRDefault="00BC201A" w:rsidP="00E25875">
      <w:pPr>
        <w:pStyle w:val="TofSectsSection"/>
      </w:pPr>
      <w:r w:rsidRPr="00D414B9">
        <w:t>421</w:t>
      </w:r>
      <w:r w:rsidR="00E25875">
        <w:noBreakHyphen/>
      </w:r>
      <w:r w:rsidRPr="00D414B9">
        <w:t>15</w:t>
      </w:r>
      <w:r w:rsidRPr="00D414B9">
        <w:tab/>
        <w:t>When hydrogen is produced</w:t>
      </w:r>
    </w:p>
    <w:p w14:paraId="3BAAAE2E" w14:textId="77777777" w:rsidR="00BC201A" w:rsidRPr="00D414B9" w:rsidRDefault="00BC201A" w:rsidP="00E25875">
      <w:pPr>
        <w:pStyle w:val="TofSectsSection"/>
      </w:pPr>
      <w:r w:rsidRPr="00D414B9">
        <w:t>421</w:t>
      </w:r>
      <w:r w:rsidR="00E25875">
        <w:noBreakHyphen/>
      </w:r>
      <w:r w:rsidRPr="00D414B9">
        <w:t>20</w:t>
      </w:r>
      <w:r w:rsidRPr="00D414B9">
        <w:tab/>
        <w:t>Production emissions intensity</w:t>
      </w:r>
    </w:p>
    <w:p w14:paraId="1DE8EC89" w14:textId="77777777" w:rsidR="00BC201A" w:rsidRPr="00D414B9" w:rsidRDefault="00BC201A" w:rsidP="00E25875">
      <w:pPr>
        <w:pStyle w:val="TofSectsSection"/>
      </w:pPr>
      <w:r w:rsidRPr="00D414B9">
        <w:t>421</w:t>
      </w:r>
      <w:r w:rsidR="00E25875">
        <w:noBreakHyphen/>
      </w:r>
      <w:r w:rsidRPr="00D414B9">
        <w:t>25</w:t>
      </w:r>
      <w:r w:rsidRPr="00D414B9">
        <w:tab/>
        <w:t>Grid matching requirements</w:t>
      </w:r>
    </w:p>
    <w:p w14:paraId="0BC704BC" w14:textId="77777777" w:rsidR="00BC201A" w:rsidRPr="00D414B9" w:rsidRDefault="00BC201A" w:rsidP="00E25875">
      <w:pPr>
        <w:pStyle w:val="TofSectsSection"/>
      </w:pPr>
      <w:r w:rsidRPr="00D414B9">
        <w:t>421</w:t>
      </w:r>
      <w:r w:rsidR="00E25875">
        <w:noBreakHyphen/>
      </w:r>
      <w:r w:rsidRPr="00D414B9">
        <w:t>30</w:t>
      </w:r>
      <w:r w:rsidRPr="00D414B9">
        <w:tab/>
        <w:t>Offset period</w:t>
      </w:r>
    </w:p>
    <w:p w14:paraId="6D0D6647" w14:textId="77777777" w:rsidR="00BC201A" w:rsidRPr="00D414B9" w:rsidRDefault="00BC201A" w:rsidP="00E25875">
      <w:pPr>
        <w:pStyle w:val="TofSectsSection"/>
      </w:pPr>
      <w:r w:rsidRPr="00D414B9">
        <w:t>421</w:t>
      </w:r>
      <w:r w:rsidR="00E25875">
        <w:noBreakHyphen/>
      </w:r>
      <w:r w:rsidRPr="00D414B9">
        <w:t>35</w:t>
      </w:r>
      <w:r w:rsidRPr="00D414B9">
        <w:tab/>
        <w:t>Initial reconciliation period for registered PGO certificate</w:t>
      </w:r>
    </w:p>
    <w:p w14:paraId="3619A4A9" w14:textId="77777777" w:rsidR="00BC201A" w:rsidRPr="00D414B9" w:rsidRDefault="00BC201A" w:rsidP="00E25875">
      <w:pPr>
        <w:pStyle w:val="TofSectsSection"/>
      </w:pPr>
      <w:r w:rsidRPr="00D414B9">
        <w:t>421</w:t>
      </w:r>
      <w:r w:rsidR="00E25875">
        <w:noBreakHyphen/>
      </w:r>
      <w:r w:rsidRPr="00D414B9">
        <w:t>40</w:t>
      </w:r>
      <w:r w:rsidRPr="00D414B9">
        <w:tab/>
        <w:t>Correction notice for registered PGO certificate</w:t>
      </w:r>
    </w:p>
    <w:p w14:paraId="10CEAC68" w14:textId="77777777" w:rsidR="00BC201A" w:rsidRPr="00D414B9" w:rsidRDefault="00BC201A" w:rsidP="00E25875">
      <w:pPr>
        <w:pStyle w:val="TofSectsSection"/>
      </w:pPr>
      <w:r w:rsidRPr="00D414B9">
        <w:lastRenderedPageBreak/>
        <w:t>421</w:t>
      </w:r>
      <w:r w:rsidR="00E25875">
        <w:noBreakHyphen/>
      </w:r>
      <w:r w:rsidRPr="00D414B9">
        <w:t>45</w:t>
      </w:r>
      <w:r w:rsidRPr="00D414B9">
        <w:tab/>
        <w:t>HPTO community benefit rules</w:t>
      </w:r>
    </w:p>
    <w:p w14:paraId="63B8D06B" w14:textId="77777777" w:rsidR="00BC201A" w:rsidRPr="00D414B9" w:rsidRDefault="00BC201A" w:rsidP="00E25875">
      <w:pPr>
        <w:pStyle w:val="ActHead5"/>
      </w:pPr>
      <w:bookmarkStart w:id="16" w:name="_Toc190691051"/>
      <w:r w:rsidRPr="00E06040">
        <w:rPr>
          <w:rStyle w:val="CharSectno"/>
        </w:rPr>
        <w:t>421</w:t>
      </w:r>
      <w:r w:rsidR="00E25875" w:rsidRPr="00E06040">
        <w:rPr>
          <w:rStyle w:val="CharSectno"/>
        </w:rPr>
        <w:noBreakHyphen/>
      </w:r>
      <w:r w:rsidRPr="00E06040">
        <w:rPr>
          <w:rStyle w:val="CharSectno"/>
        </w:rPr>
        <w:t>5</w:t>
      </w:r>
      <w:r w:rsidRPr="00D414B9">
        <w:t xml:space="preserve">  Company entitled to refundable tax offset for hydrogen produced in Australia</w:t>
      </w:r>
      <w:bookmarkEnd w:id="16"/>
    </w:p>
    <w:bookmarkEnd w:id="14"/>
    <w:p w14:paraId="44209361" w14:textId="77777777" w:rsidR="00BC201A" w:rsidRPr="00D414B9" w:rsidRDefault="00BC201A" w:rsidP="00E25875">
      <w:pPr>
        <w:pStyle w:val="subsection"/>
      </w:pPr>
      <w:r w:rsidRPr="00D414B9">
        <w:tab/>
        <w:t>(1)</w:t>
      </w:r>
      <w:r w:rsidRPr="00D414B9">
        <w:tab/>
        <w:t xml:space="preserve">A company is entitled to a </w:t>
      </w:r>
      <w:r w:rsidR="00E25875" w:rsidRPr="00E25875">
        <w:rPr>
          <w:position w:val="6"/>
          <w:sz w:val="16"/>
        </w:rPr>
        <w:t>*</w:t>
      </w:r>
      <w:r w:rsidRPr="00D414B9">
        <w:t xml:space="preserve">tax offset under this section (the </w:t>
      </w:r>
      <w:r w:rsidRPr="00D414B9">
        <w:rPr>
          <w:b/>
          <w:i/>
        </w:rPr>
        <w:t>hydrogen production tax offset</w:t>
      </w:r>
      <w:r w:rsidRPr="00D414B9">
        <w:t>) for an income year in respect of a kilogram of hydrogen produced in Australia during the income year if:</w:t>
      </w:r>
    </w:p>
    <w:p w14:paraId="30C2C967" w14:textId="77777777" w:rsidR="00BC201A" w:rsidRPr="00D414B9" w:rsidRDefault="00BC201A" w:rsidP="00E25875">
      <w:pPr>
        <w:pStyle w:val="paragraph"/>
      </w:pPr>
      <w:r w:rsidRPr="00D414B9">
        <w:tab/>
        <w:t>(a)</w:t>
      </w:r>
      <w:r w:rsidRPr="00D414B9">
        <w:tab/>
        <w:t>the income year:</w:t>
      </w:r>
    </w:p>
    <w:p w14:paraId="3BB5541A" w14:textId="77777777" w:rsidR="00BC201A" w:rsidRPr="00D414B9" w:rsidRDefault="00BC201A" w:rsidP="00E25875">
      <w:pPr>
        <w:pStyle w:val="paragraphsub"/>
      </w:pPr>
      <w:r w:rsidRPr="00D414B9">
        <w:tab/>
        <w:t>(i)</w:t>
      </w:r>
      <w:r w:rsidRPr="00D414B9">
        <w:tab/>
        <w:t xml:space="preserve">starts on or after </w:t>
      </w:r>
      <w:r w:rsidR="002242FF" w:rsidRPr="00D414B9">
        <w:t>1 July</w:t>
      </w:r>
      <w:r w:rsidRPr="00D414B9">
        <w:t xml:space="preserve"> 2027; and</w:t>
      </w:r>
    </w:p>
    <w:p w14:paraId="36684190" w14:textId="77777777" w:rsidR="00BC201A" w:rsidRPr="00D414B9" w:rsidRDefault="00BC201A" w:rsidP="00E25875">
      <w:pPr>
        <w:pStyle w:val="paragraphsub"/>
      </w:pPr>
      <w:r w:rsidRPr="00D414B9">
        <w:tab/>
        <w:t>(ii)</w:t>
      </w:r>
      <w:r w:rsidRPr="00D414B9">
        <w:tab/>
        <w:t xml:space="preserve">ends before </w:t>
      </w:r>
      <w:r w:rsidR="002242FF" w:rsidRPr="00D414B9">
        <w:t>1 July</w:t>
      </w:r>
      <w:r w:rsidRPr="00D414B9">
        <w:t xml:space="preserve"> 2040; and</w:t>
      </w:r>
    </w:p>
    <w:p w14:paraId="58A7FC2A" w14:textId="77777777" w:rsidR="00BC201A" w:rsidRPr="00D414B9" w:rsidRDefault="00BC201A" w:rsidP="00E25875">
      <w:pPr>
        <w:pStyle w:val="paragraph"/>
      </w:pPr>
      <w:r w:rsidRPr="00D414B9">
        <w:tab/>
        <w:t>(b)</w:t>
      </w:r>
      <w:r w:rsidRPr="00D414B9">
        <w:tab/>
        <w:t xml:space="preserve">there is a </w:t>
      </w:r>
      <w:r w:rsidR="00E25875" w:rsidRPr="00E25875">
        <w:rPr>
          <w:position w:val="6"/>
          <w:sz w:val="16"/>
        </w:rPr>
        <w:t>*</w:t>
      </w:r>
      <w:r w:rsidRPr="00D414B9">
        <w:t>registered PGO certificate that relates to the kilogram of hydrogen and which states:</w:t>
      </w:r>
    </w:p>
    <w:p w14:paraId="3F81C2B5" w14:textId="77777777" w:rsidR="00BC201A" w:rsidRPr="00D414B9" w:rsidRDefault="00BC201A" w:rsidP="00E25875">
      <w:pPr>
        <w:pStyle w:val="paragraphsub"/>
      </w:pPr>
      <w:r w:rsidRPr="00D414B9">
        <w:tab/>
        <w:t>(i)</w:t>
      </w:r>
      <w:r w:rsidRPr="00D414B9">
        <w:tab/>
        <w:t xml:space="preserve">that the kilogram of hydrogen was produced at a particular facility that is specified in a </w:t>
      </w:r>
      <w:r w:rsidR="00E25875" w:rsidRPr="00E25875">
        <w:rPr>
          <w:position w:val="6"/>
          <w:sz w:val="16"/>
        </w:rPr>
        <w:t>*</w:t>
      </w:r>
      <w:r w:rsidRPr="00D414B9">
        <w:t xml:space="preserve">production profile, in accordance with a particular </w:t>
      </w:r>
      <w:r w:rsidR="00E25875" w:rsidRPr="00E25875">
        <w:rPr>
          <w:position w:val="6"/>
          <w:sz w:val="16"/>
        </w:rPr>
        <w:t>*</w:t>
      </w:r>
      <w:r w:rsidRPr="00D414B9">
        <w:t>production pathway that is specified in that production profile; and</w:t>
      </w:r>
    </w:p>
    <w:p w14:paraId="70175F5C" w14:textId="77777777" w:rsidR="00BC201A" w:rsidRPr="00D414B9" w:rsidRDefault="00BC201A" w:rsidP="00E25875">
      <w:pPr>
        <w:pStyle w:val="paragraphsub"/>
      </w:pPr>
      <w:r w:rsidRPr="00D414B9">
        <w:tab/>
        <w:t>(ii)</w:t>
      </w:r>
      <w:r w:rsidRPr="00D414B9">
        <w:tab/>
        <w:t xml:space="preserve">that the kilogram of hydrogen has a </w:t>
      </w:r>
      <w:r w:rsidR="00E25875" w:rsidRPr="00E25875">
        <w:rPr>
          <w:position w:val="6"/>
          <w:sz w:val="16"/>
        </w:rPr>
        <w:t>*</w:t>
      </w:r>
      <w:r w:rsidRPr="00D414B9">
        <w:t>production emissions intensity that is less than or equal to 0.6 kilograms of carbon dioxide per 1 kilogram of hydrogen (see section 421</w:t>
      </w:r>
      <w:r w:rsidR="00E25875">
        <w:noBreakHyphen/>
      </w:r>
      <w:r w:rsidRPr="00D414B9">
        <w:t>20); and</w:t>
      </w:r>
    </w:p>
    <w:p w14:paraId="4BB242CF" w14:textId="77777777" w:rsidR="00BC201A" w:rsidRPr="00D414B9" w:rsidRDefault="00BC201A" w:rsidP="00E25875">
      <w:pPr>
        <w:pStyle w:val="paragraphsub"/>
      </w:pPr>
      <w:r w:rsidRPr="00D414B9">
        <w:tab/>
        <w:t>(iii)</w:t>
      </w:r>
      <w:r w:rsidRPr="00D414B9">
        <w:tab/>
        <w:t xml:space="preserve">if the facility is connected to an electricity grid—that the electricity (if any) that the facility obtained from the grid and used to produce the kilogram of hydrogen satisfies the </w:t>
      </w:r>
      <w:r w:rsidR="00E25875" w:rsidRPr="00E25875">
        <w:rPr>
          <w:position w:val="6"/>
          <w:sz w:val="16"/>
        </w:rPr>
        <w:t>*</w:t>
      </w:r>
      <w:r w:rsidRPr="00D414B9">
        <w:t>grid matching requirements (see section 421</w:t>
      </w:r>
      <w:r w:rsidR="00E25875">
        <w:noBreakHyphen/>
      </w:r>
      <w:r w:rsidRPr="00D414B9">
        <w:t>25); and</w:t>
      </w:r>
    </w:p>
    <w:p w14:paraId="10B9D8BE" w14:textId="77777777" w:rsidR="00BC201A" w:rsidRPr="00D414B9" w:rsidRDefault="00BC201A" w:rsidP="00E25875">
      <w:pPr>
        <w:pStyle w:val="paragraph"/>
      </w:pPr>
      <w:r w:rsidRPr="00D414B9">
        <w:tab/>
        <w:t>(c)</w:t>
      </w:r>
      <w:r w:rsidRPr="00D414B9">
        <w:tab/>
        <w:t xml:space="preserve">at the time when the kilogram of hydrogen was produced, the production profile mentioned in </w:t>
      </w:r>
      <w:r w:rsidR="002242FF" w:rsidRPr="00D414B9">
        <w:t>subparagraph (</w:t>
      </w:r>
      <w:r w:rsidRPr="00D414B9">
        <w:t xml:space="preserve">b)(i) </w:t>
      </w:r>
      <w:r w:rsidR="009D435B" w:rsidRPr="00D414B9">
        <w:t xml:space="preserve">of this subsection </w:t>
      </w:r>
      <w:r w:rsidRPr="00D414B9">
        <w:t xml:space="preserve">was certified in relation to the facility and the production pathway under </w:t>
      </w:r>
      <w:r w:rsidR="002242FF" w:rsidRPr="00D414B9">
        <w:t>Subdivision 4</w:t>
      </w:r>
      <w:r w:rsidRPr="00D414B9">
        <w:t>21</w:t>
      </w:r>
      <w:r w:rsidR="00E25875">
        <w:noBreakHyphen/>
      </w:r>
      <w:r w:rsidRPr="00D414B9">
        <w:t>B; and</w:t>
      </w:r>
    </w:p>
    <w:p w14:paraId="44BCA6D2" w14:textId="77777777" w:rsidR="00BC201A" w:rsidRPr="00D414B9" w:rsidRDefault="00BC201A" w:rsidP="00E25875">
      <w:pPr>
        <w:pStyle w:val="paragraph"/>
      </w:pPr>
      <w:r w:rsidRPr="00D414B9">
        <w:tab/>
        <w:t>(d)</w:t>
      </w:r>
      <w:r w:rsidRPr="00D414B9">
        <w:tab/>
        <w:t xml:space="preserve">the kilogram of hydrogen was produced during the </w:t>
      </w:r>
      <w:r w:rsidR="00E25875" w:rsidRPr="00E25875">
        <w:rPr>
          <w:position w:val="6"/>
          <w:sz w:val="16"/>
        </w:rPr>
        <w:t>*</w:t>
      </w:r>
      <w:r w:rsidRPr="00D414B9">
        <w:t>offset period for the facility and the production pathway (see section 421</w:t>
      </w:r>
      <w:r w:rsidR="00E25875">
        <w:noBreakHyphen/>
      </w:r>
      <w:r w:rsidRPr="00D414B9">
        <w:t>30); and</w:t>
      </w:r>
    </w:p>
    <w:p w14:paraId="1458B02A" w14:textId="77777777" w:rsidR="00BC201A" w:rsidRPr="00D414B9" w:rsidRDefault="00BC201A" w:rsidP="00E25875">
      <w:pPr>
        <w:pStyle w:val="paragraph"/>
      </w:pPr>
      <w:r w:rsidRPr="00D414B9">
        <w:tab/>
        <w:t>(e)</w:t>
      </w:r>
      <w:r w:rsidRPr="00D414B9">
        <w:tab/>
        <w:t xml:space="preserve">the </w:t>
      </w:r>
      <w:r w:rsidR="00E25875" w:rsidRPr="00E25875">
        <w:rPr>
          <w:position w:val="6"/>
          <w:sz w:val="16"/>
        </w:rPr>
        <w:t>*</w:t>
      </w:r>
      <w:r w:rsidRPr="00D414B9">
        <w:t>initial reconciliation period for the PGO certificate has ended (see section 421</w:t>
      </w:r>
      <w:r w:rsidR="00E25875">
        <w:noBreakHyphen/>
      </w:r>
      <w:r w:rsidRPr="00D414B9">
        <w:t>35); and</w:t>
      </w:r>
    </w:p>
    <w:p w14:paraId="296B07FC" w14:textId="77777777" w:rsidR="00BC201A" w:rsidRPr="00D414B9" w:rsidRDefault="00BC201A" w:rsidP="00E25875">
      <w:pPr>
        <w:pStyle w:val="paragraph"/>
      </w:pPr>
      <w:r w:rsidRPr="00D414B9">
        <w:tab/>
        <w:t>(f)</w:t>
      </w:r>
      <w:r w:rsidRPr="00D414B9">
        <w:tab/>
        <w:t xml:space="preserve">no </w:t>
      </w:r>
      <w:r w:rsidR="00E25875" w:rsidRPr="00E25875">
        <w:rPr>
          <w:position w:val="6"/>
          <w:sz w:val="16"/>
        </w:rPr>
        <w:t>*</w:t>
      </w:r>
      <w:r w:rsidRPr="00D414B9">
        <w:t>correction notice for the PGO certificate is in force (see section 421</w:t>
      </w:r>
      <w:r w:rsidR="00E25875">
        <w:noBreakHyphen/>
      </w:r>
      <w:r w:rsidRPr="00D414B9">
        <w:t>40); and</w:t>
      </w:r>
    </w:p>
    <w:p w14:paraId="0A1E2864" w14:textId="77777777" w:rsidR="00BC201A" w:rsidRPr="00D414B9" w:rsidRDefault="00BC201A" w:rsidP="00E25875">
      <w:pPr>
        <w:pStyle w:val="paragraph"/>
      </w:pPr>
      <w:r w:rsidRPr="00D414B9">
        <w:lastRenderedPageBreak/>
        <w:tab/>
        <w:t>(g)</w:t>
      </w:r>
      <w:r w:rsidRPr="00D414B9">
        <w:tab/>
        <w:t xml:space="preserve">the company satisfies the requirements in </w:t>
      </w:r>
      <w:r w:rsidR="00AE629D" w:rsidRPr="00D414B9">
        <w:t>subsection (</w:t>
      </w:r>
      <w:r w:rsidRPr="00D414B9">
        <w:t>2) of this section.</w:t>
      </w:r>
    </w:p>
    <w:p w14:paraId="42002FA3" w14:textId="77777777" w:rsidR="00BC201A" w:rsidRPr="00D414B9" w:rsidRDefault="00BC201A" w:rsidP="00E25875">
      <w:pPr>
        <w:pStyle w:val="notetext"/>
      </w:pPr>
      <w:r w:rsidRPr="00D414B9">
        <w:t>Note 1:</w:t>
      </w:r>
      <w:r w:rsidRPr="00D414B9">
        <w:tab/>
        <w:t xml:space="preserve">For </w:t>
      </w:r>
      <w:r w:rsidR="002242FF" w:rsidRPr="00D414B9">
        <w:t>paragraph (</w:t>
      </w:r>
      <w:r w:rsidRPr="00D414B9">
        <w:t xml:space="preserve">c), when a production profile is certified, or a certification of a production profile is revoked, under </w:t>
      </w:r>
      <w:r w:rsidR="002242FF" w:rsidRPr="00D414B9">
        <w:t>Subdivision 4</w:t>
      </w:r>
      <w:r w:rsidRPr="00D414B9">
        <w:t>21</w:t>
      </w:r>
      <w:r w:rsidR="00E25875">
        <w:noBreakHyphen/>
      </w:r>
      <w:r w:rsidRPr="00D414B9">
        <w:t>B, the certification or revocation may have retrospective effect.</w:t>
      </w:r>
    </w:p>
    <w:p w14:paraId="1C30599B" w14:textId="77777777" w:rsidR="00BC201A" w:rsidRPr="00D414B9" w:rsidRDefault="00BC201A" w:rsidP="00E25875">
      <w:pPr>
        <w:pStyle w:val="notetext"/>
      </w:pPr>
      <w:r w:rsidRPr="00D414B9">
        <w:t>Note 2:</w:t>
      </w:r>
      <w:r w:rsidRPr="00D414B9">
        <w:tab/>
        <w:t>The hydrogen production tax offset is a refundable tax offset (see section 67</w:t>
      </w:r>
      <w:r w:rsidR="00E25875">
        <w:noBreakHyphen/>
      </w:r>
      <w:r w:rsidRPr="00D414B9">
        <w:t>23).</w:t>
      </w:r>
    </w:p>
    <w:p w14:paraId="05EA5D8A" w14:textId="77777777" w:rsidR="00BC201A" w:rsidRPr="00D414B9" w:rsidRDefault="00BC201A" w:rsidP="00E25875">
      <w:pPr>
        <w:pStyle w:val="subsection"/>
      </w:pPr>
      <w:r w:rsidRPr="00D414B9">
        <w:tab/>
        <w:t>(2)</w:t>
      </w:r>
      <w:r w:rsidRPr="00D414B9">
        <w:tab/>
        <w:t>The company satisfies the requirements in this subsection if:</w:t>
      </w:r>
    </w:p>
    <w:p w14:paraId="0B131C87" w14:textId="77777777" w:rsidR="00BC201A" w:rsidRPr="00D414B9" w:rsidRDefault="00BC201A" w:rsidP="00E25875">
      <w:pPr>
        <w:pStyle w:val="paragraph"/>
      </w:pPr>
      <w:r w:rsidRPr="00D414B9">
        <w:tab/>
        <w:t>(a)</w:t>
      </w:r>
      <w:r w:rsidRPr="00D414B9">
        <w:tab/>
        <w:t xml:space="preserve">the company is a </w:t>
      </w:r>
      <w:r w:rsidR="00E25875" w:rsidRPr="00E25875">
        <w:rPr>
          <w:position w:val="6"/>
          <w:sz w:val="16"/>
        </w:rPr>
        <w:t>*</w:t>
      </w:r>
      <w:r w:rsidRPr="00D414B9">
        <w:t>constitutional corporation; and</w:t>
      </w:r>
    </w:p>
    <w:p w14:paraId="773A0CA7" w14:textId="77777777" w:rsidR="00BC201A" w:rsidRPr="00D414B9" w:rsidRDefault="00BC201A" w:rsidP="00E25875">
      <w:pPr>
        <w:pStyle w:val="paragraph"/>
      </w:pPr>
      <w:r w:rsidRPr="00D414B9">
        <w:tab/>
        <w:t>(b)</w:t>
      </w:r>
      <w:r w:rsidRPr="00D414B9">
        <w:tab/>
        <w:t xml:space="preserve">the company was the person who created the </w:t>
      </w:r>
      <w:r w:rsidR="00E25875" w:rsidRPr="00E25875">
        <w:rPr>
          <w:position w:val="6"/>
          <w:sz w:val="16"/>
        </w:rPr>
        <w:t>*</w:t>
      </w:r>
      <w:r w:rsidRPr="00D414B9">
        <w:t xml:space="preserve">registered PGO certificate under the </w:t>
      </w:r>
      <w:r w:rsidRPr="00D414B9">
        <w:rPr>
          <w:i/>
        </w:rPr>
        <w:t>Future Made in Australia (Guarantee of Origin) Act 2024</w:t>
      </w:r>
      <w:r w:rsidRPr="00D414B9">
        <w:t>; and</w:t>
      </w:r>
    </w:p>
    <w:p w14:paraId="090469EB" w14:textId="77777777" w:rsidR="00BC201A" w:rsidRPr="00D414B9" w:rsidRDefault="00BC201A" w:rsidP="00E25875">
      <w:pPr>
        <w:pStyle w:val="paragraph"/>
      </w:pPr>
      <w:r w:rsidRPr="00D414B9">
        <w:tab/>
        <w:t>(c)</w:t>
      </w:r>
      <w:r w:rsidRPr="00D414B9">
        <w:tab/>
        <w:t>the company created the PGO certificate in the course of carrying on an enterprise in the indirect tax zone; and</w:t>
      </w:r>
    </w:p>
    <w:p w14:paraId="09600A9B" w14:textId="77777777" w:rsidR="00BC201A" w:rsidRPr="00D414B9" w:rsidRDefault="00BC201A" w:rsidP="00E25875">
      <w:pPr>
        <w:pStyle w:val="paragraph"/>
      </w:pPr>
      <w:r w:rsidRPr="00D414B9">
        <w:tab/>
        <w:t>(d)</w:t>
      </w:r>
      <w:r w:rsidRPr="00D414B9">
        <w:tab/>
        <w:t>at each time when the company carries on that enterprise in the indirect tax zone during the income year, either:</w:t>
      </w:r>
    </w:p>
    <w:p w14:paraId="4483928F" w14:textId="77777777" w:rsidR="00BC201A" w:rsidRPr="00D414B9" w:rsidRDefault="00BC201A" w:rsidP="00E25875">
      <w:pPr>
        <w:pStyle w:val="paragraphsub"/>
      </w:pPr>
      <w:r w:rsidRPr="00D414B9">
        <w:tab/>
        <w:t>(i)</w:t>
      </w:r>
      <w:r w:rsidRPr="00D414B9">
        <w:tab/>
        <w:t xml:space="preserve">the company is an Australian resident and has an </w:t>
      </w:r>
      <w:r w:rsidR="00E25875" w:rsidRPr="00E25875">
        <w:rPr>
          <w:position w:val="6"/>
          <w:sz w:val="16"/>
        </w:rPr>
        <w:t>*</w:t>
      </w:r>
      <w:r w:rsidRPr="00D414B9">
        <w:t>ABN; or</w:t>
      </w:r>
    </w:p>
    <w:p w14:paraId="069A3EE9" w14:textId="77777777" w:rsidR="00BC201A" w:rsidRPr="00D414B9" w:rsidRDefault="00BC201A" w:rsidP="00E25875">
      <w:pPr>
        <w:pStyle w:val="paragraphsub"/>
      </w:pPr>
      <w:r w:rsidRPr="00D414B9">
        <w:tab/>
        <w:t>(ii)</w:t>
      </w:r>
      <w:r w:rsidRPr="00D414B9">
        <w:tab/>
        <w:t xml:space="preserve">the company is a foreign resident and has a </w:t>
      </w:r>
      <w:r w:rsidR="00E25875" w:rsidRPr="00E25875">
        <w:rPr>
          <w:position w:val="6"/>
          <w:sz w:val="16"/>
        </w:rPr>
        <w:t>*</w:t>
      </w:r>
      <w:r w:rsidRPr="00D414B9">
        <w:t>permanent establishment in Australia and an ABN; and</w:t>
      </w:r>
    </w:p>
    <w:p w14:paraId="666C24A5" w14:textId="77777777" w:rsidR="00BC201A" w:rsidRPr="00D414B9" w:rsidRDefault="00BC201A" w:rsidP="00E25875">
      <w:pPr>
        <w:pStyle w:val="paragraph"/>
      </w:pPr>
      <w:r w:rsidRPr="00D414B9">
        <w:tab/>
        <w:t>(e)</w:t>
      </w:r>
      <w:r w:rsidRPr="00D414B9">
        <w:tab/>
        <w:t xml:space="preserve">the company is not an </w:t>
      </w:r>
      <w:r w:rsidR="00E25875" w:rsidRPr="00E25875">
        <w:rPr>
          <w:position w:val="6"/>
          <w:sz w:val="16"/>
        </w:rPr>
        <w:t>*</w:t>
      </w:r>
      <w:r w:rsidRPr="00D414B9">
        <w:t>exempt entity; and</w:t>
      </w:r>
    </w:p>
    <w:p w14:paraId="5DC6AA07" w14:textId="77777777" w:rsidR="00BC201A" w:rsidRPr="00D414B9" w:rsidRDefault="00BC201A" w:rsidP="00E25875">
      <w:pPr>
        <w:pStyle w:val="paragraph"/>
      </w:pPr>
      <w:r w:rsidRPr="00D414B9">
        <w:tab/>
        <w:t>(f)</w:t>
      </w:r>
      <w:r w:rsidRPr="00D414B9">
        <w:tab/>
        <w:t xml:space="preserve">if </w:t>
      </w:r>
      <w:r w:rsidR="00E25875" w:rsidRPr="00E25875">
        <w:rPr>
          <w:position w:val="6"/>
          <w:sz w:val="16"/>
        </w:rPr>
        <w:t>*</w:t>
      </w:r>
      <w:r w:rsidRPr="00D414B9">
        <w:t>HPTO community benefit rules under paragraph 421</w:t>
      </w:r>
      <w:r w:rsidR="00E25875">
        <w:noBreakHyphen/>
      </w:r>
      <w:r w:rsidRPr="00D414B9">
        <w:t>45(1)(a) of this Act apply to the company for the income year—the company meets the conditions specified in those rules.</w:t>
      </w:r>
    </w:p>
    <w:p w14:paraId="2975B173" w14:textId="77777777" w:rsidR="00BC201A" w:rsidRPr="00D414B9" w:rsidRDefault="00BC201A" w:rsidP="00E25875">
      <w:pPr>
        <w:pStyle w:val="subsection"/>
      </w:pPr>
      <w:r w:rsidRPr="00D414B9">
        <w:tab/>
        <w:t>(3)</w:t>
      </w:r>
      <w:r w:rsidRPr="00D414B9">
        <w:tab/>
        <w:t xml:space="preserve">In </w:t>
      </w:r>
      <w:r w:rsidR="00AE629D" w:rsidRPr="00D414B9">
        <w:t>subsection (</w:t>
      </w:r>
      <w:r w:rsidRPr="00D414B9">
        <w:t xml:space="preserve">2), </w:t>
      </w:r>
      <w:r w:rsidRPr="00D414B9">
        <w:rPr>
          <w:b/>
          <w:i/>
        </w:rPr>
        <w:t>carried on in the indirect tax zone</w:t>
      </w:r>
      <w:r w:rsidRPr="00D414B9">
        <w:t xml:space="preserve"> and </w:t>
      </w:r>
      <w:r w:rsidRPr="00D414B9">
        <w:rPr>
          <w:b/>
          <w:i/>
        </w:rPr>
        <w:t>indirect tax zone</w:t>
      </w:r>
      <w:r w:rsidRPr="00D414B9">
        <w:t xml:space="preserve"> have the same meaning as in the </w:t>
      </w:r>
      <w:r w:rsidR="00E25875" w:rsidRPr="00E25875">
        <w:rPr>
          <w:position w:val="6"/>
          <w:sz w:val="16"/>
        </w:rPr>
        <w:t>*</w:t>
      </w:r>
      <w:r w:rsidRPr="00D414B9">
        <w:t>GST Act.</w:t>
      </w:r>
    </w:p>
    <w:p w14:paraId="232559A1" w14:textId="77777777" w:rsidR="00BC201A" w:rsidRPr="00D414B9" w:rsidRDefault="00BC201A" w:rsidP="00E25875">
      <w:pPr>
        <w:pStyle w:val="ActHead5"/>
      </w:pPr>
      <w:bookmarkStart w:id="17" w:name="_Toc190691052"/>
      <w:bookmarkStart w:id="18" w:name="_Hlk180656657"/>
      <w:bookmarkEnd w:id="15"/>
      <w:r w:rsidRPr="00E06040">
        <w:rPr>
          <w:rStyle w:val="CharSectno"/>
        </w:rPr>
        <w:t>421</w:t>
      </w:r>
      <w:r w:rsidR="00E25875" w:rsidRPr="00E06040">
        <w:rPr>
          <w:rStyle w:val="CharSectno"/>
        </w:rPr>
        <w:noBreakHyphen/>
      </w:r>
      <w:r w:rsidRPr="00E06040">
        <w:rPr>
          <w:rStyle w:val="CharSectno"/>
        </w:rPr>
        <w:t>10</w:t>
      </w:r>
      <w:r w:rsidRPr="00D414B9">
        <w:t xml:space="preserve">  Amount of hydrogen production tax offset</w:t>
      </w:r>
      <w:bookmarkEnd w:id="17"/>
    </w:p>
    <w:bookmarkEnd w:id="18"/>
    <w:p w14:paraId="6AEC2896" w14:textId="77777777" w:rsidR="00BC201A" w:rsidRPr="00D414B9" w:rsidRDefault="00BC201A" w:rsidP="00E25875">
      <w:pPr>
        <w:pStyle w:val="subsection"/>
      </w:pPr>
      <w:r w:rsidRPr="00D414B9">
        <w:tab/>
        <w:t>(1)</w:t>
      </w:r>
      <w:r w:rsidRPr="00D414B9">
        <w:tab/>
        <w:t xml:space="preserve">If a company is entitled to the </w:t>
      </w:r>
      <w:r w:rsidR="00E25875" w:rsidRPr="00E25875">
        <w:rPr>
          <w:position w:val="6"/>
          <w:sz w:val="16"/>
        </w:rPr>
        <w:t>*</w:t>
      </w:r>
      <w:r w:rsidRPr="00D414B9">
        <w:t>hydrogen production tax offset for an income year in respect of one or more kilograms of hydrogen, the amount of the offset for the income year is $2 in respect of each whole kilogram of hydrogen.</w:t>
      </w:r>
    </w:p>
    <w:p w14:paraId="00DDFE0E" w14:textId="77777777" w:rsidR="00BC201A" w:rsidRPr="00D414B9" w:rsidRDefault="00BC201A" w:rsidP="00E25875">
      <w:pPr>
        <w:pStyle w:val="subsection"/>
      </w:pPr>
      <w:r w:rsidRPr="00D414B9">
        <w:tab/>
        <w:t>(2)</w:t>
      </w:r>
      <w:r w:rsidRPr="00D414B9">
        <w:tab/>
        <w:t>However, if:</w:t>
      </w:r>
    </w:p>
    <w:p w14:paraId="5F68006D" w14:textId="77777777" w:rsidR="00BC201A" w:rsidRPr="00D414B9" w:rsidRDefault="00BC201A" w:rsidP="00E25875">
      <w:pPr>
        <w:pStyle w:val="paragraph"/>
      </w:pPr>
      <w:r w:rsidRPr="00D414B9">
        <w:lastRenderedPageBreak/>
        <w:tab/>
        <w:t>(a)</w:t>
      </w:r>
      <w:r w:rsidRPr="00D414B9">
        <w:tab/>
      </w:r>
      <w:r w:rsidR="00E25875" w:rsidRPr="00E25875">
        <w:rPr>
          <w:position w:val="6"/>
          <w:sz w:val="16"/>
        </w:rPr>
        <w:t>*</w:t>
      </w:r>
      <w:r w:rsidRPr="00D414B9">
        <w:t>HPTO community benefit rules under paragraph 421</w:t>
      </w:r>
      <w:r w:rsidR="00E25875">
        <w:noBreakHyphen/>
      </w:r>
      <w:r w:rsidRPr="00D414B9">
        <w:t>45(1)(b) apply to the company for the income year; and</w:t>
      </w:r>
    </w:p>
    <w:p w14:paraId="33E54F49" w14:textId="77777777" w:rsidR="00BC201A" w:rsidRPr="00D414B9" w:rsidRDefault="00BC201A" w:rsidP="00E25875">
      <w:pPr>
        <w:pStyle w:val="paragraph"/>
      </w:pPr>
      <w:r w:rsidRPr="00D414B9">
        <w:tab/>
        <w:t>(b)</w:t>
      </w:r>
      <w:r w:rsidRPr="00D414B9">
        <w:tab/>
        <w:t>circumstances specified in those rules exist for the company;</w:t>
      </w:r>
    </w:p>
    <w:p w14:paraId="7F1F61DB" w14:textId="77777777" w:rsidR="00BC201A" w:rsidRPr="00D414B9" w:rsidRDefault="00BC201A" w:rsidP="00E25875">
      <w:pPr>
        <w:pStyle w:val="subsection2"/>
      </w:pPr>
      <w:r w:rsidRPr="00D414B9">
        <w:t xml:space="preserve">then the amount of the </w:t>
      </w:r>
      <w:r w:rsidR="00E25875" w:rsidRPr="00E25875">
        <w:rPr>
          <w:position w:val="6"/>
          <w:sz w:val="16"/>
        </w:rPr>
        <w:t>*</w:t>
      </w:r>
      <w:r w:rsidRPr="00D414B9">
        <w:t>hydrogen production tax offset is reduced by the proportion specified in those rules for those circumstances.</w:t>
      </w:r>
    </w:p>
    <w:p w14:paraId="71FA138E" w14:textId="77777777" w:rsidR="00BC201A" w:rsidRPr="00D414B9" w:rsidRDefault="00BC201A" w:rsidP="00E25875">
      <w:pPr>
        <w:pStyle w:val="ActHead5"/>
      </w:pPr>
      <w:bookmarkStart w:id="19" w:name="_Toc190691053"/>
      <w:bookmarkStart w:id="20" w:name="_Hlk180656658"/>
      <w:r w:rsidRPr="00E06040">
        <w:rPr>
          <w:rStyle w:val="CharSectno"/>
        </w:rPr>
        <w:t>421</w:t>
      </w:r>
      <w:r w:rsidR="00E25875" w:rsidRPr="00E06040">
        <w:rPr>
          <w:rStyle w:val="CharSectno"/>
        </w:rPr>
        <w:noBreakHyphen/>
      </w:r>
      <w:r w:rsidRPr="00E06040">
        <w:rPr>
          <w:rStyle w:val="CharSectno"/>
        </w:rPr>
        <w:t>15</w:t>
      </w:r>
      <w:r w:rsidRPr="00D414B9">
        <w:t xml:space="preserve">  When hydrogen is produced</w:t>
      </w:r>
      <w:bookmarkEnd w:id="19"/>
    </w:p>
    <w:bookmarkEnd w:id="20"/>
    <w:p w14:paraId="21CD1850" w14:textId="77777777" w:rsidR="00BC201A" w:rsidRPr="00D414B9" w:rsidRDefault="00BC201A" w:rsidP="00E25875">
      <w:pPr>
        <w:pStyle w:val="subsection"/>
      </w:pPr>
      <w:r w:rsidRPr="00D414B9">
        <w:tab/>
        <w:t>(1)</w:t>
      </w:r>
      <w:r w:rsidRPr="00D414B9">
        <w:tab/>
        <w:t xml:space="preserve">For the purposes of this Division, a kilogram of hydrogen is taken to be produced at a facility at the time when the last part of the batch of hydrogen that contains the kilogram leaves the production gate (within the meaning of the </w:t>
      </w:r>
      <w:r w:rsidRPr="00D414B9">
        <w:rPr>
          <w:i/>
        </w:rPr>
        <w:t>Future Made in Australia (Guarantee of Origin) Act 2024</w:t>
      </w:r>
      <w:r w:rsidRPr="00D414B9">
        <w:t>) for hydrogen at the facility.</w:t>
      </w:r>
    </w:p>
    <w:p w14:paraId="542A73ED" w14:textId="77777777" w:rsidR="00BC201A" w:rsidRPr="00D414B9" w:rsidRDefault="00BC201A" w:rsidP="00E25875">
      <w:pPr>
        <w:pStyle w:val="subsection"/>
      </w:pPr>
      <w:r w:rsidRPr="00D414B9">
        <w:tab/>
        <w:t>(2)</w:t>
      </w:r>
      <w:r w:rsidRPr="00D414B9">
        <w:tab/>
        <w:t>However, if:</w:t>
      </w:r>
    </w:p>
    <w:p w14:paraId="7BAE3425" w14:textId="77777777" w:rsidR="00BC201A" w:rsidRPr="00D414B9" w:rsidRDefault="00BC201A" w:rsidP="00E25875">
      <w:pPr>
        <w:pStyle w:val="paragraph"/>
      </w:pPr>
      <w:r w:rsidRPr="00D414B9">
        <w:tab/>
        <w:t>(a)</w:t>
      </w:r>
      <w:r w:rsidRPr="00D414B9">
        <w:tab/>
        <w:t xml:space="preserve">the production of the batch of hydrogen commenced before </w:t>
      </w:r>
      <w:r w:rsidR="002242FF" w:rsidRPr="00D414B9">
        <w:t>1 July</w:t>
      </w:r>
      <w:r w:rsidRPr="00D414B9">
        <w:t xml:space="preserve"> 2027; and</w:t>
      </w:r>
    </w:p>
    <w:p w14:paraId="6513629B" w14:textId="77777777" w:rsidR="00BC201A" w:rsidRPr="00D414B9" w:rsidRDefault="00BC201A" w:rsidP="00E25875">
      <w:pPr>
        <w:pStyle w:val="paragraph"/>
      </w:pPr>
      <w:r w:rsidRPr="00D414B9">
        <w:tab/>
        <w:t>(b)</w:t>
      </w:r>
      <w:r w:rsidRPr="00D414B9">
        <w:tab/>
        <w:t xml:space="preserve">the last part of the batch of hydrogen leaves the production gate for hydrogen at the facility on or after </w:t>
      </w:r>
      <w:r w:rsidR="002242FF" w:rsidRPr="00D414B9">
        <w:t>1 July</w:t>
      </w:r>
      <w:r w:rsidRPr="00D414B9">
        <w:t xml:space="preserve"> 2027;</w:t>
      </w:r>
    </w:p>
    <w:p w14:paraId="33BAB531" w14:textId="77777777" w:rsidR="00BC201A" w:rsidRPr="00D414B9" w:rsidRDefault="00BC201A" w:rsidP="00E25875">
      <w:pPr>
        <w:pStyle w:val="subsection2"/>
      </w:pPr>
      <w:r w:rsidRPr="00D414B9">
        <w:t xml:space="preserve">then, for the purposes of this Division, each kilogram of hydrogen contained in the batch is taken to be produced at the facility before </w:t>
      </w:r>
      <w:r w:rsidR="002242FF" w:rsidRPr="00D414B9">
        <w:t>1 July</w:t>
      </w:r>
      <w:r w:rsidRPr="00D414B9">
        <w:t xml:space="preserve"> 2027.</w:t>
      </w:r>
    </w:p>
    <w:p w14:paraId="1CC5ED53" w14:textId="77777777" w:rsidR="00BC201A" w:rsidRPr="00D414B9" w:rsidRDefault="00BC201A" w:rsidP="00E25875">
      <w:pPr>
        <w:pStyle w:val="notetext"/>
      </w:pPr>
      <w:r w:rsidRPr="00D414B9">
        <w:t>Note:</w:t>
      </w:r>
      <w:r w:rsidRPr="00D414B9">
        <w:tab/>
        <w:t xml:space="preserve">A company is not entitled to the hydrogen production tax offset in respect of hydrogen produced before </w:t>
      </w:r>
      <w:r w:rsidR="002242FF" w:rsidRPr="00D414B9">
        <w:t>1 July</w:t>
      </w:r>
      <w:r w:rsidRPr="00D414B9">
        <w:t xml:space="preserve"> 2027: see paragraph 421</w:t>
      </w:r>
      <w:r w:rsidR="00E25875">
        <w:noBreakHyphen/>
      </w:r>
      <w:r w:rsidRPr="00D414B9">
        <w:t>5(1)(a).</w:t>
      </w:r>
    </w:p>
    <w:p w14:paraId="702E386E" w14:textId="77777777" w:rsidR="00BC201A" w:rsidRPr="00D414B9" w:rsidRDefault="00BC201A" w:rsidP="00E25875">
      <w:pPr>
        <w:pStyle w:val="ActHead5"/>
      </w:pPr>
      <w:bookmarkStart w:id="21" w:name="_Toc190691054"/>
      <w:bookmarkStart w:id="22" w:name="_Hlk180656661"/>
      <w:bookmarkStart w:id="23" w:name="_Hlk180656659"/>
      <w:r w:rsidRPr="00E06040">
        <w:rPr>
          <w:rStyle w:val="CharSectno"/>
        </w:rPr>
        <w:t>421</w:t>
      </w:r>
      <w:r w:rsidR="00E25875" w:rsidRPr="00E06040">
        <w:rPr>
          <w:rStyle w:val="CharSectno"/>
        </w:rPr>
        <w:noBreakHyphen/>
      </w:r>
      <w:r w:rsidRPr="00E06040">
        <w:rPr>
          <w:rStyle w:val="CharSectno"/>
        </w:rPr>
        <w:t>20</w:t>
      </w:r>
      <w:r w:rsidRPr="00D414B9">
        <w:t xml:space="preserve">  Production emissions intensity</w:t>
      </w:r>
      <w:bookmarkEnd w:id="21"/>
    </w:p>
    <w:bookmarkEnd w:id="22"/>
    <w:p w14:paraId="3837C567" w14:textId="77777777" w:rsidR="00BC201A" w:rsidRPr="00D414B9" w:rsidRDefault="00BC201A" w:rsidP="00E25875">
      <w:pPr>
        <w:pStyle w:val="subsection"/>
      </w:pPr>
      <w:r w:rsidRPr="00D414B9">
        <w:tab/>
        <w:t>(1)</w:t>
      </w:r>
      <w:r w:rsidRPr="00D414B9">
        <w:tab/>
        <w:t xml:space="preserve">This section applies if there is a </w:t>
      </w:r>
      <w:r w:rsidR="00E25875" w:rsidRPr="00E25875">
        <w:rPr>
          <w:position w:val="6"/>
          <w:sz w:val="16"/>
        </w:rPr>
        <w:t>*</w:t>
      </w:r>
      <w:r w:rsidRPr="00D414B9">
        <w:t>registered PGO certificate that:</w:t>
      </w:r>
    </w:p>
    <w:p w14:paraId="4E9CDA8E" w14:textId="77777777" w:rsidR="00BC201A" w:rsidRPr="00D414B9" w:rsidRDefault="00BC201A" w:rsidP="00E25875">
      <w:pPr>
        <w:pStyle w:val="paragraph"/>
      </w:pPr>
      <w:r w:rsidRPr="00D414B9">
        <w:tab/>
        <w:t>(a)</w:t>
      </w:r>
      <w:r w:rsidRPr="00D414B9">
        <w:tab/>
        <w:t>relates to a particular quantity of hydrogen (for example, a particular kilogram of hydrogen); and</w:t>
      </w:r>
    </w:p>
    <w:p w14:paraId="72796721" w14:textId="77777777" w:rsidR="00BC201A" w:rsidRPr="00D414B9" w:rsidRDefault="00BC201A" w:rsidP="00E25875">
      <w:pPr>
        <w:pStyle w:val="paragraph"/>
      </w:pPr>
      <w:r w:rsidRPr="00D414B9">
        <w:tab/>
        <w:t>(b)</w:t>
      </w:r>
      <w:r w:rsidRPr="00D414B9">
        <w:tab/>
        <w:t xml:space="preserve">states that the quantity of hydrogen was produced at a particular facility in accordance with a particular </w:t>
      </w:r>
      <w:r w:rsidR="00E25875" w:rsidRPr="00E25875">
        <w:rPr>
          <w:position w:val="6"/>
          <w:sz w:val="16"/>
        </w:rPr>
        <w:t>*</w:t>
      </w:r>
      <w:r w:rsidRPr="00D414B9">
        <w:t>production pathway.</w:t>
      </w:r>
    </w:p>
    <w:p w14:paraId="36764C42" w14:textId="77777777" w:rsidR="00BC201A" w:rsidRPr="00D414B9" w:rsidRDefault="00BC201A" w:rsidP="00E25875">
      <w:pPr>
        <w:pStyle w:val="subsection"/>
      </w:pPr>
      <w:r w:rsidRPr="00D414B9">
        <w:tab/>
        <w:t>(2)</w:t>
      </w:r>
      <w:r w:rsidRPr="00D414B9">
        <w:tab/>
        <w:t xml:space="preserve">The </w:t>
      </w:r>
      <w:r w:rsidRPr="00D414B9">
        <w:rPr>
          <w:b/>
          <w:i/>
        </w:rPr>
        <w:t>production emissions intensity</w:t>
      </w:r>
      <w:r w:rsidRPr="00D414B9">
        <w:t xml:space="preserve"> of the quantity of hydrogen is the emissions intensity of that quantity of hydrogen taking into account all, and only, greenhouse gases emitted in relation to that quantity of hydrogen from production emissions sources for the </w:t>
      </w:r>
      <w:r w:rsidR="00E25875" w:rsidRPr="00E25875">
        <w:rPr>
          <w:position w:val="6"/>
          <w:sz w:val="16"/>
        </w:rPr>
        <w:t>*</w:t>
      </w:r>
      <w:r w:rsidRPr="00D414B9">
        <w:t>production pathway.</w:t>
      </w:r>
    </w:p>
    <w:p w14:paraId="73584FC6" w14:textId="77777777" w:rsidR="00BC201A" w:rsidRPr="00D414B9" w:rsidRDefault="00BC201A" w:rsidP="00E25875">
      <w:pPr>
        <w:pStyle w:val="subsection"/>
      </w:pPr>
      <w:r w:rsidRPr="00D414B9">
        <w:lastRenderedPageBreak/>
        <w:tab/>
        <w:t>(3)</w:t>
      </w:r>
      <w:r w:rsidRPr="00D414B9">
        <w:tab/>
        <w:t xml:space="preserve">In </w:t>
      </w:r>
      <w:r w:rsidR="00AE629D" w:rsidRPr="00D414B9">
        <w:t>subsection (</w:t>
      </w:r>
      <w:r w:rsidRPr="00D414B9">
        <w:t xml:space="preserve">2), </w:t>
      </w:r>
      <w:r w:rsidRPr="00D414B9">
        <w:rPr>
          <w:b/>
          <w:i/>
        </w:rPr>
        <w:t>emissions intensity</w:t>
      </w:r>
      <w:r w:rsidRPr="00D414B9">
        <w:t xml:space="preserve">, </w:t>
      </w:r>
      <w:r w:rsidRPr="00D414B9">
        <w:rPr>
          <w:b/>
          <w:i/>
        </w:rPr>
        <w:t>greenhouse gas</w:t>
      </w:r>
      <w:r w:rsidRPr="00D414B9">
        <w:t xml:space="preserve"> and </w:t>
      </w:r>
      <w:r w:rsidRPr="00D414B9">
        <w:rPr>
          <w:b/>
          <w:i/>
        </w:rPr>
        <w:t>production emissions source</w:t>
      </w:r>
      <w:r w:rsidRPr="00D414B9">
        <w:t xml:space="preserve"> have the same meaning as in the </w:t>
      </w:r>
      <w:r w:rsidRPr="00D414B9">
        <w:rPr>
          <w:i/>
        </w:rPr>
        <w:t>Future Made in Australia (Guarantee of Origin) Act 2024</w:t>
      </w:r>
      <w:r w:rsidRPr="00D414B9">
        <w:t>.</w:t>
      </w:r>
    </w:p>
    <w:p w14:paraId="1DF949EE" w14:textId="77777777" w:rsidR="00BC201A" w:rsidRPr="00D414B9" w:rsidRDefault="00BC201A" w:rsidP="00E25875">
      <w:pPr>
        <w:pStyle w:val="ActHead5"/>
      </w:pPr>
      <w:bookmarkStart w:id="24" w:name="_Toc190691055"/>
      <w:bookmarkStart w:id="25" w:name="_Hlk180656662"/>
      <w:r w:rsidRPr="00E06040">
        <w:rPr>
          <w:rStyle w:val="CharSectno"/>
        </w:rPr>
        <w:t>421</w:t>
      </w:r>
      <w:r w:rsidR="00E25875" w:rsidRPr="00E06040">
        <w:rPr>
          <w:rStyle w:val="CharSectno"/>
        </w:rPr>
        <w:noBreakHyphen/>
      </w:r>
      <w:r w:rsidRPr="00E06040">
        <w:rPr>
          <w:rStyle w:val="CharSectno"/>
        </w:rPr>
        <w:t>25</w:t>
      </w:r>
      <w:r w:rsidRPr="00D414B9">
        <w:t xml:space="preserve">  Grid matching requirements</w:t>
      </w:r>
      <w:bookmarkEnd w:id="24"/>
    </w:p>
    <w:bookmarkEnd w:id="25"/>
    <w:p w14:paraId="7F95F19E" w14:textId="77777777" w:rsidR="00BC201A" w:rsidRPr="00D414B9" w:rsidRDefault="00BC201A" w:rsidP="00E25875">
      <w:pPr>
        <w:pStyle w:val="subsection"/>
      </w:pPr>
      <w:r w:rsidRPr="00D414B9">
        <w:tab/>
      </w:r>
      <w:r w:rsidRPr="00D414B9">
        <w:tab/>
        <w:t xml:space="preserve">The </w:t>
      </w:r>
      <w:r w:rsidRPr="00D414B9">
        <w:rPr>
          <w:b/>
          <w:i/>
        </w:rPr>
        <w:t>grid matching requirements</w:t>
      </w:r>
      <w:r w:rsidRPr="00D414B9">
        <w:t xml:space="preserve"> are the requirements prescribed by the Minister by legislative instrument for the purposes of this section.</w:t>
      </w:r>
    </w:p>
    <w:p w14:paraId="36634983" w14:textId="77777777" w:rsidR="00BC201A" w:rsidRPr="00D414B9" w:rsidRDefault="00BC201A" w:rsidP="00E25875">
      <w:pPr>
        <w:pStyle w:val="ActHead5"/>
      </w:pPr>
      <w:bookmarkStart w:id="26" w:name="_Toc190691056"/>
      <w:bookmarkStart w:id="27" w:name="_Hlk180656660"/>
      <w:r w:rsidRPr="00E06040">
        <w:rPr>
          <w:rStyle w:val="CharSectno"/>
        </w:rPr>
        <w:t>421</w:t>
      </w:r>
      <w:r w:rsidR="00E25875" w:rsidRPr="00E06040">
        <w:rPr>
          <w:rStyle w:val="CharSectno"/>
        </w:rPr>
        <w:noBreakHyphen/>
      </w:r>
      <w:r w:rsidRPr="00E06040">
        <w:rPr>
          <w:rStyle w:val="CharSectno"/>
        </w:rPr>
        <w:t>30</w:t>
      </w:r>
      <w:r w:rsidRPr="00D414B9">
        <w:t xml:space="preserve">  Offset period</w:t>
      </w:r>
      <w:bookmarkEnd w:id="26"/>
    </w:p>
    <w:bookmarkEnd w:id="27"/>
    <w:p w14:paraId="1A07FE09" w14:textId="77777777" w:rsidR="00BC201A" w:rsidRPr="00D414B9" w:rsidRDefault="00BC201A" w:rsidP="00E25875">
      <w:pPr>
        <w:pStyle w:val="SubsectionHead"/>
      </w:pPr>
      <w:r w:rsidRPr="00D414B9">
        <w:t>Notice of offset start date</w:t>
      </w:r>
    </w:p>
    <w:p w14:paraId="3FA951C6" w14:textId="77777777" w:rsidR="00BC201A" w:rsidRPr="00D414B9" w:rsidRDefault="00BC201A" w:rsidP="00E25875">
      <w:pPr>
        <w:pStyle w:val="subsection"/>
      </w:pPr>
      <w:r w:rsidRPr="00D414B9">
        <w:tab/>
        <w:t>(1)</w:t>
      </w:r>
      <w:r w:rsidRPr="00D414B9">
        <w:tab/>
        <w:t xml:space="preserve">The </w:t>
      </w:r>
      <w:r w:rsidR="00E25875" w:rsidRPr="00E25875">
        <w:rPr>
          <w:position w:val="6"/>
          <w:sz w:val="16"/>
        </w:rPr>
        <w:t>*</w:t>
      </w:r>
      <w:r w:rsidRPr="00D414B9">
        <w:t xml:space="preserve">holder of a </w:t>
      </w:r>
      <w:r w:rsidR="00E25875" w:rsidRPr="00E25875">
        <w:rPr>
          <w:position w:val="6"/>
          <w:sz w:val="16"/>
        </w:rPr>
        <w:t>*</w:t>
      </w:r>
      <w:r w:rsidRPr="00D414B9">
        <w:t xml:space="preserve">registered production profile may, by notice given to the Commissioner in the </w:t>
      </w:r>
      <w:r w:rsidR="00E25875" w:rsidRPr="00E25875">
        <w:rPr>
          <w:position w:val="6"/>
          <w:sz w:val="16"/>
        </w:rPr>
        <w:t>*</w:t>
      </w:r>
      <w:r w:rsidRPr="00D414B9">
        <w:t xml:space="preserve">approved form, specify for the purposes of this section a date (the </w:t>
      </w:r>
      <w:r w:rsidRPr="00D414B9">
        <w:rPr>
          <w:b/>
          <w:i/>
        </w:rPr>
        <w:t>offset start date</w:t>
      </w:r>
      <w:r w:rsidRPr="00D414B9">
        <w:t>)</w:t>
      </w:r>
      <w:r w:rsidRPr="00D414B9">
        <w:rPr>
          <w:b/>
          <w:i/>
        </w:rPr>
        <w:t xml:space="preserve"> </w:t>
      </w:r>
      <w:r w:rsidRPr="00D414B9">
        <w:t>in relation to the production of hydrogen:</w:t>
      </w:r>
    </w:p>
    <w:p w14:paraId="5DB2DCBD" w14:textId="77777777" w:rsidR="00BC201A" w:rsidRPr="00D414B9" w:rsidRDefault="00BC201A" w:rsidP="00E25875">
      <w:pPr>
        <w:pStyle w:val="paragraph"/>
      </w:pPr>
      <w:r w:rsidRPr="00D414B9">
        <w:tab/>
        <w:t>(a)</w:t>
      </w:r>
      <w:r w:rsidRPr="00D414B9">
        <w:tab/>
        <w:t>at a particular facility specified in the profile; and</w:t>
      </w:r>
    </w:p>
    <w:p w14:paraId="31CB2743" w14:textId="77777777" w:rsidR="00BC201A" w:rsidRPr="00D414B9" w:rsidRDefault="00BC201A" w:rsidP="00E25875">
      <w:pPr>
        <w:pStyle w:val="paragraph"/>
      </w:pPr>
      <w:r w:rsidRPr="00D414B9">
        <w:tab/>
        <w:t>(b)</w:t>
      </w:r>
      <w:r w:rsidRPr="00D414B9">
        <w:tab/>
        <w:t xml:space="preserve">in accordance with a particular </w:t>
      </w:r>
      <w:r w:rsidR="00E25875" w:rsidRPr="00E25875">
        <w:rPr>
          <w:position w:val="6"/>
          <w:sz w:val="16"/>
        </w:rPr>
        <w:t>*</w:t>
      </w:r>
      <w:r w:rsidRPr="00D414B9">
        <w:t>production pathway specified in the profile.</w:t>
      </w:r>
    </w:p>
    <w:p w14:paraId="59ADFEB2" w14:textId="77777777" w:rsidR="00BC201A" w:rsidRPr="00D414B9" w:rsidRDefault="00BC201A" w:rsidP="00E25875">
      <w:pPr>
        <w:pStyle w:val="subsection"/>
      </w:pPr>
      <w:r w:rsidRPr="00D414B9">
        <w:tab/>
        <w:t>(2)</w:t>
      </w:r>
      <w:r w:rsidRPr="00D414B9">
        <w:tab/>
        <w:t>The offset start date specified in the notice:</w:t>
      </w:r>
    </w:p>
    <w:p w14:paraId="0310C5D7" w14:textId="77777777" w:rsidR="00BC201A" w:rsidRPr="00D414B9" w:rsidRDefault="00BC201A" w:rsidP="00E25875">
      <w:pPr>
        <w:pStyle w:val="paragraph"/>
      </w:pPr>
      <w:r w:rsidRPr="00D414B9">
        <w:tab/>
        <w:t>(a)</w:t>
      </w:r>
      <w:r w:rsidRPr="00D414B9">
        <w:tab/>
        <w:t xml:space="preserve">must be the first day of an income year for the </w:t>
      </w:r>
      <w:r w:rsidR="00E25875" w:rsidRPr="00E25875">
        <w:rPr>
          <w:position w:val="6"/>
          <w:sz w:val="16"/>
        </w:rPr>
        <w:t>*</w:t>
      </w:r>
      <w:r w:rsidRPr="00D414B9">
        <w:t xml:space="preserve">holder of the </w:t>
      </w:r>
      <w:r w:rsidR="00E25875" w:rsidRPr="00E25875">
        <w:rPr>
          <w:position w:val="6"/>
          <w:sz w:val="16"/>
        </w:rPr>
        <w:t>*</w:t>
      </w:r>
      <w:r w:rsidRPr="00D414B9">
        <w:t>registered production profile; and</w:t>
      </w:r>
    </w:p>
    <w:p w14:paraId="35826E0C" w14:textId="77777777" w:rsidR="00BC201A" w:rsidRPr="00D414B9" w:rsidRDefault="00BC201A" w:rsidP="00E25875">
      <w:pPr>
        <w:pStyle w:val="paragraph"/>
      </w:pPr>
      <w:r w:rsidRPr="00D414B9">
        <w:tab/>
        <w:t>(b)</w:t>
      </w:r>
      <w:r w:rsidRPr="00D414B9">
        <w:tab/>
        <w:t>must not be earlier than the first day of the income year for the holder of the registered production profile in which the notice is given; and</w:t>
      </w:r>
    </w:p>
    <w:p w14:paraId="67C48AE4" w14:textId="77777777" w:rsidR="00BC201A" w:rsidRPr="00D414B9" w:rsidRDefault="00BC201A" w:rsidP="00E25875">
      <w:pPr>
        <w:pStyle w:val="paragraph"/>
      </w:pPr>
      <w:r w:rsidRPr="00D414B9">
        <w:tab/>
        <w:t>(c)</w:t>
      </w:r>
      <w:r w:rsidRPr="00D414B9">
        <w:tab/>
        <w:t>must be:</w:t>
      </w:r>
    </w:p>
    <w:p w14:paraId="7A113713" w14:textId="77777777" w:rsidR="00BC201A" w:rsidRPr="00D414B9" w:rsidRDefault="00BC201A" w:rsidP="00E25875">
      <w:pPr>
        <w:pStyle w:val="paragraphsub"/>
      </w:pPr>
      <w:r w:rsidRPr="00D414B9">
        <w:tab/>
        <w:t>(i)</w:t>
      </w:r>
      <w:r w:rsidRPr="00D414B9">
        <w:tab/>
        <w:t xml:space="preserve">on or after </w:t>
      </w:r>
      <w:r w:rsidR="002242FF" w:rsidRPr="00D414B9">
        <w:t>1 July</w:t>
      </w:r>
      <w:r w:rsidRPr="00D414B9">
        <w:t xml:space="preserve"> 2027; and</w:t>
      </w:r>
    </w:p>
    <w:p w14:paraId="017AC37A" w14:textId="77777777" w:rsidR="00BC201A" w:rsidRPr="00D414B9" w:rsidRDefault="00BC201A" w:rsidP="00E25875">
      <w:pPr>
        <w:pStyle w:val="paragraphsub"/>
      </w:pPr>
      <w:r w:rsidRPr="00D414B9">
        <w:tab/>
        <w:t>(ii)</w:t>
      </w:r>
      <w:r w:rsidRPr="00D414B9">
        <w:tab/>
        <w:t xml:space="preserve">before </w:t>
      </w:r>
      <w:r w:rsidR="002242FF" w:rsidRPr="00D414B9">
        <w:t>1 July</w:t>
      </w:r>
      <w:r w:rsidRPr="00D414B9">
        <w:t xml:space="preserve"> 2040.</w:t>
      </w:r>
    </w:p>
    <w:p w14:paraId="5DA9BE44" w14:textId="77777777" w:rsidR="00BC201A" w:rsidRPr="00D414B9" w:rsidRDefault="00BC201A" w:rsidP="00E25875">
      <w:pPr>
        <w:pStyle w:val="subsection"/>
      </w:pPr>
      <w:r w:rsidRPr="00D414B9">
        <w:tab/>
        <w:t>(3)</w:t>
      </w:r>
      <w:r w:rsidRPr="00D414B9">
        <w:tab/>
        <w:t xml:space="preserve">A notice given under </w:t>
      </w:r>
      <w:r w:rsidR="00AE629D" w:rsidRPr="00D414B9">
        <w:t>subsection (</w:t>
      </w:r>
      <w:r w:rsidRPr="00D414B9">
        <w:t>1) cannot be varied or revoked.</w:t>
      </w:r>
    </w:p>
    <w:p w14:paraId="53F51137" w14:textId="77777777" w:rsidR="00BC201A" w:rsidRPr="00D414B9" w:rsidRDefault="00BC201A" w:rsidP="00E25875">
      <w:pPr>
        <w:pStyle w:val="subsection"/>
      </w:pPr>
      <w:r w:rsidRPr="00D414B9">
        <w:tab/>
        <w:t>(4)</w:t>
      </w:r>
      <w:r w:rsidRPr="00D414B9">
        <w:tab/>
        <w:t xml:space="preserve">If a notice has been given under </w:t>
      </w:r>
      <w:r w:rsidR="00AE629D" w:rsidRPr="00D414B9">
        <w:t>subsection (</w:t>
      </w:r>
      <w:r w:rsidRPr="00D414B9">
        <w:t xml:space="preserve">1) in relation to a facility and a </w:t>
      </w:r>
      <w:r w:rsidR="00E25875" w:rsidRPr="00E25875">
        <w:rPr>
          <w:position w:val="6"/>
          <w:sz w:val="16"/>
        </w:rPr>
        <w:t>*</w:t>
      </w:r>
      <w:r w:rsidRPr="00D414B9">
        <w:t>production pathway, then no further notice may be given under that subsection in relation to the facility and the production pathway.</w:t>
      </w:r>
    </w:p>
    <w:p w14:paraId="7BA26077" w14:textId="77777777" w:rsidR="00BC201A" w:rsidRPr="00D414B9" w:rsidRDefault="00BC201A" w:rsidP="00E25875">
      <w:pPr>
        <w:pStyle w:val="SubsectionHead"/>
      </w:pPr>
      <w:r w:rsidRPr="00D414B9">
        <w:lastRenderedPageBreak/>
        <w:t>Offset period</w:t>
      </w:r>
    </w:p>
    <w:p w14:paraId="1F5BAE3E" w14:textId="77777777" w:rsidR="00BC201A" w:rsidRPr="00D414B9" w:rsidRDefault="00BC201A" w:rsidP="00E25875">
      <w:pPr>
        <w:pStyle w:val="subsection"/>
      </w:pPr>
      <w:r w:rsidRPr="00D414B9">
        <w:tab/>
        <w:t>(5)</w:t>
      </w:r>
      <w:r w:rsidRPr="00D414B9">
        <w:tab/>
        <w:t xml:space="preserve">If a notice has been given under </w:t>
      </w:r>
      <w:r w:rsidR="00AE629D" w:rsidRPr="00D414B9">
        <w:t>subsection (</w:t>
      </w:r>
      <w:r w:rsidRPr="00D414B9">
        <w:t xml:space="preserve">1) in relation to a facility and a </w:t>
      </w:r>
      <w:r w:rsidR="00E25875" w:rsidRPr="00E25875">
        <w:rPr>
          <w:position w:val="6"/>
          <w:sz w:val="16"/>
        </w:rPr>
        <w:t>*</w:t>
      </w:r>
      <w:r w:rsidRPr="00D414B9">
        <w:t xml:space="preserve">production pathway, the </w:t>
      </w:r>
      <w:r w:rsidRPr="00D414B9">
        <w:rPr>
          <w:b/>
          <w:i/>
        </w:rPr>
        <w:t>offset period</w:t>
      </w:r>
      <w:r w:rsidRPr="00D414B9">
        <w:t xml:space="preserve"> for the facility and the production pathway is the period that:</w:t>
      </w:r>
    </w:p>
    <w:p w14:paraId="1B38417D" w14:textId="77777777" w:rsidR="00BC201A" w:rsidRPr="00D414B9" w:rsidRDefault="00BC201A" w:rsidP="00E25875">
      <w:pPr>
        <w:pStyle w:val="paragraph"/>
      </w:pPr>
      <w:r w:rsidRPr="00D414B9">
        <w:tab/>
        <w:t>(a)</w:t>
      </w:r>
      <w:r w:rsidRPr="00D414B9">
        <w:tab/>
        <w:t>starts at the beginning of the offset start date specified in the notice; and</w:t>
      </w:r>
    </w:p>
    <w:p w14:paraId="58351E64" w14:textId="77777777" w:rsidR="00BC201A" w:rsidRPr="00D414B9" w:rsidRDefault="00BC201A" w:rsidP="00E25875">
      <w:pPr>
        <w:pStyle w:val="paragraph"/>
      </w:pPr>
      <w:r w:rsidRPr="00D414B9">
        <w:tab/>
        <w:t>(b)</w:t>
      </w:r>
      <w:r w:rsidRPr="00D414B9">
        <w:tab/>
        <w:t>ends at the earlier of the following:</w:t>
      </w:r>
    </w:p>
    <w:p w14:paraId="08DBD532" w14:textId="77777777" w:rsidR="00BC201A" w:rsidRPr="00D414B9" w:rsidRDefault="00BC201A" w:rsidP="00E25875">
      <w:pPr>
        <w:pStyle w:val="paragraphsub"/>
      </w:pPr>
      <w:r w:rsidRPr="00D414B9">
        <w:t xml:space="preserve"> </w:t>
      </w:r>
      <w:r w:rsidRPr="00D414B9">
        <w:tab/>
        <w:t>(i)</w:t>
      </w:r>
      <w:r w:rsidRPr="00D414B9">
        <w:tab/>
        <w:t>the end of the period of 10 years starting on the offset start date;</w:t>
      </w:r>
    </w:p>
    <w:p w14:paraId="748EA418" w14:textId="77777777" w:rsidR="00BC201A" w:rsidRPr="00D414B9" w:rsidRDefault="00BC201A" w:rsidP="00E25875">
      <w:pPr>
        <w:pStyle w:val="paragraphsub"/>
      </w:pPr>
      <w:r w:rsidRPr="00D414B9">
        <w:tab/>
        <w:t>(ii)</w:t>
      </w:r>
      <w:r w:rsidRPr="00D414B9">
        <w:tab/>
        <w:t xml:space="preserve">the end of </w:t>
      </w:r>
      <w:r w:rsidR="002242FF" w:rsidRPr="00D414B9">
        <w:t>30 June</w:t>
      </w:r>
      <w:r w:rsidRPr="00D414B9">
        <w:t xml:space="preserve"> 2040.</w:t>
      </w:r>
    </w:p>
    <w:p w14:paraId="1F3A311F" w14:textId="77777777" w:rsidR="00BC201A" w:rsidRPr="00D414B9" w:rsidRDefault="00BC201A" w:rsidP="00E25875">
      <w:pPr>
        <w:pStyle w:val="SubsectionHead"/>
      </w:pPr>
      <w:r w:rsidRPr="00D414B9">
        <w:t>Exception—where production pathways at same facility are not substantially different</w:t>
      </w:r>
    </w:p>
    <w:p w14:paraId="167B243E" w14:textId="77777777" w:rsidR="00BC201A" w:rsidRPr="00D414B9" w:rsidRDefault="00BC201A" w:rsidP="00E25875">
      <w:pPr>
        <w:pStyle w:val="subsection"/>
      </w:pPr>
      <w:r w:rsidRPr="00D414B9">
        <w:tab/>
        <w:t>(6)</w:t>
      </w:r>
      <w:r w:rsidRPr="00D414B9">
        <w:tab/>
        <w:t>However, if:</w:t>
      </w:r>
    </w:p>
    <w:p w14:paraId="0D2A17EC" w14:textId="77777777" w:rsidR="00BC201A" w:rsidRPr="00D414B9" w:rsidRDefault="00BC201A" w:rsidP="00E25875">
      <w:pPr>
        <w:pStyle w:val="paragraph"/>
      </w:pPr>
      <w:r w:rsidRPr="00D414B9">
        <w:tab/>
        <w:t>(a)</w:t>
      </w:r>
      <w:r w:rsidRPr="00D414B9">
        <w:tab/>
        <w:t xml:space="preserve">two or more notices are given under </w:t>
      </w:r>
      <w:r w:rsidR="00AE629D" w:rsidRPr="00D414B9">
        <w:t>subsection (</w:t>
      </w:r>
      <w:r w:rsidRPr="00D414B9">
        <w:t>1) in relation to the same facility (whether the notices are given at the same time or at different times); and</w:t>
      </w:r>
    </w:p>
    <w:p w14:paraId="22E47175" w14:textId="77777777" w:rsidR="00BC201A" w:rsidRPr="00D414B9" w:rsidRDefault="00BC201A" w:rsidP="00E25875">
      <w:pPr>
        <w:pStyle w:val="paragraph"/>
      </w:pPr>
      <w:r w:rsidRPr="00D414B9">
        <w:tab/>
        <w:t>(b)</w:t>
      </w:r>
      <w:r w:rsidRPr="00D414B9">
        <w:tab/>
        <w:t xml:space="preserve">the Clean Energy Regulator determines under </w:t>
      </w:r>
      <w:r w:rsidR="00AE629D" w:rsidRPr="00D414B9">
        <w:t>subsection (</w:t>
      </w:r>
      <w:r w:rsidRPr="00D414B9">
        <w:t xml:space="preserve">7) that a group consisting of 2 or more of those notices should be treated together for the purposes of </w:t>
      </w:r>
      <w:r w:rsidR="00AE629D" w:rsidRPr="00D414B9">
        <w:t>subsection (</w:t>
      </w:r>
      <w:r w:rsidRPr="00D414B9">
        <w:t>5);</w:t>
      </w:r>
    </w:p>
    <w:p w14:paraId="30E15C3D" w14:textId="77777777" w:rsidR="00BC201A" w:rsidRPr="00D414B9" w:rsidRDefault="00BC201A" w:rsidP="00E25875">
      <w:pPr>
        <w:pStyle w:val="subsection2"/>
      </w:pPr>
      <w:r w:rsidRPr="00D414B9">
        <w:t xml:space="preserve">then </w:t>
      </w:r>
      <w:r w:rsidR="00AE629D" w:rsidRPr="00D414B9">
        <w:t>subsection (</w:t>
      </w:r>
      <w:r w:rsidRPr="00D414B9">
        <w:t>5) applies in relation to each notice in the group as if the offset start date specified in the notice was the earliest of the offset start dates specified in any of the notices in the group.</w:t>
      </w:r>
    </w:p>
    <w:p w14:paraId="509C559E" w14:textId="77777777" w:rsidR="00BC201A" w:rsidRPr="00D414B9" w:rsidRDefault="00BC201A" w:rsidP="00E25875">
      <w:pPr>
        <w:pStyle w:val="notetext"/>
      </w:pPr>
      <w:r w:rsidRPr="00D414B9">
        <w:t>Note:</w:t>
      </w:r>
      <w:r w:rsidRPr="00D414B9">
        <w:tab/>
        <w:t>If this subsection applies, the effect is that there will be a single, common offset period for the facility and each of the production pathways specified in the notices in the group.</w:t>
      </w:r>
    </w:p>
    <w:p w14:paraId="188D76DA" w14:textId="77777777" w:rsidR="00BC201A" w:rsidRPr="00D414B9" w:rsidRDefault="00BC201A" w:rsidP="00E25875">
      <w:pPr>
        <w:pStyle w:val="SubsectionHead"/>
      </w:pPr>
      <w:r w:rsidRPr="00D414B9">
        <w:t>Determination by Clean Energy Regulator</w:t>
      </w:r>
    </w:p>
    <w:p w14:paraId="0615449E" w14:textId="77777777" w:rsidR="00BC201A" w:rsidRPr="00D414B9" w:rsidRDefault="00BC201A" w:rsidP="00E25875">
      <w:pPr>
        <w:pStyle w:val="subsection"/>
      </w:pPr>
      <w:r w:rsidRPr="00D414B9">
        <w:tab/>
        <w:t>(7)</w:t>
      </w:r>
      <w:r w:rsidRPr="00D414B9">
        <w:tab/>
        <w:t xml:space="preserve">If 2 or more notices are given as mentioned in </w:t>
      </w:r>
      <w:r w:rsidR="002242FF" w:rsidRPr="00D414B9">
        <w:t>paragraph (</w:t>
      </w:r>
      <w:r w:rsidRPr="00D414B9">
        <w:t xml:space="preserve">6)(a), the Clean Energy Regulator may, in writing, determine that a group consisting of 2 or more of those notices should be treated together for the purposes of </w:t>
      </w:r>
      <w:r w:rsidR="00AE629D" w:rsidRPr="00D414B9">
        <w:t>subsection (</w:t>
      </w:r>
      <w:r w:rsidRPr="00D414B9">
        <w:t>5).</w:t>
      </w:r>
    </w:p>
    <w:p w14:paraId="78F61672" w14:textId="77777777" w:rsidR="00BC201A" w:rsidRPr="00D414B9" w:rsidRDefault="00BC201A" w:rsidP="00E25875">
      <w:pPr>
        <w:pStyle w:val="subsection"/>
      </w:pPr>
      <w:r w:rsidRPr="00D414B9">
        <w:tab/>
        <w:t>(8)</w:t>
      </w:r>
      <w:r w:rsidRPr="00D414B9">
        <w:tab/>
        <w:t xml:space="preserve">The Clean Energy Regulator may do so only if it is satisfied that production at the facility in accordance with the </w:t>
      </w:r>
      <w:r w:rsidR="00E25875" w:rsidRPr="00E25875">
        <w:rPr>
          <w:position w:val="6"/>
          <w:sz w:val="16"/>
        </w:rPr>
        <w:t>*</w:t>
      </w:r>
      <w:r w:rsidRPr="00D414B9">
        <w:t xml:space="preserve">production pathway specified in any one of the notices in the group is not substantially different from production at the facility in accordance </w:t>
      </w:r>
      <w:r w:rsidRPr="00D414B9">
        <w:lastRenderedPageBreak/>
        <w:t>with a production pathway specified in any other notice in the group.</w:t>
      </w:r>
    </w:p>
    <w:p w14:paraId="13C80456" w14:textId="77777777" w:rsidR="00BC201A" w:rsidRPr="00D414B9" w:rsidRDefault="00BC201A" w:rsidP="00E25875">
      <w:pPr>
        <w:pStyle w:val="subsection"/>
      </w:pPr>
      <w:r w:rsidRPr="00D414B9">
        <w:tab/>
        <w:t>(9)</w:t>
      </w:r>
      <w:r w:rsidRPr="00D414B9">
        <w:tab/>
        <w:t xml:space="preserve">In deciding whether to make a determination under </w:t>
      </w:r>
      <w:r w:rsidR="00AE629D" w:rsidRPr="00D414B9">
        <w:t>subsection (</w:t>
      </w:r>
      <w:r w:rsidRPr="00D414B9">
        <w:t>7), the Clean Energy Regulator may have regard to any matters that the Clean Energy Regulator considers relevant, including:</w:t>
      </w:r>
    </w:p>
    <w:p w14:paraId="7B5B0086" w14:textId="77777777" w:rsidR="00BC201A" w:rsidRPr="00D414B9" w:rsidRDefault="00BC201A" w:rsidP="00E25875">
      <w:pPr>
        <w:pStyle w:val="paragraph"/>
      </w:pPr>
      <w:r w:rsidRPr="00D414B9">
        <w:tab/>
        <w:t>(a)</w:t>
      </w:r>
      <w:r w:rsidRPr="00D414B9">
        <w:tab/>
        <w:t>the nature of the facility; and</w:t>
      </w:r>
    </w:p>
    <w:p w14:paraId="6D30181A" w14:textId="77777777" w:rsidR="00BC201A" w:rsidRPr="00D414B9" w:rsidRDefault="00BC201A" w:rsidP="00E25875">
      <w:pPr>
        <w:pStyle w:val="paragraph"/>
      </w:pPr>
      <w:r w:rsidRPr="00D414B9">
        <w:tab/>
        <w:t>(b)</w:t>
      </w:r>
      <w:r w:rsidRPr="00D414B9">
        <w:tab/>
        <w:t xml:space="preserve">the nature of the </w:t>
      </w:r>
      <w:r w:rsidR="00E25875" w:rsidRPr="00E25875">
        <w:rPr>
          <w:position w:val="6"/>
          <w:sz w:val="16"/>
        </w:rPr>
        <w:t>*</w:t>
      </w:r>
      <w:r w:rsidRPr="00D414B9">
        <w:t>production pathways specified in the notices; and</w:t>
      </w:r>
    </w:p>
    <w:p w14:paraId="69198E5C" w14:textId="77777777" w:rsidR="00BC201A" w:rsidRPr="00D414B9" w:rsidRDefault="00BC201A" w:rsidP="00E25875">
      <w:pPr>
        <w:pStyle w:val="paragraph"/>
      </w:pPr>
      <w:r w:rsidRPr="00D414B9">
        <w:tab/>
        <w:t>(c)</w:t>
      </w:r>
      <w:r w:rsidRPr="00D414B9">
        <w:tab/>
        <w:t>if some of the notices are given at different times—the nature of any changes to the facility made between those times.</w:t>
      </w:r>
    </w:p>
    <w:p w14:paraId="14775570" w14:textId="77777777" w:rsidR="00BC201A" w:rsidRPr="00D414B9" w:rsidRDefault="00BC201A" w:rsidP="00E25875">
      <w:pPr>
        <w:pStyle w:val="ActHead5"/>
      </w:pPr>
      <w:bookmarkStart w:id="28" w:name="_Toc190691057"/>
      <w:bookmarkStart w:id="29" w:name="_Hlk180670882"/>
      <w:r w:rsidRPr="00E06040">
        <w:rPr>
          <w:rStyle w:val="CharSectno"/>
        </w:rPr>
        <w:t>421</w:t>
      </w:r>
      <w:r w:rsidR="00E25875" w:rsidRPr="00E06040">
        <w:rPr>
          <w:rStyle w:val="CharSectno"/>
        </w:rPr>
        <w:noBreakHyphen/>
      </w:r>
      <w:r w:rsidRPr="00E06040">
        <w:rPr>
          <w:rStyle w:val="CharSectno"/>
        </w:rPr>
        <w:t>35</w:t>
      </w:r>
      <w:r w:rsidRPr="00D414B9">
        <w:t xml:space="preserve">  Initial reconciliation period for registered PGO certificate</w:t>
      </w:r>
      <w:bookmarkEnd w:id="28"/>
    </w:p>
    <w:bookmarkEnd w:id="23"/>
    <w:bookmarkEnd w:id="29"/>
    <w:p w14:paraId="41156063" w14:textId="77777777" w:rsidR="00BC201A" w:rsidRPr="00D414B9" w:rsidRDefault="00BC201A" w:rsidP="00E25875">
      <w:pPr>
        <w:pStyle w:val="subsection"/>
      </w:pPr>
      <w:r w:rsidRPr="00D414B9">
        <w:tab/>
        <w:t>(1)</w:t>
      </w:r>
      <w:r w:rsidRPr="00D414B9">
        <w:tab/>
        <w:t xml:space="preserve">The </w:t>
      </w:r>
      <w:r w:rsidRPr="00D414B9">
        <w:rPr>
          <w:b/>
          <w:i/>
        </w:rPr>
        <w:t>initial reconciliation period</w:t>
      </w:r>
      <w:r w:rsidRPr="00D414B9">
        <w:t xml:space="preserve"> for a </w:t>
      </w:r>
      <w:r w:rsidR="00E25875" w:rsidRPr="00E25875">
        <w:rPr>
          <w:position w:val="6"/>
          <w:sz w:val="16"/>
        </w:rPr>
        <w:t>*</w:t>
      </w:r>
      <w:r w:rsidRPr="00D414B9">
        <w:t>registered PGO certificate is the period that:</w:t>
      </w:r>
    </w:p>
    <w:p w14:paraId="6C1F805E" w14:textId="77777777" w:rsidR="00BC201A" w:rsidRPr="00D414B9" w:rsidRDefault="00BC201A" w:rsidP="00E25875">
      <w:pPr>
        <w:pStyle w:val="paragraph"/>
      </w:pPr>
      <w:r w:rsidRPr="00D414B9">
        <w:tab/>
        <w:t>(a)</w:t>
      </w:r>
      <w:r w:rsidRPr="00D414B9">
        <w:tab/>
        <w:t xml:space="preserve">starts immediately after the end of the financial year (the </w:t>
      </w:r>
      <w:r w:rsidRPr="00D414B9">
        <w:rPr>
          <w:b/>
          <w:i/>
        </w:rPr>
        <w:t>registration year</w:t>
      </w:r>
      <w:r w:rsidRPr="00D414B9">
        <w:t xml:space="preserve"> for the certificate) in which the certificate was registered; and</w:t>
      </w:r>
    </w:p>
    <w:p w14:paraId="0F8C7E27" w14:textId="77777777" w:rsidR="00BC201A" w:rsidRPr="00D414B9" w:rsidRDefault="00BC201A" w:rsidP="00E25875">
      <w:pPr>
        <w:pStyle w:val="paragraph"/>
      </w:pPr>
      <w:r w:rsidRPr="00D414B9">
        <w:tab/>
        <w:t>(b)</w:t>
      </w:r>
      <w:r w:rsidRPr="00D414B9">
        <w:tab/>
        <w:t xml:space="preserve">ends at the time specified by </w:t>
      </w:r>
      <w:r w:rsidR="00AE629D" w:rsidRPr="00D414B9">
        <w:t>subsection (</w:t>
      </w:r>
      <w:r w:rsidRPr="00D414B9">
        <w:t>2) or (3), whichever is later.</w:t>
      </w:r>
    </w:p>
    <w:p w14:paraId="1BD05624" w14:textId="77777777" w:rsidR="00BC201A" w:rsidRPr="00D414B9" w:rsidRDefault="00BC201A" w:rsidP="00E25875">
      <w:pPr>
        <w:pStyle w:val="subsection"/>
      </w:pPr>
      <w:r w:rsidRPr="00D414B9">
        <w:tab/>
        <w:t>(2)</w:t>
      </w:r>
      <w:r w:rsidRPr="00D414B9">
        <w:tab/>
        <w:t>If:</w:t>
      </w:r>
    </w:p>
    <w:p w14:paraId="228570DB" w14:textId="77777777" w:rsidR="00BC201A" w:rsidRPr="00D414B9" w:rsidRDefault="00BC201A" w:rsidP="00E25875">
      <w:pPr>
        <w:pStyle w:val="paragraph"/>
      </w:pPr>
      <w:r w:rsidRPr="00D414B9">
        <w:tab/>
        <w:t>(a)</w:t>
      </w:r>
      <w:r w:rsidRPr="00D414B9">
        <w:tab/>
        <w:t xml:space="preserve">a person is given a statement under section 60 of the </w:t>
      </w:r>
      <w:r w:rsidRPr="00D414B9">
        <w:rPr>
          <w:i/>
        </w:rPr>
        <w:t>Future Made in Australia (Guarantee of Origin Act) 2024</w:t>
      </w:r>
      <w:r w:rsidRPr="00D414B9">
        <w:t>; and</w:t>
      </w:r>
    </w:p>
    <w:p w14:paraId="744749DD" w14:textId="77777777" w:rsidR="00BC201A" w:rsidRPr="00D414B9" w:rsidRDefault="00BC201A" w:rsidP="00E25875">
      <w:pPr>
        <w:pStyle w:val="paragraph"/>
      </w:pPr>
      <w:r w:rsidRPr="00D414B9">
        <w:tab/>
        <w:t>(b)</w:t>
      </w:r>
      <w:r w:rsidRPr="00D414B9">
        <w:tab/>
        <w:t xml:space="preserve">the statement relates to PGO certificate activity (within the meaning of that Act) in connection with the </w:t>
      </w:r>
      <w:r w:rsidR="00E25875" w:rsidRPr="00E25875">
        <w:rPr>
          <w:position w:val="6"/>
          <w:sz w:val="16"/>
        </w:rPr>
        <w:t>*</w:t>
      </w:r>
      <w:r w:rsidRPr="00D414B9">
        <w:t>registered PGO certificate in the registration year for the certificate;</w:t>
      </w:r>
    </w:p>
    <w:p w14:paraId="6DE987FC" w14:textId="77777777" w:rsidR="00BC201A" w:rsidRPr="00D414B9" w:rsidRDefault="00BC201A" w:rsidP="00E25875">
      <w:pPr>
        <w:pStyle w:val="subsection2"/>
      </w:pPr>
      <w:r w:rsidRPr="00D414B9">
        <w:t>then the time specified by this subsection is the latest time by which such person is required, under section 61 of that Act, to give the Clean Energy Regulator a declaration in relation to such a statement.</w:t>
      </w:r>
    </w:p>
    <w:p w14:paraId="3312D38C" w14:textId="77777777" w:rsidR="00BC201A" w:rsidRPr="00D414B9" w:rsidRDefault="00BC201A" w:rsidP="00E25875">
      <w:pPr>
        <w:pStyle w:val="notetext"/>
      </w:pPr>
      <w:r w:rsidRPr="00D414B9">
        <w:t>Note:</w:t>
      </w:r>
      <w:r w:rsidRPr="00D414B9">
        <w:tab/>
        <w:t>If more than one person is given such a statement, different people may be required to give the Clean Energy Regulator declarations by different times. The time specified by this subsection is the latest of those times.</w:t>
      </w:r>
    </w:p>
    <w:p w14:paraId="744A6538" w14:textId="77777777" w:rsidR="00BC201A" w:rsidRPr="00D414B9" w:rsidRDefault="00BC201A" w:rsidP="00E25875">
      <w:pPr>
        <w:pStyle w:val="subsection"/>
      </w:pPr>
      <w:r w:rsidRPr="00D414B9">
        <w:tab/>
        <w:t>(3)</w:t>
      </w:r>
      <w:r w:rsidRPr="00D414B9">
        <w:tab/>
        <w:t>If:</w:t>
      </w:r>
    </w:p>
    <w:p w14:paraId="6519FA7F" w14:textId="77777777" w:rsidR="00BC201A" w:rsidRPr="00D414B9" w:rsidRDefault="00BC201A" w:rsidP="00E25875">
      <w:pPr>
        <w:pStyle w:val="paragraph"/>
      </w:pPr>
      <w:r w:rsidRPr="00D414B9">
        <w:lastRenderedPageBreak/>
        <w:tab/>
        <w:t>(a)</w:t>
      </w:r>
      <w:r w:rsidRPr="00D414B9">
        <w:tab/>
        <w:t xml:space="preserve">a person is given a statement under section 60 of the </w:t>
      </w:r>
      <w:r w:rsidRPr="00D414B9">
        <w:rPr>
          <w:i/>
        </w:rPr>
        <w:t xml:space="preserve">Future Made in Australia (Guarantee of Origin Act) 2024 </w:t>
      </w:r>
      <w:r w:rsidRPr="00D414B9">
        <w:t xml:space="preserve">(the </w:t>
      </w:r>
      <w:r w:rsidRPr="00D414B9">
        <w:rPr>
          <w:b/>
          <w:i/>
        </w:rPr>
        <w:t>Guarantee of Origin Act</w:t>
      </w:r>
      <w:r w:rsidRPr="00D414B9">
        <w:t>); and</w:t>
      </w:r>
    </w:p>
    <w:p w14:paraId="30ABBC5E" w14:textId="77777777" w:rsidR="00BC201A" w:rsidRPr="00D414B9" w:rsidRDefault="00BC201A" w:rsidP="00E25875">
      <w:pPr>
        <w:pStyle w:val="paragraph"/>
      </w:pPr>
      <w:r w:rsidRPr="00D414B9">
        <w:tab/>
        <w:t>(b)</w:t>
      </w:r>
      <w:r w:rsidRPr="00D414B9">
        <w:tab/>
        <w:t xml:space="preserve">the statement relates to PGO certificate activity (within the meaning of the Guarantee of Origin Act) in connection with the </w:t>
      </w:r>
      <w:r w:rsidR="00E25875" w:rsidRPr="00E25875">
        <w:rPr>
          <w:position w:val="6"/>
          <w:sz w:val="16"/>
        </w:rPr>
        <w:t>*</w:t>
      </w:r>
      <w:r w:rsidRPr="00D414B9">
        <w:t>registered PGO certificate in the registration year for the certificate; and</w:t>
      </w:r>
    </w:p>
    <w:p w14:paraId="47664102" w14:textId="77777777" w:rsidR="00BC201A" w:rsidRPr="00D414B9" w:rsidRDefault="00BC201A" w:rsidP="00E25875">
      <w:pPr>
        <w:pStyle w:val="paragraph"/>
      </w:pPr>
      <w:r w:rsidRPr="00D414B9">
        <w:tab/>
        <w:t>(c)</w:t>
      </w:r>
      <w:r w:rsidRPr="00D414B9">
        <w:tab/>
        <w:t xml:space="preserve">after the end of the registration year, and at or before the time specified by </w:t>
      </w:r>
      <w:r w:rsidR="00AE629D" w:rsidRPr="00D414B9">
        <w:t>subsection (</w:t>
      </w:r>
      <w:r w:rsidRPr="00D414B9">
        <w:t>2) of this section, the person gives the Clean Energy Regulator declarations and information of the kind mentioned in paragraph 61(b) of the Guarantee of Origin Act; and</w:t>
      </w:r>
    </w:p>
    <w:p w14:paraId="38D8C1EB" w14:textId="77777777" w:rsidR="00BC201A" w:rsidRPr="00D414B9" w:rsidRDefault="00BC201A" w:rsidP="00E25875">
      <w:pPr>
        <w:pStyle w:val="paragraph"/>
      </w:pPr>
      <w:r w:rsidRPr="00D414B9">
        <w:tab/>
        <w:t>(d)</w:t>
      </w:r>
      <w:r w:rsidRPr="00D414B9">
        <w:tab/>
        <w:t>the declarations include a declaration that particular information stated in the registered PGO certificate is not accurate or complete;</w:t>
      </w:r>
    </w:p>
    <w:p w14:paraId="6E942631" w14:textId="77777777" w:rsidR="00BC201A" w:rsidRPr="00D414B9" w:rsidRDefault="00BC201A" w:rsidP="00E25875">
      <w:pPr>
        <w:pStyle w:val="subsection2"/>
      </w:pPr>
      <w:r w:rsidRPr="00D414B9">
        <w:t>then the time specified by this subsection is the latest time at which the Clean Energy Regulator may decide, under section 62 of the Guarantee of the Origin Act, to correct the registered PGO certificate in response to declarations and information given by a person as mentioned in paragraphs (c) and (d) of this subsection.</w:t>
      </w:r>
    </w:p>
    <w:p w14:paraId="448A0D20" w14:textId="77777777" w:rsidR="00BC201A" w:rsidRPr="00D414B9" w:rsidRDefault="00BC201A" w:rsidP="00E25875">
      <w:pPr>
        <w:pStyle w:val="notetext"/>
      </w:pPr>
      <w:r w:rsidRPr="00D414B9">
        <w:t>Note:</w:t>
      </w:r>
      <w:r w:rsidRPr="00D414B9">
        <w:tab/>
        <w:t>If more than one person gives the Clean Energy Regulator declarations and information as mentioned in paragraphs (c) and (d) of this subsection then, for each such set of declarations and information, there will be a last time at which the Clean Energy Regulator may correct the PGO certificate in response to that set of declarations and information. The time specified by this subsection is the latest of those last times.</w:t>
      </w:r>
    </w:p>
    <w:p w14:paraId="7F26710B" w14:textId="77777777" w:rsidR="00BC201A" w:rsidRPr="00D414B9" w:rsidRDefault="00BC201A" w:rsidP="00E25875">
      <w:pPr>
        <w:pStyle w:val="ActHead5"/>
      </w:pPr>
      <w:bookmarkStart w:id="30" w:name="_Toc190691058"/>
      <w:bookmarkStart w:id="31" w:name="_Hlk180656663"/>
      <w:r w:rsidRPr="00E06040">
        <w:rPr>
          <w:rStyle w:val="CharSectno"/>
        </w:rPr>
        <w:t>421</w:t>
      </w:r>
      <w:r w:rsidR="00E25875" w:rsidRPr="00E06040">
        <w:rPr>
          <w:rStyle w:val="CharSectno"/>
        </w:rPr>
        <w:noBreakHyphen/>
      </w:r>
      <w:r w:rsidRPr="00E06040">
        <w:rPr>
          <w:rStyle w:val="CharSectno"/>
        </w:rPr>
        <w:t>40</w:t>
      </w:r>
      <w:r w:rsidRPr="00D414B9">
        <w:t xml:space="preserve">  Correction notice for registered PGO certificate</w:t>
      </w:r>
      <w:bookmarkEnd w:id="30"/>
    </w:p>
    <w:bookmarkEnd w:id="31"/>
    <w:p w14:paraId="00CBACD5" w14:textId="77777777" w:rsidR="00BC201A" w:rsidRPr="00D414B9" w:rsidRDefault="00BC201A" w:rsidP="00E25875">
      <w:pPr>
        <w:pStyle w:val="subsection"/>
      </w:pPr>
      <w:r w:rsidRPr="00D414B9">
        <w:tab/>
        <w:t>(1)</w:t>
      </w:r>
      <w:r w:rsidRPr="00D414B9">
        <w:tab/>
        <w:t xml:space="preserve">The Clean Energy Regulator must issue a notice (a </w:t>
      </w:r>
      <w:r w:rsidRPr="00D414B9">
        <w:rPr>
          <w:b/>
          <w:i/>
        </w:rPr>
        <w:t>correction notice</w:t>
      </w:r>
      <w:r w:rsidRPr="00D414B9">
        <w:t xml:space="preserve">) for a </w:t>
      </w:r>
      <w:r w:rsidR="00E25875" w:rsidRPr="00E25875">
        <w:rPr>
          <w:position w:val="6"/>
          <w:sz w:val="16"/>
        </w:rPr>
        <w:t>*</w:t>
      </w:r>
      <w:r w:rsidRPr="00D414B9">
        <w:t>registered PGO certificate that relates to a kilogram of hydrogen if:</w:t>
      </w:r>
    </w:p>
    <w:p w14:paraId="20B22858" w14:textId="77777777" w:rsidR="00BC201A" w:rsidRPr="00D414B9" w:rsidRDefault="00BC201A" w:rsidP="00E25875">
      <w:pPr>
        <w:pStyle w:val="paragraph"/>
      </w:pPr>
      <w:r w:rsidRPr="00D414B9">
        <w:tab/>
        <w:t>(a)</w:t>
      </w:r>
      <w:r w:rsidRPr="00D414B9">
        <w:tab/>
        <w:t xml:space="preserve">the </w:t>
      </w:r>
      <w:r w:rsidR="00E25875" w:rsidRPr="00E25875">
        <w:rPr>
          <w:position w:val="6"/>
          <w:sz w:val="16"/>
        </w:rPr>
        <w:t>*</w:t>
      </w:r>
      <w:r w:rsidRPr="00D414B9">
        <w:t>initial reconciliation period for the PGO certificate has ended;</w:t>
      </w:r>
      <w:r w:rsidRPr="00D414B9">
        <w:rPr>
          <w:i/>
        </w:rPr>
        <w:t xml:space="preserve"> </w:t>
      </w:r>
      <w:r w:rsidRPr="00D414B9">
        <w:t>and</w:t>
      </w:r>
    </w:p>
    <w:p w14:paraId="6DC27DF3" w14:textId="77777777" w:rsidR="00BC201A" w:rsidRPr="00D414B9" w:rsidRDefault="00BC201A" w:rsidP="00E25875">
      <w:pPr>
        <w:pStyle w:val="paragraph"/>
      </w:pPr>
      <w:r w:rsidRPr="00D414B9">
        <w:tab/>
        <w:t>(b)</w:t>
      </w:r>
      <w:r w:rsidRPr="00D414B9">
        <w:tab/>
        <w:t>the PGO certificate states:</w:t>
      </w:r>
    </w:p>
    <w:p w14:paraId="5966D1A5" w14:textId="77777777" w:rsidR="00BC201A" w:rsidRPr="00D414B9" w:rsidRDefault="00BC201A" w:rsidP="00E25875">
      <w:pPr>
        <w:pStyle w:val="paragraphsub"/>
      </w:pPr>
      <w:r w:rsidRPr="00D414B9">
        <w:tab/>
        <w:t>(i)</w:t>
      </w:r>
      <w:r w:rsidRPr="00D414B9">
        <w:tab/>
        <w:t xml:space="preserve">that the kilogram of hydrogen has a </w:t>
      </w:r>
      <w:r w:rsidR="00E25875" w:rsidRPr="00E25875">
        <w:rPr>
          <w:position w:val="6"/>
          <w:sz w:val="16"/>
        </w:rPr>
        <w:t>*</w:t>
      </w:r>
      <w:r w:rsidRPr="00D414B9">
        <w:t>production emissions intensity that is less than or equal to 0.6 kilograms of carbon dioxide per 1 kilogram of hydrogen; and</w:t>
      </w:r>
    </w:p>
    <w:p w14:paraId="58857AA3" w14:textId="77777777" w:rsidR="00BC201A" w:rsidRPr="00D414B9" w:rsidRDefault="00BC201A" w:rsidP="00E25875">
      <w:pPr>
        <w:pStyle w:val="paragraphsub"/>
      </w:pPr>
      <w:r w:rsidRPr="00D414B9">
        <w:lastRenderedPageBreak/>
        <w:tab/>
        <w:t>(ii)</w:t>
      </w:r>
      <w:r w:rsidRPr="00D414B9">
        <w:tab/>
        <w:t xml:space="preserve">if the facility that produced the hydrogen is connected to an electricity grid—that the electricity (if any) that the facility obtained from the grid and used to produce the kilogram of hydrogen satisfies the </w:t>
      </w:r>
      <w:r w:rsidR="00E25875" w:rsidRPr="00E25875">
        <w:rPr>
          <w:position w:val="6"/>
          <w:sz w:val="16"/>
        </w:rPr>
        <w:t>*</w:t>
      </w:r>
      <w:r w:rsidRPr="00D414B9">
        <w:t>grid matching requirements; and</w:t>
      </w:r>
    </w:p>
    <w:p w14:paraId="13BE94F0" w14:textId="77777777" w:rsidR="00BC201A" w:rsidRPr="00D414B9" w:rsidRDefault="00BC201A" w:rsidP="00E25875">
      <w:pPr>
        <w:pStyle w:val="paragraph"/>
      </w:pPr>
      <w:r w:rsidRPr="00D414B9">
        <w:tab/>
        <w:t>(c)</w:t>
      </w:r>
      <w:r w:rsidRPr="00D414B9">
        <w:tab/>
        <w:t>the Clean Energy Regulator is satisfied that one or both of the conditions in subparagraphs (b)(i) and (ii) are not met.</w:t>
      </w:r>
    </w:p>
    <w:p w14:paraId="116466E0" w14:textId="77777777" w:rsidR="00BC201A" w:rsidRPr="00D414B9" w:rsidRDefault="00BC201A" w:rsidP="00E25875">
      <w:pPr>
        <w:pStyle w:val="subsection"/>
      </w:pPr>
      <w:r w:rsidRPr="00D414B9">
        <w:tab/>
        <w:t>(2)</w:t>
      </w:r>
      <w:r w:rsidRPr="00D414B9">
        <w:tab/>
        <w:t xml:space="preserve">The </w:t>
      </w:r>
      <w:r w:rsidR="00E25875" w:rsidRPr="00E25875">
        <w:rPr>
          <w:position w:val="6"/>
          <w:sz w:val="16"/>
        </w:rPr>
        <w:t>*</w:t>
      </w:r>
      <w:r w:rsidRPr="00D414B9">
        <w:t>correction notice must state that the Clean Energy Regulator is satisfied that one or both of the conditions in subparagraphs (1)(b)(i) and (ii) are not met.</w:t>
      </w:r>
    </w:p>
    <w:p w14:paraId="53CB4EE1" w14:textId="77777777" w:rsidR="00BC201A" w:rsidRPr="00D414B9" w:rsidRDefault="00BC201A" w:rsidP="00E25875">
      <w:pPr>
        <w:pStyle w:val="subsection"/>
      </w:pPr>
      <w:r w:rsidRPr="00D414B9">
        <w:tab/>
        <w:t>(3)</w:t>
      </w:r>
      <w:r w:rsidRPr="00D414B9">
        <w:tab/>
        <w:t xml:space="preserve">The </w:t>
      </w:r>
      <w:r w:rsidR="00E25875" w:rsidRPr="00E25875">
        <w:rPr>
          <w:position w:val="6"/>
          <w:sz w:val="16"/>
        </w:rPr>
        <w:t>*</w:t>
      </w:r>
      <w:r w:rsidRPr="00D414B9">
        <w:t xml:space="preserve">correction notice is in force until it is revoked under </w:t>
      </w:r>
      <w:r w:rsidR="00AE629D" w:rsidRPr="00D414B9">
        <w:t>subsection (</w:t>
      </w:r>
      <w:r w:rsidRPr="00D414B9">
        <w:t>4).</w:t>
      </w:r>
    </w:p>
    <w:p w14:paraId="399DEDB9" w14:textId="77777777" w:rsidR="00BC201A" w:rsidRPr="00D414B9" w:rsidRDefault="00BC201A" w:rsidP="00E25875">
      <w:pPr>
        <w:pStyle w:val="SubsectionHead"/>
      </w:pPr>
      <w:r w:rsidRPr="00D414B9">
        <w:t>Revocation of correction notice</w:t>
      </w:r>
    </w:p>
    <w:p w14:paraId="7AB59FD4" w14:textId="77777777" w:rsidR="00BC201A" w:rsidRPr="00D414B9" w:rsidRDefault="00BC201A" w:rsidP="00E25875">
      <w:pPr>
        <w:pStyle w:val="subsection"/>
      </w:pPr>
      <w:r w:rsidRPr="00D414B9">
        <w:tab/>
        <w:t>(4)</w:t>
      </w:r>
      <w:r w:rsidRPr="00D414B9">
        <w:tab/>
        <w:t xml:space="preserve">The Clean Energy Regulator may, in writing, revoke a </w:t>
      </w:r>
      <w:r w:rsidR="00E25875" w:rsidRPr="00E25875">
        <w:rPr>
          <w:position w:val="6"/>
          <w:sz w:val="16"/>
        </w:rPr>
        <w:t>*</w:t>
      </w:r>
      <w:r w:rsidRPr="00D414B9">
        <w:t xml:space="preserve">correction notice for a </w:t>
      </w:r>
      <w:r w:rsidR="00E25875" w:rsidRPr="00E25875">
        <w:rPr>
          <w:position w:val="6"/>
          <w:sz w:val="16"/>
        </w:rPr>
        <w:t>*</w:t>
      </w:r>
      <w:r w:rsidRPr="00D414B9">
        <w:t>registered PGO certificate that relates to a kilogram of hydrogen if the Clean Energy Regulator is satisfied that:</w:t>
      </w:r>
    </w:p>
    <w:p w14:paraId="24C18F1D" w14:textId="77777777" w:rsidR="00BC201A" w:rsidRPr="00D414B9" w:rsidRDefault="00BC201A" w:rsidP="00E25875">
      <w:pPr>
        <w:pStyle w:val="paragraph"/>
      </w:pPr>
      <w:r w:rsidRPr="00D414B9">
        <w:tab/>
        <w:t>(a)</w:t>
      </w:r>
      <w:r w:rsidRPr="00D414B9">
        <w:tab/>
        <w:t xml:space="preserve">the </w:t>
      </w:r>
      <w:r w:rsidR="00E25875" w:rsidRPr="00E25875">
        <w:rPr>
          <w:position w:val="6"/>
          <w:sz w:val="16"/>
        </w:rPr>
        <w:t>*</w:t>
      </w:r>
      <w:r w:rsidRPr="00D414B9">
        <w:t>initial reconciliation period for the PGO certificate had not ended at the time when the correction notice was issued, and that period has still not ended; or</w:t>
      </w:r>
    </w:p>
    <w:p w14:paraId="309C1232" w14:textId="77777777" w:rsidR="00BC201A" w:rsidRPr="00D414B9" w:rsidRDefault="00BC201A" w:rsidP="00E25875">
      <w:pPr>
        <w:pStyle w:val="paragraph"/>
      </w:pPr>
      <w:r w:rsidRPr="00D414B9">
        <w:tab/>
        <w:t>(b)</w:t>
      </w:r>
      <w:r w:rsidRPr="00D414B9">
        <w:tab/>
        <w:t>the PGO certificate does not state that the conditions in subparagraphs (1)(b)(i) and (ii) are met in relation to the kilogram of hydrogen; or</w:t>
      </w:r>
    </w:p>
    <w:p w14:paraId="6E72C6A7" w14:textId="77777777" w:rsidR="00BC201A" w:rsidRPr="00D414B9" w:rsidRDefault="00BC201A" w:rsidP="00E25875">
      <w:pPr>
        <w:pStyle w:val="paragraph"/>
      </w:pPr>
      <w:r w:rsidRPr="00D414B9">
        <w:tab/>
        <w:t>(c)</w:t>
      </w:r>
      <w:r w:rsidRPr="00D414B9">
        <w:tab/>
        <w:t>the conditions in subparagraphs (1)(b)(i) and (ii) are met in relation to the kilogram of hydrogen.</w:t>
      </w:r>
    </w:p>
    <w:p w14:paraId="443BE13D" w14:textId="77777777" w:rsidR="00BC201A" w:rsidRPr="00D414B9" w:rsidRDefault="00BC201A" w:rsidP="00E25875">
      <w:pPr>
        <w:pStyle w:val="SubsectionHead"/>
      </w:pPr>
      <w:r w:rsidRPr="00D414B9">
        <w:t>Copies of correction notice and revocation</w:t>
      </w:r>
    </w:p>
    <w:p w14:paraId="483CC2A4" w14:textId="77777777" w:rsidR="00BC201A" w:rsidRPr="00D414B9" w:rsidRDefault="00BC201A" w:rsidP="00E25875">
      <w:pPr>
        <w:pStyle w:val="subsection"/>
      </w:pPr>
      <w:r w:rsidRPr="00D414B9">
        <w:tab/>
        <w:t>(5)</w:t>
      </w:r>
      <w:r w:rsidRPr="00D414B9">
        <w:tab/>
        <w:t>If the Clean Energy Regulator:</w:t>
      </w:r>
    </w:p>
    <w:p w14:paraId="5E03F37B" w14:textId="77777777" w:rsidR="00BC201A" w:rsidRPr="00D414B9" w:rsidRDefault="00BC201A" w:rsidP="00E25875">
      <w:pPr>
        <w:pStyle w:val="paragraph"/>
      </w:pPr>
      <w:r w:rsidRPr="00D414B9">
        <w:tab/>
        <w:t>(a)</w:t>
      </w:r>
      <w:r w:rsidRPr="00D414B9">
        <w:tab/>
        <w:t xml:space="preserve">issues a </w:t>
      </w:r>
      <w:r w:rsidR="00E25875" w:rsidRPr="00E25875">
        <w:rPr>
          <w:position w:val="6"/>
          <w:sz w:val="16"/>
        </w:rPr>
        <w:t>*</w:t>
      </w:r>
      <w:r w:rsidRPr="00D414B9">
        <w:t xml:space="preserve">correction notice under </w:t>
      </w:r>
      <w:r w:rsidR="00AE629D" w:rsidRPr="00D414B9">
        <w:t>subsection (</w:t>
      </w:r>
      <w:r w:rsidRPr="00D414B9">
        <w:t xml:space="preserve">1) for a </w:t>
      </w:r>
      <w:r w:rsidR="00E25875" w:rsidRPr="00E25875">
        <w:rPr>
          <w:position w:val="6"/>
          <w:sz w:val="16"/>
        </w:rPr>
        <w:t>*</w:t>
      </w:r>
      <w:r w:rsidRPr="00D414B9">
        <w:t>registered PGO certificate that relates to a kilogram of hydrogen; or</w:t>
      </w:r>
    </w:p>
    <w:p w14:paraId="58A090B8" w14:textId="77777777" w:rsidR="00BC201A" w:rsidRPr="00D414B9" w:rsidRDefault="00BC201A" w:rsidP="00E25875">
      <w:pPr>
        <w:pStyle w:val="paragraph"/>
      </w:pPr>
      <w:r w:rsidRPr="00D414B9">
        <w:tab/>
        <w:t>(b)</w:t>
      </w:r>
      <w:r w:rsidRPr="00D414B9">
        <w:tab/>
        <w:t xml:space="preserve">revokes such a correction notice under </w:t>
      </w:r>
      <w:r w:rsidR="00AE629D" w:rsidRPr="00D414B9">
        <w:t>subsection (</w:t>
      </w:r>
      <w:r w:rsidRPr="00D414B9">
        <w:t>4);</w:t>
      </w:r>
    </w:p>
    <w:p w14:paraId="22DCD749" w14:textId="77777777" w:rsidR="00BC201A" w:rsidRPr="00D414B9" w:rsidRDefault="00BC201A" w:rsidP="00E25875">
      <w:pPr>
        <w:pStyle w:val="subsection2"/>
      </w:pPr>
      <w:r w:rsidRPr="00D414B9">
        <w:t>then the Clean Energy Regulator must give copies of the correction notice or the revocation to the following:</w:t>
      </w:r>
    </w:p>
    <w:p w14:paraId="0D3BC957" w14:textId="77777777" w:rsidR="00BC201A" w:rsidRPr="00D414B9" w:rsidRDefault="00BC201A" w:rsidP="00E25875">
      <w:pPr>
        <w:pStyle w:val="paragraph"/>
      </w:pPr>
      <w:r w:rsidRPr="00D414B9">
        <w:tab/>
        <w:t>(c)</w:t>
      </w:r>
      <w:r w:rsidRPr="00D414B9">
        <w:tab/>
        <w:t xml:space="preserve">each person who is, at the time the correction notice is issued or revoked, the </w:t>
      </w:r>
      <w:r w:rsidR="00E25875" w:rsidRPr="00E25875">
        <w:rPr>
          <w:position w:val="6"/>
          <w:sz w:val="16"/>
        </w:rPr>
        <w:t>*</w:t>
      </w:r>
      <w:r w:rsidRPr="00D414B9">
        <w:t xml:space="preserve">holder of a </w:t>
      </w:r>
      <w:r w:rsidR="00E25875" w:rsidRPr="00E25875">
        <w:rPr>
          <w:position w:val="6"/>
          <w:sz w:val="16"/>
        </w:rPr>
        <w:t>*</w:t>
      </w:r>
      <w:r w:rsidRPr="00D414B9">
        <w:t xml:space="preserve">registered production profile </w:t>
      </w:r>
      <w:r w:rsidRPr="00D414B9">
        <w:lastRenderedPageBreak/>
        <w:t>that specifies the facility at which the hydrogen was produced;</w:t>
      </w:r>
    </w:p>
    <w:p w14:paraId="49A7BC76" w14:textId="77777777" w:rsidR="00BC201A" w:rsidRPr="00D414B9" w:rsidRDefault="00BC201A" w:rsidP="00E25875">
      <w:pPr>
        <w:pStyle w:val="paragraph"/>
      </w:pPr>
      <w:r w:rsidRPr="00D414B9">
        <w:tab/>
        <w:t>(d)</w:t>
      </w:r>
      <w:r w:rsidRPr="00D414B9">
        <w:tab/>
        <w:t>the Commissioner.</w:t>
      </w:r>
    </w:p>
    <w:p w14:paraId="42F5DB00" w14:textId="77777777" w:rsidR="00BC201A" w:rsidRPr="00D414B9" w:rsidRDefault="00BC201A" w:rsidP="00E25875">
      <w:pPr>
        <w:pStyle w:val="SubsectionHead"/>
      </w:pPr>
      <w:r w:rsidRPr="00D414B9">
        <w:t>Other matters</w:t>
      </w:r>
    </w:p>
    <w:p w14:paraId="6CDF6A8F" w14:textId="77777777" w:rsidR="00BC201A" w:rsidRPr="00D414B9" w:rsidRDefault="00BC201A" w:rsidP="00E25875">
      <w:pPr>
        <w:pStyle w:val="subsection"/>
      </w:pPr>
      <w:r w:rsidRPr="00D414B9">
        <w:tab/>
        <w:t>(6)</w:t>
      </w:r>
      <w:r w:rsidRPr="00D414B9">
        <w:tab/>
      </w:r>
      <w:r w:rsidR="002242FF" w:rsidRPr="00D414B9">
        <w:t>Subsection (</w:t>
      </w:r>
      <w:r w:rsidRPr="00D414B9">
        <w:t xml:space="preserve">1) and </w:t>
      </w:r>
      <w:r w:rsidR="002242FF" w:rsidRPr="00D414B9">
        <w:t>paragraph (</w:t>
      </w:r>
      <w:r w:rsidRPr="00D414B9">
        <w:t>4)(c) do not impose a duty on the Clean Energy Regulator to:</w:t>
      </w:r>
    </w:p>
    <w:p w14:paraId="5207EECD" w14:textId="77777777" w:rsidR="00BC201A" w:rsidRPr="00D414B9" w:rsidRDefault="00BC201A" w:rsidP="00E25875">
      <w:pPr>
        <w:pStyle w:val="paragraph"/>
      </w:pPr>
      <w:r w:rsidRPr="00D414B9">
        <w:tab/>
        <w:t>(a)</w:t>
      </w:r>
      <w:r w:rsidRPr="00D414B9">
        <w:tab/>
        <w:t>seek information about whether the conditions in subparagraphs (1)(b)(i) and (ii) are met; or</w:t>
      </w:r>
    </w:p>
    <w:p w14:paraId="15611C3F" w14:textId="77777777" w:rsidR="00BC201A" w:rsidRPr="00D414B9" w:rsidRDefault="00BC201A" w:rsidP="00E25875">
      <w:pPr>
        <w:pStyle w:val="paragraph"/>
      </w:pPr>
      <w:r w:rsidRPr="00D414B9">
        <w:tab/>
        <w:t>(b)</w:t>
      </w:r>
      <w:r w:rsidRPr="00D414B9">
        <w:tab/>
        <w:t>consider whether the Clean Energy Regulator is satisfied that those conditions are, or are not, met.</w:t>
      </w:r>
    </w:p>
    <w:p w14:paraId="49855455" w14:textId="77777777" w:rsidR="00BC201A" w:rsidRPr="00D414B9" w:rsidRDefault="00BC201A" w:rsidP="00E25875">
      <w:pPr>
        <w:pStyle w:val="subsection"/>
      </w:pPr>
      <w:r w:rsidRPr="00D414B9">
        <w:tab/>
        <w:t>(7)</w:t>
      </w:r>
      <w:r w:rsidRPr="00D414B9">
        <w:tab/>
        <w:t xml:space="preserve">The issuing of a </w:t>
      </w:r>
      <w:r w:rsidR="00E25875" w:rsidRPr="00E25875">
        <w:rPr>
          <w:position w:val="6"/>
          <w:sz w:val="16"/>
        </w:rPr>
        <w:t>*</w:t>
      </w:r>
      <w:r w:rsidRPr="00D414B9">
        <w:t xml:space="preserve">correction notice for a </w:t>
      </w:r>
      <w:r w:rsidR="00E25875" w:rsidRPr="00E25875">
        <w:rPr>
          <w:position w:val="6"/>
          <w:sz w:val="16"/>
        </w:rPr>
        <w:t>*</w:t>
      </w:r>
      <w:r w:rsidRPr="00D414B9">
        <w:t xml:space="preserve">registered PGO certificate does not have any effect on the content or status of the PGO certificate under the </w:t>
      </w:r>
      <w:r w:rsidRPr="00D414B9">
        <w:rPr>
          <w:i/>
        </w:rPr>
        <w:t>Future Made in Australia (Guarantee of Origin Act) 2024</w:t>
      </w:r>
      <w:r w:rsidRPr="00D414B9">
        <w:t>.</w:t>
      </w:r>
    </w:p>
    <w:p w14:paraId="1B012A9B" w14:textId="77777777" w:rsidR="00BC201A" w:rsidRPr="00D414B9" w:rsidRDefault="00BC201A" w:rsidP="00E25875">
      <w:pPr>
        <w:pStyle w:val="ActHead5"/>
      </w:pPr>
      <w:bookmarkStart w:id="32" w:name="_Toc190691059"/>
      <w:bookmarkStart w:id="33" w:name="_Hlk180656664"/>
      <w:r w:rsidRPr="00E06040">
        <w:rPr>
          <w:rStyle w:val="CharSectno"/>
        </w:rPr>
        <w:t>421</w:t>
      </w:r>
      <w:r w:rsidR="00E25875" w:rsidRPr="00E06040">
        <w:rPr>
          <w:rStyle w:val="CharSectno"/>
        </w:rPr>
        <w:noBreakHyphen/>
      </w:r>
      <w:r w:rsidRPr="00E06040">
        <w:rPr>
          <w:rStyle w:val="CharSectno"/>
        </w:rPr>
        <w:t>45</w:t>
      </w:r>
      <w:r w:rsidRPr="00D414B9">
        <w:t xml:space="preserve">  HPTO community benefit rules</w:t>
      </w:r>
      <w:bookmarkEnd w:id="32"/>
    </w:p>
    <w:bookmarkEnd w:id="33"/>
    <w:p w14:paraId="16CC3B1A" w14:textId="77777777" w:rsidR="00BC201A" w:rsidRPr="00D414B9" w:rsidRDefault="00BC201A" w:rsidP="00E25875">
      <w:pPr>
        <w:pStyle w:val="subsection"/>
      </w:pPr>
      <w:r w:rsidRPr="00D414B9">
        <w:tab/>
        <w:t>(1)</w:t>
      </w:r>
      <w:r w:rsidRPr="00D414B9">
        <w:tab/>
        <w:t xml:space="preserve">The Minister may, by legislative instrument, make the following rules (the </w:t>
      </w:r>
      <w:r w:rsidRPr="00D414B9">
        <w:rPr>
          <w:b/>
          <w:i/>
        </w:rPr>
        <w:t>HPTO community benefit rules</w:t>
      </w:r>
      <w:r w:rsidRPr="00D414B9">
        <w:t>):</w:t>
      </w:r>
    </w:p>
    <w:p w14:paraId="3404102A" w14:textId="77777777" w:rsidR="00BC201A" w:rsidRPr="00D414B9" w:rsidRDefault="00BC201A" w:rsidP="00E25875">
      <w:pPr>
        <w:pStyle w:val="paragraph"/>
      </w:pPr>
      <w:r w:rsidRPr="00D414B9">
        <w:tab/>
        <w:t>(a)</w:t>
      </w:r>
      <w:r w:rsidRPr="00D414B9">
        <w:tab/>
        <w:t>rules that:</w:t>
      </w:r>
    </w:p>
    <w:p w14:paraId="1AECEC2F" w14:textId="77777777" w:rsidR="00BC201A" w:rsidRPr="00D414B9" w:rsidRDefault="00BC201A" w:rsidP="00E25875">
      <w:pPr>
        <w:pStyle w:val="paragraphsub"/>
      </w:pPr>
      <w:r w:rsidRPr="00D414B9">
        <w:tab/>
        <w:t>(i)</w:t>
      </w:r>
      <w:r w:rsidRPr="00D414B9">
        <w:tab/>
        <w:t>apply to companies within a specified class for an income year; and</w:t>
      </w:r>
    </w:p>
    <w:p w14:paraId="0E2D8126" w14:textId="77777777" w:rsidR="00BC201A" w:rsidRPr="00D414B9" w:rsidRDefault="00BC201A" w:rsidP="00E25875">
      <w:pPr>
        <w:pStyle w:val="paragraphsub"/>
      </w:pPr>
      <w:r w:rsidRPr="00D414B9">
        <w:tab/>
        <w:t>(ii)</w:t>
      </w:r>
      <w:r w:rsidRPr="00D414B9">
        <w:tab/>
        <w:t xml:space="preserve">specify conditions that must be met for such a company to be entitled to a </w:t>
      </w:r>
      <w:r w:rsidR="00E25875" w:rsidRPr="00E25875">
        <w:rPr>
          <w:position w:val="6"/>
          <w:sz w:val="16"/>
        </w:rPr>
        <w:t>*</w:t>
      </w:r>
      <w:r w:rsidRPr="00D414B9">
        <w:t>hydrogen production tax offset for the income year;</w:t>
      </w:r>
    </w:p>
    <w:p w14:paraId="02C03985" w14:textId="77777777" w:rsidR="00BC201A" w:rsidRPr="00D414B9" w:rsidRDefault="00BC201A" w:rsidP="00E25875">
      <w:pPr>
        <w:pStyle w:val="paragraph"/>
      </w:pPr>
      <w:r w:rsidRPr="00D414B9">
        <w:tab/>
        <w:t>(b)</w:t>
      </w:r>
      <w:r w:rsidRPr="00D414B9">
        <w:tab/>
        <w:t>rules that:</w:t>
      </w:r>
    </w:p>
    <w:p w14:paraId="236B44F6" w14:textId="77777777" w:rsidR="00BC201A" w:rsidRPr="00D414B9" w:rsidRDefault="00BC201A" w:rsidP="00E25875">
      <w:pPr>
        <w:pStyle w:val="paragraphsub"/>
      </w:pPr>
      <w:r w:rsidRPr="00D414B9">
        <w:tab/>
        <w:t>(i)</w:t>
      </w:r>
      <w:r w:rsidRPr="00D414B9">
        <w:tab/>
        <w:t>apply to companies within a specified class for an income year; and</w:t>
      </w:r>
    </w:p>
    <w:p w14:paraId="65415A33" w14:textId="77777777" w:rsidR="00BC201A" w:rsidRPr="00D414B9" w:rsidRDefault="00BC201A" w:rsidP="00E25875">
      <w:pPr>
        <w:pStyle w:val="paragraphsub"/>
      </w:pPr>
      <w:r w:rsidRPr="00D414B9">
        <w:tab/>
        <w:t>(ii)</w:t>
      </w:r>
      <w:r w:rsidRPr="00D414B9">
        <w:tab/>
        <w:t>specify circumstances that, if they exist for such a company, will reduce the amount of the company’s hydrogen production tax offset for the income year by a specified proportion.</w:t>
      </w:r>
    </w:p>
    <w:p w14:paraId="172E364A" w14:textId="77777777" w:rsidR="00BC201A" w:rsidRPr="00D414B9" w:rsidRDefault="00BC201A" w:rsidP="00E25875">
      <w:pPr>
        <w:pStyle w:val="notetext"/>
      </w:pPr>
      <w:r w:rsidRPr="00D414B9">
        <w:t>Note:</w:t>
      </w:r>
      <w:r w:rsidRPr="00D414B9">
        <w:tab/>
        <w:t xml:space="preserve">For </w:t>
      </w:r>
      <w:r w:rsidR="002242FF" w:rsidRPr="00D414B9">
        <w:t>subparagraph (</w:t>
      </w:r>
      <w:r w:rsidRPr="00D414B9">
        <w:t xml:space="preserve">b)(ii), different proportions may be specified for different circumstances (see </w:t>
      </w:r>
      <w:r w:rsidR="00AE629D" w:rsidRPr="00D414B9">
        <w:t>subsection 3</w:t>
      </w:r>
      <w:r w:rsidRPr="00D414B9">
        <w:t xml:space="preserve">3(3A) of the </w:t>
      </w:r>
      <w:r w:rsidRPr="00D414B9">
        <w:rPr>
          <w:i/>
        </w:rPr>
        <w:t>Acts Interpretation Act 1901</w:t>
      </w:r>
      <w:r w:rsidRPr="00D414B9">
        <w:t>).</w:t>
      </w:r>
    </w:p>
    <w:p w14:paraId="62E56D9A" w14:textId="77777777" w:rsidR="00BC201A" w:rsidRPr="00D414B9" w:rsidRDefault="00BC201A" w:rsidP="00E25875">
      <w:pPr>
        <w:pStyle w:val="subsection"/>
      </w:pPr>
      <w:r w:rsidRPr="00D414B9">
        <w:lastRenderedPageBreak/>
        <w:tab/>
        <w:t>(2)</w:t>
      </w:r>
      <w:r w:rsidRPr="00D414B9">
        <w:tab/>
        <w:t xml:space="preserve">In making the </w:t>
      </w:r>
      <w:r w:rsidR="00E25875" w:rsidRPr="00E25875">
        <w:rPr>
          <w:position w:val="6"/>
          <w:sz w:val="16"/>
        </w:rPr>
        <w:t>*</w:t>
      </w:r>
      <w:r w:rsidRPr="00D414B9">
        <w:t xml:space="preserve">HPTO community benefit rules, the Minister must have regard to the community benefit principles (within the meaning of </w:t>
      </w:r>
      <w:r w:rsidR="00AE629D" w:rsidRPr="00D414B9">
        <w:t>subsection 1</w:t>
      </w:r>
      <w:r w:rsidRPr="00D414B9">
        <w:t xml:space="preserve">0(3) of the </w:t>
      </w:r>
      <w:r w:rsidRPr="00D414B9">
        <w:rPr>
          <w:i/>
        </w:rPr>
        <w:t>Future Made in Australia Act 2024</w:t>
      </w:r>
      <w:r w:rsidRPr="00D414B9">
        <w:t>).</w:t>
      </w:r>
    </w:p>
    <w:p w14:paraId="16AA9A0B" w14:textId="77777777" w:rsidR="00BC201A" w:rsidRPr="00D414B9" w:rsidRDefault="00BC201A" w:rsidP="00E25875">
      <w:pPr>
        <w:pStyle w:val="subsection"/>
      </w:pPr>
      <w:r w:rsidRPr="00D414B9">
        <w:tab/>
        <w:t>(3)</w:t>
      </w:r>
      <w:r w:rsidRPr="00D414B9">
        <w:tab/>
        <w:t xml:space="preserve">When having regard to those principles, the Minister is to treat the </w:t>
      </w:r>
      <w:r w:rsidR="00E25875" w:rsidRPr="00E25875">
        <w:rPr>
          <w:position w:val="6"/>
          <w:sz w:val="16"/>
        </w:rPr>
        <w:t>*</w:t>
      </w:r>
      <w:r w:rsidRPr="00D414B9">
        <w:t xml:space="preserve">hydrogen production tax offset as if it were Future Made in Australia support (within the meaning of the </w:t>
      </w:r>
      <w:r w:rsidRPr="00D414B9">
        <w:rPr>
          <w:i/>
        </w:rPr>
        <w:t>Future Made in Australia Act 2024</w:t>
      </w:r>
      <w:r w:rsidRPr="00D414B9">
        <w:t>).</w:t>
      </w:r>
    </w:p>
    <w:p w14:paraId="29E45D75" w14:textId="77777777" w:rsidR="00BC201A" w:rsidRPr="00D414B9" w:rsidRDefault="00BC201A" w:rsidP="00E25875">
      <w:pPr>
        <w:pStyle w:val="subsection"/>
      </w:pPr>
      <w:r w:rsidRPr="00D414B9">
        <w:tab/>
        <w:t>(4)</w:t>
      </w:r>
      <w:r w:rsidRPr="00D414B9">
        <w:tab/>
        <w:t xml:space="preserve">This section does not apply if the </w:t>
      </w:r>
      <w:r w:rsidRPr="00D414B9">
        <w:rPr>
          <w:i/>
        </w:rPr>
        <w:t>Future Made in Australia Act 2024</w:t>
      </w:r>
      <w:r w:rsidRPr="00D414B9">
        <w:t xml:space="preserve"> has not commenced.</w:t>
      </w:r>
    </w:p>
    <w:p w14:paraId="38E21397" w14:textId="77777777" w:rsidR="00BC201A" w:rsidRPr="00D414B9" w:rsidRDefault="002242FF" w:rsidP="00E25875">
      <w:pPr>
        <w:pStyle w:val="ActHead4"/>
      </w:pPr>
      <w:bookmarkStart w:id="34" w:name="_Toc190691060"/>
      <w:bookmarkStart w:id="35" w:name="inTOC1"/>
      <w:bookmarkStart w:id="36" w:name="inTOC2"/>
      <w:bookmarkStart w:id="37" w:name="inTOC3"/>
      <w:bookmarkStart w:id="38" w:name="inTOC4"/>
      <w:bookmarkStart w:id="39" w:name="inTOC5"/>
      <w:bookmarkStart w:id="40" w:name="inTOC6"/>
      <w:bookmarkStart w:id="41" w:name="inTOC8"/>
      <w:bookmarkStart w:id="42" w:name="inTOC10"/>
      <w:bookmarkStart w:id="43" w:name="inTOC12"/>
      <w:bookmarkStart w:id="44" w:name="inTOC14"/>
      <w:r w:rsidRPr="00E06040">
        <w:rPr>
          <w:rStyle w:val="CharSubdNo"/>
        </w:rPr>
        <w:t>Subdivision 4</w:t>
      </w:r>
      <w:bookmarkStart w:id="45" w:name="_Hlk180656645"/>
      <w:r w:rsidR="00BC201A" w:rsidRPr="00E06040">
        <w:rPr>
          <w:rStyle w:val="CharSubdNo"/>
        </w:rPr>
        <w:t>21</w:t>
      </w:r>
      <w:r w:rsidR="00E25875" w:rsidRPr="00E06040">
        <w:rPr>
          <w:rStyle w:val="CharSubdNo"/>
        </w:rPr>
        <w:noBreakHyphen/>
      </w:r>
      <w:r w:rsidR="00BC201A" w:rsidRPr="00E06040">
        <w:rPr>
          <w:rStyle w:val="CharSubdNo"/>
        </w:rPr>
        <w:t>B</w:t>
      </w:r>
      <w:r w:rsidR="00BC201A" w:rsidRPr="00D414B9">
        <w:t>—</w:t>
      </w:r>
      <w:r w:rsidR="00BC201A" w:rsidRPr="00E06040">
        <w:rPr>
          <w:rStyle w:val="CharSubdText"/>
        </w:rPr>
        <w:t>Certification of production profiles</w:t>
      </w:r>
      <w:bookmarkEnd w:id="34"/>
    </w:p>
    <w:bookmarkEnd w:id="45"/>
    <w:p w14:paraId="541669A3" w14:textId="77777777" w:rsidR="00BC201A" w:rsidRPr="00D414B9" w:rsidRDefault="00BC201A" w:rsidP="00E25875">
      <w:pPr>
        <w:pStyle w:val="TofSectsHeading"/>
      </w:pPr>
      <w:r w:rsidRPr="00D414B9">
        <w:t>Table of sections</w:t>
      </w:r>
    </w:p>
    <w:p w14:paraId="7ADF6DA0" w14:textId="77777777" w:rsidR="00BC201A" w:rsidRPr="00D414B9" w:rsidRDefault="00BC201A" w:rsidP="00E25875">
      <w:pPr>
        <w:pStyle w:val="TofSectsSection"/>
      </w:pPr>
      <w:bookmarkStart w:id="46" w:name="_Hlk180656678"/>
      <w:r w:rsidRPr="00D414B9">
        <w:t>421</w:t>
      </w:r>
      <w:r w:rsidR="00E25875">
        <w:noBreakHyphen/>
      </w:r>
      <w:r w:rsidRPr="00D414B9">
        <w:t>50</w:t>
      </w:r>
      <w:r w:rsidRPr="00D414B9">
        <w:tab/>
        <w:t>Application for certification</w:t>
      </w:r>
    </w:p>
    <w:p w14:paraId="687D840A" w14:textId="77777777" w:rsidR="00BC201A" w:rsidRPr="00D414B9" w:rsidRDefault="00BC201A" w:rsidP="00E25875">
      <w:pPr>
        <w:pStyle w:val="TofSectsSection"/>
      </w:pPr>
      <w:r w:rsidRPr="00D414B9">
        <w:t>421</w:t>
      </w:r>
      <w:r w:rsidR="00E25875">
        <w:noBreakHyphen/>
      </w:r>
      <w:r w:rsidRPr="00D414B9">
        <w:t>55</w:t>
      </w:r>
      <w:r w:rsidRPr="00D414B9">
        <w:tab/>
        <w:t>Certification of production profile</w:t>
      </w:r>
    </w:p>
    <w:p w14:paraId="323F69A5" w14:textId="77777777" w:rsidR="00BC201A" w:rsidRPr="00D414B9" w:rsidRDefault="00BC201A" w:rsidP="00E25875">
      <w:pPr>
        <w:pStyle w:val="TofSectsSection"/>
      </w:pPr>
      <w:r w:rsidRPr="00D414B9">
        <w:t>421</w:t>
      </w:r>
      <w:r w:rsidR="00E25875">
        <w:noBreakHyphen/>
      </w:r>
      <w:r w:rsidRPr="00D414B9">
        <w:t>60</w:t>
      </w:r>
      <w:r w:rsidRPr="00D414B9">
        <w:tab/>
        <w:t>Capacity of facility to produce hydrogen</w:t>
      </w:r>
    </w:p>
    <w:p w14:paraId="45C4BC01" w14:textId="77777777" w:rsidR="00BC201A" w:rsidRPr="00D414B9" w:rsidRDefault="00BC201A" w:rsidP="00E25875">
      <w:pPr>
        <w:pStyle w:val="TofSectsSection"/>
      </w:pPr>
      <w:r w:rsidRPr="00D414B9">
        <w:t>421</w:t>
      </w:r>
      <w:r w:rsidR="00E25875">
        <w:noBreakHyphen/>
      </w:r>
      <w:r w:rsidRPr="00D414B9">
        <w:t>65</w:t>
      </w:r>
      <w:r w:rsidRPr="00D414B9">
        <w:tab/>
        <w:t>Revocation of certification</w:t>
      </w:r>
    </w:p>
    <w:p w14:paraId="276D3CC5" w14:textId="77777777" w:rsidR="00BC201A" w:rsidRPr="00D414B9" w:rsidRDefault="00BC201A" w:rsidP="00E25875">
      <w:pPr>
        <w:pStyle w:val="TofSectsSection"/>
      </w:pPr>
      <w:r w:rsidRPr="00D414B9">
        <w:t>421</w:t>
      </w:r>
      <w:r w:rsidR="00E25875">
        <w:noBreakHyphen/>
      </w:r>
      <w:r w:rsidRPr="00D414B9">
        <w:t>70</w:t>
      </w:r>
      <w:r w:rsidRPr="00D414B9">
        <w:tab/>
        <w:t>Requests for further information etc.</w:t>
      </w:r>
    </w:p>
    <w:p w14:paraId="24C11335" w14:textId="77777777" w:rsidR="00BC201A" w:rsidRPr="00D414B9" w:rsidRDefault="00BC201A" w:rsidP="00E25875">
      <w:pPr>
        <w:pStyle w:val="ActHead5"/>
      </w:pPr>
      <w:bookmarkStart w:id="47" w:name="_Toc190691061"/>
      <w:r w:rsidRPr="00E06040">
        <w:rPr>
          <w:rStyle w:val="CharSectno"/>
        </w:rPr>
        <w:t>421</w:t>
      </w:r>
      <w:r w:rsidR="00E25875" w:rsidRPr="00E06040">
        <w:rPr>
          <w:rStyle w:val="CharSectno"/>
        </w:rPr>
        <w:noBreakHyphen/>
      </w:r>
      <w:r w:rsidRPr="00E06040">
        <w:rPr>
          <w:rStyle w:val="CharSectno"/>
        </w:rPr>
        <w:t>50</w:t>
      </w:r>
      <w:r w:rsidRPr="00D414B9">
        <w:t xml:space="preserve">  Application for certification</w:t>
      </w:r>
      <w:bookmarkEnd w:id="47"/>
    </w:p>
    <w:bookmarkEnd w:id="46"/>
    <w:p w14:paraId="1E0A903A" w14:textId="77777777" w:rsidR="00BC201A" w:rsidRPr="00D414B9" w:rsidRDefault="00BC201A" w:rsidP="00E25875">
      <w:pPr>
        <w:pStyle w:val="subsection"/>
      </w:pPr>
      <w:r w:rsidRPr="00D414B9">
        <w:tab/>
        <w:t>(1)</w:t>
      </w:r>
      <w:r w:rsidRPr="00D414B9">
        <w:tab/>
        <w:t xml:space="preserve">The </w:t>
      </w:r>
      <w:r w:rsidR="00E25875" w:rsidRPr="00E25875">
        <w:rPr>
          <w:position w:val="6"/>
          <w:sz w:val="16"/>
        </w:rPr>
        <w:t>*</w:t>
      </w:r>
      <w:r w:rsidRPr="00D414B9">
        <w:t xml:space="preserve">holder of a </w:t>
      </w:r>
      <w:r w:rsidR="00E25875" w:rsidRPr="00E25875">
        <w:rPr>
          <w:position w:val="6"/>
          <w:sz w:val="16"/>
        </w:rPr>
        <w:t>*</w:t>
      </w:r>
      <w:r w:rsidRPr="00D414B9">
        <w:t>registered production profile for hydrogen may apply to the Clean Energy Regulator for the profile to be certified:</w:t>
      </w:r>
    </w:p>
    <w:p w14:paraId="164BCED9" w14:textId="77777777" w:rsidR="00BC201A" w:rsidRPr="00D414B9" w:rsidRDefault="00BC201A" w:rsidP="00E25875">
      <w:pPr>
        <w:pStyle w:val="paragraph"/>
      </w:pPr>
      <w:r w:rsidRPr="00D414B9">
        <w:tab/>
        <w:t>(a)</w:t>
      </w:r>
      <w:r w:rsidRPr="00D414B9">
        <w:tab/>
        <w:t xml:space="preserve">in relation to a particular facility, and a particular </w:t>
      </w:r>
      <w:r w:rsidR="00E25875" w:rsidRPr="00E25875">
        <w:rPr>
          <w:position w:val="6"/>
          <w:sz w:val="16"/>
        </w:rPr>
        <w:t>*</w:t>
      </w:r>
      <w:r w:rsidRPr="00D414B9">
        <w:t>production pathway, specified in the profile; and</w:t>
      </w:r>
    </w:p>
    <w:p w14:paraId="754B2323" w14:textId="77777777" w:rsidR="00BC201A" w:rsidRPr="00D414B9" w:rsidRDefault="00BC201A" w:rsidP="00E25875">
      <w:pPr>
        <w:pStyle w:val="paragraph"/>
      </w:pPr>
      <w:r w:rsidRPr="00D414B9">
        <w:tab/>
        <w:t>(b)</w:t>
      </w:r>
      <w:r w:rsidRPr="00D414B9">
        <w:tab/>
        <w:t>from a particular time.</w:t>
      </w:r>
    </w:p>
    <w:p w14:paraId="5E8FDA6B" w14:textId="77777777" w:rsidR="00BC201A" w:rsidRPr="00D414B9" w:rsidRDefault="00BC201A" w:rsidP="00E25875">
      <w:pPr>
        <w:pStyle w:val="subsection"/>
      </w:pPr>
      <w:r w:rsidRPr="00D414B9">
        <w:tab/>
        <w:t>(2)</w:t>
      </w:r>
      <w:r w:rsidRPr="00D414B9">
        <w:tab/>
        <w:t xml:space="preserve">The time specified in the application, as mentioned in </w:t>
      </w:r>
      <w:r w:rsidR="002242FF" w:rsidRPr="00D414B9">
        <w:t>paragraph (</w:t>
      </w:r>
      <w:r w:rsidRPr="00D414B9">
        <w:t>1)(b), must not be later than the start of the day when the application is made (and may be any time before the start of that day).</w:t>
      </w:r>
    </w:p>
    <w:p w14:paraId="4FBB1981" w14:textId="77777777" w:rsidR="00BC201A" w:rsidRPr="00D414B9" w:rsidRDefault="00BC201A" w:rsidP="00E25875">
      <w:pPr>
        <w:pStyle w:val="subsection"/>
      </w:pPr>
      <w:r w:rsidRPr="00D414B9">
        <w:tab/>
        <w:t>(3)</w:t>
      </w:r>
      <w:r w:rsidRPr="00D414B9">
        <w:tab/>
        <w:t>The application is taken not to be made unless:</w:t>
      </w:r>
    </w:p>
    <w:p w14:paraId="57CE5383" w14:textId="77777777" w:rsidR="00BC201A" w:rsidRPr="00D414B9" w:rsidRDefault="00BC201A" w:rsidP="00E25875">
      <w:pPr>
        <w:pStyle w:val="paragraph"/>
      </w:pPr>
      <w:r w:rsidRPr="00D414B9">
        <w:tab/>
        <w:t>(a)</w:t>
      </w:r>
      <w:r w:rsidRPr="00D414B9">
        <w:tab/>
        <w:t xml:space="preserve">it is in a form (if any) prescribed under </w:t>
      </w:r>
      <w:r w:rsidR="00AE629D" w:rsidRPr="00D414B9">
        <w:t>subsection (</w:t>
      </w:r>
      <w:r w:rsidRPr="00D414B9">
        <w:t>5); and</w:t>
      </w:r>
    </w:p>
    <w:p w14:paraId="2166A6C7" w14:textId="77777777" w:rsidR="00BC201A" w:rsidRPr="00D414B9" w:rsidRDefault="00BC201A" w:rsidP="00E25875">
      <w:pPr>
        <w:pStyle w:val="paragraph"/>
      </w:pPr>
      <w:r w:rsidRPr="00D414B9">
        <w:tab/>
        <w:t>(b)</w:t>
      </w:r>
      <w:r w:rsidRPr="00D414B9">
        <w:tab/>
        <w:t xml:space="preserve">it is accompanied by any information, documents or other materials prescribed under </w:t>
      </w:r>
      <w:r w:rsidR="00AE629D" w:rsidRPr="00D414B9">
        <w:t>subsection (</w:t>
      </w:r>
      <w:r w:rsidRPr="00D414B9">
        <w:t>5); and</w:t>
      </w:r>
    </w:p>
    <w:p w14:paraId="7A18E021" w14:textId="77777777" w:rsidR="00BC201A" w:rsidRPr="00D414B9" w:rsidRDefault="00BC201A" w:rsidP="00E25875">
      <w:pPr>
        <w:pStyle w:val="paragraph"/>
      </w:pPr>
      <w:r w:rsidRPr="00D414B9">
        <w:tab/>
        <w:t>(c)</w:t>
      </w:r>
      <w:r w:rsidRPr="00D414B9">
        <w:tab/>
        <w:t xml:space="preserve">without limiting paragraphs (a) and (b) of this subsection—it is accompanied by an eligibility statement for the </w:t>
      </w:r>
      <w:r w:rsidR="00E25875" w:rsidRPr="00E25875">
        <w:rPr>
          <w:position w:val="6"/>
          <w:sz w:val="16"/>
        </w:rPr>
        <w:t>*</w:t>
      </w:r>
      <w:r w:rsidRPr="00D414B9">
        <w:t xml:space="preserve">registered </w:t>
      </w:r>
      <w:r w:rsidRPr="00D414B9">
        <w:lastRenderedPageBreak/>
        <w:t xml:space="preserve">production profile that relates to the facility and the </w:t>
      </w:r>
      <w:r w:rsidR="00E25875" w:rsidRPr="00E25875">
        <w:rPr>
          <w:position w:val="6"/>
          <w:sz w:val="16"/>
        </w:rPr>
        <w:t>*</w:t>
      </w:r>
      <w:r w:rsidRPr="00D414B9">
        <w:t>production pathway.</w:t>
      </w:r>
    </w:p>
    <w:p w14:paraId="275B48E7" w14:textId="77777777" w:rsidR="00BC201A" w:rsidRPr="00D414B9" w:rsidRDefault="00BC201A" w:rsidP="00E25875">
      <w:pPr>
        <w:pStyle w:val="subsection"/>
      </w:pPr>
      <w:r w:rsidRPr="00D414B9">
        <w:tab/>
        <w:t>(4)</w:t>
      </w:r>
      <w:r w:rsidRPr="00D414B9">
        <w:tab/>
        <w:t xml:space="preserve">For the purposes of </w:t>
      </w:r>
      <w:r w:rsidR="002242FF" w:rsidRPr="00D414B9">
        <w:t>paragraph (</w:t>
      </w:r>
      <w:r w:rsidRPr="00D414B9">
        <w:t xml:space="preserve">3)(c), an </w:t>
      </w:r>
      <w:r w:rsidRPr="00D414B9">
        <w:rPr>
          <w:b/>
          <w:i/>
        </w:rPr>
        <w:t xml:space="preserve">eligibility statement </w:t>
      </w:r>
      <w:r w:rsidRPr="00D414B9">
        <w:t xml:space="preserve">for the </w:t>
      </w:r>
      <w:r w:rsidR="00E25875" w:rsidRPr="00E25875">
        <w:rPr>
          <w:position w:val="6"/>
          <w:sz w:val="16"/>
        </w:rPr>
        <w:t>*</w:t>
      </w:r>
      <w:r w:rsidRPr="00D414B9">
        <w:t xml:space="preserve">registered production profile that relates to the facility and the </w:t>
      </w:r>
      <w:r w:rsidR="00E25875" w:rsidRPr="00E25875">
        <w:rPr>
          <w:position w:val="6"/>
          <w:sz w:val="16"/>
        </w:rPr>
        <w:t>*</w:t>
      </w:r>
      <w:r w:rsidRPr="00D414B9">
        <w:t xml:space="preserve">production pathway is a statement by the </w:t>
      </w:r>
      <w:r w:rsidR="00E25875" w:rsidRPr="00E25875">
        <w:rPr>
          <w:position w:val="6"/>
          <w:sz w:val="16"/>
        </w:rPr>
        <w:t>*</w:t>
      </w:r>
      <w:r w:rsidRPr="00D414B9">
        <w:t xml:space="preserve">holder of the profile to the effect that there are reasonable grounds to believe that, if the profile is certified, a company will be entitled to the </w:t>
      </w:r>
      <w:r w:rsidR="00E25875" w:rsidRPr="00E25875">
        <w:rPr>
          <w:position w:val="6"/>
          <w:sz w:val="16"/>
        </w:rPr>
        <w:t>*</w:t>
      </w:r>
      <w:r w:rsidRPr="00D414B9">
        <w:t>hydrogen production tax offset for an income year in respect of one or more kilograms of hydrogen produced at the facility in accordance with the production pathway.</w:t>
      </w:r>
    </w:p>
    <w:p w14:paraId="74088395" w14:textId="77777777" w:rsidR="00BC201A" w:rsidRPr="00D414B9" w:rsidRDefault="00BC201A" w:rsidP="00E25875">
      <w:pPr>
        <w:pStyle w:val="subsection"/>
      </w:pPr>
      <w:r w:rsidRPr="00D414B9">
        <w:tab/>
        <w:t>(5)</w:t>
      </w:r>
      <w:r w:rsidRPr="00D414B9">
        <w:tab/>
        <w:t>The Clean Energy Regulator may, by notifiable instrument, do any of the following:</w:t>
      </w:r>
    </w:p>
    <w:p w14:paraId="05ACD7C7" w14:textId="77777777" w:rsidR="00BC201A" w:rsidRPr="00D414B9" w:rsidRDefault="00BC201A" w:rsidP="00E25875">
      <w:pPr>
        <w:pStyle w:val="paragraph"/>
      </w:pPr>
      <w:r w:rsidRPr="00D414B9">
        <w:tab/>
        <w:t>(a)</w:t>
      </w:r>
      <w:r w:rsidRPr="00D414B9">
        <w:tab/>
        <w:t xml:space="preserve">prescribe a form for the purposes of </w:t>
      </w:r>
      <w:r w:rsidR="002242FF" w:rsidRPr="00D414B9">
        <w:t>paragraph (</w:t>
      </w:r>
      <w:r w:rsidRPr="00D414B9">
        <w:t>3)(a);</w:t>
      </w:r>
    </w:p>
    <w:p w14:paraId="52DEAF74" w14:textId="77777777" w:rsidR="00BC201A" w:rsidRPr="00D414B9" w:rsidRDefault="00BC201A" w:rsidP="00E25875">
      <w:pPr>
        <w:pStyle w:val="paragraph"/>
      </w:pPr>
      <w:r w:rsidRPr="00D414B9">
        <w:tab/>
        <w:t>(b)</w:t>
      </w:r>
      <w:r w:rsidRPr="00D414B9">
        <w:tab/>
        <w:t xml:space="preserve">prescribe information, documents or other materials for the purposes of </w:t>
      </w:r>
      <w:r w:rsidR="002242FF" w:rsidRPr="00D414B9">
        <w:t>paragraph (</w:t>
      </w:r>
      <w:r w:rsidRPr="00D414B9">
        <w:t>3)(b).</w:t>
      </w:r>
    </w:p>
    <w:p w14:paraId="43FDDDE4" w14:textId="77777777" w:rsidR="00BC201A" w:rsidRPr="00D414B9" w:rsidRDefault="00BC201A" w:rsidP="00E25875">
      <w:pPr>
        <w:pStyle w:val="ActHead5"/>
      </w:pPr>
      <w:bookmarkStart w:id="48" w:name="_Toc190691062"/>
      <w:bookmarkStart w:id="49" w:name="_Hlk180656679"/>
      <w:r w:rsidRPr="00E06040">
        <w:rPr>
          <w:rStyle w:val="CharSectno"/>
        </w:rPr>
        <w:t>421</w:t>
      </w:r>
      <w:r w:rsidR="00E25875" w:rsidRPr="00E06040">
        <w:rPr>
          <w:rStyle w:val="CharSectno"/>
        </w:rPr>
        <w:noBreakHyphen/>
      </w:r>
      <w:r w:rsidRPr="00E06040">
        <w:rPr>
          <w:rStyle w:val="CharSectno"/>
        </w:rPr>
        <w:t>55</w:t>
      </w:r>
      <w:r w:rsidRPr="00D414B9">
        <w:t xml:space="preserve">  Certification of production profile</w:t>
      </w:r>
      <w:bookmarkEnd w:id="48"/>
    </w:p>
    <w:bookmarkEnd w:id="49"/>
    <w:p w14:paraId="7D364B1E" w14:textId="77777777" w:rsidR="00BC201A" w:rsidRPr="00D414B9" w:rsidRDefault="00BC201A" w:rsidP="00E25875">
      <w:pPr>
        <w:pStyle w:val="SubsectionHead"/>
      </w:pPr>
      <w:r w:rsidRPr="00D414B9">
        <w:t>Certification</w:t>
      </w:r>
    </w:p>
    <w:p w14:paraId="26ECAF31" w14:textId="77777777" w:rsidR="00BC201A" w:rsidRPr="00D414B9" w:rsidRDefault="00BC201A" w:rsidP="00E25875">
      <w:pPr>
        <w:pStyle w:val="subsection"/>
      </w:pPr>
      <w:r w:rsidRPr="00D414B9">
        <w:tab/>
        <w:t>(1)</w:t>
      </w:r>
      <w:r w:rsidRPr="00D414B9">
        <w:tab/>
        <w:t>If:</w:t>
      </w:r>
    </w:p>
    <w:p w14:paraId="6109B6DA" w14:textId="77777777" w:rsidR="00BC201A" w:rsidRPr="00D414B9" w:rsidRDefault="00BC201A" w:rsidP="00E25875">
      <w:pPr>
        <w:pStyle w:val="paragraph"/>
      </w:pPr>
      <w:r w:rsidRPr="00D414B9">
        <w:tab/>
        <w:t>(a)</w:t>
      </w:r>
      <w:r w:rsidRPr="00D414B9">
        <w:tab/>
        <w:t xml:space="preserve">the Clean Energy Regulator receives an application for a </w:t>
      </w:r>
      <w:r w:rsidR="00E25875" w:rsidRPr="00E25875">
        <w:rPr>
          <w:position w:val="6"/>
          <w:sz w:val="16"/>
        </w:rPr>
        <w:t>*</w:t>
      </w:r>
      <w:r w:rsidRPr="00D414B9">
        <w:t xml:space="preserve">registered production profile to be certified in relation to a facility and a </w:t>
      </w:r>
      <w:r w:rsidR="00E25875" w:rsidRPr="00E25875">
        <w:rPr>
          <w:position w:val="6"/>
          <w:sz w:val="16"/>
        </w:rPr>
        <w:t>*</w:t>
      </w:r>
      <w:r w:rsidRPr="00D414B9">
        <w:t xml:space="preserve">production pathway from a particular time (the </w:t>
      </w:r>
      <w:r w:rsidRPr="00D414B9">
        <w:rPr>
          <w:b/>
          <w:i/>
        </w:rPr>
        <w:t>start time</w:t>
      </w:r>
      <w:r w:rsidRPr="00D414B9">
        <w:t>); and</w:t>
      </w:r>
    </w:p>
    <w:p w14:paraId="4CB8B10C" w14:textId="77777777" w:rsidR="00BC201A" w:rsidRPr="00D414B9" w:rsidRDefault="00BC201A" w:rsidP="00E25875">
      <w:pPr>
        <w:pStyle w:val="paragraph"/>
      </w:pPr>
      <w:r w:rsidRPr="00D414B9">
        <w:tab/>
        <w:t>(b)</w:t>
      </w:r>
      <w:r w:rsidRPr="00D414B9">
        <w:tab/>
        <w:t>the Clean Energy Regulator is satisfied that:</w:t>
      </w:r>
    </w:p>
    <w:p w14:paraId="646CE9C1" w14:textId="77777777" w:rsidR="00BC201A" w:rsidRPr="00D414B9" w:rsidRDefault="00BC201A" w:rsidP="00E25875">
      <w:pPr>
        <w:pStyle w:val="paragraphsub"/>
      </w:pPr>
      <w:r w:rsidRPr="00D414B9">
        <w:tab/>
        <w:t>(i)</w:t>
      </w:r>
      <w:r w:rsidRPr="00D414B9">
        <w:tab/>
        <w:t xml:space="preserve">the condition in </w:t>
      </w:r>
      <w:r w:rsidR="00AE629D" w:rsidRPr="00D414B9">
        <w:t>subsection (</w:t>
      </w:r>
      <w:r w:rsidRPr="00D414B9">
        <w:t>3) was met at the start time, and has continued to be met since that time; and</w:t>
      </w:r>
    </w:p>
    <w:p w14:paraId="41508D7F" w14:textId="77777777" w:rsidR="00BC201A" w:rsidRPr="00D414B9" w:rsidRDefault="00BC201A" w:rsidP="00E25875">
      <w:pPr>
        <w:pStyle w:val="paragraphsub"/>
      </w:pPr>
      <w:r w:rsidRPr="00D414B9">
        <w:tab/>
        <w:t>(ii)</w:t>
      </w:r>
      <w:r w:rsidRPr="00D414B9">
        <w:tab/>
        <w:t xml:space="preserve">the conditions in </w:t>
      </w:r>
      <w:r w:rsidR="002242FF" w:rsidRPr="00D414B9">
        <w:t>subsections (</w:t>
      </w:r>
      <w:r w:rsidRPr="00D414B9">
        <w:t>5) (if applicable) and (7) are met;</w:t>
      </w:r>
    </w:p>
    <w:p w14:paraId="4A5108B1" w14:textId="77777777" w:rsidR="00BC201A" w:rsidRPr="00D414B9" w:rsidRDefault="00BC201A" w:rsidP="00E25875">
      <w:pPr>
        <w:pStyle w:val="subsection2"/>
      </w:pPr>
      <w:r w:rsidRPr="00D414B9">
        <w:t>then:</w:t>
      </w:r>
    </w:p>
    <w:p w14:paraId="21C75A0D" w14:textId="77777777" w:rsidR="00BC201A" w:rsidRPr="00D414B9" w:rsidRDefault="00BC201A" w:rsidP="00E25875">
      <w:pPr>
        <w:pStyle w:val="paragraph"/>
      </w:pPr>
      <w:r w:rsidRPr="00D414B9">
        <w:tab/>
        <w:t>(c)</w:t>
      </w:r>
      <w:r w:rsidRPr="00D414B9">
        <w:tab/>
        <w:t>Clean Energy Regulator must, in writing, certify the registered production profile in relation to the facility and the production pathway; and</w:t>
      </w:r>
    </w:p>
    <w:p w14:paraId="77D65FD7" w14:textId="77777777" w:rsidR="00BC201A" w:rsidRPr="00D414B9" w:rsidRDefault="00BC201A" w:rsidP="00E25875">
      <w:pPr>
        <w:pStyle w:val="paragraph"/>
      </w:pPr>
      <w:r w:rsidRPr="00D414B9">
        <w:tab/>
        <w:t>(d)</w:t>
      </w:r>
      <w:r w:rsidRPr="00D414B9">
        <w:tab/>
        <w:t>the instrument of certification must state that the certification has effect from the start time.</w:t>
      </w:r>
    </w:p>
    <w:p w14:paraId="7627A101" w14:textId="77777777" w:rsidR="00BC201A" w:rsidRPr="00D414B9" w:rsidRDefault="00BC201A" w:rsidP="00E25875">
      <w:pPr>
        <w:pStyle w:val="SubsectionHead"/>
      </w:pPr>
      <w:r w:rsidRPr="00D414B9">
        <w:lastRenderedPageBreak/>
        <w:t>Exception—failure to provide information etc.</w:t>
      </w:r>
    </w:p>
    <w:p w14:paraId="6958A4C3" w14:textId="77777777" w:rsidR="00BC201A" w:rsidRPr="00D414B9" w:rsidRDefault="00BC201A" w:rsidP="00E25875">
      <w:pPr>
        <w:pStyle w:val="subsection"/>
      </w:pPr>
      <w:r w:rsidRPr="00D414B9">
        <w:tab/>
        <w:t>(2)</w:t>
      </w:r>
      <w:r w:rsidRPr="00D414B9">
        <w:tab/>
        <w:t xml:space="preserve">However, the Clean Energy Regulator may refuse to certify a </w:t>
      </w:r>
      <w:r w:rsidR="00E25875" w:rsidRPr="00E25875">
        <w:rPr>
          <w:position w:val="6"/>
          <w:sz w:val="16"/>
        </w:rPr>
        <w:t>*</w:t>
      </w:r>
      <w:r w:rsidRPr="00D414B9">
        <w:t xml:space="preserve">registered production profile under </w:t>
      </w:r>
      <w:r w:rsidR="00AE629D" w:rsidRPr="00D414B9">
        <w:t>subsection (</w:t>
      </w:r>
      <w:r w:rsidRPr="00D414B9">
        <w:t>1) if:</w:t>
      </w:r>
    </w:p>
    <w:p w14:paraId="08B5C15B" w14:textId="77777777" w:rsidR="00BC201A" w:rsidRPr="00D414B9" w:rsidRDefault="00BC201A" w:rsidP="00E25875">
      <w:pPr>
        <w:pStyle w:val="paragraph"/>
      </w:pPr>
      <w:r w:rsidRPr="00D414B9">
        <w:tab/>
        <w:t>(a)</w:t>
      </w:r>
      <w:r w:rsidRPr="00D414B9">
        <w:tab/>
        <w:t xml:space="preserve">the Clean Energy Regulator has given the </w:t>
      </w:r>
      <w:r w:rsidR="00E25875" w:rsidRPr="00E25875">
        <w:rPr>
          <w:position w:val="6"/>
          <w:sz w:val="16"/>
        </w:rPr>
        <w:t>*</w:t>
      </w:r>
      <w:r w:rsidRPr="00D414B9">
        <w:t>holder of the production profile a notice under section 421</w:t>
      </w:r>
      <w:r w:rsidR="00E25875">
        <w:noBreakHyphen/>
      </w:r>
      <w:r w:rsidRPr="00D414B9">
        <w:t>70(1) that relates to the application for certification, requesting that the holder give the Clean Energy Regulator specified information, documents or other materials before a specified time; and</w:t>
      </w:r>
    </w:p>
    <w:p w14:paraId="3FC784D8" w14:textId="77777777" w:rsidR="00BC201A" w:rsidRPr="00D414B9" w:rsidRDefault="00BC201A" w:rsidP="00E25875">
      <w:pPr>
        <w:pStyle w:val="paragraph"/>
      </w:pPr>
      <w:r w:rsidRPr="00D414B9">
        <w:tab/>
        <w:t>(b)</w:t>
      </w:r>
      <w:r w:rsidRPr="00D414B9">
        <w:tab/>
        <w:t>the holder of the production profile does not comply with the request before the specified time.</w:t>
      </w:r>
    </w:p>
    <w:p w14:paraId="64402291" w14:textId="77777777" w:rsidR="00BC201A" w:rsidRPr="00D414B9" w:rsidRDefault="00BC201A" w:rsidP="00E25875">
      <w:pPr>
        <w:pStyle w:val="SubsectionHead"/>
      </w:pPr>
      <w:r w:rsidRPr="00D414B9">
        <w:t>Condition relating to facility and production pathway</w:t>
      </w:r>
    </w:p>
    <w:p w14:paraId="0B7AF530" w14:textId="77777777" w:rsidR="00BC201A" w:rsidRPr="00D414B9" w:rsidRDefault="00BC201A" w:rsidP="00E25875">
      <w:pPr>
        <w:pStyle w:val="subsection"/>
      </w:pPr>
      <w:r w:rsidRPr="00D414B9">
        <w:tab/>
        <w:t>(3)</w:t>
      </w:r>
      <w:r w:rsidRPr="00D414B9">
        <w:tab/>
        <w:t>The condition in this subsection is that:</w:t>
      </w:r>
    </w:p>
    <w:p w14:paraId="071CE41E" w14:textId="77777777" w:rsidR="00BC201A" w:rsidRPr="00D414B9" w:rsidRDefault="00BC201A" w:rsidP="00E25875">
      <w:pPr>
        <w:pStyle w:val="paragraph"/>
      </w:pPr>
      <w:r w:rsidRPr="00D414B9">
        <w:tab/>
        <w:t>(a)</w:t>
      </w:r>
      <w:r w:rsidRPr="00D414B9">
        <w:tab/>
        <w:t>the facility is located on a single site in Australia; and</w:t>
      </w:r>
    </w:p>
    <w:p w14:paraId="7A6816C8" w14:textId="77777777" w:rsidR="00BC201A" w:rsidRPr="00D414B9" w:rsidRDefault="00BC201A" w:rsidP="00E25875">
      <w:pPr>
        <w:pStyle w:val="paragraph"/>
      </w:pPr>
      <w:r w:rsidRPr="00D414B9">
        <w:tab/>
        <w:t>(b)</w:t>
      </w:r>
      <w:r w:rsidRPr="00D414B9">
        <w:tab/>
        <w:t xml:space="preserve">the facility has a capacity to produce hydrogen, in accordance with the </w:t>
      </w:r>
      <w:r w:rsidR="00E25875" w:rsidRPr="00E25875">
        <w:rPr>
          <w:position w:val="6"/>
          <w:sz w:val="16"/>
        </w:rPr>
        <w:t>*</w:t>
      </w:r>
      <w:r w:rsidRPr="00D414B9">
        <w:t>production pathway, that is at least equal to that of an electrolyser with a nameplate capacity of 10 megawatts; and</w:t>
      </w:r>
    </w:p>
    <w:p w14:paraId="063EE63A" w14:textId="77777777" w:rsidR="00BC201A" w:rsidRPr="00D414B9" w:rsidRDefault="00BC201A" w:rsidP="00E25875">
      <w:pPr>
        <w:pStyle w:val="paragraph"/>
      </w:pPr>
      <w:r w:rsidRPr="00D414B9">
        <w:tab/>
        <w:t>(c)</w:t>
      </w:r>
      <w:r w:rsidRPr="00D414B9">
        <w:tab/>
        <w:t>the production pathway does not involve producing hydrogen using any of the following:</w:t>
      </w:r>
    </w:p>
    <w:p w14:paraId="36130461" w14:textId="77777777" w:rsidR="00BC201A" w:rsidRPr="00D414B9" w:rsidRDefault="00BC201A" w:rsidP="00E25875">
      <w:pPr>
        <w:pStyle w:val="paragraphsub"/>
      </w:pPr>
      <w:r w:rsidRPr="00D414B9">
        <w:tab/>
        <w:t>(i)</w:t>
      </w:r>
      <w:r w:rsidRPr="00D414B9">
        <w:tab/>
        <w:t>coal gasification;</w:t>
      </w:r>
    </w:p>
    <w:p w14:paraId="129BD7C1" w14:textId="77777777" w:rsidR="00BC201A" w:rsidRPr="00D414B9" w:rsidRDefault="00BC201A" w:rsidP="00E25875">
      <w:pPr>
        <w:pStyle w:val="paragraphsub"/>
      </w:pPr>
      <w:r w:rsidRPr="00D414B9">
        <w:tab/>
        <w:t>(ii)</w:t>
      </w:r>
      <w:r w:rsidRPr="00D414B9">
        <w:tab/>
        <w:t xml:space="preserve">steam reformation of natural gas (within the meaning of the </w:t>
      </w:r>
      <w:r w:rsidRPr="00D414B9">
        <w:rPr>
          <w:i/>
        </w:rPr>
        <w:t>National Greenhouse and Energy Reporting Act 2007</w:t>
      </w:r>
      <w:r w:rsidRPr="00D414B9">
        <w:t>);</w:t>
      </w:r>
    </w:p>
    <w:p w14:paraId="7FB0CAC5" w14:textId="77777777" w:rsidR="00BC201A" w:rsidRPr="00D414B9" w:rsidRDefault="00BC201A" w:rsidP="00E25875">
      <w:pPr>
        <w:pStyle w:val="paragraphsub"/>
      </w:pPr>
      <w:r w:rsidRPr="00D414B9">
        <w:tab/>
        <w:t>(iii)</w:t>
      </w:r>
      <w:r w:rsidRPr="00D414B9">
        <w:tab/>
        <w:t>a process prescribed by the regulations for the purposes of this subparagraph.</w:t>
      </w:r>
    </w:p>
    <w:p w14:paraId="3C5FE898" w14:textId="77777777" w:rsidR="00BC201A" w:rsidRPr="00D414B9" w:rsidRDefault="00BC201A" w:rsidP="00E25875">
      <w:pPr>
        <w:pStyle w:val="notetext"/>
      </w:pPr>
      <w:r w:rsidRPr="00D414B9">
        <w:t>Note:</w:t>
      </w:r>
      <w:r w:rsidRPr="00D414B9">
        <w:tab/>
        <w:t xml:space="preserve">The Clean Energy Regulator may prescribe circumstances in which a facility is taken to have the capacity mentioned in </w:t>
      </w:r>
      <w:r w:rsidR="002242FF" w:rsidRPr="00D414B9">
        <w:t>paragraph (</w:t>
      </w:r>
      <w:r w:rsidRPr="00D414B9">
        <w:t>b) (see section 421</w:t>
      </w:r>
      <w:r w:rsidR="00E25875">
        <w:noBreakHyphen/>
      </w:r>
      <w:r w:rsidRPr="00D414B9">
        <w:t>60).</w:t>
      </w:r>
    </w:p>
    <w:p w14:paraId="466AE0F7" w14:textId="77777777" w:rsidR="00BC201A" w:rsidRPr="00D414B9" w:rsidRDefault="00BC201A" w:rsidP="00E25875">
      <w:pPr>
        <w:pStyle w:val="SubsectionHead"/>
      </w:pPr>
      <w:r w:rsidRPr="00D414B9">
        <w:t>Condition relating to early investment</w:t>
      </w:r>
    </w:p>
    <w:p w14:paraId="0D454417" w14:textId="77777777" w:rsidR="00BC201A" w:rsidRPr="00D414B9" w:rsidRDefault="00BC201A" w:rsidP="00E25875">
      <w:pPr>
        <w:pStyle w:val="subsection"/>
      </w:pPr>
      <w:r w:rsidRPr="00D414B9">
        <w:tab/>
        <w:t>(4)</w:t>
      </w:r>
      <w:r w:rsidRPr="00D414B9">
        <w:tab/>
      </w:r>
      <w:r w:rsidR="002242FF" w:rsidRPr="00D414B9">
        <w:t>Subsection (</w:t>
      </w:r>
      <w:r w:rsidR="009E0C88" w:rsidRPr="00D414B9">
        <w:t>5</w:t>
      </w:r>
      <w:r w:rsidRPr="00D414B9">
        <w:t xml:space="preserve">) applies if the start time for the certification (see </w:t>
      </w:r>
      <w:r w:rsidR="00AE629D" w:rsidRPr="00D414B9">
        <w:t>subsection (</w:t>
      </w:r>
      <w:r w:rsidRPr="00D414B9">
        <w:t xml:space="preserve">1)) is on or after </w:t>
      </w:r>
      <w:r w:rsidR="002242FF" w:rsidRPr="00D414B9">
        <w:t>1 July</w:t>
      </w:r>
      <w:r w:rsidRPr="00D414B9">
        <w:t xml:space="preserve"> 2030.</w:t>
      </w:r>
    </w:p>
    <w:p w14:paraId="3551F076" w14:textId="77777777" w:rsidR="00BC201A" w:rsidRPr="00D414B9" w:rsidRDefault="00BC201A" w:rsidP="00E25875">
      <w:pPr>
        <w:pStyle w:val="subsection"/>
      </w:pPr>
      <w:r w:rsidRPr="00D414B9">
        <w:tab/>
        <w:t>(5)</w:t>
      </w:r>
      <w:r w:rsidRPr="00D414B9">
        <w:tab/>
        <w:t xml:space="preserve">The condition in this subsection is that a final investment decision was made before </w:t>
      </w:r>
      <w:r w:rsidR="002242FF" w:rsidRPr="00D414B9">
        <w:t>1 July</w:t>
      </w:r>
      <w:r w:rsidRPr="00D414B9">
        <w:t xml:space="preserve"> 2030 to:</w:t>
      </w:r>
    </w:p>
    <w:p w14:paraId="2382AAFF" w14:textId="77777777" w:rsidR="00BC201A" w:rsidRPr="00D414B9" w:rsidRDefault="00BC201A" w:rsidP="00E25875">
      <w:pPr>
        <w:pStyle w:val="paragraph"/>
      </w:pPr>
      <w:r w:rsidRPr="00D414B9">
        <w:lastRenderedPageBreak/>
        <w:tab/>
        <w:t>(a)</w:t>
      </w:r>
      <w:r w:rsidRPr="00D414B9">
        <w:tab/>
        <w:t xml:space="preserve">construct the facility with a capacity to produce hydrogen, in accordance with the </w:t>
      </w:r>
      <w:r w:rsidR="00E25875" w:rsidRPr="00E25875">
        <w:rPr>
          <w:position w:val="6"/>
          <w:sz w:val="16"/>
        </w:rPr>
        <w:t>*</w:t>
      </w:r>
      <w:r w:rsidRPr="00D414B9">
        <w:t>production pathway, that is at least equal to the nominal capacity of the facility to produce hydrogen in accordance with the production pathway; or</w:t>
      </w:r>
    </w:p>
    <w:p w14:paraId="66E6C117" w14:textId="77777777" w:rsidR="00BC201A" w:rsidRPr="00D414B9" w:rsidRDefault="00BC201A" w:rsidP="00E25875">
      <w:pPr>
        <w:pStyle w:val="paragraph"/>
      </w:pPr>
      <w:r w:rsidRPr="00D414B9">
        <w:tab/>
        <w:t>(b)</w:t>
      </w:r>
      <w:r w:rsidRPr="00D414B9">
        <w:tab/>
        <w:t>upgrade the facility so that it has a capacity to produce hydrogen, in accordance with the production pathway, that is at least equal to that nominal capacity.</w:t>
      </w:r>
    </w:p>
    <w:p w14:paraId="3D8A81FF" w14:textId="77777777" w:rsidR="00BC201A" w:rsidRPr="00D414B9" w:rsidRDefault="00BC201A" w:rsidP="00E25875">
      <w:pPr>
        <w:pStyle w:val="subsection"/>
      </w:pPr>
      <w:r w:rsidRPr="00D414B9">
        <w:tab/>
        <w:t>(6)</w:t>
      </w:r>
      <w:r w:rsidRPr="00D414B9">
        <w:tab/>
        <w:t xml:space="preserve">For the purposes of </w:t>
      </w:r>
      <w:r w:rsidR="00AE629D" w:rsidRPr="00D414B9">
        <w:t>subsection (</w:t>
      </w:r>
      <w:r w:rsidR="00713478" w:rsidRPr="00D414B9">
        <w:t>5</w:t>
      </w:r>
      <w:r w:rsidRPr="00D414B9">
        <w:t xml:space="preserve">), the </w:t>
      </w:r>
      <w:r w:rsidRPr="00D414B9">
        <w:rPr>
          <w:b/>
          <w:i/>
        </w:rPr>
        <w:t>nominal capacity</w:t>
      </w:r>
      <w:r w:rsidRPr="00D414B9">
        <w:t xml:space="preserve"> of the facility to produce hydrogen in accordance with the </w:t>
      </w:r>
      <w:r w:rsidR="00E25875" w:rsidRPr="00E25875">
        <w:rPr>
          <w:position w:val="6"/>
          <w:sz w:val="16"/>
        </w:rPr>
        <w:t>*</w:t>
      </w:r>
      <w:r w:rsidRPr="00D414B9">
        <w:t>production pathway is the capacity of the facility, at the start time, to produce hydrogen in accordance with the production pathway.</w:t>
      </w:r>
    </w:p>
    <w:p w14:paraId="05A9EA08" w14:textId="77777777" w:rsidR="00BC201A" w:rsidRPr="00D414B9" w:rsidRDefault="00BC201A" w:rsidP="00E25875">
      <w:pPr>
        <w:pStyle w:val="notetext"/>
      </w:pPr>
      <w:r w:rsidRPr="00D414B9">
        <w:t>Note:</w:t>
      </w:r>
      <w:r w:rsidRPr="00D414B9">
        <w:tab/>
        <w:t>The Clean Energy Regulator may prescribe how the capacity of a facility to produce hydrogen is to be determined (see section 421</w:t>
      </w:r>
      <w:r w:rsidR="00E25875">
        <w:noBreakHyphen/>
      </w:r>
      <w:r w:rsidRPr="00D414B9">
        <w:t>60).</w:t>
      </w:r>
    </w:p>
    <w:p w14:paraId="6283F8F0" w14:textId="77777777" w:rsidR="00BC201A" w:rsidRPr="00D414B9" w:rsidRDefault="00BC201A" w:rsidP="00E25875">
      <w:pPr>
        <w:pStyle w:val="SubsectionHead"/>
      </w:pPr>
      <w:r w:rsidRPr="00D414B9">
        <w:t>Condition relating to eligibility statement</w:t>
      </w:r>
    </w:p>
    <w:p w14:paraId="7BF20CB0" w14:textId="77777777" w:rsidR="00BC201A" w:rsidRPr="00D414B9" w:rsidRDefault="00BC201A" w:rsidP="00E25875">
      <w:pPr>
        <w:pStyle w:val="subsection"/>
      </w:pPr>
      <w:r w:rsidRPr="00D414B9">
        <w:tab/>
        <w:t>(7)</w:t>
      </w:r>
      <w:r w:rsidRPr="00D414B9">
        <w:tab/>
        <w:t xml:space="preserve">The condition in this subsection is that, on the basis of information that the Clean Energy Regulator possesses at the time when the instrument of certification is made, it would not be reasonable for the Clean Energy Regulator to believe that the eligibility statement for the </w:t>
      </w:r>
      <w:r w:rsidR="00E25875" w:rsidRPr="00E25875">
        <w:rPr>
          <w:position w:val="6"/>
          <w:sz w:val="16"/>
        </w:rPr>
        <w:t>*</w:t>
      </w:r>
      <w:r w:rsidRPr="00D414B9">
        <w:t>registered production profile that accompanied the application for certification (see paragraph 421</w:t>
      </w:r>
      <w:r w:rsidR="00E25875">
        <w:noBreakHyphen/>
      </w:r>
      <w:r w:rsidRPr="00D414B9">
        <w:t>50(3)(c)) is incorrect.</w:t>
      </w:r>
    </w:p>
    <w:p w14:paraId="0FDDC5A9" w14:textId="77777777" w:rsidR="00BC201A" w:rsidRPr="00D414B9" w:rsidRDefault="00BC201A" w:rsidP="00E25875">
      <w:pPr>
        <w:pStyle w:val="notetext"/>
      </w:pPr>
      <w:r w:rsidRPr="00D414B9">
        <w:t>Note:</w:t>
      </w:r>
      <w:r w:rsidRPr="00D414B9">
        <w:tab/>
        <w:t xml:space="preserve">The Clean Energy Regulator does not have a duty to seek information about whether the eligibility statement is correct (see </w:t>
      </w:r>
      <w:r w:rsidR="00AE629D" w:rsidRPr="00D414B9">
        <w:t>subsection (</w:t>
      </w:r>
      <w:r w:rsidR="00251845" w:rsidRPr="00D414B9">
        <w:t>9</w:t>
      </w:r>
      <w:r w:rsidRPr="00D414B9">
        <w:t>)).</w:t>
      </w:r>
    </w:p>
    <w:p w14:paraId="49F4927A" w14:textId="77777777" w:rsidR="00BC201A" w:rsidRPr="00D414B9" w:rsidRDefault="00BC201A" w:rsidP="00E25875">
      <w:pPr>
        <w:pStyle w:val="SubsectionHead"/>
      </w:pPr>
      <w:r w:rsidRPr="00D414B9">
        <w:t>Notification of certification</w:t>
      </w:r>
    </w:p>
    <w:p w14:paraId="46A420FF" w14:textId="77777777" w:rsidR="00BC201A" w:rsidRPr="00D414B9" w:rsidRDefault="00BC201A" w:rsidP="00E25875">
      <w:pPr>
        <w:pStyle w:val="subsection"/>
      </w:pPr>
      <w:r w:rsidRPr="00D414B9">
        <w:tab/>
        <w:t>(8)</w:t>
      </w:r>
      <w:r w:rsidRPr="00D414B9">
        <w:tab/>
        <w:t xml:space="preserve">If the Clean Energy Regulator certifies a </w:t>
      </w:r>
      <w:r w:rsidR="00E25875" w:rsidRPr="00E25875">
        <w:rPr>
          <w:position w:val="6"/>
          <w:sz w:val="16"/>
        </w:rPr>
        <w:t>*</w:t>
      </w:r>
      <w:r w:rsidRPr="00D414B9">
        <w:t xml:space="preserve">registered production profile with effect from a particular time (the </w:t>
      </w:r>
      <w:r w:rsidRPr="00D414B9">
        <w:rPr>
          <w:b/>
          <w:i/>
        </w:rPr>
        <w:t>start time</w:t>
      </w:r>
      <w:r w:rsidRPr="00D414B9">
        <w:t>), the Clean Energy Regulator must notify the following of the certification:</w:t>
      </w:r>
    </w:p>
    <w:p w14:paraId="2192A5D7" w14:textId="77777777" w:rsidR="00BC201A" w:rsidRPr="00D414B9" w:rsidRDefault="00BC201A" w:rsidP="00E25875">
      <w:pPr>
        <w:pStyle w:val="paragraph"/>
      </w:pPr>
      <w:r w:rsidRPr="00D414B9">
        <w:tab/>
        <w:t>(a)</w:t>
      </w:r>
      <w:r w:rsidRPr="00D414B9">
        <w:tab/>
        <w:t>the person who applied under section 421</w:t>
      </w:r>
      <w:r w:rsidR="00E25875">
        <w:noBreakHyphen/>
      </w:r>
      <w:r w:rsidRPr="00D414B9">
        <w:t>50 for the certification;</w:t>
      </w:r>
    </w:p>
    <w:p w14:paraId="11F0DC5C" w14:textId="77777777" w:rsidR="00BC201A" w:rsidRPr="00D414B9" w:rsidRDefault="00BC201A" w:rsidP="00E25875">
      <w:pPr>
        <w:pStyle w:val="paragraph"/>
      </w:pPr>
      <w:r w:rsidRPr="00D414B9">
        <w:tab/>
        <w:t>(b)</w:t>
      </w:r>
      <w:r w:rsidRPr="00D414B9">
        <w:tab/>
        <w:t xml:space="preserve">the person who was the </w:t>
      </w:r>
      <w:r w:rsidR="00E25875" w:rsidRPr="00E25875">
        <w:rPr>
          <w:position w:val="6"/>
          <w:sz w:val="16"/>
        </w:rPr>
        <w:t>*</w:t>
      </w:r>
      <w:r w:rsidRPr="00D414B9">
        <w:t>holder of the production profile at the start time;</w:t>
      </w:r>
    </w:p>
    <w:p w14:paraId="60427230" w14:textId="77777777" w:rsidR="00BC201A" w:rsidRPr="00D414B9" w:rsidRDefault="00BC201A" w:rsidP="00E25875">
      <w:pPr>
        <w:pStyle w:val="paragraph"/>
      </w:pPr>
      <w:r w:rsidRPr="00D414B9">
        <w:tab/>
        <w:t>(c)</w:t>
      </w:r>
      <w:r w:rsidRPr="00D414B9">
        <w:tab/>
        <w:t>each person who was a holder of the production profile at any time between:</w:t>
      </w:r>
    </w:p>
    <w:p w14:paraId="70238130" w14:textId="77777777" w:rsidR="00BC201A" w:rsidRPr="00D414B9" w:rsidRDefault="00BC201A" w:rsidP="00E25875">
      <w:pPr>
        <w:pStyle w:val="paragraphsub"/>
      </w:pPr>
      <w:r w:rsidRPr="00D414B9">
        <w:tab/>
        <w:t>(i)</w:t>
      </w:r>
      <w:r w:rsidRPr="00D414B9">
        <w:tab/>
        <w:t>the start time; and</w:t>
      </w:r>
    </w:p>
    <w:p w14:paraId="1D2001E8" w14:textId="77777777" w:rsidR="00BC201A" w:rsidRPr="00D414B9" w:rsidRDefault="00BC201A" w:rsidP="00E25875">
      <w:pPr>
        <w:pStyle w:val="paragraphsub"/>
      </w:pPr>
      <w:r w:rsidRPr="00D414B9">
        <w:tab/>
        <w:t>(ii)</w:t>
      </w:r>
      <w:r w:rsidRPr="00D414B9">
        <w:tab/>
        <w:t>the time when the instrument of certification is made;</w:t>
      </w:r>
    </w:p>
    <w:p w14:paraId="6FF5D14F" w14:textId="77777777" w:rsidR="00BC201A" w:rsidRPr="00D414B9" w:rsidRDefault="00BC201A" w:rsidP="00E25875">
      <w:pPr>
        <w:pStyle w:val="paragraph"/>
      </w:pPr>
      <w:r w:rsidRPr="00D414B9">
        <w:lastRenderedPageBreak/>
        <w:tab/>
        <w:t>(d)</w:t>
      </w:r>
      <w:r w:rsidRPr="00D414B9">
        <w:tab/>
        <w:t>the Commissioner.</w:t>
      </w:r>
      <w:bookmarkStart w:id="50" w:name="_Hlk180656682"/>
    </w:p>
    <w:p w14:paraId="446BAE19" w14:textId="77777777" w:rsidR="00BC201A" w:rsidRPr="00D414B9" w:rsidRDefault="00BC201A" w:rsidP="00E25875">
      <w:pPr>
        <w:pStyle w:val="SubsectionHead"/>
      </w:pPr>
      <w:r w:rsidRPr="00D414B9">
        <w:t>No duty to seek information about eligibility statement</w:t>
      </w:r>
    </w:p>
    <w:p w14:paraId="7202CC39" w14:textId="77777777" w:rsidR="00BC201A" w:rsidRPr="00D414B9" w:rsidRDefault="00BC201A" w:rsidP="00E25875">
      <w:pPr>
        <w:pStyle w:val="subsection"/>
      </w:pPr>
      <w:r w:rsidRPr="00D414B9">
        <w:tab/>
        <w:t>(9)</w:t>
      </w:r>
      <w:r w:rsidRPr="00D414B9">
        <w:tab/>
        <w:t xml:space="preserve">This section does not impose a duty on the Clean Energy Regulator to seek information relevant to assessing whether the eligibility statement for the </w:t>
      </w:r>
      <w:r w:rsidR="00E25875" w:rsidRPr="00E25875">
        <w:rPr>
          <w:position w:val="6"/>
          <w:sz w:val="16"/>
        </w:rPr>
        <w:t>*</w:t>
      </w:r>
      <w:r w:rsidRPr="00D414B9">
        <w:t>registered production profile is incorrect that goes beyond:</w:t>
      </w:r>
    </w:p>
    <w:p w14:paraId="70618A0F" w14:textId="77777777" w:rsidR="00BC201A" w:rsidRPr="00D414B9" w:rsidRDefault="00BC201A" w:rsidP="00E25875">
      <w:pPr>
        <w:pStyle w:val="paragraph"/>
      </w:pPr>
      <w:r w:rsidRPr="00D414B9">
        <w:tab/>
        <w:t>(a)</w:t>
      </w:r>
      <w:r w:rsidRPr="00D414B9">
        <w:tab/>
        <w:t>information possessed by the Clean Energy Regulator at the time when the Clean Energy Regulator received the application for certification of the registered production profile; and</w:t>
      </w:r>
    </w:p>
    <w:p w14:paraId="68FA5C41" w14:textId="77777777" w:rsidR="00BC201A" w:rsidRPr="00D414B9" w:rsidRDefault="00BC201A" w:rsidP="00E25875">
      <w:pPr>
        <w:pStyle w:val="paragraph"/>
      </w:pPr>
      <w:r w:rsidRPr="00D414B9">
        <w:tab/>
        <w:t>(b)</w:t>
      </w:r>
      <w:r w:rsidRPr="00D414B9">
        <w:tab/>
        <w:t>information that was contained in, or that accompanied, that application.</w:t>
      </w:r>
    </w:p>
    <w:p w14:paraId="67B21EB9" w14:textId="77777777" w:rsidR="00BC201A" w:rsidRPr="00D414B9" w:rsidRDefault="00BC201A" w:rsidP="00E25875">
      <w:pPr>
        <w:pStyle w:val="ActHead5"/>
      </w:pPr>
      <w:bookmarkStart w:id="51" w:name="_Toc190691063"/>
      <w:bookmarkStart w:id="52" w:name="_Hlk181002529"/>
      <w:bookmarkStart w:id="53" w:name="_Hlk180997670"/>
      <w:r w:rsidRPr="00E06040">
        <w:rPr>
          <w:rStyle w:val="CharSectno"/>
        </w:rPr>
        <w:t>421</w:t>
      </w:r>
      <w:r w:rsidR="00E25875" w:rsidRPr="00E06040">
        <w:rPr>
          <w:rStyle w:val="CharSectno"/>
        </w:rPr>
        <w:noBreakHyphen/>
      </w:r>
      <w:r w:rsidRPr="00E06040">
        <w:rPr>
          <w:rStyle w:val="CharSectno"/>
        </w:rPr>
        <w:t>60</w:t>
      </w:r>
      <w:r w:rsidRPr="00D414B9">
        <w:t xml:space="preserve">  Capacity of facility to produce hydrogen</w:t>
      </w:r>
      <w:bookmarkEnd w:id="51"/>
    </w:p>
    <w:bookmarkEnd w:id="52"/>
    <w:p w14:paraId="37519BBD" w14:textId="77777777" w:rsidR="00BC201A" w:rsidRPr="00D414B9" w:rsidRDefault="00BC201A" w:rsidP="00E25875">
      <w:pPr>
        <w:pStyle w:val="subsection"/>
      </w:pPr>
      <w:r w:rsidRPr="00D414B9">
        <w:tab/>
      </w:r>
      <w:r w:rsidRPr="00D414B9">
        <w:tab/>
        <w:t>The Clean Energy Regulator may, by legislative instrument, prescribe any of the following:</w:t>
      </w:r>
    </w:p>
    <w:p w14:paraId="50D07727" w14:textId="77777777" w:rsidR="00BC201A" w:rsidRPr="00D414B9" w:rsidRDefault="00BC201A" w:rsidP="00E25875">
      <w:pPr>
        <w:pStyle w:val="paragraph"/>
      </w:pPr>
      <w:r w:rsidRPr="00D414B9">
        <w:tab/>
        <w:t>(a)</w:t>
      </w:r>
      <w:r w:rsidRPr="00D414B9">
        <w:tab/>
        <w:t>how the capacity of a facility to produce hydrogen is to be expressed for the purposes of section 421</w:t>
      </w:r>
      <w:r w:rsidR="00E25875">
        <w:noBreakHyphen/>
      </w:r>
      <w:r w:rsidRPr="00D414B9">
        <w:t>55;</w:t>
      </w:r>
    </w:p>
    <w:p w14:paraId="6877F6AC" w14:textId="77777777" w:rsidR="00BC201A" w:rsidRPr="00D414B9" w:rsidRDefault="00BC201A" w:rsidP="00E25875">
      <w:pPr>
        <w:pStyle w:val="paragraph"/>
      </w:pPr>
      <w:r w:rsidRPr="00D414B9">
        <w:tab/>
        <w:t>(b)</w:t>
      </w:r>
      <w:r w:rsidRPr="00D414B9">
        <w:tab/>
        <w:t>how the capacity of a facility to produce hydrogen is to be determined for the purposes of section 421</w:t>
      </w:r>
      <w:r w:rsidR="00E25875">
        <w:noBreakHyphen/>
      </w:r>
      <w:r w:rsidRPr="00D414B9">
        <w:t>55;</w:t>
      </w:r>
    </w:p>
    <w:p w14:paraId="5D3F06B7" w14:textId="77777777" w:rsidR="00BC201A" w:rsidRPr="00D414B9" w:rsidRDefault="00BC201A" w:rsidP="00E25875">
      <w:pPr>
        <w:pStyle w:val="paragraph"/>
      </w:pPr>
      <w:r w:rsidRPr="00D414B9">
        <w:tab/>
        <w:t>(c)</w:t>
      </w:r>
      <w:r w:rsidRPr="00D414B9">
        <w:tab/>
        <w:t xml:space="preserve">without limiting </w:t>
      </w:r>
      <w:r w:rsidR="002242FF" w:rsidRPr="00D414B9">
        <w:t>paragraph (</w:t>
      </w:r>
      <w:r w:rsidRPr="00D414B9">
        <w:t>a) or (b) of this section—circumstances in which a facility is taken, for the purposes of subsection 421</w:t>
      </w:r>
      <w:r w:rsidR="00E25875">
        <w:noBreakHyphen/>
      </w:r>
      <w:r w:rsidRPr="00D414B9">
        <w:t>55(3), to have a capacity to produce hydrogen that is at least equal to that of an electrolyser with a nameplate capacity of 10 megawatts.</w:t>
      </w:r>
    </w:p>
    <w:p w14:paraId="55F17957" w14:textId="77777777" w:rsidR="00BC201A" w:rsidRPr="00D414B9" w:rsidRDefault="00BC201A" w:rsidP="00E25875">
      <w:pPr>
        <w:pStyle w:val="ActHead5"/>
      </w:pPr>
      <w:bookmarkStart w:id="54" w:name="_Toc190691064"/>
      <w:bookmarkStart w:id="55" w:name="_Hlk181002530"/>
      <w:bookmarkEnd w:id="53"/>
      <w:r w:rsidRPr="00E06040">
        <w:rPr>
          <w:rStyle w:val="CharSectno"/>
        </w:rPr>
        <w:t>421</w:t>
      </w:r>
      <w:r w:rsidR="00E25875" w:rsidRPr="00E06040">
        <w:rPr>
          <w:rStyle w:val="CharSectno"/>
        </w:rPr>
        <w:noBreakHyphen/>
      </w:r>
      <w:r w:rsidRPr="00E06040">
        <w:rPr>
          <w:rStyle w:val="CharSectno"/>
        </w:rPr>
        <w:t>65</w:t>
      </w:r>
      <w:r w:rsidRPr="00D414B9">
        <w:t xml:space="preserve">  Revocation of certification</w:t>
      </w:r>
      <w:bookmarkEnd w:id="54"/>
    </w:p>
    <w:bookmarkEnd w:id="50"/>
    <w:bookmarkEnd w:id="55"/>
    <w:p w14:paraId="2BC8D6CC" w14:textId="77777777" w:rsidR="00BC201A" w:rsidRPr="00D414B9" w:rsidRDefault="00BC201A" w:rsidP="00E25875">
      <w:pPr>
        <w:pStyle w:val="subsection"/>
      </w:pPr>
      <w:r w:rsidRPr="00D414B9">
        <w:tab/>
        <w:t>(1)</w:t>
      </w:r>
      <w:r w:rsidRPr="00D414B9">
        <w:tab/>
        <w:t xml:space="preserve">This section applies if a </w:t>
      </w:r>
      <w:r w:rsidR="00E25875" w:rsidRPr="00E25875">
        <w:rPr>
          <w:position w:val="6"/>
          <w:sz w:val="16"/>
        </w:rPr>
        <w:t>*</w:t>
      </w:r>
      <w:r w:rsidRPr="00D414B9">
        <w:t xml:space="preserve">production profile has been certified in relation to a facility and a </w:t>
      </w:r>
      <w:r w:rsidR="00E25875" w:rsidRPr="00E25875">
        <w:rPr>
          <w:position w:val="6"/>
          <w:sz w:val="16"/>
        </w:rPr>
        <w:t>*</w:t>
      </w:r>
      <w:r w:rsidRPr="00D414B9">
        <w:t xml:space="preserve">production pathway with effect from a particular time (the </w:t>
      </w:r>
      <w:r w:rsidRPr="00D414B9">
        <w:rPr>
          <w:b/>
          <w:i/>
        </w:rPr>
        <w:t>original start time</w:t>
      </w:r>
      <w:r w:rsidRPr="00D414B9">
        <w:t>).</w:t>
      </w:r>
    </w:p>
    <w:p w14:paraId="52E521EE" w14:textId="77777777" w:rsidR="00BC201A" w:rsidRPr="00D414B9" w:rsidRDefault="00BC201A" w:rsidP="00E25875">
      <w:pPr>
        <w:pStyle w:val="SubsectionHead"/>
      </w:pPr>
      <w:r w:rsidRPr="00D414B9">
        <w:t>Revocation—substantive grounds</w:t>
      </w:r>
    </w:p>
    <w:p w14:paraId="3B538ECA" w14:textId="77777777" w:rsidR="00BC201A" w:rsidRPr="00D414B9" w:rsidRDefault="00BC201A" w:rsidP="00E25875">
      <w:pPr>
        <w:pStyle w:val="subsection"/>
      </w:pPr>
      <w:r w:rsidRPr="00D414B9">
        <w:tab/>
        <w:t>(2)</w:t>
      </w:r>
      <w:r w:rsidRPr="00D414B9">
        <w:tab/>
        <w:t>The Clean Energy Regulator may, in writing, revoke the certification if:</w:t>
      </w:r>
    </w:p>
    <w:p w14:paraId="0F99A15E" w14:textId="77777777" w:rsidR="00BC201A" w:rsidRPr="00D414B9" w:rsidRDefault="00BC201A" w:rsidP="00E25875">
      <w:pPr>
        <w:pStyle w:val="paragraph"/>
      </w:pPr>
      <w:r w:rsidRPr="00D414B9">
        <w:lastRenderedPageBreak/>
        <w:tab/>
        <w:t>(a)</w:t>
      </w:r>
      <w:r w:rsidRPr="00D414B9">
        <w:tab/>
        <w:t xml:space="preserve">on or after the original start time, the registration of the </w:t>
      </w:r>
      <w:r w:rsidR="00E25875" w:rsidRPr="00E25875">
        <w:rPr>
          <w:position w:val="6"/>
          <w:sz w:val="16"/>
        </w:rPr>
        <w:t>*</w:t>
      </w:r>
      <w:r w:rsidRPr="00D414B9">
        <w:t xml:space="preserve">production profile is suspended, cancelled or surrendered under the </w:t>
      </w:r>
      <w:r w:rsidRPr="00D414B9">
        <w:rPr>
          <w:i/>
        </w:rPr>
        <w:t>Future Made in Australia (Guarantee of Origin) Act 2024</w:t>
      </w:r>
      <w:r w:rsidRPr="00D414B9">
        <w:t>; or</w:t>
      </w:r>
    </w:p>
    <w:p w14:paraId="13D05FA7" w14:textId="77777777" w:rsidR="00BC201A" w:rsidRPr="00D414B9" w:rsidRDefault="00BC201A" w:rsidP="00E25875">
      <w:pPr>
        <w:pStyle w:val="paragraph"/>
      </w:pPr>
      <w:r w:rsidRPr="00D414B9">
        <w:tab/>
        <w:t>(b)</w:t>
      </w:r>
      <w:r w:rsidRPr="00D414B9">
        <w:tab/>
        <w:t>there is a time, on or after the original start time, when the condition in subsection 421</w:t>
      </w:r>
      <w:r w:rsidR="00E25875">
        <w:noBreakHyphen/>
      </w:r>
      <w:r w:rsidRPr="00D414B9">
        <w:t xml:space="preserve">55(3) of this Act (condition relating to facility and production pathway) is not met in relation to the facility and the </w:t>
      </w:r>
      <w:r w:rsidR="00E25875" w:rsidRPr="00E25875">
        <w:rPr>
          <w:position w:val="6"/>
          <w:sz w:val="16"/>
        </w:rPr>
        <w:t>*</w:t>
      </w:r>
      <w:r w:rsidRPr="00D414B9">
        <w:t>production pathway; or</w:t>
      </w:r>
    </w:p>
    <w:p w14:paraId="3BF24E9A" w14:textId="77777777" w:rsidR="00BC201A" w:rsidRPr="00D414B9" w:rsidRDefault="00BC201A" w:rsidP="00E25875">
      <w:pPr>
        <w:pStyle w:val="paragraph"/>
      </w:pPr>
      <w:r w:rsidRPr="00D414B9">
        <w:tab/>
        <w:t>(c)</w:t>
      </w:r>
      <w:r w:rsidRPr="00D414B9">
        <w:tab/>
      </w:r>
      <w:bookmarkStart w:id="56" w:name="_Hlk180946220"/>
      <w:r w:rsidRPr="00D414B9">
        <w:t>at the time when the instrument of revocation made, the Clean Energy Regulator reasonably believes</w:t>
      </w:r>
      <w:bookmarkStart w:id="57" w:name="_Hlk180943056"/>
      <w:r w:rsidRPr="00D414B9">
        <w:t xml:space="preserve"> that the eligibility statement for the production profile that accompanied the application for certification</w:t>
      </w:r>
      <w:r w:rsidRPr="00D414B9">
        <w:rPr>
          <w:i/>
        </w:rPr>
        <w:t xml:space="preserve"> </w:t>
      </w:r>
      <w:r w:rsidRPr="00D414B9">
        <w:t>(see paragraph 421</w:t>
      </w:r>
      <w:r w:rsidR="00E25875">
        <w:noBreakHyphen/>
      </w:r>
      <w:r w:rsidRPr="00D414B9">
        <w:t>50(3)(c)) is incorrect.</w:t>
      </w:r>
      <w:bookmarkEnd w:id="57"/>
    </w:p>
    <w:bookmarkEnd w:id="56"/>
    <w:p w14:paraId="59BE47FB" w14:textId="77777777" w:rsidR="00BC201A" w:rsidRPr="00D414B9" w:rsidRDefault="00BC201A" w:rsidP="00E25875">
      <w:pPr>
        <w:pStyle w:val="subsection"/>
      </w:pPr>
      <w:r w:rsidRPr="00D414B9">
        <w:tab/>
        <w:t>(3)</w:t>
      </w:r>
      <w:r w:rsidRPr="00D414B9">
        <w:tab/>
        <w:t xml:space="preserve">A revocation under </w:t>
      </w:r>
      <w:r w:rsidR="00AE629D" w:rsidRPr="00D414B9">
        <w:t>subsection (</w:t>
      </w:r>
      <w:r w:rsidRPr="00D414B9">
        <w:t xml:space="preserve">2) has effect from the time (the </w:t>
      </w:r>
      <w:r w:rsidRPr="00D414B9">
        <w:rPr>
          <w:b/>
          <w:i/>
        </w:rPr>
        <w:t xml:space="preserve">new end time </w:t>
      </w:r>
      <w:r w:rsidRPr="00D414B9">
        <w:t>for the certification) specified in the instrument of revocation, which must be:</w:t>
      </w:r>
    </w:p>
    <w:p w14:paraId="73DC4072" w14:textId="77777777" w:rsidR="00BC201A" w:rsidRPr="00D414B9" w:rsidRDefault="00BC201A" w:rsidP="00E25875">
      <w:pPr>
        <w:pStyle w:val="paragraph"/>
      </w:pPr>
      <w:r w:rsidRPr="00D414B9">
        <w:tab/>
        <w:t>(a)</w:t>
      </w:r>
      <w:r w:rsidRPr="00D414B9">
        <w:tab/>
        <w:t xml:space="preserve">if the certification is revoked under </w:t>
      </w:r>
      <w:r w:rsidR="002242FF" w:rsidRPr="00D414B9">
        <w:t>paragraph (</w:t>
      </w:r>
      <w:r w:rsidRPr="00D414B9">
        <w:t xml:space="preserve">2)(a)—the time when the registration of the </w:t>
      </w:r>
      <w:r w:rsidR="00E25875" w:rsidRPr="00E25875">
        <w:rPr>
          <w:position w:val="6"/>
          <w:sz w:val="16"/>
        </w:rPr>
        <w:t>*</w:t>
      </w:r>
      <w:r w:rsidRPr="00D414B9">
        <w:t>production profile was suspended, cancelled or surrendered; or</w:t>
      </w:r>
    </w:p>
    <w:p w14:paraId="63A15491" w14:textId="77777777" w:rsidR="00BC201A" w:rsidRPr="00D414B9" w:rsidRDefault="00BC201A" w:rsidP="00E25875">
      <w:pPr>
        <w:pStyle w:val="paragraph"/>
      </w:pPr>
      <w:r w:rsidRPr="00D414B9">
        <w:tab/>
        <w:t>(b)</w:t>
      </w:r>
      <w:r w:rsidRPr="00D414B9">
        <w:tab/>
        <w:t xml:space="preserve">if the certification is revoked under </w:t>
      </w:r>
      <w:r w:rsidR="002242FF" w:rsidRPr="00D414B9">
        <w:t>paragraph (</w:t>
      </w:r>
      <w:r w:rsidRPr="00D414B9">
        <w:t>2)(b)—the earliest time, on or after the original start time, when the condition in subsection 421</w:t>
      </w:r>
      <w:r w:rsidR="00E25875">
        <w:noBreakHyphen/>
      </w:r>
      <w:r w:rsidRPr="00D414B9">
        <w:t xml:space="preserve">55(3) is not met in relation to the facility and the </w:t>
      </w:r>
      <w:r w:rsidR="00E25875" w:rsidRPr="00E25875">
        <w:rPr>
          <w:position w:val="6"/>
          <w:sz w:val="16"/>
        </w:rPr>
        <w:t>*</w:t>
      </w:r>
      <w:r w:rsidRPr="00D414B9">
        <w:t>production pathway; or</w:t>
      </w:r>
    </w:p>
    <w:p w14:paraId="3F3621F5" w14:textId="77777777" w:rsidR="00BC201A" w:rsidRPr="00D414B9" w:rsidRDefault="00BC201A" w:rsidP="00E25875">
      <w:pPr>
        <w:pStyle w:val="paragraph"/>
      </w:pPr>
      <w:r w:rsidRPr="00D414B9">
        <w:tab/>
        <w:t>(c)</w:t>
      </w:r>
      <w:r w:rsidRPr="00D414B9">
        <w:tab/>
        <w:t xml:space="preserve">if the certification is revoked under </w:t>
      </w:r>
      <w:r w:rsidR="002242FF" w:rsidRPr="00D414B9">
        <w:t>paragraph (</w:t>
      </w:r>
      <w:r w:rsidRPr="00D414B9">
        <w:t>2)(c)—no earlier than the time when the instrument of revocation is made.</w:t>
      </w:r>
    </w:p>
    <w:p w14:paraId="1AC18155" w14:textId="77777777" w:rsidR="00BC201A" w:rsidRPr="00D414B9" w:rsidRDefault="00BC201A" w:rsidP="00E25875">
      <w:pPr>
        <w:pStyle w:val="notetext"/>
      </w:pPr>
      <w:r w:rsidRPr="00D414B9">
        <w:t>Note:</w:t>
      </w:r>
      <w:r w:rsidRPr="00D414B9">
        <w:tab/>
        <w:t xml:space="preserve">If the certification is revoked under </w:t>
      </w:r>
      <w:r w:rsidR="002242FF" w:rsidRPr="00D414B9">
        <w:t>paragraph (</w:t>
      </w:r>
      <w:r w:rsidRPr="00D414B9">
        <w:t>2)(a) or (b), the revocation will have retrospective effect.</w:t>
      </w:r>
    </w:p>
    <w:p w14:paraId="0C8B5EBE" w14:textId="77777777" w:rsidR="00BC201A" w:rsidRPr="00D414B9" w:rsidRDefault="00BC201A" w:rsidP="00E25875">
      <w:pPr>
        <w:pStyle w:val="SubsectionHead"/>
      </w:pPr>
      <w:r w:rsidRPr="00D414B9">
        <w:t>Revocation—failure to provide information etc.</w:t>
      </w:r>
    </w:p>
    <w:p w14:paraId="59BE4FBA" w14:textId="77777777" w:rsidR="00BC201A" w:rsidRPr="00D414B9" w:rsidRDefault="00BC201A" w:rsidP="00E25875">
      <w:pPr>
        <w:pStyle w:val="subsection"/>
      </w:pPr>
      <w:r w:rsidRPr="00D414B9">
        <w:tab/>
        <w:t>(4)</w:t>
      </w:r>
      <w:r w:rsidRPr="00D414B9">
        <w:tab/>
        <w:t>In addition, the Clean Energy Regulator may, in writing, revoke the certification if:</w:t>
      </w:r>
    </w:p>
    <w:p w14:paraId="75056EF4" w14:textId="77777777" w:rsidR="00BC201A" w:rsidRPr="00D414B9" w:rsidRDefault="00BC201A" w:rsidP="00E25875">
      <w:pPr>
        <w:pStyle w:val="paragraph"/>
      </w:pPr>
      <w:r w:rsidRPr="00D414B9">
        <w:tab/>
        <w:t>(a)</w:t>
      </w:r>
      <w:r w:rsidRPr="00D414B9">
        <w:tab/>
        <w:t xml:space="preserve">the Clean Energy Regulator has given the </w:t>
      </w:r>
      <w:r w:rsidR="00E25875" w:rsidRPr="00E25875">
        <w:rPr>
          <w:position w:val="6"/>
          <w:sz w:val="16"/>
        </w:rPr>
        <w:t>*</w:t>
      </w:r>
      <w:r w:rsidRPr="00D414B9">
        <w:t xml:space="preserve">holder of the </w:t>
      </w:r>
      <w:r w:rsidR="00E25875" w:rsidRPr="00E25875">
        <w:rPr>
          <w:position w:val="6"/>
          <w:sz w:val="16"/>
        </w:rPr>
        <w:t>*</w:t>
      </w:r>
      <w:r w:rsidRPr="00D414B9">
        <w:t>production profile a notice under section 421</w:t>
      </w:r>
      <w:r w:rsidR="00E25875">
        <w:noBreakHyphen/>
      </w:r>
      <w:r w:rsidRPr="00D414B9">
        <w:t>70(2) that relates to the certification, requesting that the holder give the Clean Energy Regulator specified information, documents or other materials before a specified time; and</w:t>
      </w:r>
    </w:p>
    <w:p w14:paraId="6C7E856B" w14:textId="77777777" w:rsidR="00BC201A" w:rsidRPr="00D414B9" w:rsidRDefault="00BC201A" w:rsidP="00E25875">
      <w:pPr>
        <w:pStyle w:val="paragraph"/>
      </w:pPr>
      <w:r w:rsidRPr="00D414B9">
        <w:lastRenderedPageBreak/>
        <w:tab/>
        <w:t>(b)</w:t>
      </w:r>
      <w:r w:rsidRPr="00D414B9">
        <w:tab/>
        <w:t>the holder of the production profile does not comply with the request before the specified time.</w:t>
      </w:r>
    </w:p>
    <w:p w14:paraId="4CD14099" w14:textId="77777777" w:rsidR="00BC201A" w:rsidRPr="00D414B9" w:rsidRDefault="00BC201A" w:rsidP="00E25875">
      <w:pPr>
        <w:pStyle w:val="subsection"/>
      </w:pPr>
      <w:r w:rsidRPr="00D414B9">
        <w:tab/>
        <w:t>(5)</w:t>
      </w:r>
      <w:r w:rsidRPr="00D414B9">
        <w:tab/>
        <w:t xml:space="preserve">A revocation under </w:t>
      </w:r>
      <w:r w:rsidR="00AE629D" w:rsidRPr="00D414B9">
        <w:t>subsection (</w:t>
      </w:r>
      <w:r w:rsidRPr="00D414B9">
        <w:t xml:space="preserve">4) has effect from the time (also the </w:t>
      </w:r>
      <w:r w:rsidRPr="00D414B9">
        <w:rPr>
          <w:b/>
          <w:i/>
        </w:rPr>
        <w:t xml:space="preserve">new end time </w:t>
      </w:r>
      <w:r w:rsidRPr="00D414B9">
        <w:t xml:space="preserve">for the certification) specified in the instrument of revocation, which must not be before the time specified in the notice mentioned in </w:t>
      </w:r>
      <w:r w:rsidR="002242FF" w:rsidRPr="00D414B9">
        <w:t>paragraph (</w:t>
      </w:r>
      <w:r w:rsidRPr="00D414B9">
        <w:t>4)(a).</w:t>
      </w:r>
    </w:p>
    <w:p w14:paraId="12A8089F" w14:textId="77777777" w:rsidR="00BC201A" w:rsidRPr="00D414B9" w:rsidRDefault="00BC201A" w:rsidP="00E25875">
      <w:pPr>
        <w:pStyle w:val="notetext"/>
      </w:pPr>
      <w:r w:rsidRPr="00D414B9">
        <w:t>Note:</w:t>
      </w:r>
      <w:r w:rsidRPr="00D414B9">
        <w:tab/>
        <w:t xml:space="preserve">A revocation under </w:t>
      </w:r>
      <w:r w:rsidR="00AE629D" w:rsidRPr="00D414B9">
        <w:t>subsection (</w:t>
      </w:r>
      <w:r w:rsidRPr="00D414B9">
        <w:t>4) may be given retrospective effect.</w:t>
      </w:r>
    </w:p>
    <w:p w14:paraId="535F89D6" w14:textId="77777777" w:rsidR="00BC201A" w:rsidRPr="00D414B9" w:rsidRDefault="00BC201A" w:rsidP="00E25875">
      <w:pPr>
        <w:pStyle w:val="SubsectionHead"/>
      </w:pPr>
      <w:r w:rsidRPr="00D414B9">
        <w:t>Consequences of revocation</w:t>
      </w:r>
    </w:p>
    <w:p w14:paraId="1337BAED" w14:textId="77777777" w:rsidR="00BC201A" w:rsidRPr="00D414B9" w:rsidRDefault="00BC201A" w:rsidP="00E25875">
      <w:pPr>
        <w:pStyle w:val="subsection"/>
      </w:pPr>
      <w:r w:rsidRPr="00D414B9">
        <w:tab/>
        <w:t>(6)</w:t>
      </w:r>
      <w:r w:rsidRPr="00D414B9">
        <w:tab/>
        <w:t>If the new end time for the certification is the same as the original start time, then the certification is taken never to have been in effect.</w:t>
      </w:r>
    </w:p>
    <w:p w14:paraId="5C0AC3F4" w14:textId="77777777" w:rsidR="00BC201A" w:rsidRPr="00D414B9" w:rsidRDefault="00BC201A" w:rsidP="00E25875">
      <w:pPr>
        <w:pStyle w:val="subsection"/>
      </w:pPr>
      <w:r w:rsidRPr="00D414B9">
        <w:tab/>
        <w:t>(7)</w:t>
      </w:r>
      <w:r w:rsidRPr="00D414B9">
        <w:tab/>
        <w:t>If the new end time for the certification is later than the original start time, then:</w:t>
      </w:r>
    </w:p>
    <w:p w14:paraId="240C47C7" w14:textId="77777777" w:rsidR="00BC201A" w:rsidRPr="00D414B9" w:rsidRDefault="00BC201A" w:rsidP="00E25875">
      <w:pPr>
        <w:pStyle w:val="paragraph"/>
      </w:pPr>
      <w:r w:rsidRPr="00D414B9">
        <w:tab/>
        <w:t>(a)</w:t>
      </w:r>
      <w:r w:rsidRPr="00D414B9">
        <w:tab/>
        <w:t>the certification is taken to have been in effect for the period that:</w:t>
      </w:r>
    </w:p>
    <w:p w14:paraId="062A527F" w14:textId="77777777" w:rsidR="00BC201A" w:rsidRPr="00D414B9" w:rsidRDefault="00BC201A" w:rsidP="00E25875">
      <w:pPr>
        <w:pStyle w:val="paragraphsub"/>
      </w:pPr>
      <w:r w:rsidRPr="00D414B9">
        <w:tab/>
        <w:t>(i)</w:t>
      </w:r>
      <w:r w:rsidRPr="00D414B9">
        <w:tab/>
        <w:t>begins at the original start time; and</w:t>
      </w:r>
    </w:p>
    <w:p w14:paraId="20AB8444" w14:textId="77777777" w:rsidR="00BC201A" w:rsidRPr="00D414B9" w:rsidRDefault="00BC201A" w:rsidP="00E25875">
      <w:pPr>
        <w:pStyle w:val="paragraphsub"/>
      </w:pPr>
      <w:r w:rsidRPr="00D414B9">
        <w:tab/>
        <w:t>(ii)</w:t>
      </w:r>
      <w:r w:rsidRPr="00D414B9">
        <w:tab/>
        <w:t>ends at the new end time; and</w:t>
      </w:r>
    </w:p>
    <w:p w14:paraId="6EFDEC08" w14:textId="77777777" w:rsidR="00BC201A" w:rsidRPr="00D414B9" w:rsidRDefault="00BC201A" w:rsidP="00E25875">
      <w:pPr>
        <w:pStyle w:val="paragraph"/>
      </w:pPr>
      <w:r w:rsidRPr="00D414B9">
        <w:tab/>
        <w:t>(b)</w:t>
      </w:r>
      <w:r w:rsidRPr="00D414B9">
        <w:tab/>
        <w:t>the certification is taken not to have been in effect after the new end time.</w:t>
      </w:r>
    </w:p>
    <w:p w14:paraId="1E54EC1D" w14:textId="77777777" w:rsidR="00BC201A" w:rsidRPr="00D414B9" w:rsidRDefault="00BC201A" w:rsidP="00E25875">
      <w:pPr>
        <w:pStyle w:val="notetext"/>
      </w:pPr>
      <w:r w:rsidRPr="00D414B9">
        <w:t>Note:</w:t>
      </w:r>
      <w:r w:rsidRPr="00D414B9">
        <w:tab/>
        <w:t xml:space="preserve">The operation of </w:t>
      </w:r>
      <w:r w:rsidR="002242FF" w:rsidRPr="00D414B9">
        <w:t>subsections (</w:t>
      </w:r>
      <w:r w:rsidRPr="00D414B9">
        <w:t>6) and (7) may affect whether paragraph 421</w:t>
      </w:r>
      <w:r w:rsidR="00E25875">
        <w:noBreakHyphen/>
      </w:r>
      <w:r w:rsidRPr="00D414B9">
        <w:t>5(1)(c) (which sets out a condition for entitlement to the hydrogen production tax offset) is satisfied in a particular case.</w:t>
      </w:r>
    </w:p>
    <w:p w14:paraId="3AF2DC18" w14:textId="77777777" w:rsidR="00BC201A" w:rsidRPr="00D414B9" w:rsidRDefault="00BC201A" w:rsidP="00E25875">
      <w:pPr>
        <w:pStyle w:val="subsection"/>
      </w:pPr>
      <w:r w:rsidRPr="00D414B9">
        <w:tab/>
        <w:t>(8)</w:t>
      </w:r>
      <w:r w:rsidRPr="00D414B9">
        <w:tab/>
        <w:t xml:space="preserve">If a certification of a </w:t>
      </w:r>
      <w:r w:rsidR="00E25875" w:rsidRPr="00E25875">
        <w:rPr>
          <w:position w:val="6"/>
          <w:sz w:val="16"/>
        </w:rPr>
        <w:t>*</w:t>
      </w:r>
      <w:r w:rsidRPr="00D414B9">
        <w:t xml:space="preserve">production profile that relates to a particular facility and </w:t>
      </w:r>
      <w:r w:rsidR="00E25875" w:rsidRPr="00E25875">
        <w:rPr>
          <w:position w:val="6"/>
          <w:sz w:val="16"/>
        </w:rPr>
        <w:t>*</w:t>
      </w:r>
      <w:r w:rsidRPr="00D414B9">
        <w:t>production pathway is revoked, that does not prevent:</w:t>
      </w:r>
    </w:p>
    <w:p w14:paraId="11F24A1B" w14:textId="77777777" w:rsidR="00BC201A" w:rsidRPr="00D414B9" w:rsidRDefault="00BC201A" w:rsidP="00E25875">
      <w:pPr>
        <w:pStyle w:val="paragraph"/>
      </w:pPr>
      <w:r w:rsidRPr="00D414B9">
        <w:tab/>
        <w:t>(a)</w:t>
      </w:r>
      <w:r w:rsidRPr="00D414B9">
        <w:tab/>
        <w:t>an application later being made for a new certification of the production profile, including a certification that relates to the same facility and production pathway; or</w:t>
      </w:r>
    </w:p>
    <w:p w14:paraId="1711A8EE" w14:textId="77777777" w:rsidR="00BC201A" w:rsidRPr="00D414B9" w:rsidRDefault="00BC201A" w:rsidP="00E25875">
      <w:pPr>
        <w:pStyle w:val="paragraph"/>
      </w:pPr>
      <w:r w:rsidRPr="00D414B9">
        <w:tab/>
        <w:t>(b)</w:t>
      </w:r>
      <w:r w:rsidRPr="00D414B9">
        <w:tab/>
        <w:t>the Clean Energy Regulator subsequently issuing such a new certification of the production profile.</w:t>
      </w:r>
    </w:p>
    <w:p w14:paraId="1B8A7201" w14:textId="77777777" w:rsidR="00BC201A" w:rsidRPr="00D414B9" w:rsidRDefault="00BC201A" w:rsidP="00E25875">
      <w:pPr>
        <w:pStyle w:val="SubsectionHead"/>
      </w:pPr>
      <w:r w:rsidRPr="00D414B9">
        <w:t>Notification of revocation</w:t>
      </w:r>
    </w:p>
    <w:p w14:paraId="2944450A" w14:textId="77777777" w:rsidR="00BC201A" w:rsidRPr="00D414B9" w:rsidRDefault="00BC201A" w:rsidP="00E25875">
      <w:pPr>
        <w:pStyle w:val="subsection"/>
      </w:pPr>
      <w:r w:rsidRPr="00D414B9">
        <w:tab/>
        <w:t>(9)</w:t>
      </w:r>
      <w:r w:rsidRPr="00D414B9">
        <w:tab/>
        <w:t xml:space="preserve">If the Clean Energy Regulator revokes a certification of a </w:t>
      </w:r>
      <w:r w:rsidR="00E25875" w:rsidRPr="00E25875">
        <w:rPr>
          <w:position w:val="6"/>
          <w:sz w:val="16"/>
        </w:rPr>
        <w:t>*</w:t>
      </w:r>
      <w:r w:rsidRPr="00D414B9">
        <w:t>production profile, the Clean Energy Regulator must notify the following of the revocation:</w:t>
      </w:r>
    </w:p>
    <w:p w14:paraId="3B195EB5" w14:textId="77777777" w:rsidR="00BC201A" w:rsidRPr="00D414B9" w:rsidRDefault="00BC201A" w:rsidP="00E25875">
      <w:pPr>
        <w:pStyle w:val="paragraph"/>
      </w:pPr>
      <w:r w:rsidRPr="00D414B9">
        <w:lastRenderedPageBreak/>
        <w:tab/>
        <w:t>(a)</w:t>
      </w:r>
      <w:r w:rsidRPr="00D414B9">
        <w:tab/>
        <w:t xml:space="preserve">the person who was the </w:t>
      </w:r>
      <w:r w:rsidR="00E25875" w:rsidRPr="00E25875">
        <w:rPr>
          <w:position w:val="6"/>
          <w:sz w:val="16"/>
        </w:rPr>
        <w:t>*</w:t>
      </w:r>
      <w:r w:rsidRPr="00D414B9">
        <w:t>holder of the production profile at the original start time for the certification;</w:t>
      </w:r>
    </w:p>
    <w:p w14:paraId="575329EF" w14:textId="77777777" w:rsidR="00BC201A" w:rsidRPr="00D414B9" w:rsidRDefault="00BC201A" w:rsidP="00E25875">
      <w:pPr>
        <w:pStyle w:val="paragraph"/>
      </w:pPr>
      <w:r w:rsidRPr="00D414B9">
        <w:tab/>
        <w:t>(b)</w:t>
      </w:r>
      <w:r w:rsidRPr="00D414B9">
        <w:tab/>
        <w:t>each person who was a holder of the production profile at any time between:</w:t>
      </w:r>
    </w:p>
    <w:p w14:paraId="2C7C8A0C" w14:textId="77777777" w:rsidR="00BC201A" w:rsidRPr="00D414B9" w:rsidRDefault="00BC201A" w:rsidP="00E25875">
      <w:pPr>
        <w:pStyle w:val="paragraphsub"/>
      </w:pPr>
      <w:r w:rsidRPr="00D414B9">
        <w:tab/>
        <w:t>(i)</w:t>
      </w:r>
      <w:r w:rsidRPr="00D414B9">
        <w:tab/>
        <w:t>the original start time for the certification; and</w:t>
      </w:r>
    </w:p>
    <w:p w14:paraId="40C8A821" w14:textId="77777777" w:rsidR="00BC201A" w:rsidRPr="00D414B9" w:rsidRDefault="00BC201A" w:rsidP="00E25875">
      <w:pPr>
        <w:pStyle w:val="paragraphsub"/>
      </w:pPr>
      <w:r w:rsidRPr="00D414B9">
        <w:tab/>
        <w:t>(ii)</w:t>
      </w:r>
      <w:r w:rsidRPr="00D414B9">
        <w:tab/>
        <w:t>the time when the instrument of revocation is made;</w:t>
      </w:r>
    </w:p>
    <w:p w14:paraId="6CE6D58C" w14:textId="77777777" w:rsidR="00BC201A" w:rsidRPr="00D414B9" w:rsidRDefault="00BC201A" w:rsidP="00E25875">
      <w:pPr>
        <w:pStyle w:val="paragraph"/>
      </w:pPr>
      <w:r w:rsidRPr="00D414B9">
        <w:tab/>
        <w:t>(c)</w:t>
      </w:r>
      <w:r w:rsidRPr="00D414B9">
        <w:tab/>
        <w:t>the Commissioner.</w:t>
      </w:r>
    </w:p>
    <w:p w14:paraId="6E9B5AB6" w14:textId="77777777" w:rsidR="00BC201A" w:rsidRPr="00D414B9" w:rsidRDefault="00BC201A" w:rsidP="00E25875">
      <w:pPr>
        <w:pStyle w:val="ActHead5"/>
      </w:pPr>
      <w:bookmarkStart w:id="58" w:name="_Toc190691065"/>
      <w:bookmarkStart w:id="59" w:name="_Hlk180656684"/>
      <w:r w:rsidRPr="00E06040">
        <w:rPr>
          <w:rStyle w:val="CharSectno"/>
        </w:rPr>
        <w:t>421</w:t>
      </w:r>
      <w:r w:rsidR="00E25875" w:rsidRPr="00E06040">
        <w:rPr>
          <w:rStyle w:val="CharSectno"/>
        </w:rPr>
        <w:noBreakHyphen/>
      </w:r>
      <w:r w:rsidRPr="00E06040">
        <w:rPr>
          <w:rStyle w:val="CharSectno"/>
        </w:rPr>
        <w:t>70</w:t>
      </w:r>
      <w:r w:rsidRPr="00D414B9">
        <w:t xml:space="preserve">  Requests for further information etc.</w:t>
      </w:r>
      <w:bookmarkEnd w:id="58"/>
    </w:p>
    <w:bookmarkEnd w:id="59"/>
    <w:p w14:paraId="58F3E5E3" w14:textId="77777777" w:rsidR="00BC201A" w:rsidRPr="00D414B9" w:rsidRDefault="00BC201A" w:rsidP="00E25875">
      <w:pPr>
        <w:pStyle w:val="SubsectionHead"/>
      </w:pPr>
      <w:r w:rsidRPr="00D414B9">
        <w:t>Request before certification</w:t>
      </w:r>
    </w:p>
    <w:p w14:paraId="1FC7135A" w14:textId="77777777" w:rsidR="00BC201A" w:rsidRPr="00D414B9" w:rsidRDefault="00BC201A" w:rsidP="00E25875">
      <w:pPr>
        <w:pStyle w:val="subsection"/>
      </w:pPr>
      <w:r w:rsidRPr="00D414B9">
        <w:tab/>
        <w:t>(1)</w:t>
      </w:r>
      <w:r w:rsidRPr="00D414B9">
        <w:tab/>
        <w:t xml:space="preserve">If the Clean Energy Regulator has received an application for a </w:t>
      </w:r>
      <w:r w:rsidR="00E25875" w:rsidRPr="00E25875">
        <w:rPr>
          <w:position w:val="6"/>
          <w:sz w:val="16"/>
        </w:rPr>
        <w:t>*</w:t>
      </w:r>
      <w:r w:rsidRPr="00D414B9">
        <w:t>registered production profile to be certified, the Clean Energy Regulator may, before making a decision about whether to certify the profile under section 421</w:t>
      </w:r>
      <w:r w:rsidR="00E25875">
        <w:noBreakHyphen/>
      </w:r>
      <w:r w:rsidRPr="00D414B9">
        <w:t xml:space="preserve">55, give a written notice to the </w:t>
      </w:r>
      <w:r w:rsidR="00E25875" w:rsidRPr="00E25875">
        <w:rPr>
          <w:position w:val="6"/>
          <w:sz w:val="16"/>
        </w:rPr>
        <w:t>*</w:t>
      </w:r>
      <w:r w:rsidRPr="00D414B9">
        <w:t>holder of the profile:</w:t>
      </w:r>
    </w:p>
    <w:p w14:paraId="333E2E06" w14:textId="77777777" w:rsidR="00BC201A" w:rsidRPr="00D414B9" w:rsidRDefault="00BC201A" w:rsidP="00E25875">
      <w:pPr>
        <w:pStyle w:val="paragraph"/>
      </w:pPr>
      <w:r w:rsidRPr="00D414B9">
        <w:tab/>
        <w:t>(a)</w:t>
      </w:r>
      <w:r w:rsidRPr="00D414B9">
        <w:tab/>
        <w:t>requesting that the holder give the Clean Energy Regulator, before a specified time, specified information, documents or other materials that are relevant to making that decision; and</w:t>
      </w:r>
    </w:p>
    <w:p w14:paraId="73787D36" w14:textId="77777777" w:rsidR="00BC201A" w:rsidRPr="00D414B9" w:rsidRDefault="00BC201A" w:rsidP="00E25875">
      <w:pPr>
        <w:pStyle w:val="paragraph"/>
      </w:pPr>
      <w:r w:rsidRPr="00D414B9">
        <w:tab/>
        <w:t>(b)</w:t>
      </w:r>
      <w:r w:rsidRPr="00D414B9">
        <w:tab/>
        <w:t>stating that, if the request is not complied with before the specified time, the Clean Energy Regulator may refuse</w:t>
      </w:r>
      <w:r w:rsidRPr="00D414B9">
        <w:rPr>
          <w:sz w:val="18"/>
        </w:rPr>
        <w:t xml:space="preserve"> </w:t>
      </w:r>
      <w:r w:rsidRPr="00D414B9">
        <w:t>to certify the production profile.</w:t>
      </w:r>
    </w:p>
    <w:p w14:paraId="70686312" w14:textId="77777777" w:rsidR="00BC201A" w:rsidRPr="00D414B9" w:rsidRDefault="00BC201A" w:rsidP="00E25875">
      <w:pPr>
        <w:pStyle w:val="SubsectionHead"/>
      </w:pPr>
      <w:r w:rsidRPr="00D414B9">
        <w:t>Request after certification</w:t>
      </w:r>
    </w:p>
    <w:p w14:paraId="6FAD9D73" w14:textId="77777777" w:rsidR="00BC201A" w:rsidRPr="00D414B9" w:rsidRDefault="00BC201A" w:rsidP="00E25875">
      <w:pPr>
        <w:pStyle w:val="subsection"/>
      </w:pPr>
      <w:r w:rsidRPr="00D414B9">
        <w:tab/>
        <w:t>(2)</w:t>
      </w:r>
      <w:r w:rsidRPr="00D414B9">
        <w:tab/>
        <w:t xml:space="preserve">If the Clean Energy Regulator has certified a </w:t>
      </w:r>
      <w:r w:rsidR="00E25875" w:rsidRPr="00E25875">
        <w:rPr>
          <w:position w:val="6"/>
          <w:sz w:val="16"/>
        </w:rPr>
        <w:t>*</w:t>
      </w:r>
      <w:r w:rsidRPr="00D414B9">
        <w:t>registered production profile under section 421</w:t>
      </w:r>
      <w:r w:rsidR="00E25875">
        <w:noBreakHyphen/>
      </w:r>
      <w:r w:rsidRPr="00D414B9">
        <w:t xml:space="preserve">55, the Clean Energy Regulator may give a written notice to the </w:t>
      </w:r>
      <w:r w:rsidR="00E25875" w:rsidRPr="00E25875">
        <w:rPr>
          <w:position w:val="6"/>
          <w:sz w:val="16"/>
        </w:rPr>
        <w:t>*</w:t>
      </w:r>
      <w:r w:rsidRPr="00D414B9">
        <w:t>holder of the profile:</w:t>
      </w:r>
    </w:p>
    <w:p w14:paraId="727E44FA" w14:textId="77777777" w:rsidR="00BC201A" w:rsidRPr="00D414B9" w:rsidRDefault="00BC201A" w:rsidP="00E25875">
      <w:pPr>
        <w:pStyle w:val="paragraph"/>
      </w:pPr>
      <w:r w:rsidRPr="00D414B9">
        <w:tab/>
        <w:t>(a)</w:t>
      </w:r>
      <w:r w:rsidRPr="00D414B9">
        <w:tab/>
        <w:t>requesting that the holder give the Clean Energy Regulator, before a specified time, specified information, documents or other materials that are relevant to deciding whether to revoke the certification under subsection 421</w:t>
      </w:r>
      <w:r w:rsidR="00E25875">
        <w:noBreakHyphen/>
      </w:r>
      <w:r w:rsidRPr="00D414B9">
        <w:t>65(2) (revocation on substantive grounds); and</w:t>
      </w:r>
    </w:p>
    <w:p w14:paraId="712922ED" w14:textId="77777777" w:rsidR="00BC201A" w:rsidRPr="00D414B9" w:rsidRDefault="00BC201A" w:rsidP="00E25875">
      <w:pPr>
        <w:pStyle w:val="paragraph"/>
      </w:pPr>
      <w:r w:rsidRPr="00D414B9">
        <w:tab/>
        <w:t>(b)</w:t>
      </w:r>
      <w:r w:rsidRPr="00D414B9">
        <w:tab/>
        <w:t>stating that, if the request is not complied with before the specified time, the Clean Energy Regulator may revoke the certification.</w:t>
      </w:r>
    </w:p>
    <w:p w14:paraId="522DE4E5" w14:textId="77777777" w:rsidR="00BC201A" w:rsidRPr="00D414B9" w:rsidRDefault="002242FF" w:rsidP="00E25875">
      <w:pPr>
        <w:pStyle w:val="ActHead4"/>
      </w:pPr>
      <w:bookmarkStart w:id="60" w:name="_Toc190691066"/>
      <w:r w:rsidRPr="00E06040">
        <w:rPr>
          <w:rStyle w:val="CharSubdNo"/>
        </w:rPr>
        <w:lastRenderedPageBreak/>
        <w:t>Subdivision 4</w:t>
      </w:r>
      <w:bookmarkStart w:id="61" w:name="_Hlk180656651"/>
      <w:r w:rsidR="00BC201A" w:rsidRPr="00E06040">
        <w:rPr>
          <w:rStyle w:val="CharSubdNo"/>
        </w:rPr>
        <w:t>21</w:t>
      </w:r>
      <w:r w:rsidR="00E25875" w:rsidRPr="00E06040">
        <w:rPr>
          <w:rStyle w:val="CharSubdNo"/>
        </w:rPr>
        <w:noBreakHyphen/>
      </w:r>
      <w:r w:rsidR="00BC201A" w:rsidRPr="00E06040">
        <w:rPr>
          <w:rStyle w:val="CharSubdNo"/>
        </w:rPr>
        <w:t>C</w:t>
      </w:r>
      <w:r w:rsidR="00BC201A" w:rsidRPr="00D414B9">
        <w:t>—</w:t>
      </w:r>
      <w:r w:rsidR="00BC201A" w:rsidRPr="00E06040">
        <w:rPr>
          <w:rStyle w:val="CharSubdText"/>
        </w:rPr>
        <w:t>Other matters</w:t>
      </w:r>
      <w:bookmarkEnd w:id="60"/>
    </w:p>
    <w:bookmarkEnd w:id="61"/>
    <w:p w14:paraId="45B2F657" w14:textId="77777777" w:rsidR="00BC201A" w:rsidRPr="00D414B9" w:rsidRDefault="00BC201A" w:rsidP="00E25875">
      <w:pPr>
        <w:pStyle w:val="TofSectsHeading"/>
      </w:pPr>
      <w:r w:rsidRPr="00D414B9">
        <w:t>Table of sections</w:t>
      </w:r>
    </w:p>
    <w:p w14:paraId="7DA13694" w14:textId="77777777" w:rsidR="00BC201A" w:rsidRPr="00D414B9" w:rsidRDefault="00BC201A" w:rsidP="00E25875">
      <w:pPr>
        <w:pStyle w:val="TofSectsSection"/>
      </w:pPr>
      <w:bookmarkStart w:id="62" w:name="_Hlk180656689"/>
      <w:r w:rsidRPr="00D414B9">
        <w:t>421</w:t>
      </w:r>
      <w:r w:rsidR="00E25875">
        <w:noBreakHyphen/>
      </w:r>
      <w:r w:rsidRPr="00D414B9">
        <w:t>75</w:t>
      </w:r>
      <w:r w:rsidRPr="00D414B9">
        <w:tab/>
        <w:t>Review of decisions by the Administrative Review Tribunal</w:t>
      </w:r>
    </w:p>
    <w:p w14:paraId="2CB7B6D7" w14:textId="77777777" w:rsidR="00BC201A" w:rsidRPr="00D414B9" w:rsidRDefault="00BC201A" w:rsidP="00E25875">
      <w:pPr>
        <w:pStyle w:val="TofSectsSection"/>
      </w:pPr>
      <w:r w:rsidRPr="00D414B9">
        <w:t>421</w:t>
      </w:r>
      <w:r w:rsidR="00E25875">
        <w:noBreakHyphen/>
      </w:r>
      <w:r w:rsidRPr="00D414B9">
        <w:t>80</w:t>
      </w:r>
      <w:r w:rsidRPr="00D414B9">
        <w:tab/>
        <w:t>Information sharing</w:t>
      </w:r>
    </w:p>
    <w:p w14:paraId="1EEE1F50" w14:textId="77777777" w:rsidR="00BC201A" w:rsidRPr="00D414B9" w:rsidRDefault="00BC201A" w:rsidP="00E25875">
      <w:pPr>
        <w:pStyle w:val="TofSectsSection"/>
      </w:pPr>
      <w:r w:rsidRPr="00D414B9">
        <w:t>421</w:t>
      </w:r>
      <w:r w:rsidR="00E25875">
        <w:noBreakHyphen/>
      </w:r>
      <w:r w:rsidRPr="00D414B9">
        <w:t>85</w:t>
      </w:r>
      <w:r w:rsidRPr="00D414B9">
        <w:tab/>
        <w:t>Period for amending assessments</w:t>
      </w:r>
    </w:p>
    <w:p w14:paraId="3034054C" w14:textId="77777777" w:rsidR="00BC201A" w:rsidRPr="00D414B9" w:rsidRDefault="00BC201A" w:rsidP="00E25875">
      <w:pPr>
        <w:pStyle w:val="ActHead5"/>
      </w:pPr>
      <w:bookmarkStart w:id="63" w:name="_Toc190691067"/>
      <w:r w:rsidRPr="00E06040">
        <w:rPr>
          <w:rStyle w:val="CharSectno"/>
        </w:rPr>
        <w:t>421</w:t>
      </w:r>
      <w:r w:rsidR="00E25875" w:rsidRPr="00E06040">
        <w:rPr>
          <w:rStyle w:val="CharSectno"/>
        </w:rPr>
        <w:noBreakHyphen/>
      </w:r>
      <w:r w:rsidRPr="00E06040">
        <w:rPr>
          <w:rStyle w:val="CharSectno"/>
        </w:rPr>
        <w:t>75</w:t>
      </w:r>
      <w:r w:rsidRPr="00D414B9">
        <w:t xml:space="preserve">  Review of decisions by the Administrative Review Tribunal</w:t>
      </w:r>
      <w:bookmarkEnd w:id="63"/>
    </w:p>
    <w:bookmarkEnd w:id="62"/>
    <w:p w14:paraId="56BC0827" w14:textId="77777777" w:rsidR="00BC201A" w:rsidRPr="00D414B9" w:rsidRDefault="00BC201A" w:rsidP="00E25875">
      <w:pPr>
        <w:pStyle w:val="subsection"/>
      </w:pPr>
      <w:r w:rsidRPr="00D414B9">
        <w:tab/>
      </w:r>
      <w:r w:rsidRPr="00D414B9">
        <w:tab/>
        <w:t xml:space="preserve">Applications may be made to the </w:t>
      </w:r>
      <w:r w:rsidR="00E25875" w:rsidRPr="00E25875">
        <w:rPr>
          <w:position w:val="6"/>
          <w:sz w:val="16"/>
        </w:rPr>
        <w:t>*</w:t>
      </w:r>
      <w:r w:rsidRPr="00D414B9">
        <w:t>ART for review of the following decisions made by the Clean Energy Regulator:</w:t>
      </w:r>
    </w:p>
    <w:p w14:paraId="0691AE51" w14:textId="77777777" w:rsidR="00BC201A" w:rsidRPr="00D414B9" w:rsidRDefault="00BC201A" w:rsidP="00E25875">
      <w:pPr>
        <w:pStyle w:val="paragraph"/>
      </w:pPr>
      <w:r w:rsidRPr="00D414B9">
        <w:tab/>
        <w:t>(a)</w:t>
      </w:r>
      <w:r w:rsidRPr="00D414B9">
        <w:tab/>
        <w:t>a decision under subsection 421</w:t>
      </w:r>
      <w:r w:rsidR="00E25875">
        <w:noBreakHyphen/>
      </w:r>
      <w:r w:rsidRPr="00D414B9">
        <w:t>30(7) to make a determination;</w:t>
      </w:r>
    </w:p>
    <w:p w14:paraId="1DD90D5A" w14:textId="77777777" w:rsidR="00BC201A" w:rsidRPr="00D414B9" w:rsidRDefault="00BC201A" w:rsidP="00E25875">
      <w:pPr>
        <w:pStyle w:val="paragraph"/>
      </w:pPr>
      <w:r w:rsidRPr="00D414B9">
        <w:tab/>
        <w:t>(b)</w:t>
      </w:r>
      <w:r w:rsidRPr="00D414B9">
        <w:tab/>
        <w:t>a decision under subsection 421</w:t>
      </w:r>
      <w:r w:rsidR="00E25875">
        <w:noBreakHyphen/>
      </w:r>
      <w:r w:rsidRPr="00D414B9">
        <w:t xml:space="preserve">40(1) to issue a </w:t>
      </w:r>
      <w:r w:rsidR="00E25875" w:rsidRPr="00E25875">
        <w:rPr>
          <w:position w:val="6"/>
          <w:sz w:val="16"/>
        </w:rPr>
        <w:t>*</w:t>
      </w:r>
      <w:r w:rsidRPr="00D414B9">
        <w:t>correction notice;</w:t>
      </w:r>
    </w:p>
    <w:p w14:paraId="2AE20AD1" w14:textId="77777777" w:rsidR="00BC201A" w:rsidRPr="00D414B9" w:rsidRDefault="00BC201A" w:rsidP="00E25875">
      <w:pPr>
        <w:pStyle w:val="paragraph"/>
      </w:pPr>
      <w:r w:rsidRPr="00D414B9">
        <w:tab/>
        <w:t>(c)</w:t>
      </w:r>
      <w:r w:rsidRPr="00D414B9">
        <w:tab/>
        <w:t>a decision under subsection 421</w:t>
      </w:r>
      <w:r w:rsidR="00E25875">
        <w:noBreakHyphen/>
      </w:r>
      <w:r w:rsidRPr="00D414B9">
        <w:t>40(4) to revoke a correction notice;</w:t>
      </w:r>
    </w:p>
    <w:p w14:paraId="3CC5B497" w14:textId="77777777" w:rsidR="00BC201A" w:rsidRPr="00D414B9" w:rsidRDefault="00BC201A" w:rsidP="00E25875">
      <w:pPr>
        <w:pStyle w:val="paragraph"/>
      </w:pPr>
      <w:r w:rsidRPr="00D414B9">
        <w:tab/>
        <w:t>(d)</w:t>
      </w:r>
      <w:r w:rsidRPr="00D414B9">
        <w:tab/>
        <w:t>a decision under section 421</w:t>
      </w:r>
      <w:r w:rsidR="00E25875">
        <w:noBreakHyphen/>
      </w:r>
      <w:r w:rsidRPr="00D414B9">
        <w:t xml:space="preserve">55 to certify a </w:t>
      </w:r>
      <w:r w:rsidR="00E25875" w:rsidRPr="00E25875">
        <w:rPr>
          <w:position w:val="6"/>
          <w:sz w:val="16"/>
        </w:rPr>
        <w:t>*</w:t>
      </w:r>
      <w:r w:rsidRPr="00D414B9">
        <w:t>registered production profile;</w:t>
      </w:r>
    </w:p>
    <w:p w14:paraId="07ADD555" w14:textId="77777777" w:rsidR="00BC201A" w:rsidRPr="00D414B9" w:rsidRDefault="00BC201A" w:rsidP="00E25875">
      <w:pPr>
        <w:pStyle w:val="paragraph"/>
      </w:pPr>
      <w:r w:rsidRPr="00D414B9">
        <w:tab/>
        <w:t>(e)</w:t>
      </w:r>
      <w:r w:rsidRPr="00D414B9">
        <w:tab/>
        <w:t>a decision under section 421</w:t>
      </w:r>
      <w:r w:rsidR="00E25875">
        <w:noBreakHyphen/>
      </w:r>
      <w:r w:rsidRPr="00D414B9">
        <w:t>55 not to certify a registered production profile (after an application to certify the profile has been made under section 421</w:t>
      </w:r>
      <w:r w:rsidR="00E25875">
        <w:noBreakHyphen/>
      </w:r>
      <w:r w:rsidRPr="00D414B9">
        <w:t>50);</w:t>
      </w:r>
    </w:p>
    <w:p w14:paraId="32DDD481" w14:textId="77777777" w:rsidR="00BC201A" w:rsidRPr="00D414B9" w:rsidRDefault="00BC201A" w:rsidP="00E25875">
      <w:pPr>
        <w:pStyle w:val="paragraph"/>
      </w:pPr>
      <w:r w:rsidRPr="00D414B9">
        <w:tab/>
        <w:t>(f)</w:t>
      </w:r>
      <w:r w:rsidRPr="00D414B9">
        <w:tab/>
        <w:t>a decision under section 421</w:t>
      </w:r>
      <w:r w:rsidR="00E25875">
        <w:noBreakHyphen/>
      </w:r>
      <w:r w:rsidRPr="00D414B9">
        <w:t xml:space="preserve">65 to revoke a certification of a </w:t>
      </w:r>
      <w:r w:rsidR="00E25875" w:rsidRPr="00E25875">
        <w:rPr>
          <w:position w:val="6"/>
          <w:sz w:val="16"/>
        </w:rPr>
        <w:t>*</w:t>
      </w:r>
      <w:r w:rsidRPr="00D414B9">
        <w:t>production profile.</w:t>
      </w:r>
    </w:p>
    <w:p w14:paraId="032E1C4E" w14:textId="77777777" w:rsidR="00BC201A" w:rsidRPr="00D414B9" w:rsidRDefault="00BC201A" w:rsidP="00E25875">
      <w:pPr>
        <w:pStyle w:val="ActHead5"/>
      </w:pPr>
      <w:bookmarkStart w:id="64" w:name="_Toc190691068"/>
      <w:bookmarkStart w:id="65" w:name="_Hlk180656690"/>
      <w:r w:rsidRPr="00E06040">
        <w:rPr>
          <w:rStyle w:val="CharSectno"/>
        </w:rPr>
        <w:t>421</w:t>
      </w:r>
      <w:r w:rsidR="00E25875" w:rsidRPr="00E06040">
        <w:rPr>
          <w:rStyle w:val="CharSectno"/>
        </w:rPr>
        <w:noBreakHyphen/>
      </w:r>
      <w:r w:rsidRPr="00E06040">
        <w:rPr>
          <w:rStyle w:val="CharSectno"/>
        </w:rPr>
        <w:t>80</w:t>
      </w:r>
      <w:r w:rsidRPr="00D414B9">
        <w:t xml:space="preserve">  Information sharing</w:t>
      </w:r>
      <w:bookmarkEnd w:id="64"/>
    </w:p>
    <w:bookmarkEnd w:id="65"/>
    <w:p w14:paraId="1B007BBC" w14:textId="77777777" w:rsidR="00BC201A" w:rsidRPr="00D414B9" w:rsidRDefault="00BC201A" w:rsidP="00E25875">
      <w:pPr>
        <w:pStyle w:val="subsection"/>
      </w:pPr>
      <w:r w:rsidRPr="00D414B9">
        <w:tab/>
        <w:t>(1)</w:t>
      </w:r>
      <w:r w:rsidRPr="00D414B9">
        <w:tab/>
        <w:t>Each of the following regulators:</w:t>
      </w:r>
    </w:p>
    <w:p w14:paraId="7C9792E5" w14:textId="77777777" w:rsidR="00BC201A" w:rsidRPr="00D414B9" w:rsidRDefault="00BC201A" w:rsidP="00E25875">
      <w:pPr>
        <w:pStyle w:val="paragraph"/>
      </w:pPr>
      <w:r w:rsidRPr="00D414B9">
        <w:tab/>
        <w:t>(a)</w:t>
      </w:r>
      <w:r w:rsidRPr="00D414B9">
        <w:tab/>
        <w:t>the Clean Energy Regulator;</w:t>
      </w:r>
    </w:p>
    <w:p w14:paraId="5DEB437D" w14:textId="77777777" w:rsidR="00BC201A" w:rsidRPr="00D414B9" w:rsidRDefault="00BC201A" w:rsidP="00E25875">
      <w:pPr>
        <w:pStyle w:val="paragraph"/>
      </w:pPr>
      <w:r w:rsidRPr="00D414B9">
        <w:tab/>
        <w:t>(b)</w:t>
      </w:r>
      <w:r w:rsidRPr="00D414B9">
        <w:tab/>
        <w:t>the Commissioner;</w:t>
      </w:r>
    </w:p>
    <w:p w14:paraId="25890C9F" w14:textId="77777777" w:rsidR="00BC201A" w:rsidRPr="00D414B9" w:rsidRDefault="00BC201A" w:rsidP="00E25875">
      <w:pPr>
        <w:pStyle w:val="subsection2"/>
      </w:pPr>
      <w:r w:rsidRPr="00D414B9">
        <w:t>may request the other regulator to provide them with information held by the other regulator that is reasonably necessary or convenient for the requesting regulator’s administration of this Division.</w:t>
      </w:r>
    </w:p>
    <w:p w14:paraId="15B5ED0E" w14:textId="77777777" w:rsidR="00BC201A" w:rsidRPr="00D414B9" w:rsidRDefault="00BC201A" w:rsidP="00E25875">
      <w:pPr>
        <w:pStyle w:val="subsection"/>
      </w:pPr>
      <w:r w:rsidRPr="00D414B9">
        <w:tab/>
        <w:t>(2)</w:t>
      </w:r>
      <w:r w:rsidRPr="00D414B9">
        <w:tab/>
        <w:t>The other regulator must comply with the request.</w:t>
      </w:r>
    </w:p>
    <w:p w14:paraId="7F53FBE3" w14:textId="77777777" w:rsidR="00BC201A" w:rsidRPr="00D414B9" w:rsidRDefault="00BC201A" w:rsidP="00E25875">
      <w:pPr>
        <w:pStyle w:val="notetext"/>
      </w:pPr>
      <w:r w:rsidRPr="00D414B9">
        <w:t>Note:</w:t>
      </w:r>
      <w:r w:rsidRPr="00D414B9">
        <w:tab/>
        <w:t>The request could be an ad hoc or standing request, and the information requested could be general or specific.</w:t>
      </w:r>
    </w:p>
    <w:p w14:paraId="53F33072" w14:textId="77777777" w:rsidR="00BC201A" w:rsidRPr="00D414B9" w:rsidRDefault="00BC201A" w:rsidP="00E25875">
      <w:pPr>
        <w:pStyle w:val="ActHead5"/>
      </w:pPr>
      <w:bookmarkStart w:id="66" w:name="_Toc190691069"/>
      <w:bookmarkStart w:id="67" w:name="_Hlk180656691"/>
      <w:r w:rsidRPr="00E06040">
        <w:rPr>
          <w:rStyle w:val="CharSectno"/>
        </w:rPr>
        <w:lastRenderedPageBreak/>
        <w:t>421</w:t>
      </w:r>
      <w:r w:rsidR="00E25875" w:rsidRPr="00E06040">
        <w:rPr>
          <w:rStyle w:val="CharSectno"/>
        </w:rPr>
        <w:noBreakHyphen/>
      </w:r>
      <w:r w:rsidRPr="00E06040">
        <w:rPr>
          <w:rStyle w:val="CharSectno"/>
        </w:rPr>
        <w:t>85</w:t>
      </w:r>
      <w:r w:rsidRPr="00D414B9">
        <w:t xml:space="preserve">  Period for amending assessments</w:t>
      </w:r>
      <w:bookmarkEnd w:id="66"/>
    </w:p>
    <w:bookmarkEnd w:id="67"/>
    <w:p w14:paraId="33965E5B" w14:textId="77777777" w:rsidR="00BC201A" w:rsidRPr="00D414B9" w:rsidRDefault="00BC201A" w:rsidP="00E25875">
      <w:pPr>
        <w:pStyle w:val="subsection"/>
      </w:pPr>
      <w:r w:rsidRPr="00D414B9">
        <w:tab/>
      </w:r>
      <w:r w:rsidRPr="00D414B9">
        <w:tab/>
      </w:r>
      <w:r w:rsidR="002242FF" w:rsidRPr="00D414B9">
        <w:t>Section 1</w:t>
      </w:r>
      <w:r w:rsidRPr="00D414B9">
        <w:t xml:space="preserve">70 of the </w:t>
      </w:r>
      <w:r w:rsidRPr="00D414B9">
        <w:rPr>
          <w:i/>
        </w:rPr>
        <w:t>Income Tax Assessment Act 1936</w:t>
      </w:r>
      <w:r w:rsidRPr="00D414B9">
        <w:t xml:space="preserve"> does not prevent the amendment of an entity’s assessment for the purposes of giving effect to this Division for an income year if:</w:t>
      </w:r>
    </w:p>
    <w:p w14:paraId="2AAE93D7" w14:textId="77777777" w:rsidR="00BC201A" w:rsidRPr="00D414B9" w:rsidRDefault="00BC201A" w:rsidP="00E25875">
      <w:pPr>
        <w:pStyle w:val="paragraph"/>
      </w:pPr>
      <w:r w:rsidRPr="00D414B9">
        <w:tab/>
        <w:t>(a)</w:t>
      </w:r>
      <w:r w:rsidRPr="00D414B9">
        <w:tab/>
        <w:t>the Clean Energy Regulator:</w:t>
      </w:r>
    </w:p>
    <w:p w14:paraId="066A5D3A" w14:textId="77777777" w:rsidR="00BC201A" w:rsidRPr="00D414B9" w:rsidRDefault="00BC201A" w:rsidP="00E25875">
      <w:pPr>
        <w:pStyle w:val="paragraphsub"/>
      </w:pPr>
      <w:r w:rsidRPr="00D414B9">
        <w:tab/>
        <w:t>(i)</w:t>
      </w:r>
      <w:r w:rsidRPr="00D414B9">
        <w:tab/>
        <w:t xml:space="preserve">issues, or revokes, a </w:t>
      </w:r>
      <w:r w:rsidR="00E25875" w:rsidRPr="00E25875">
        <w:rPr>
          <w:position w:val="6"/>
          <w:sz w:val="16"/>
        </w:rPr>
        <w:t>*</w:t>
      </w:r>
      <w:r w:rsidRPr="00D414B9">
        <w:t>correction notice under section 421</w:t>
      </w:r>
      <w:r w:rsidR="00E25875">
        <w:noBreakHyphen/>
      </w:r>
      <w:r w:rsidRPr="00D414B9">
        <w:t>40; or</w:t>
      </w:r>
    </w:p>
    <w:p w14:paraId="39871D70" w14:textId="77777777" w:rsidR="00BC201A" w:rsidRPr="00D414B9" w:rsidRDefault="00BC201A" w:rsidP="00E25875">
      <w:pPr>
        <w:pStyle w:val="paragraphsub"/>
      </w:pPr>
      <w:r w:rsidRPr="00D414B9">
        <w:tab/>
        <w:t>(ii)</w:t>
      </w:r>
      <w:r w:rsidRPr="00D414B9">
        <w:tab/>
        <w:t>makes an instrument under section 421</w:t>
      </w:r>
      <w:r w:rsidR="00E25875">
        <w:noBreakHyphen/>
      </w:r>
      <w:r w:rsidRPr="00D414B9">
        <w:t xml:space="preserve">65 revoking a certification of a </w:t>
      </w:r>
      <w:r w:rsidR="00E25875" w:rsidRPr="00E25875">
        <w:rPr>
          <w:position w:val="6"/>
          <w:sz w:val="16"/>
        </w:rPr>
        <w:t>*</w:t>
      </w:r>
      <w:r w:rsidRPr="00D414B9">
        <w:t>production profile, with effect from a specified time (which may be different from the time when the instrument is made); and</w:t>
      </w:r>
    </w:p>
    <w:p w14:paraId="0F812157" w14:textId="77777777" w:rsidR="00BC201A" w:rsidRPr="00D414B9" w:rsidRDefault="00BC201A" w:rsidP="00E25875">
      <w:pPr>
        <w:pStyle w:val="paragraph"/>
      </w:pPr>
      <w:r w:rsidRPr="00D414B9">
        <w:tab/>
      </w:r>
      <w:bookmarkStart w:id="68" w:name="_Hlk181195736"/>
      <w:r w:rsidRPr="00D414B9">
        <w:t>(b)</w:t>
      </w:r>
      <w:r w:rsidRPr="00D414B9">
        <w:tab/>
        <w:t>as a result, there is a change to:</w:t>
      </w:r>
    </w:p>
    <w:p w14:paraId="67E8BD4D" w14:textId="77777777" w:rsidR="00BC201A" w:rsidRPr="00D414B9" w:rsidRDefault="00BC201A" w:rsidP="00E25875">
      <w:pPr>
        <w:pStyle w:val="paragraphsub"/>
      </w:pPr>
      <w:r w:rsidRPr="00D414B9">
        <w:tab/>
        <w:t>(i)</w:t>
      </w:r>
      <w:r w:rsidRPr="00D414B9">
        <w:tab/>
        <w:t xml:space="preserve">whether the entity is entitled to a </w:t>
      </w:r>
      <w:r w:rsidR="00E25875" w:rsidRPr="00E25875">
        <w:rPr>
          <w:position w:val="6"/>
          <w:sz w:val="16"/>
        </w:rPr>
        <w:t>*</w:t>
      </w:r>
      <w:r w:rsidRPr="00D414B9">
        <w:t>hydrogen production tax offset for the income year; or</w:t>
      </w:r>
    </w:p>
    <w:p w14:paraId="66B323BD" w14:textId="77777777" w:rsidR="00BC201A" w:rsidRPr="00D414B9" w:rsidRDefault="00BC201A" w:rsidP="00E25875">
      <w:pPr>
        <w:pStyle w:val="paragraphsub"/>
      </w:pPr>
      <w:r w:rsidRPr="00D414B9">
        <w:tab/>
        <w:t>(ii)</w:t>
      </w:r>
      <w:r w:rsidRPr="00D414B9">
        <w:tab/>
        <w:t>the amount of hydrogen production tax offset that the entity is entitled to for the income year; and</w:t>
      </w:r>
    </w:p>
    <w:bookmarkEnd w:id="68"/>
    <w:p w14:paraId="016EF1AA" w14:textId="77777777" w:rsidR="00BC201A" w:rsidRPr="00D414B9" w:rsidRDefault="00BC201A" w:rsidP="00E25875">
      <w:pPr>
        <w:pStyle w:val="paragraph"/>
      </w:pPr>
      <w:r w:rsidRPr="00D414B9">
        <w:tab/>
        <w:t>(c)</w:t>
      </w:r>
      <w:r w:rsidRPr="00D414B9">
        <w:tab/>
        <w:t>the amendment of the entity’s assessment is made during the period of 4 years starting on the day when the Clean Energy Regulator issues or revokes the correction notice, or makes the instrument revoking the certification of the production profile (whichever applies).</w:t>
      </w:r>
    </w:p>
    <w:p w14:paraId="1839BEBB" w14:textId="77777777" w:rsidR="00BC201A" w:rsidRPr="00D414B9" w:rsidRDefault="00BC201A" w:rsidP="00E25875">
      <w:pPr>
        <w:pStyle w:val="notetext"/>
      </w:pPr>
      <w:r w:rsidRPr="00D414B9">
        <w:t>Note:</w:t>
      </w:r>
      <w:r w:rsidRPr="00D414B9">
        <w:tab/>
      </w:r>
      <w:r w:rsidR="002242FF" w:rsidRPr="00D414B9">
        <w:t>Section 1</w:t>
      </w:r>
      <w:r w:rsidRPr="00D414B9">
        <w:t xml:space="preserve">70 of the </w:t>
      </w:r>
      <w:r w:rsidRPr="00D414B9">
        <w:rPr>
          <w:i/>
        </w:rPr>
        <w:t>Income Tax Assessment Act 1936</w:t>
      </w:r>
      <w:r w:rsidRPr="00D414B9">
        <w:t xml:space="preserve"> specifies the periods within which assessments may be amended.</w:t>
      </w:r>
    </w:p>
    <w:bookmarkEnd w:id="35"/>
    <w:bookmarkEnd w:id="36"/>
    <w:bookmarkEnd w:id="37"/>
    <w:bookmarkEnd w:id="38"/>
    <w:bookmarkEnd w:id="39"/>
    <w:bookmarkEnd w:id="40"/>
    <w:bookmarkEnd w:id="41"/>
    <w:bookmarkEnd w:id="42"/>
    <w:bookmarkEnd w:id="43"/>
    <w:bookmarkEnd w:id="44"/>
    <w:p w14:paraId="7A56D9B5" w14:textId="77777777" w:rsidR="00BC201A" w:rsidRPr="00D414B9" w:rsidRDefault="0005780D" w:rsidP="00E25875">
      <w:pPr>
        <w:pStyle w:val="ItemHead"/>
      </w:pPr>
      <w:r w:rsidRPr="00D414B9">
        <w:t>4</w:t>
      </w:r>
      <w:r w:rsidR="00BC201A" w:rsidRPr="00D414B9">
        <w:t xml:space="preserve">  Subsection 995</w:t>
      </w:r>
      <w:r w:rsidR="00E25875">
        <w:noBreakHyphen/>
      </w:r>
      <w:r w:rsidR="00BC201A" w:rsidRPr="00D414B9">
        <w:t>1(1)</w:t>
      </w:r>
    </w:p>
    <w:p w14:paraId="70EAEEEC" w14:textId="77777777" w:rsidR="00BC201A" w:rsidRPr="00D414B9" w:rsidRDefault="00BC201A" w:rsidP="00E25875">
      <w:pPr>
        <w:pStyle w:val="subsection"/>
      </w:pPr>
      <w:r w:rsidRPr="00D414B9">
        <w:tab/>
      </w:r>
      <w:r w:rsidRPr="00D414B9">
        <w:tab/>
        <w:t>Insert:</w:t>
      </w:r>
    </w:p>
    <w:p w14:paraId="7FDCC732" w14:textId="77777777" w:rsidR="00BC201A" w:rsidRPr="00D414B9" w:rsidRDefault="00BC201A" w:rsidP="00E25875">
      <w:pPr>
        <w:pStyle w:val="Definition"/>
      </w:pPr>
      <w:r w:rsidRPr="00D414B9">
        <w:rPr>
          <w:b/>
          <w:i/>
        </w:rPr>
        <w:t>correction notice</w:t>
      </w:r>
      <w:r w:rsidRPr="00D414B9">
        <w:t xml:space="preserve">, in relation to a </w:t>
      </w:r>
      <w:r w:rsidR="00E25875" w:rsidRPr="00E25875">
        <w:rPr>
          <w:position w:val="6"/>
          <w:sz w:val="16"/>
        </w:rPr>
        <w:t>*</w:t>
      </w:r>
      <w:r w:rsidRPr="00D414B9">
        <w:t>registered PGO certificate, has the meaning given by section 421</w:t>
      </w:r>
      <w:r w:rsidR="00E25875">
        <w:noBreakHyphen/>
      </w:r>
      <w:r w:rsidRPr="00D414B9">
        <w:t>40.</w:t>
      </w:r>
    </w:p>
    <w:p w14:paraId="53D2C5EB" w14:textId="77777777" w:rsidR="00BC201A" w:rsidRPr="00D414B9" w:rsidRDefault="00BC201A" w:rsidP="00E25875">
      <w:pPr>
        <w:pStyle w:val="Definition"/>
      </w:pPr>
      <w:r w:rsidRPr="00D414B9">
        <w:rPr>
          <w:b/>
          <w:i/>
        </w:rPr>
        <w:t>grid matching requirements</w:t>
      </w:r>
      <w:r w:rsidRPr="00D414B9">
        <w:rPr>
          <w:i/>
        </w:rPr>
        <w:t xml:space="preserve"> </w:t>
      </w:r>
      <w:r w:rsidRPr="00D414B9">
        <w:t>has the meaning given by section 421</w:t>
      </w:r>
      <w:r w:rsidR="00E25875">
        <w:noBreakHyphen/>
      </w:r>
      <w:r w:rsidRPr="00D414B9">
        <w:t>25.</w:t>
      </w:r>
    </w:p>
    <w:p w14:paraId="57FFB2D8" w14:textId="77777777" w:rsidR="00BC201A" w:rsidRPr="00D414B9" w:rsidRDefault="00BC201A" w:rsidP="00E25875">
      <w:pPr>
        <w:pStyle w:val="Definition"/>
      </w:pPr>
      <w:r w:rsidRPr="00D414B9">
        <w:rPr>
          <w:b/>
          <w:i/>
        </w:rPr>
        <w:t>holder</w:t>
      </w:r>
      <w:r w:rsidRPr="00D414B9">
        <w:t xml:space="preserve">, of a </w:t>
      </w:r>
      <w:r w:rsidR="00E25875" w:rsidRPr="00E25875">
        <w:rPr>
          <w:position w:val="6"/>
          <w:sz w:val="16"/>
        </w:rPr>
        <w:t>*</w:t>
      </w:r>
      <w:r w:rsidRPr="00D414B9">
        <w:t xml:space="preserve">registered production profile, means the holder of the profile under the </w:t>
      </w:r>
      <w:r w:rsidRPr="00D414B9">
        <w:rPr>
          <w:i/>
        </w:rPr>
        <w:t>Future Made in Australia (Guarantee of Origin) Act 2024</w:t>
      </w:r>
      <w:r w:rsidRPr="00D414B9">
        <w:t>.</w:t>
      </w:r>
    </w:p>
    <w:p w14:paraId="077CE695" w14:textId="77777777" w:rsidR="00BC201A" w:rsidRPr="00D414B9" w:rsidRDefault="00BC201A" w:rsidP="00E25875">
      <w:pPr>
        <w:pStyle w:val="Definition"/>
      </w:pPr>
      <w:r w:rsidRPr="00D414B9">
        <w:rPr>
          <w:b/>
          <w:i/>
        </w:rPr>
        <w:lastRenderedPageBreak/>
        <w:t>HPTO community benefit rules</w:t>
      </w:r>
      <w:r w:rsidRPr="00D414B9">
        <w:t xml:space="preserve"> (short for “hydrogen production tax offset community benefit rules”) means the rules made under section 421</w:t>
      </w:r>
      <w:r w:rsidR="00E25875">
        <w:noBreakHyphen/>
      </w:r>
      <w:r w:rsidRPr="00D414B9">
        <w:t>45.</w:t>
      </w:r>
    </w:p>
    <w:p w14:paraId="5DA69AFF" w14:textId="77777777" w:rsidR="00BC201A" w:rsidRPr="00D414B9" w:rsidRDefault="00BC201A" w:rsidP="00E25875">
      <w:pPr>
        <w:pStyle w:val="Definition"/>
      </w:pPr>
      <w:r w:rsidRPr="00D414B9">
        <w:rPr>
          <w:b/>
          <w:i/>
        </w:rPr>
        <w:t xml:space="preserve">hydrogen production tax offset </w:t>
      </w:r>
      <w:r w:rsidRPr="00D414B9">
        <w:t>has the meaning giving by subsection 421</w:t>
      </w:r>
      <w:r w:rsidR="00E25875">
        <w:noBreakHyphen/>
      </w:r>
      <w:r w:rsidRPr="00D414B9">
        <w:t>5(1).</w:t>
      </w:r>
    </w:p>
    <w:p w14:paraId="5B9523AB" w14:textId="77777777" w:rsidR="00BC201A" w:rsidRPr="00D414B9" w:rsidRDefault="00BC201A" w:rsidP="00E25875">
      <w:pPr>
        <w:pStyle w:val="Definition"/>
      </w:pPr>
      <w:r w:rsidRPr="00D414B9">
        <w:rPr>
          <w:b/>
          <w:i/>
        </w:rPr>
        <w:t>initial reconciliation period</w:t>
      </w:r>
      <w:r w:rsidRPr="00D414B9">
        <w:t xml:space="preserve">, for a </w:t>
      </w:r>
      <w:r w:rsidR="00E25875" w:rsidRPr="00E25875">
        <w:rPr>
          <w:position w:val="6"/>
          <w:sz w:val="16"/>
        </w:rPr>
        <w:t>*</w:t>
      </w:r>
      <w:r w:rsidRPr="00D414B9">
        <w:t>registered PGO certificate, has the meaning given by section 421</w:t>
      </w:r>
      <w:r w:rsidR="00E25875">
        <w:noBreakHyphen/>
      </w:r>
      <w:r w:rsidRPr="00D414B9">
        <w:t>35.</w:t>
      </w:r>
    </w:p>
    <w:p w14:paraId="03863AB4" w14:textId="77777777" w:rsidR="00BC201A" w:rsidRPr="00D414B9" w:rsidRDefault="00BC201A" w:rsidP="00E25875">
      <w:pPr>
        <w:pStyle w:val="Definition"/>
      </w:pPr>
      <w:r w:rsidRPr="00D414B9">
        <w:rPr>
          <w:b/>
          <w:i/>
        </w:rPr>
        <w:t>offset period</w:t>
      </w:r>
      <w:r w:rsidRPr="00D414B9">
        <w:t xml:space="preserve"> has the meaning given by section 421</w:t>
      </w:r>
      <w:r w:rsidR="00E25875">
        <w:noBreakHyphen/>
      </w:r>
      <w:r w:rsidRPr="00D414B9">
        <w:t>30.</w:t>
      </w:r>
    </w:p>
    <w:p w14:paraId="4F86CE3A" w14:textId="77777777" w:rsidR="00BC201A" w:rsidRPr="00D414B9" w:rsidRDefault="00BC201A" w:rsidP="00E25875">
      <w:pPr>
        <w:pStyle w:val="Definition"/>
      </w:pPr>
      <w:r w:rsidRPr="00D414B9">
        <w:rPr>
          <w:b/>
          <w:i/>
        </w:rPr>
        <w:t>production emissions intensity</w:t>
      </w:r>
      <w:r w:rsidRPr="00D414B9">
        <w:t xml:space="preserve"> has the meaning given by section 421</w:t>
      </w:r>
      <w:r w:rsidR="00E25875">
        <w:noBreakHyphen/>
      </w:r>
      <w:r w:rsidRPr="00D414B9">
        <w:t>20.</w:t>
      </w:r>
    </w:p>
    <w:p w14:paraId="01A261D0" w14:textId="77777777" w:rsidR="00BC201A" w:rsidRPr="00D414B9" w:rsidRDefault="00BC201A" w:rsidP="00E25875">
      <w:pPr>
        <w:pStyle w:val="Definition"/>
      </w:pPr>
      <w:r w:rsidRPr="00D414B9">
        <w:rPr>
          <w:b/>
          <w:i/>
        </w:rPr>
        <w:t>production pathway</w:t>
      </w:r>
      <w:r w:rsidRPr="00D414B9">
        <w:t xml:space="preserve"> has the same meaning as in the </w:t>
      </w:r>
      <w:r w:rsidRPr="00D414B9">
        <w:rPr>
          <w:i/>
        </w:rPr>
        <w:t>Future Made in Australia (Guarantee of Origin) Act 2024</w:t>
      </w:r>
      <w:r w:rsidRPr="00D414B9">
        <w:t>.</w:t>
      </w:r>
    </w:p>
    <w:p w14:paraId="4D8F1AC4" w14:textId="77777777" w:rsidR="00BC201A" w:rsidRPr="00D414B9" w:rsidRDefault="00BC201A" w:rsidP="00E25875">
      <w:pPr>
        <w:pStyle w:val="Definition"/>
      </w:pPr>
      <w:r w:rsidRPr="00D414B9">
        <w:rPr>
          <w:b/>
          <w:i/>
        </w:rPr>
        <w:t>production profile</w:t>
      </w:r>
      <w:r w:rsidRPr="00D414B9">
        <w:t xml:space="preserve"> has the same meaning as in the </w:t>
      </w:r>
      <w:r w:rsidRPr="00D414B9">
        <w:rPr>
          <w:i/>
        </w:rPr>
        <w:t>Future Made in Australia (Guarantee of Origin) Act 2024</w:t>
      </w:r>
      <w:r w:rsidRPr="00D414B9">
        <w:t>.</w:t>
      </w:r>
    </w:p>
    <w:p w14:paraId="06029F82" w14:textId="77777777" w:rsidR="00BC201A" w:rsidRPr="00D414B9" w:rsidRDefault="00BC201A" w:rsidP="00E25875">
      <w:pPr>
        <w:pStyle w:val="Definition"/>
      </w:pPr>
      <w:r w:rsidRPr="00D414B9">
        <w:rPr>
          <w:b/>
          <w:i/>
        </w:rPr>
        <w:t>registered PGO certificate</w:t>
      </w:r>
      <w:r w:rsidRPr="00D414B9">
        <w:t xml:space="preserve">: a PGO certificate (within the meaning of the </w:t>
      </w:r>
      <w:r w:rsidRPr="00D414B9">
        <w:rPr>
          <w:i/>
        </w:rPr>
        <w:t>Future Made in Australia (Guarantee of Origin) Act 2024</w:t>
      </w:r>
      <w:r w:rsidRPr="00D414B9">
        <w:t xml:space="preserve">) is a </w:t>
      </w:r>
      <w:r w:rsidRPr="00D414B9">
        <w:rPr>
          <w:b/>
          <w:i/>
        </w:rPr>
        <w:t>registered PGO certificate</w:t>
      </w:r>
      <w:r w:rsidRPr="00D414B9">
        <w:t xml:space="preserve"> if the Clean Energy Regulator:</w:t>
      </w:r>
    </w:p>
    <w:p w14:paraId="2DADF60D" w14:textId="77777777" w:rsidR="00BC201A" w:rsidRPr="00D414B9" w:rsidRDefault="00BC201A" w:rsidP="00E25875">
      <w:pPr>
        <w:pStyle w:val="paragraph"/>
      </w:pPr>
      <w:r w:rsidRPr="00D414B9">
        <w:tab/>
        <w:t>(a)</w:t>
      </w:r>
      <w:r w:rsidRPr="00D414B9">
        <w:tab/>
        <w:t>has decided to register the certificate under section 56 of that Act; and</w:t>
      </w:r>
    </w:p>
    <w:p w14:paraId="05C51091" w14:textId="77777777" w:rsidR="00BC201A" w:rsidRPr="00D414B9" w:rsidRDefault="00BC201A" w:rsidP="00E25875">
      <w:pPr>
        <w:pStyle w:val="paragraph"/>
      </w:pPr>
      <w:r w:rsidRPr="00D414B9">
        <w:tab/>
        <w:t>(b)</w:t>
      </w:r>
      <w:r w:rsidRPr="00D414B9">
        <w:tab/>
        <w:t>has not invalidated the certificate under section 64 of that Act.</w:t>
      </w:r>
    </w:p>
    <w:p w14:paraId="741934DC" w14:textId="77777777" w:rsidR="00BC201A" w:rsidRPr="00D414B9" w:rsidRDefault="00BC201A" w:rsidP="00E25875">
      <w:pPr>
        <w:pStyle w:val="Definition"/>
      </w:pPr>
      <w:r w:rsidRPr="00D414B9">
        <w:rPr>
          <w:b/>
          <w:i/>
        </w:rPr>
        <w:t>registered production profile</w:t>
      </w:r>
      <w:r w:rsidRPr="00D414B9">
        <w:t xml:space="preserve">: a </w:t>
      </w:r>
      <w:r w:rsidR="00E25875" w:rsidRPr="00E25875">
        <w:rPr>
          <w:position w:val="6"/>
          <w:sz w:val="16"/>
        </w:rPr>
        <w:t>*</w:t>
      </w:r>
      <w:r w:rsidRPr="00D414B9">
        <w:t xml:space="preserve">production profile is a </w:t>
      </w:r>
      <w:r w:rsidRPr="00D414B9">
        <w:rPr>
          <w:b/>
          <w:i/>
        </w:rPr>
        <w:t xml:space="preserve">registered production profile </w:t>
      </w:r>
      <w:r w:rsidRPr="00D414B9">
        <w:t>if:</w:t>
      </w:r>
    </w:p>
    <w:p w14:paraId="060DBFE1" w14:textId="77777777" w:rsidR="00BC201A" w:rsidRPr="00D414B9" w:rsidRDefault="00BC201A" w:rsidP="00E25875">
      <w:pPr>
        <w:pStyle w:val="paragraph"/>
      </w:pPr>
      <w:r w:rsidRPr="00D414B9">
        <w:tab/>
        <w:t>(a)</w:t>
      </w:r>
      <w:r w:rsidRPr="00D414B9">
        <w:tab/>
        <w:t xml:space="preserve">the Clean Energy Regulator has decided to register the profile under section 33 of the </w:t>
      </w:r>
      <w:r w:rsidRPr="00D414B9">
        <w:rPr>
          <w:i/>
        </w:rPr>
        <w:t>Future Made in Australia (Guarantee of Origin) Act 2024</w:t>
      </w:r>
      <w:r w:rsidRPr="00D414B9">
        <w:t>); and</w:t>
      </w:r>
    </w:p>
    <w:p w14:paraId="5886DA34" w14:textId="77777777" w:rsidR="00BC201A" w:rsidRPr="00D414B9" w:rsidRDefault="00BC201A" w:rsidP="00E25875">
      <w:pPr>
        <w:pStyle w:val="paragraph"/>
      </w:pPr>
      <w:r w:rsidRPr="00D414B9">
        <w:tab/>
        <w:t>(b)</w:t>
      </w:r>
      <w:r w:rsidRPr="00D414B9">
        <w:tab/>
        <w:t>the registration of the profile has not been:</w:t>
      </w:r>
    </w:p>
    <w:p w14:paraId="486DD0F6" w14:textId="77777777" w:rsidR="00BC201A" w:rsidRPr="00D414B9" w:rsidRDefault="00BC201A" w:rsidP="00E25875">
      <w:pPr>
        <w:pStyle w:val="paragraphsub"/>
      </w:pPr>
      <w:r w:rsidRPr="00D414B9">
        <w:tab/>
        <w:t>(i)</w:t>
      </w:r>
      <w:r w:rsidRPr="00D414B9">
        <w:tab/>
        <w:t>cancelled under section 45 of that Act; or</w:t>
      </w:r>
    </w:p>
    <w:p w14:paraId="37F63F90" w14:textId="77777777" w:rsidR="00BC201A" w:rsidRPr="00D414B9" w:rsidRDefault="00BC201A" w:rsidP="00E25875">
      <w:pPr>
        <w:pStyle w:val="paragraphsub"/>
      </w:pPr>
      <w:r w:rsidRPr="00D414B9">
        <w:tab/>
        <w:t>(ii)</w:t>
      </w:r>
      <w:r w:rsidRPr="00D414B9">
        <w:tab/>
        <w:t>surrendered under section 48 of that Act.</w:t>
      </w:r>
    </w:p>
    <w:p w14:paraId="7CF15B1D" w14:textId="77777777" w:rsidR="00C66028" w:rsidRPr="00D414B9" w:rsidRDefault="00C66028" w:rsidP="00E25875">
      <w:pPr>
        <w:pStyle w:val="ActHead9"/>
      </w:pPr>
      <w:bookmarkStart w:id="69" w:name="_Toc190691070"/>
      <w:r w:rsidRPr="00D414B9">
        <w:lastRenderedPageBreak/>
        <w:t>Taxation Administration Act 1953</w:t>
      </w:r>
      <w:bookmarkEnd w:id="69"/>
    </w:p>
    <w:p w14:paraId="524165A4" w14:textId="77777777" w:rsidR="00C66028" w:rsidRPr="00D414B9" w:rsidRDefault="0005780D" w:rsidP="00E25875">
      <w:pPr>
        <w:pStyle w:val="ItemHead"/>
      </w:pPr>
      <w:r w:rsidRPr="00D414B9">
        <w:t>5</w:t>
      </w:r>
      <w:r w:rsidR="00C66028" w:rsidRPr="00D414B9">
        <w:t xml:space="preserve">  In the appropriate position in </w:t>
      </w:r>
      <w:r w:rsidR="00AE629D" w:rsidRPr="00D414B9">
        <w:t>Part I</w:t>
      </w:r>
      <w:r w:rsidR="00C66028" w:rsidRPr="00D414B9">
        <w:t>A</w:t>
      </w:r>
    </w:p>
    <w:p w14:paraId="31E51307" w14:textId="77777777" w:rsidR="00C66028" w:rsidRPr="00D414B9" w:rsidRDefault="00C66028" w:rsidP="00E25875">
      <w:pPr>
        <w:pStyle w:val="Item"/>
      </w:pPr>
      <w:r w:rsidRPr="00D414B9">
        <w:t>Insert:</w:t>
      </w:r>
    </w:p>
    <w:p w14:paraId="3C17D433" w14:textId="77777777" w:rsidR="00C66028" w:rsidRPr="00D414B9" w:rsidRDefault="00C66028" w:rsidP="00E25875">
      <w:pPr>
        <w:pStyle w:val="ActHead5"/>
      </w:pPr>
      <w:bookmarkStart w:id="70" w:name="_Toc190691071"/>
      <w:bookmarkStart w:id="71" w:name="inTOC15"/>
      <w:r w:rsidRPr="00E06040">
        <w:rPr>
          <w:rStyle w:val="CharSectno"/>
        </w:rPr>
        <w:t>3L</w:t>
      </w:r>
      <w:r w:rsidRPr="00D414B9">
        <w:t xml:space="preserve">  Reporting of information about hydrogen production tax offset</w:t>
      </w:r>
      <w:bookmarkEnd w:id="70"/>
    </w:p>
    <w:p w14:paraId="79348E80" w14:textId="77777777" w:rsidR="00C66028" w:rsidRPr="00D414B9" w:rsidRDefault="00C66028" w:rsidP="00E25875">
      <w:pPr>
        <w:pStyle w:val="subsection"/>
        <w:rPr>
          <w:color w:val="000000"/>
          <w:szCs w:val="22"/>
        </w:rPr>
      </w:pPr>
      <w:r w:rsidRPr="00D414B9">
        <w:tab/>
        <w:t>(1)</w:t>
      </w:r>
      <w:r w:rsidRPr="00D414B9">
        <w:tab/>
      </w:r>
      <w:r w:rsidRPr="00D414B9">
        <w:rPr>
          <w:color w:val="000000"/>
          <w:szCs w:val="22"/>
        </w:rPr>
        <w:t xml:space="preserve">This section applies to an entity in relation to an income year if, according to information the entity gave the Commissioner, the entity is entitled under </w:t>
      </w:r>
      <w:r w:rsidR="00AE629D" w:rsidRPr="00D414B9">
        <w:rPr>
          <w:color w:val="000000"/>
          <w:szCs w:val="22"/>
        </w:rPr>
        <w:t>Division 4</w:t>
      </w:r>
      <w:r w:rsidRPr="00D414B9">
        <w:rPr>
          <w:color w:val="000000"/>
          <w:szCs w:val="22"/>
        </w:rPr>
        <w:t>21 of the </w:t>
      </w:r>
      <w:r w:rsidRPr="00D414B9">
        <w:rPr>
          <w:i/>
          <w:iCs/>
          <w:color w:val="000000"/>
          <w:szCs w:val="22"/>
        </w:rPr>
        <w:t>Income Tax Assessment Act 1997</w:t>
      </w:r>
      <w:r w:rsidRPr="00D414B9">
        <w:rPr>
          <w:color w:val="000000"/>
          <w:szCs w:val="22"/>
        </w:rPr>
        <w:t> to a tax offset for the income year.</w:t>
      </w:r>
    </w:p>
    <w:p w14:paraId="704BCCDE" w14:textId="77777777" w:rsidR="00C66028" w:rsidRPr="00D414B9" w:rsidRDefault="00C66028" w:rsidP="00E25875">
      <w:pPr>
        <w:pStyle w:val="subsection"/>
        <w:rPr>
          <w:color w:val="000000"/>
          <w:szCs w:val="22"/>
        </w:rPr>
      </w:pPr>
      <w:r w:rsidRPr="00D414B9">
        <w:tab/>
      </w:r>
      <w:r w:rsidRPr="00D414B9">
        <w:rPr>
          <w:color w:val="000000"/>
          <w:szCs w:val="22"/>
        </w:rPr>
        <w:t>(2)</w:t>
      </w:r>
      <w:r w:rsidRPr="00D414B9">
        <w:rPr>
          <w:color w:val="000000"/>
          <w:szCs w:val="22"/>
        </w:rPr>
        <w:tab/>
        <w:t xml:space="preserve">The Commissioner must, as soon as practicable after the second 30 June after the financial year corresponding to the income year, make publicly available the information mentioned in </w:t>
      </w:r>
      <w:r w:rsidR="00AE629D" w:rsidRPr="00D414B9">
        <w:rPr>
          <w:color w:val="000000"/>
          <w:szCs w:val="22"/>
        </w:rPr>
        <w:t>subsection (</w:t>
      </w:r>
      <w:r w:rsidRPr="00D414B9">
        <w:rPr>
          <w:color w:val="000000"/>
          <w:szCs w:val="22"/>
        </w:rPr>
        <w:t>3).</w:t>
      </w:r>
    </w:p>
    <w:p w14:paraId="26FF50F8" w14:textId="77777777" w:rsidR="00C66028" w:rsidRPr="00D414B9" w:rsidRDefault="00C66028" w:rsidP="00E25875">
      <w:pPr>
        <w:pStyle w:val="subsection"/>
        <w:rPr>
          <w:color w:val="000000"/>
          <w:szCs w:val="22"/>
        </w:rPr>
      </w:pPr>
      <w:r w:rsidRPr="00D414B9">
        <w:rPr>
          <w:color w:val="000000"/>
          <w:szCs w:val="22"/>
        </w:rPr>
        <w:tab/>
        <w:t>(3)</w:t>
      </w:r>
      <w:r w:rsidRPr="00D414B9">
        <w:rPr>
          <w:color w:val="000000"/>
          <w:szCs w:val="22"/>
        </w:rPr>
        <w:tab/>
        <w:t>The information is as follows:</w:t>
      </w:r>
    </w:p>
    <w:p w14:paraId="2BD1F85C" w14:textId="77777777" w:rsidR="00C66028" w:rsidRPr="00D414B9" w:rsidRDefault="00C66028" w:rsidP="00E25875">
      <w:pPr>
        <w:pStyle w:val="paragraph"/>
      </w:pPr>
      <w:r w:rsidRPr="00D414B9">
        <w:t> </w:t>
      </w:r>
      <w:r w:rsidRPr="00D414B9">
        <w:tab/>
        <w:t>(a)</w:t>
      </w:r>
      <w:r w:rsidRPr="00D414B9">
        <w:tab/>
        <w:t>the entity’s name;</w:t>
      </w:r>
    </w:p>
    <w:p w14:paraId="3131B917" w14:textId="77777777" w:rsidR="00C66028" w:rsidRPr="00D414B9" w:rsidRDefault="00C66028" w:rsidP="00E25875">
      <w:pPr>
        <w:pStyle w:val="paragraph"/>
      </w:pPr>
      <w:r w:rsidRPr="00D414B9">
        <w:t> </w:t>
      </w:r>
      <w:r w:rsidRPr="00D414B9">
        <w:tab/>
        <w:t>(b)</w:t>
      </w:r>
      <w:r w:rsidRPr="00D414B9">
        <w:tab/>
        <w:t>the entity’s ABN or, if the first information the entity gave the Commissioner indicating the entity’s entitlement to the tax offset does not include the entity’s ABN but does include the entity’s ACN (within the meaning of the </w:t>
      </w:r>
      <w:r w:rsidRPr="00D414B9">
        <w:rPr>
          <w:i/>
          <w:iCs/>
        </w:rPr>
        <w:t>Corporations Act 2001</w:t>
      </w:r>
      <w:r w:rsidRPr="00D414B9">
        <w:t>), the entity’s ACN;</w:t>
      </w:r>
    </w:p>
    <w:p w14:paraId="5B966EC3" w14:textId="77777777" w:rsidR="00C66028" w:rsidRPr="00D414B9" w:rsidRDefault="00C66028" w:rsidP="00E25875">
      <w:pPr>
        <w:pStyle w:val="paragraph"/>
      </w:pPr>
      <w:r w:rsidRPr="00D414B9">
        <w:tab/>
        <w:t>(c)</w:t>
      </w:r>
      <w:r w:rsidRPr="00D414B9">
        <w:tab/>
        <w:t xml:space="preserve">the sum of the amounts of the tax offsets that the entity is entitled to under </w:t>
      </w:r>
      <w:r w:rsidR="00AE629D" w:rsidRPr="00D414B9">
        <w:t>Division 4</w:t>
      </w:r>
      <w:r w:rsidRPr="00D414B9">
        <w:t xml:space="preserve">21 of the </w:t>
      </w:r>
      <w:r w:rsidRPr="00D414B9">
        <w:rPr>
          <w:i/>
        </w:rPr>
        <w:t>Income Tax Assessment Act 1997</w:t>
      </w:r>
      <w:r w:rsidRPr="00D414B9">
        <w:t xml:space="preserve"> for the income year, where the amount of each tax offset is worked out according to the first information that the entity gave the Commissioner indicating the entity’s entitlement to the tax offset.</w:t>
      </w:r>
    </w:p>
    <w:p w14:paraId="35240CA7" w14:textId="77777777" w:rsidR="00C66028" w:rsidRPr="00D414B9" w:rsidRDefault="00C66028" w:rsidP="00E25875">
      <w:pPr>
        <w:pStyle w:val="subsection"/>
        <w:rPr>
          <w:color w:val="000000"/>
          <w:szCs w:val="22"/>
        </w:rPr>
      </w:pPr>
      <w:r w:rsidRPr="00D414B9">
        <w:tab/>
        <w:t>(4)</w:t>
      </w:r>
      <w:r w:rsidRPr="00D414B9">
        <w:tab/>
      </w:r>
      <w:r w:rsidRPr="00D414B9">
        <w:rPr>
          <w:color w:val="000000"/>
          <w:szCs w:val="22"/>
        </w:rPr>
        <w:t>Subsection (5) applies if:</w:t>
      </w:r>
    </w:p>
    <w:p w14:paraId="43062607" w14:textId="77777777" w:rsidR="00C66028" w:rsidRPr="00D414B9" w:rsidRDefault="00C66028" w:rsidP="00E25875">
      <w:pPr>
        <w:pStyle w:val="paragraph"/>
      </w:pPr>
      <w:r w:rsidRPr="00D414B9">
        <w:t> </w:t>
      </w:r>
      <w:r w:rsidRPr="00D414B9">
        <w:tab/>
        <w:t>(a)</w:t>
      </w:r>
      <w:r w:rsidRPr="00D414B9">
        <w:tab/>
        <w:t xml:space="preserve">the entity gives the Commissioner notice, in the approved form, that the information mentioned in </w:t>
      </w:r>
      <w:r w:rsidR="00AE629D" w:rsidRPr="00D414B9">
        <w:t>subsection (</w:t>
      </w:r>
      <w:r w:rsidRPr="00D414B9">
        <w:t>3) contains an error; and</w:t>
      </w:r>
    </w:p>
    <w:p w14:paraId="5DEDBFB2" w14:textId="77777777" w:rsidR="00C66028" w:rsidRPr="00D414B9" w:rsidRDefault="00C66028" w:rsidP="00E25875">
      <w:pPr>
        <w:pStyle w:val="paragraph"/>
      </w:pPr>
      <w:r w:rsidRPr="00D414B9">
        <w:tab/>
        <w:t>(b)</w:t>
      </w:r>
      <w:r w:rsidRPr="00D414B9">
        <w:tab/>
        <w:t>the notice contains information that corrects the error.</w:t>
      </w:r>
    </w:p>
    <w:p w14:paraId="04DFF1C0" w14:textId="77777777" w:rsidR="00C66028" w:rsidRPr="00D414B9" w:rsidRDefault="00C66028" w:rsidP="00E25875">
      <w:pPr>
        <w:pStyle w:val="subsection"/>
        <w:rPr>
          <w:color w:val="000000"/>
          <w:szCs w:val="22"/>
        </w:rPr>
      </w:pPr>
      <w:r w:rsidRPr="00D414B9">
        <w:tab/>
        <w:t>(5)</w:t>
      </w:r>
      <w:r w:rsidRPr="00D414B9">
        <w:tab/>
      </w:r>
      <w:r w:rsidRPr="00D414B9">
        <w:rPr>
          <w:color w:val="000000"/>
          <w:szCs w:val="22"/>
        </w:rPr>
        <w:t xml:space="preserve">The Commissioner may at any time make the information mentioned in paragraph (4)(b) publicly available, in accordance with </w:t>
      </w:r>
      <w:r w:rsidR="00AE629D" w:rsidRPr="00D414B9">
        <w:rPr>
          <w:color w:val="000000"/>
          <w:szCs w:val="22"/>
        </w:rPr>
        <w:t>subsection (</w:t>
      </w:r>
      <w:r w:rsidRPr="00D414B9">
        <w:rPr>
          <w:color w:val="000000"/>
          <w:szCs w:val="22"/>
        </w:rPr>
        <w:t>2), in order to correct the error.</w:t>
      </w:r>
    </w:p>
    <w:p w14:paraId="1E49FD50" w14:textId="77777777" w:rsidR="00C66028" w:rsidRPr="00D414B9" w:rsidRDefault="00C66028" w:rsidP="00E25875">
      <w:pPr>
        <w:pStyle w:val="subsection"/>
      </w:pPr>
      <w:r w:rsidRPr="00D414B9">
        <w:lastRenderedPageBreak/>
        <w:tab/>
        <w:t>(6)</w:t>
      </w:r>
      <w:r w:rsidRPr="00D414B9">
        <w:tab/>
        <w:t xml:space="preserve">To avoid doubt, if the Commissioner considers that information made publicly available under </w:t>
      </w:r>
      <w:r w:rsidR="00AE629D" w:rsidRPr="00D414B9">
        <w:t>subsection (</w:t>
      </w:r>
      <w:r w:rsidRPr="00D414B9">
        <w:t>2) fails to reflect all of the information required to be made publicly available under that subsection, the Commissioner may at any time make publicly available other information in order to remedy the failure.</w:t>
      </w:r>
    </w:p>
    <w:p w14:paraId="1787A022" w14:textId="77777777" w:rsidR="00C66028" w:rsidRPr="00D414B9" w:rsidRDefault="00C66028" w:rsidP="00E25875">
      <w:pPr>
        <w:pStyle w:val="subsection"/>
      </w:pPr>
      <w:r w:rsidRPr="00D414B9">
        <w:tab/>
        <w:t>(7)</w:t>
      </w:r>
      <w:r w:rsidRPr="00D414B9">
        <w:tab/>
        <w:t xml:space="preserve">An expression used in this section and in the </w:t>
      </w:r>
      <w:r w:rsidRPr="00D414B9">
        <w:rPr>
          <w:i/>
        </w:rPr>
        <w:t>Income Tax Assessment Act 1997</w:t>
      </w:r>
      <w:r w:rsidRPr="00D414B9">
        <w:t xml:space="preserve"> has the same meaning in this section as in that Act.</w:t>
      </w:r>
    </w:p>
    <w:bookmarkEnd w:id="71"/>
    <w:p w14:paraId="4917096C" w14:textId="77777777" w:rsidR="00C66028" w:rsidRPr="00D414B9" w:rsidRDefault="0005780D" w:rsidP="00E25875">
      <w:pPr>
        <w:pStyle w:val="ItemHead"/>
      </w:pPr>
      <w:r w:rsidRPr="00D414B9">
        <w:t>6</w:t>
      </w:r>
      <w:r w:rsidR="00C66028" w:rsidRPr="00D414B9">
        <w:t xml:space="preserve">  </w:t>
      </w:r>
      <w:r w:rsidR="00AE629D" w:rsidRPr="00D414B9">
        <w:t>Subsection 3</w:t>
      </w:r>
      <w:r w:rsidR="00C66028" w:rsidRPr="00D414B9">
        <w:t>55</w:t>
      </w:r>
      <w:r w:rsidR="00E25875">
        <w:noBreakHyphen/>
      </w:r>
      <w:r w:rsidR="00C66028" w:rsidRPr="00D414B9">
        <w:t xml:space="preserve">65(7) in </w:t>
      </w:r>
      <w:r w:rsidR="00AE629D" w:rsidRPr="00D414B9">
        <w:t>Schedule 1</w:t>
      </w:r>
      <w:r w:rsidR="00C66028" w:rsidRPr="00D414B9">
        <w:t xml:space="preserve"> (at the end of the table)</w:t>
      </w:r>
    </w:p>
    <w:p w14:paraId="13D1629B" w14:textId="77777777" w:rsidR="00C66028" w:rsidRDefault="00C66028" w:rsidP="00E25875">
      <w:pPr>
        <w:pStyle w:val="Item"/>
      </w:pPr>
      <w:r w:rsidRPr="00D414B9">
        <w:t>Add:</w:t>
      </w:r>
    </w:p>
    <w:p w14:paraId="62C09D23" w14:textId="77777777" w:rsidR="00921F85" w:rsidRPr="00921F85" w:rsidRDefault="00921F85" w:rsidP="00921F85">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C66028" w:rsidRPr="00D414B9" w14:paraId="1AC7C26D" w14:textId="77777777" w:rsidTr="00AE629D">
        <w:tc>
          <w:tcPr>
            <w:tcW w:w="714" w:type="dxa"/>
            <w:shd w:val="clear" w:color="auto" w:fill="auto"/>
          </w:tcPr>
          <w:p w14:paraId="125936D6" w14:textId="77777777" w:rsidR="00C66028" w:rsidRPr="00D414B9" w:rsidRDefault="00C66028" w:rsidP="00E25875">
            <w:pPr>
              <w:pStyle w:val="Tabletext"/>
            </w:pPr>
            <w:r w:rsidRPr="00D414B9">
              <w:t>3</w:t>
            </w:r>
          </w:p>
        </w:tc>
        <w:tc>
          <w:tcPr>
            <w:tcW w:w="2910" w:type="dxa"/>
            <w:shd w:val="clear" w:color="auto" w:fill="auto"/>
          </w:tcPr>
          <w:p w14:paraId="03997189" w14:textId="77777777" w:rsidR="00C66028" w:rsidRPr="00D414B9" w:rsidRDefault="00C66028" w:rsidP="00E25875">
            <w:pPr>
              <w:pStyle w:val="Tabletext"/>
            </w:pPr>
            <w:r w:rsidRPr="00D414B9">
              <w:t>the Australian Renewable Energy Agency</w:t>
            </w:r>
          </w:p>
        </w:tc>
        <w:tc>
          <w:tcPr>
            <w:tcW w:w="3462" w:type="dxa"/>
            <w:shd w:val="clear" w:color="auto" w:fill="auto"/>
          </w:tcPr>
          <w:p w14:paraId="30A53451" w14:textId="77777777" w:rsidR="00C66028" w:rsidRPr="00D414B9" w:rsidRDefault="00C66028" w:rsidP="00E25875">
            <w:pPr>
              <w:pStyle w:val="Tablea"/>
            </w:pPr>
            <w:r w:rsidRPr="00D414B9">
              <w:t xml:space="preserve">(a) is of information relating to the entitlement of an entity to a tax offset for an income year under </w:t>
            </w:r>
            <w:r w:rsidR="00AE629D" w:rsidRPr="00D414B9">
              <w:t>Division 4</w:t>
            </w:r>
            <w:r w:rsidRPr="00D414B9">
              <w:t xml:space="preserve">21 of the </w:t>
            </w:r>
            <w:r w:rsidRPr="00D414B9">
              <w:rPr>
                <w:i/>
              </w:rPr>
              <w:t>Income Tax Assessment Act 1997</w:t>
            </w:r>
            <w:r w:rsidRPr="00D414B9">
              <w:t xml:space="preserve"> (which is about the hydrogen production tax offset), including information about the amount of such a tax offset; and</w:t>
            </w:r>
          </w:p>
          <w:p w14:paraId="4CD4CCF5" w14:textId="77777777" w:rsidR="00C66028" w:rsidRPr="00D414B9" w:rsidRDefault="00C66028" w:rsidP="00E25875">
            <w:pPr>
              <w:pStyle w:val="Tablea"/>
            </w:pPr>
            <w:r w:rsidRPr="00D414B9">
              <w:t>(b) is for the purpose of administering the program known as Hydrogen Headstart.</w:t>
            </w:r>
          </w:p>
        </w:tc>
      </w:tr>
    </w:tbl>
    <w:p w14:paraId="7C7A86E4" w14:textId="77777777" w:rsidR="00C66028" w:rsidRPr="00D414B9" w:rsidRDefault="00C66028" w:rsidP="00E25875">
      <w:pPr>
        <w:pStyle w:val="Tabletext"/>
      </w:pPr>
    </w:p>
    <w:p w14:paraId="0395DAFC" w14:textId="77777777" w:rsidR="00C66028" w:rsidRPr="00D414B9" w:rsidRDefault="0005780D" w:rsidP="00E25875">
      <w:pPr>
        <w:pStyle w:val="Transitional"/>
      </w:pPr>
      <w:r w:rsidRPr="00D414B9">
        <w:t>7</w:t>
      </w:r>
      <w:r w:rsidR="00C66028" w:rsidRPr="00D414B9">
        <w:t xml:space="preserve">  Application provision—disclosure of protected information etc.</w:t>
      </w:r>
    </w:p>
    <w:p w14:paraId="26FE964B" w14:textId="77777777" w:rsidR="00C66028" w:rsidRPr="00D414B9" w:rsidRDefault="00C66028" w:rsidP="00E25875">
      <w:pPr>
        <w:pStyle w:val="Item"/>
      </w:pPr>
      <w:r w:rsidRPr="00D414B9">
        <w:t xml:space="preserve">The amendment of </w:t>
      </w:r>
      <w:r w:rsidR="00AE629D" w:rsidRPr="00D414B9">
        <w:t>subsection 3</w:t>
      </w:r>
      <w:r w:rsidRPr="00D414B9">
        <w:t>55</w:t>
      </w:r>
      <w:r w:rsidR="00E25875">
        <w:noBreakHyphen/>
      </w:r>
      <w:r w:rsidRPr="00D414B9">
        <w:t xml:space="preserve">65(7) in </w:t>
      </w:r>
      <w:r w:rsidR="00AE629D" w:rsidRPr="00D414B9">
        <w:t>Schedule 1</w:t>
      </w:r>
      <w:r w:rsidRPr="00D414B9">
        <w:t xml:space="preserve"> to the </w:t>
      </w:r>
      <w:r w:rsidRPr="00D414B9">
        <w:rPr>
          <w:i/>
        </w:rPr>
        <w:t>Taxation Administration Act 1953</w:t>
      </w:r>
      <w:r w:rsidRPr="00D414B9">
        <w:t xml:space="preserve"> made by this Part applies in relation to the making of a record of information, or the disclosure of information, on or after the commencement of this Part, whether the information was acquired before, on or after that commencement.</w:t>
      </w:r>
    </w:p>
    <w:p w14:paraId="0FD87D30" w14:textId="77777777" w:rsidR="00821B1F" w:rsidRPr="00D414B9" w:rsidRDefault="00AE629D" w:rsidP="00E25875">
      <w:pPr>
        <w:pStyle w:val="ActHead7"/>
        <w:pageBreakBefore/>
      </w:pPr>
      <w:bookmarkStart w:id="72" w:name="_Toc190691072"/>
      <w:bookmarkStart w:id="73" w:name="inTOC7"/>
      <w:bookmarkStart w:id="74" w:name="inTOC9"/>
      <w:r w:rsidRPr="00E06040">
        <w:rPr>
          <w:rStyle w:val="CharAmPartNo"/>
        </w:rPr>
        <w:lastRenderedPageBreak/>
        <w:t>Part 2</w:t>
      </w:r>
      <w:r w:rsidR="00821B1F" w:rsidRPr="00D414B9">
        <w:t>—</w:t>
      </w:r>
      <w:r w:rsidR="00821B1F" w:rsidRPr="00E06040">
        <w:rPr>
          <w:rStyle w:val="CharAmPartText"/>
        </w:rPr>
        <w:t>Shortfall interest charge</w:t>
      </w:r>
      <w:bookmarkEnd w:id="72"/>
    </w:p>
    <w:p w14:paraId="7F4747EA" w14:textId="77777777" w:rsidR="00821B1F" w:rsidRPr="00D414B9" w:rsidRDefault="00821B1F" w:rsidP="00E25875">
      <w:pPr>
        <w:pStyle w:val="ActHead9"/>
      </w:pPr>
      <w:bookmarkStart w:id="75" w:name="_Toc190691073"/>
      <w:r w:rsidRPr="00D414B9">
        <w:t>Income Tax Assessment Act 1936</w:t>
      </w:r>
      <w:bookmarkEnd w:id="75"/>
    </w:p>
    <w:p w14:paraId="6C9EE606" w14:textId="77777777" w:rsidR="00821B1F" w:rsidRPr="00D414B9" w:rsidRDefault="0005780D" w:rsidP="00E25875">
      <w:pPr>
        <w:pStyle w:val="ItemHead"/>
      </w:pPr>
      <w:r w:rsidRPr="00D414B9">
        <w:t>8</w:t>
      </w:r>
      <w:r w:rsidR="00821B1F" w:rsidRPr="00D414B9">
        <w:t xml:space="preserve">  After </w:t>
      </w:r>
      <w:r w:rsidR="00AE629D" w:rsidRPr="00D414B9">
        <w:t>subsection 1</w:t>
      </w:r>
      <w:r w:rsidR="00821B1F" w:rsidRPr="00D414B9">
        <w:t>72A(2)</w:t>
      </w:r>
    </w:p>
    <w:p w14:paraId="26EB6480" w14:textId="77777777" w:rsidR="00821B1F" w:rsidRPr="00D414B9" w:rsidRDefault="00821B1F" w:rsidP="00E25875">
      <w:pPr>
        <w:pStyle w:val="Item"/>
      </w:pPr>
      <w:r w:rsidRPr="00D414B9">
        <w:t>Insert:</w:t>
      </w:r>
    </w:p>
    <w:p w14:paraId="2F7B40C4" w14:textId="77777777" w:rsidR="00821B1F" w:rsidRPr="00D414B9" w:rsidRDefault="00821B1F" w:rsidP="00E25875">
      <w:pPr>
        <w:pStyle w:val="SubsectionHead"/>
      </w:pPr>
      <w:r w:rsidRPr="00D414B9">
        <w:t>Shortfall interest charge</w:t>
      </w:r>
    </w:p>
    <w:p w14:paraId="267076DF" w14:textId="77777777" w:rsidR="00821B1F" w:rsidRPr="00D414B9" w:rsidRDefault="00821B1F" w:rsidP="00E25875">
      <w:pPr>
        <w:pStyle w:val="subsection"/>
      </w:pPr>
      <w:r w:rsidRPr="00D414B9">
        <w:tab/>
        <w:t>(2A)</w:t>
      </w:r>
      <w:r w:rsidRPr="00D414B9">
        <w:tab/>
        <w:t>If:</w:t>
      </w:r>
    </w:p>
    <w:p w14:paraId="438D106B" w14:textId="77777777" w:rsidR="00821B1F" w:rsidRPr="00D414B9" w:rsidRDefault="00821B1F" w:rsidP="00E25875">
      <w:pPr>
        <w:pStyle w:val="paragraph"/>
      </w:pPr>
      <w:r w:rsidRPr="00D414B9">
        <w:tab/>
        <w:t>(a)</w:t>
      </w:r>
      <w:r w:rsidRPr="00D414B9">
        <w:tab/>
        <w:t xml:space="preserve">a person is liable to pay an amount under </w:t>
      </w:r>
      <w:r w:rsidR="00AE629D" w:rsidRPr="00D414B9">
        <w:t>subsection (</w:t>
      </w:r>
      <w:r w:rsidRPr="00D414B9">
        <w:t>2); and</w:t>
      </w:r>
    </w:p>
    <w:p w14:paraId="15BBB6AF" w14:textId="77777777" w:rsidR="00821B1F" w:rsidRPr="00D414B9" w:rsidRDefault="00821B1F" w:rsidP="00E25875">
      <w:pPr>
        <w:pStyle w:val="paragraph"/>
      </w:pPr>
      <w:r w:rsidRPr="00D414B9">
        <w:tab/>
        <w:t>(b)</w:t>
      </w:r>
      <w:r w:rsidRPr="00D414B9">
        <w:tab/>
        <w:t xml:space="preserve">as a result, the person is liable to pay shortfall interest charge on that amount under </w:t>
      </w:r>
      <w:r w:rsidR="00AE629D" w:rsidRPr="00D414B9">
        <w:t>section 2</w:t>
      </w:r>
      <w:r w:rsidRPr="00D414B9">
        <w:t>80</w:t>
      </w:r>
      <w:r w:rsidR="00E25875">
        <w:noBreakHyphen/>
      </w:r>
      <w:r w:rsidRPr="00D414B9">
        <w:t xml:space="preserve">102F in </w:t>
      </w:r>
      <w:r w:rsidR="00AE629D" w:rsidRPr="00D414B9">
        <w:t>Schedule 1</w:t>
      </w:r>
      <w:r w:rsidRPr="00D414B9">
        <w:t xml:space="preserve"> to the </w:t>
      </w:r>
      <w:r w:rsidRPr="00D414B9">
        <w:rPr>
          <w:i/>
        </w:rPr>
        <w:t>Taxation Administration Act 1953</w:t>
      </w:r>
      <w:r w:rsidRPr="00D414B9">
        <w:t>;</w:t>
      </w:r>
    </w:p>
    <w:p w14:paraId="5D5C1AEF" w14:textId="77777777" w:rsidR="00821B1F" w:rsidRPr="00D414B9" w:rsidRDefault="00821B1F" w:rsidP="00E25875">
      <w:pPr>
        <w:pStyle w:val="subsection2"/>
      </w:pPr>
      <w:r w:rsidRPr="00D414B9">
        <w:t>then the shortfall interest charge is due and payable 21 days after the day on which the Commissioner gives the person notice of the charge.</w:t>
      </w:r>
    </w:p>
    <w:p w14:paraId="318227FB" w14:textId="77777777" w:rsidR="00821B1F" w:rsidRPr="00D414B9" w:rsidRDefault="00821B1F" w:rsidP="00E25875">
      <w:pPr>
        <w:pStyle w:val="notetext"/>
      </w:pPr>
      <w:r w:rsidRPr="00D414B9">
        <w:t>Note:</w:t>
      </w:r>
      <w:r w:rsidRPr="00D414B9">
        <w:tab/>
        <w:t xml:space="preserve">Shortfall interest charge is worked out under </w:t>
      </w:r>
      <w:r w:rsidR="00AE629D" w:rsidRPr="00D414B9">
        <w:t>Division 2</w:t>
      </w:r>
      <w:r w:rsidRPr="00D414B9">
        <w:t xml:space="preserve">80 in </w:t>
      </w:r>
      <w:r w:rsidR="00AE629D" w:rsidRPr="00D414B9">
        <w:t>Schedule 1</w:t>
      </w:r>
      <w:r w:rsidRPr="00D414B9">
        <w:t xml:space="preserve"> to the </w:t>
      </w:r>
      <w:r w:rsidRPr="00D414B9">
        <w:rPr>
          <w:i/>
        </w:rPr>
        <w:t>Taxation Administration Act 1953</w:t>
      </w:r>
      <w:r w:rsidRPr="00D414B9">
        <w:t>.</w:t>
      </w:r>
    </w:p>
    <w:p w14:paraId="694483E6" w14:textId="77777777" w:rsidR="00821B1F" w:rsidRPr="00D414B9" w:rsidRDefault="0005780D" w:rsidP="00E25875">
      <w:pPr>
        <w:pStyle w:val="ItemHead"/>
      </w:pPr>
      <w:r w:rsidRPr="00D414B9">
        <w:t>9</w:t>
      </w:r>
      <w:r w:rsidR="00821B1F" w:rsidRPr="00D414B9">
        <w:t xml:space="preserve">  Before </w:t>
      </w:r>
      <w:r w:rsidR="00AE629D" w:rsidRPr="00D414B9">
        <w:t>subsection 1</w:t>
      </w:r>
      <w:r w:rsidR="00821B1F" w:rsidRPr="00D414B9">
        <w:t>72A(3)</w:t>
      </w:r>
    </w:p>
    <w:p w14:paraId="048505D8" w14:textId="77777777" w:rsidR="00821B1F" w:rsidRPr="00D414B9" w:rsidRDefault="00821B1F" w:rsidP="00E25875">
      <w:pPr>
        <w:pStyle w:val="Item"/>
      </w:pPr>
      <w:r w:rsidRPr="00D414B9">
        <w:t>Insert:</w:t>
      </w:r>
    </w:p>
    <w:p w14:paraId="7E3DE989" w14:textId="77777777" w:rsidR="00821B1F" w:rsidRPr="00D414B9" w:rsidRDefault="00821B1F" w:rsidP="00E25875">
      <w:pPr>
        <w:pStyle w:val="SubsectionHead"/>
      </w:pPr>
      <w:r w:rsidRPr="00D414B9">
        <w:t>General interest charge</w:t>
      </w:r>
    </w:p>
    <w:p w14:paraId="28352435" w14:textId="77777777" w:rsidR="00821B1F" w:rsidRPr="00D414B9" w:rsidRDefault="0005780D" w:rsidP="00E25875">
      <w:pPr>
        <w:pStyle w:val="ItemHead"/>
      </w:pPr>
      <w:r w:rsidRPr="00D414B9">
        <w:t>10</w:t>
      </w:r>
      <w:r w:rsidR="00821B1F" w:rsidRPr="00D414B9">
        <w:t xml:space="preserve">  </w:t>
      </w:r>
      <w:r w:rsidR="00AE629D" w:rsidRPr="00D414B9">
        <w:t>Subsection 1</w:t>
      </w:r>
      <w:r w:rsidR="00821B1F" w:rsidRPr="00D414B9">
        <w:t>72A(3)</w:t>
      </w:r>
    </w:p>
    <w:p w14:paraId="19BACD6A" w14:textId="77777777" w:rsidR="00821B1F" w:rsidRPr="00D414B9" w:rsidRDefault="00821B1F" w:rsidP="00E25875">
      <w:pPr>
        <w:pStyle w:val="Item"/>
      </w:pPr>
      <w:r w:rsidRPr="00D414B9">
        <w:t xml:space="preserve">After “liable to pay under </w:t>
      </w:r>
      <w:r w:rsidR="00AE629D" w:rsidRPr="00D414B9">
        <w:t>subsection (</w:t>
      </w:r>
      <w:r w:rsidRPr="00D414B9">
        <w:t>2)”, insert “, or any amount of shortfall interest charge on the overpayment,”.</w:t>
      </w:r>
    </w:p>
    <w:p w14:paraId="2E670BEA" w14:textId="77777777" w:rsidR="00821B1F" w:rsidRPr="00D414B9" w:rsidRDefault="0005780D" w:rsidP="00E25875">
      <w:pPr>
        <w:pStyle w:val="ItemHead"/>
      </w:pPr>
      <w:r w:rsidRPr="00D414B9">
        <w:t>11</w:t>
      </w:r>
      <w:r w:rsidR="00821B1F" w:rsidRPr="00D414B9">
        <w:t xml:space="preserve">  </w:t>
      </w:r>
      <w:r w:rsidR="00AE629D" w:rsidRPr="00D414B9">
        <w:t>Paragraph 1</w:t>
      </w:r>
      <w:r w:rsidR="00821B1F" w:rsidRPr="00D414B9">
        <w:t>72A(3)(a)</w:t>
      </w:r>
    </w:p>
    <w:p w14:paraId="4240D085" w14:textId="77777777" w:rsidR="00821B1F" w:rsidRPr="00D414B9" w:rsidRDefault="00821B1F" w:rsidP="00E25875">
      <w:pPr>
        <w:pStyle w:val="Item"/>
      </w:pPr>
      <w:r w:rsidRPr="00D414B9">
        <w:t>After “the overpayment”, insert “or shortfall interest charge”.</w:t>
      </w:r>
    </w:p>
    <w:p w14:paraId="4B8C6737" w14:textId="77777777" w:rsidR="00821B1F" w:rsidRPr="00D414B9" w:rsidRDefault="0005780D" w:rsidP="00E25875">
      <w:pPr>
        <w:pStyle w:val="ItemHead"/>
      </w:pPr>
      <w:r w:rsidRPr="00D414B9">
        <w:t>12</w:t>
      </w:r>
      <w:r w:rsidR="00821B1F" w:rsidRPr="00D414B9">
        <w:t xml:space="preserve">  </w:t>
      </w:r>
      <w:r w:rsidR="00AE629D" w:rsidRPr="00D414B9">
        <w:t>Subparagraphs 1</w:t>
      </w:r>
      <w:r w:rsidR="00821B1F" w:rsidRPr="00D414B9">
        <w:t>72A(3)(b)(i) and (ii)</w:t>
      </w:r>
    </w:p>
    <w:p w14:paraId="64608E35" w14:textId="77777777" w:rsidR="00821B1F" w:rsidRPr="00D414B9" w:rsidRDefault="00821B1F" w:rsidP="00E25875">
      <w:pPr>
        <w:pStyle w:val="Item"/>
      </w:pPr>
      <w:r w:rsidRPr="00D414B9">
        <w:t>After “the overpayment”, insert “or shortfall interest charge”.</w:t>
      </w:r>
    </w:p>
    <w:p w14:paraId="673C704D" w14:textId="77777777" w:rsidR="00821B1F" w:rsidRPr="00D414B9" w:rsidRDefault="0005780D" w:rsidP="00E25875">
      <w:pPr>
        <w:pStyle w:val="Transitional"/>
      </w:pPr>
      <w:r w:rsidRPr="00D414B9">
        <w:lastRenderedPageBreak/>
        <w:t>13</w:t>
      </w:r>
      <w:r w:rsidR="00821B1F" w:rsidRPr="00D414B9">
        <w:t xml:space="preserve">  Application provision</w:t>
      </w:r>
    </w:p>
    <w:p w14:paraId="14AD2D24" w14:textId="77777777" w:rsidR="00821B1F" w:rsidRPr="00D414B9" w:rsidRDefault="00821B1F" w:rsidP="00E25875">
      <w:pPr>
        <w:pStyle w:val="Item"/>
      </w:pPr>
      <w:r w:rsidRPr="00D414B9">
        <w:t xml:space="preserve">The amendments of the </w:t>
      </w:r>
      <w:r w:rsidRPr="00D414B9">
        <w:rPr>
          <w:i/>
        </w:rPr>
        <w:t>Income Tax Assessment Act 1936</w:t>
      </w:r>
      <w:r w:rsidRPr="00D414B9">
        <w:t xml:space="preserve"> made by this Part apply in relation to amounts a person is liable to pay under </w:t>
      </w:r>
      <w:r w:rsidR="00AE629D" w:rsidRPr="00D414B9">
        <w:t>subsection 1</w:t>
      </w:r>
      <w:r w:rsidRPr="00D414B9">
        <w:t>72A(2) of that Act, where the lability to pay those amounts arises on or after the commencement of this Part.</w:t>
      </w:r>
    </w:p>
    <w:p w14:paraId="52A97885" w14:textId="77777777" w:rsidR="00821B1F" w:rsidRPr="00D414B9" w:rsidRDefault="00821B1F" w:rsidP="00E25875">
      <w:pPr>
        <w:pStyle w:val="ActHead9"/>
      </w:pPr>
      <w:bookmarkStart w:id="76" w:name="_Toc190691074"/>
      <w:r w:rsidRPr="00D414B9">
        <w:t>Taxation Administration Act 1953</w:t>
      </w:r>
      <w:bookmarkEnd w:id="76"/>
    </w:p>
    <w:p w14:paraId="4A817A3B" w14:textId="77777777" w:rsidR="00821B1F" w:rsidRPr="00D414B9" w:rsidRDefault="0005780D" w:rsidP="00E25875">
      <w:pPr>
        <w:pStyle w:val="ItemHead"/>
      </w:pPr>
      <w:r w:rsidRPr="00D414B9">
        <w:t>14</w:t>
      </w:r>
      <w:r w:rsidR="00821B1F" w:rsidRPr="00D414B9">
        <w:t xml:space="preserve">  </w:t>
      </w:r>
      <w:r w:rsidR="00AE629D" w:rsidRPr="00D414B9">
        <w:t>Subsection 8</w:t>
      </w:r>
      <w:r w:rsidR="00821B1F" w:rsidRPr="00D414B9">
        <w:t xml:space="preserve">AAB(4) (table </w:t>
      </w:r>
      <w:r w:rsidR="00AE629D" w:rsidRPr="00D414B9">
        <w:t>item 1</w:t>
      </w:r>
      <w:r w:rsidR="00821B1F" w:rsidRPr="00D414B9">
        <w:t>0A)</w:t>
      </w:r>
    </w:p>
    <w:p w14:paraId="643B0332" w14:textId="77777777" w:rsidR="00821B1F" w:rsidRPr="00D414B9" w:rsidRDefault="00821B1F" w:rsidP="00E25875">
      <w:pPr>
        <w:pStyle w:val="Item"/>
      </w:pPr>
      <w:r w:rsidRPr="00D414B9">
        <w:t>After “excessive tax offset refunds”, insert “or shortfall interest charge”.</w:t>
      </w:r>
    </w:p>
    <w:p w14:paraId="46F6863B" w14:textId="77777777" w:rsidR="00821B1F" w:rsidRPr="00D414B9" w:rsidRDefault="0005780D" w:rsidP="00E25875">
      <w:pPr>
        <w:pStyle w:val="ItemHead"/>
      </w:pPr>
      <w:r w:rsidRPr="00D414B9">
        <w:t>15</w:t>
      </w:r>
      <w:r w:rsidR="00821B1F" w:rsidRPr="00D414B9">
        <w:t xml:space="preserve">  </w:t>
      </w:r>
      <w:r w:rsidR="00AE629D" w:rsidRPr="00D414B9">
        <w:t>Subsection 2</w:t>
      </w:r>
      <w:r w:rsidR="00821B1F" w:rsidRPr="00D414B9">
        <w:t>50</w:t>
      </w:r>
      <w:r w:rsidR="00E25875">
        <w:noBreakHyphen/>
      </w:r>
      <w:r w:rsidR="00821B1F" w:rsidRPr="00D414B9">
        <w:t xml:space="preserve">10(1) in </w:t>
      </w:r>
      <w:r w:rsidR="00AE629D" w:rsidRPr="00D414B9">
        <w:t>Schedule 1</w:t>
      </w:r>
      <w:r w:rsidR="00821B1F" w:rsidRPr="00D414B9">
        <w:t xml:space="preserve"> (after table </w:t>
      </w:r>
      <w:r w:rsidR="00AE629D" w:rsidRPr="00D414B9">
        <w:t>item 7</w:t>
      </w:r>
      <w:r w:rsidR="00821B1F" w:rsidRPr="00D414B9">
        <w:t>0)</w:t>
      </w:r>
    </w:p>
    <w:p w14:paraId="7A8862F1" w14:textId="77777777" w:rsidR="00821B1F" w:rsidRPr="00D414B9" w:rsidRDefault="00821B1F" w:rsidP="00E25875">
      <w:pPr>
        <w:pStyle w:val="Item"/>
      </w:pPr>
      <w:r w:rsidRPr="00D414B9">
        <w:t>Insert:</w:t>
      </w:r>
    </w:p>
    <w:p w14:paraId="5D48ABC3" w14:textId="77777777" w:rsidR="00821B1F" w:rsidRPr="00D414B9" w:rsidRDefault="00821B1F" w:rsidP="00E25875">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993"/>
        <w:gridCol w:w="3402"/>
        <w:gridCol w:w="2835"/>
      </w:tblGrid>
      <w:tr w:rsidR="00821B1F" w:rsidRPr="00D414B9" w14:paraId="5A06AF6D" w14:textId="77777777" w:rsidTr="00AE629D">
        <w:tc>
          <w:tcPr>
            <w:tcW w:w="993" w:type="dxa"/>
            <w:shd w:val="clear" w:color="auto" w:fill="auto"/>
          </w:tcPr>
          <w:p w14:paraId="47F24D8D" w14:textId="77777777" w:rsidR="00821B1F" w:rsidRPr="00D414B9" w:rsidRDefault="00821B1F" w:rsidP="00E25875">
            <w:pPr>
              <w:pStyle w:val="Tabletext"/>
            </w:pPr>
            <w:r w:rsidRPr="00D414B9">
              <w:t>75</w:t>
            </w:r>
          </w:p>
        </w:tc>
        <w:tc>
          <w:tcPr>
            <w:tcW w:w="3402" w:type="dxa"/>
            <w:shd w:val="clear" w:color="auto" w:fill="auto"/>
          </w:tcPr>
          <w:p w14:paraId="359601C6" w14:textId="77777777" w:rsidR="00821B1F" w:rsidRPr="00D414B9" w:rsidRDefault="00821B1F" w:rsidP="00E25875">
            <w:pPr>
              <w:pStyle w:val="Tabletext"/>
            </w:pPr>
            <w:r w:rsidRPr="00D414B9">
              <w:t>shortfall interest charge for excessive tax offset refunds</w:t>
            </w:r>
          </w:p>
        </w:tc>
        <w:tc>
          <w:tcPr>
            <w:tcW w:w="2835" w:type="dxa"/>
            <w:shd w:val="clear" w:color="auto" w:fill="auto"/>
          </w:tcPr>
          <w:p w14:paraId="56CEE3D1" w14:textId="77777777" w:rsidR="00821B1F" w:rsidRPr="00D414B9" w:rsidRDefault="00821B1F" w:rsidP="00E25875">
            <w:pPr>
              <w:pStyle w:val="Tabletext"/>
            </w:pPr>
            <w:r w:rsidRPr="00D414B9">
              <w:t>172A(2A)</w:t>
            </w:r>
          </w:p>
        </w:tc>
      </w:tr>
    </w:tbl>
    <w:p w14:paraId="4D84D505" w14:textId="77777777" w:rsidR="00821B1F" w:rsidRPr="00D414B9" w:rsidRDefault="00821B1F" w:rsidP="00E25875">
      <w:pPr>
        <w:pStyle w:val="Tabletext"/>
      </w:pPr>
    </w:p>
    <w:p w14:paraId="7BECF448" w14:textId="77777777" w:rsidR="00821B1F" w:rsidRPr="00D414B9" w:rsidRDefault="0005780D" w:rsidP="00E25875">
      <w:pPr>
        <w:pStyle w:val="ItemHead"/>
      </w:pPr>
      <w:r w:rsidRPr="00D414B9">
        <w:t>16</w:t>
      </w:r>
      <w:r w:rsidR="00821B1F" w:rsidRPr="00D414B9">
        <w:t xml:space="preserve">  </w:t>
      </w:r>
      <w:r w:rsidR="00AE629D" w:rsidRPr="00D414B9">
        <w:t>Section 2</w:t>
      </w:r>
      <w:r w:rsidR="00821B1F" w:rsidRPr="00D414B9">
        <w:t>80</w:t>
      </w:r>
      <w:r w:rsidR="00E25875">
        <w:noBreakHyphen/>
      </w:r>
      <w:r w:rsidR="00821B1F" w:rsidRPr="00D414B9">
        <w:t xml:space="preserve">1 in </w:t>
      </w:r>
      <w:r w:rsidR="00AE629D" w:rsidRPr="00D414B9">
        <w:t>Schedule 1</w:t>
      </w:r>
      <w:r w:rsidR="00821B1F" w:rsidRPr="00D414B9">
        <w:t xml:space="preserve"> (after the paragraph beginning “The shortfall interest charge”)</w:t>
      </w:r>
    </w:p>
    <w:p w14:paraId="4C647BB2" w14:textId="77777777" w:rsidR="00821B1F" w:rsidRPr="00D414B9" w:rsidRDefault="00821B1F" w:rsidP="00E25875">
      <w:pPr>
        <w:pStyle w:val="Item"/>
      </w:pPr>
      <w:r w:rsidRPr="00D414B9">
        <w:t>Insert:</w:t>
      </w:r>
    </w:p>
    <w:p w14:paraId="45EA3A26" w14:textId="77777777" w:rsidR="00821B1F" w:rsidRPr="00D414B9" w:rsidRDefault="00821B1F" w:rsidP="00E25875">
      <w:pPr>
        <w:pStyle w:val="SOText"/>
      </w:pPr>
      <w:r w:rsidRPr="00D414B9">
        <w:t>The shortfall interest charge also applies if an amendment of your assessment by the Commissioner reveals that excessive tax offset refunds have been credited to you and you are liable to pay the amount of the excess.</w:t>
      </w:r>
    </w:p>
    <w:p w14:paraId="45C59F84" w14:textId="77777777" w:rsidR="00821B1F" w:rsidRPr="00D414B9" w:rsidRDefault="0005780D" w:rsidP="00E25875">
      <w:pPr>
        <w:pStyle w:val="ItemHead"/>
      </w:pPr>
      <w:r w:rsidRPr="00D414B9">
        <w:t>17</w:t>
      </w:r>
      <w:r w:rsidR="00821B1F" w:rsidRPr="00D414B9">
        <w:t xml:space="preserve">  </w:t>
      </w:r>
      <w:r w:rsidR="00AE629D" w:rsidRPr="00D414B9">
        <w:t>Section 2</w:t>
      </w:r>
      <w:r w:rsidR="00821B1F" w:rsidRPr="00D414B9">
        <w:t>80</w:t>
      </w:r>
      <w:r w:rsidR="00E25875">
        <w:noBreakHyphen/>
      </w:r>
      <w:r w:rsidR="00821B1F" w:rsidRPr="00D414B9">
        <w:t xml:space="preserve">50 in </w:t>
      </w:r>
      <w:r w:rsidR="00AE629D" w:rsidRPr="00D414B9">
        <w:t>Schedule 1</w:t>
      </w:r>
    </w:p>
    <w:p w14:paraId="49857161" w14:textId="77777777" w:rsidR="00821B1F" w:rsidRPr="00D414B9" w:rsidRDefault="00821B1F" w:rsidP="00E25875">
      <w:pPr>
        <w:pStyle w:val="Item"/>
      </w:pPr>
      <w:r w:rsidRPr="00D414B9">
        <w:t>Repeal the section, substitute:</w:t>
      </w:r>
    </w:p>
    <w:p w14:paraId="1F5B7BB2" w14:textId="77777777" w:rsidR="00821B1F" w:rsidRPr="00D414B9" w:rsidRDefault="00821B1F" w:rsidP="00E25875">
      <w:pPr>
        <w:pStyle w:val="ActHead5"/>
      </w:pPr>
      <w:bookmarkStart w:id="77" w:name="_Toc190691075"/>
      <w:bookmarkStart w:id="78" w:name="inTOC16"/>
      <w:r w:rsidRPr="00E06040">
        <w:rPr>
          <w:rStyle w:val="CharSectno"/>
        </w:rPr>
        <w:t>280</w:t>
      </w:r>
      <w:r w:rsidR="00E25875" w:rsidRPr="00E06040">
        <w:rPr>
          <w:rStyle w:val="CharSectno"/>
        </w:rPr>
        <w:noBreakHyphen/>
      </w:r>
      <w:r w:rsidRPr="00E06040">
        <w:rPr>
          <w:rStyle w:val="CharSectno"/>
        </w:rPr>
        <w:t>50</w:t>
      </w:r>
      <w:r w:rsidRPr="00D414B9">
        <w:t xml:space="preserve">  Object of Division</w:t>
      </w:r>
      <w:bookmarkEnd w:id="77"/>
    </w:p>
    <w:p w14:paraId="13A50CE5" w14:textId="77777777" w:rsidR="00821B1F" w:rsidRPr="00D414B9" w:rsidRDefault="00821B1F" w:rsidP="00E25875">
      <w:pPr>
        <w:pStyle w:val="subsection"/>
      </w:pPr>
      <w:r w:rsidRPr="00D414B9">
        <w:tab/>
      </w:r>
      <w:r w:rsidRPr="00D414B9">
        <w:tab/>
        <w:t>The object of this Division is to neutralise benefits that taxpayers could otherwise receive from:</w:t>
      </w:r>
    </w:p>
    <w:p w14:paraId="3DEC6DA1" w14:textId="77777777" w:rsidR="00821B1F" w:rsidRPr="00D414B9" w:rsidRDefault="00821B1F" w:rsidP="00E25875">
      <w:pPr>
        <w:pStyle w:val="paragraph"/>
      </w:pPr>
      <w:r w:rsidRPr="00D414B9">
        <w:tab/>
        <w:t>(a)</w:t>
      </w:r>
      <w:r w:rsidRPr="00D414B9">
        <w:tab/>
        <w:t xml:space="preserve">shortfalls of income tax, </w:t>
      </w:r>
      <w:r w:rsidR="00E25875" w:rsidRPr="00E25875">
        <w:rPr>
          <w:position w:val="6"/>
          <w:sz w:val="16"/>
        </w:rPr>
        <w:t>*</w:t>
      </w:r>
      <w:r w:rsidRPr="00D414B9">
        <w:t xml:space="preserve">petroleum resource rent tax, </w:t>
      </w:r>
      <w:r w:rsidR="00E25875" w:rsidRPr="00E25875">
        <w:rPr>
          <w:position w:val="6"/>
          <w:sz w:val="16"/>
        </w:rPr>
        <w:t>*</w:t>
      </w:r>
      <w:r w:rsidRPr="00D414B9">
        <w:t>excess non</w:t>
      </w:r>
      <w:r w:rsidR="00E25875">
        <w:noBreakHyphen/>
      </w:r>
      <w:r w:rsidRPr="00D414B9">
        <w:t xml:space="preserve">concessional contributions tax, </w:t>
      </w:r>
      <w:r w:rsidR="00E25875" w:rsidRPr="00E25875">
        <w:rPr>
          <w:position w:val="6"/>
          <w:sz w:val="16"/>
        </w:rPr>
        <w:t>*</w:t>
      </w:r>
      <w:r w:rsidR="00AE629D" w:rsidRPr="00D414B9">
        <w:t>Division 2</w:t>
      </w:r>
      <w:r w:rsidRPr="00D414B9">
        <w:t xml:space="preserve">93 tax, </w:t>
      </w:r>
      <w:r w:rsidR="00E25875" w:rsidRPr="00E25875">
        <w:rPr>
          <w:position w:val="6"/>
          <w:sz w:val="16"/>
        </w:rPr>
        <w:t>*</w:t>
      </w:r>
      <w:r w:rsidRPr="00D414B9">
        <w:t xml:space="preserve">diverted profits tax, </w:t>
      </w:r>
      <w:r w:rsidR="00E25875" w:rsidRPr="00E25875">
        <w:rPr>
          <w:position w:val="6"/>
          <w:sz w:val="16"/>
        </w:rPr>
        <w:t>*</w:t>
      </w:r>
      <w:r w:rsidRPr="00D414B9">
        <w:t xml:space="preserve">Laminaria and Corallina </w:t>
      </w:r>
      <w:r w:rsidRPr="00D414B9">
        <w:lastRenderedPageBreak/>
        <w:t xml:space="preserve">decommissioning levy, </w:t>
      </w:r>
      <w:r w:rsidR="00E25875" w:rsidRPr="00E25875">
        <w:rPr>
          <w:position w:val="6"/>
          <w:sz w:val="16"/>
        </w:rPr>
        <w:t>*</w:t>
      </w:r>
      <w:r w:rsidRPr="00D414B9">
        <w:t xml:space="preserve">Australian IIR/UTPR tax or </w:t>
      </w:r>
      <w:r w:rsidR="00E25875" w:rsidRPr="00E25875">
        <w:rPr>
          <w:position w:val="6"/>
          <w:sz w:val="16"/>
        </w:rPr>
        <w:t>*</w:t>
      </w:r>
      <w:r w:rsidRPr="00D414B9">
        <w:t>Australian DMT tax; or</w:t>
      </w:r>
    </w:p>
    <w:p w14:paraId="32369B6C" w14:textId="77777777" w:rsidR="00821B1F" w:rsidRPr="00D414B9" w:rsidRDefault="00821B1F" w:rsidP="00E25875">
      <w:pPr>
        <w:pStyle w:val="paragraph"/>
      </w:pPr>
      <w:r w:rsidRPr="00D414B9">
        <w:tab/>
        <w:t>(b)</w:t>
      </w:r>
      <w:r w:rsidRPr="00D414B9">
        <w:tab/>
        <w:t>excessive tax offset refunds;</w:t>
      </w:r>
    </w:p>
    <w:p w14:paraId="73F54138" w14:textId="77777777" w:rsidR="00821B1F" w:rsidRPr="00D414B9" w:rsidRDefault="00821B1F" w:rsidP="00E25875">
      <w:pPr>
        <w:pStyle w:val="subsection2"/>
      </w:pPr>
      <w:r w:rsidRPr="00D414B9">
        <w:t>so that they do not receive an advantage in the form of a free loan over those who assess correctly.</w:t>
      </w:r>
    </w:p>
    <w:bookmarkEnd w:id="78"/>
    <w:p w14:paraId="22D3EA05" w14:textId="77777777" w:rsidR="00821B1F" w:rsidRPr="00D414B9" w:rsidRDefault="0005780D" w:rsidP="00E25875">
      <w:pPr>
        <w:pStyle w:val="ItemHead"/>
      </w:pPr>
      <w:r w:rsidRPr="00D414B9">
        <w:t>18</w:t>
      </w:r>
      <w:r w:rsidR="00821B1F" w:rsidRPr="00D414B9">
        <w:t xml:space="preserve">  Before </w:t>
      </w:r>
      <w:r w:rsidR="00AE629D" w:rsidRPr="00D414B9">
        <w:t>section 2</w:t>
      </w:r>
      <w:r w:rsidR="00821B1F" w:rsidRPr="00D414B9">
        <w:t>80</w:t>
      </w:r>
      <w:r w:rsidR="00E25875">
        <w:noBreakHyphen/>
      </w:r>
      <w:r w:rsidR="00821B1F" w:rsidRPr="00D414B9">
        <w:t xml:space="preserve">103 in </w:t>
      </w:r>
      <w:r w:rsidR="00AE629D" w:rsidRPr="00D414B9">
        <w:t>Schedule 1</w:t>
      </w:r>
    </w:p>
    <w:p w14:paraId="36C59237" w14:textId="77777777" w:rsidR="00821B1F" w:rsidRPr="00D414B9" w:rsidRDefault="00821B1F" w:rsidP="00E25875">
      <w:pPr>
        <w:pStyle w:val="Item"/>
      </w:pPr>
      <w:r w:rsidRPr="00D414B9">
        <w:t>Insert:</w:t>
      </w:r>
    </w:p>
    <w:p w14:paraId="54871DFF" w14:textId="77777777" w:rsidR="00821B1F" w:rsidRPr="00D414B9" w:rsidRDefault="00821B1F" w:rsidP="00E25875">
      <w:pPr>
        <w:pStyle w:val="ActHead5"/>
      </w:pPr>
      <w:bookmarkStart w:id="79" w:name="_Toc190691076"/>
      <w:bookmarkStart w:id="80" w:name="inTOC17"/>
      <w:r w:rsidRPr="00E06040">
        <w:rPr>
          <w:rStyle w:val="CharSectno"/>
        </w:rPr>
        <w:t>280</w:t>
      </w:r>
      <w:r w:rsidR="00E25875" w:rsidRPr="00E06040">
        <w:rPr>
          <w:rStyle w:val="CharSectno"/>
        </w:rPr>
        <w:noBreakHyphen/>
      </w:r>
      <w:r w:rsidRPr="00E06040">
        <w:rPr>
          <w:rStyle w:val="CharSectno"/>
        </w:rPr>
        <w:t>102F</w:t>
      </w:r>
      <w:r w:rsidRPr="00D414B9">
        <w:t xml:space="preserve">  Liability to shortfall interest charge—excessive tax offset refunds</w:t>
      </w:r>
      <w:bookmarkEnd w:id="79"/>
    </w:p>
    <w:p w14:paraId="5E96AD8E" w14:textId="77777777" w:rsidR="00821B1F" w:rsidRPr="00D414B9" w:rsidRDefault="00821B1F" w:rsidP="00E25875">
      <w:pPr>
        <w:pStyle w:val="subsection"/>
      </w:pPr>
      <w:r w:rsidRPr="00D414B9">
        <w:tab/>
        <w:t>(1)</w:t>
      </w:r>
      <w:r w:rsidRPr="00D414B9">
        <w:tab/>
        <w:t xml:space="preserve">You are liable to pay </w:t>
      </w:r>
      <w:r w:rsidR="00E25875" w:rsidRPr="00E25875">
        <w:rPr>
          <w:position w:val="6"/>
          <w:sz w:val="16"/>
        </w:rPr>
        <w:t>*</w:t>
      </w:r>
      <w:r w:rsidRPr="00D414B9">
        <w:t xml:space="preserve">shortfall interest charge on an amount (an </w:t>
      </w:r>
      <w:r w:rsidRPr="00D414B9">
        <w:rPr>
          <w:b/>
          <w:i/>
        </w:rPr>
        <w:t>amount of excess</w:t>
      </w:r>
      <w:r w:rsidRPr="00D414B9">
        <w:t xml:space="preserve">) that you are liable to pay under </w:t>
      </w:r>
      <w:r w:rsidR="00AE629D" w:rsidRPr="00D414B9">
        <w:t>subsection 1</w:t>
      </w:r>
      <w:r w:rsidRPr="00D414B9">
        <w:t xml:space="preserve">72A(2) of the </w:t>
      </w:r>
      <w:r w:rsidRPr="00D414B9">
        <w:rPr>
          <w:i/>
        </w:rPr>
        <w:t>Income Tax Assessment Act 1936</w:t>
      </w:r>
      <w:r w:rsidRPr="00D414B9">
        <w:t xml:space="preserve"> because the Commissioner amends your assessment for an income year.</w:t>
      </w:r>
    </w:p>
    <w:p w14:paraId="558D0C55" w14:textId="77777777" w:rsidR="00821B1F" w:rsidRPr="00D414B9" w:rsidRDefault="00821B1F" w:rsidP="00E25875">
      <w:pPr>
        <w:pStyle w:val="subsection"/>
      </w:pPr>
      <w:r w:rsidRPr="00D414B9">
        <w:tab/>
        <w:t>(2)</w:t>
      </w:r>
      <w:r w:rsidRPr="00D414B9">
        <w:tab/>
        <w:t>The liability is for each day in the period:</w:t>
      </w:r>
    </w:p>
    <w:p w14:paraId="1F1EFA5D" w14:textId="77777777" w:rsidR="00821B1F" w:rsidRPr="00D414B9" w:rsidRDefault="00821B1F" w:rsidP="00E25875">
      <w:pPr>
        <w:pStyle w:val="paragraph"/>
      </w:pPr>
      <w:r w:rsidRPr="00D414B9">
        <w:tab/>
        <w:t>(a)</w:t>
      </w:r>
      <w:r w:rsidRPr="00D414B9">
        <w:tab/>
        <w:t xml:space="preserve">beginning at the start of the day on which the amount of excess was applied in accordance with </w:t>
      </w:r>
      <w:r w:rsidR="00AE629D" w:rsidRPr="00D414B9">
        <w:t>Divisions 3</w:t>
      </w:r>
      <w:r w:rsidRPr="00D414B9">
        <w:t xml:space="preserve"> and 3A of </w:t>
      </w:r>
      <w:r w:rsidR="00AE629D" w:rsidRPr="00D414B9">
        <w:t>Part I</w:t>
      </w:r>
      <w:r w:rsidRPr="00D414B9">
        <w:t>IB of this Act; and</w:t>
      </w:r>
    </w:p>
    <w:p w14:paraId="02778154" w14:textId="77777777" w:rsidR="00821B1F" w:rsidRPr="00D414B9" w:rsidRDefault="00821B1F" w:rsidP="00E25875">
      <w:pPr>
        <w:pStyle w:val="paragraph"/>
      </w:pPr>
      <w:r w:rsidRPr="00D414B9">
        <w:tab/>
        <w:t>(b)</w:t>
      </w:r>
      <w:r w:rsidRPr="00D414B9">
        <w:tab/>
        <w:t>ending at the end of the day before the day on which the Commissioner gave you notice of the amended assessment.</w:t>
      </w:r>
    </w:p>
    <w:p w14:paraId="3DA92831" w14:textId="77777777" w:rsidR="00821B1F" w:rsidRPr="00D414B9" w:rsidRDefault="00821B1F" w:rsidP="00E25875">
      <w:pPr>
        <w:pStyle w:val="notetext"/>
      </w:pPr>
      <w:r w:rsidRPr="00D414B9">
        <w:t>Note:</w:t>
      </w:r>
      <w:r w:rsidRPr="00D414B9">
        <w:tab/>
        <w:t xml:space="preserve">See </w:t>
      </w:r>
      <w:r w:rsidR="00AE629D" w:rsidRPr="00D414B9">
        <w:t>section 1</w:t>
      </w:r>
      <w:r w:rsidRPr="00D414B9">
        <w:t xml:space="preserve">72A of the </w:t>
      </w:r>
      <w:r w:rsidRPr="00D414B9">
        <w:rPr>
          <w:i/>
        </w:rPr>
        <w:t>Income Tax Assessment Act 1936</w:t>
      </w:r>
      <w:r w:rsidRPr="00D414B9">
        <w:t xml:space="preserve"> for when the amount of excess, and the shortfall interest charge, become due and payable. That section also provides for general interest charge on any part of the amount of excess (plus any shortfall interest charge) that remains unpaid after it is due and payable.</w:t>
      </w:r>
    </w:p>
    <w:bookmarkEnd w:id="80"/>
    <w:p w14:paraId="1D77ADE1" w14:textId="77777777" w:rsidR="00821B1F" w:rsidRPr="00D414B9" w:rsidRDefault="0005780D" w:rsidP="00E25875">
      <w:pPr>
        <w:pStyle w:val="ItemHead"/>
        <w:rPr>
          <w:i/>
        </w:rPr>
      </w:pPr>
      <w:r w:rsidRPr="00D414B9">
        <w:t>19</w:t>
      </w:r>
      <w:r w:rsidR="00821B1F" w:rsidRPr="00D414B9">
        <w:t xml:space="preserve">  </w:t>
      </w:r>
      <w:r w:rsidR="00AE629D" w:rsidRPr="00D414B9">
        <w:t>Paragraph 2</w:t>
      </w:r>
      <w:r w:rsidR="00821B1F" w:rsidRPr="00D414B9">
        <w:t>80</w:t>
      </w:r>
      <w:r w:rsidR="00E25875">
        <w:noBreakHyphen/>
      </w:r>
      <w:r w:rsidR="00821B1F" w:rsidRPr="00D414B9">
        <w:t xml:space="preserve">105(1)(a) in </w:t>
      </w:r>
      <w:r w:rsidR="00AE629D" w:rsidRPr="00D414B9">
        <w:t>Schedule 1</w:t>
      </w:r>
    </w:p>
    <w:p w14:paraId="1356658F" w14:textId="77777777" w:rsidR="00821B1F" w:rsidRPr="00D414B9" w:rsidRDefault="00821B1F" w:rsidP="00E25875">
      <w:pPr>
        <w:pStyle w:val="Item"/>
      </w:pPr>
      <w:r w:rsidRPr="00D414B9">
        <w:t xml:space="preserve">After “or </w:t>
      </w:r>
      <w:r w:rsidR="00E25875" w:rsidRPr="00E25875">
        <w:rPr>
          <w:position w:val="6"/>
          <w:sz w:val="16"/>
        </w:rPr>
        <w:t>*</w:t>
      </w:r>
      <w:r w:rsidR="00AE629D" w:rsidRPr="00D414B9">
        <w:t>Division 2</w:t>
      </w:r>
      <w:r w:rsidRPr="00D414B9">
        <w:t xml:space="preserve">93 tax”, insert “, or the amount that you are liable to pay shortfall interest charge on under </w:t>
      </w:r>
      <w:r w:rsidR="00AE629D" w:rsidRPr="00D414B9">
        <w:t>subsection 2</w:t>
      </w:r>
      <w:r w:rsidRPr="00D414B9">
        <w:t>80</w:t>
      </w:r>
      <w:r w:rsidR="00E25875">
        <w:noBreakHyphen/>
      </w:r>
      <w:r w:rsidRPr="00D414B9">
        <w:t>102F(1)”.</w:t>
      </w:r>
    </w:p>
    <w:p w14:paraId="7482EA19" w14:textId="77777777" w:rsidR="00821B1F" w:rsidRPr="00D414B9" w:rsidRDefault="0005780D" w:rsidP="00E25875">
      <w:pPr>
        <w:pStyle w:val="ItemHead"/>
      </w:pPr>
      <w:r w:rsidRPr="00D414B9">
        <w:t>20</w:t>
      </w:r>
      <w:r w:rsidR="00821B1F" w:rsidRPr="00D414B9">
        <w:t xml:space="preserve">  </w:t>
      </w:r>
      <w:r w:rsidR="00AE629D" w:rsidRPr="00D414B9">
        <w:t>Subsection 2</w:t>
      </w:r>
      <w:r w:rsidR="00821B1F" w:rsidRPr="00D414B9">
        <w:t>80</w:t>
      </w:r>
      <w:r w:rsidR="00E25875">
        <w:noBreakHyphen/>
      </w:r>
      <w:r w:rsidR="00821B1F" w:rsidRPr="00D414B9">
        <w:t xml:space="preserve">110(1) in </w:t>
      </w:r>
      <w:r w:rsidR="00AE629D" w:rsidRPr="00D414B9">
        <w:t>Schedule 1</w:t>
      </w:r>
    </w:p>
    <w:p w14:paraId="5D5BC867" w14:textId="77777777" w:rsidR="00821B1F" w:rsidRPr="00D414B9" w:rsidRDefault="00821B1F" w:rsidP="00E25875">
      <w:pPr>
        <w:pStyle w:val="Item"/>
      </w:pPr>
      <w:r w:rsidRPr="00D414B9">
        <w:t>Omit “or 280</w:t>
      </w:r>
      <w:r w:rsidR="00E25875">
        <w:noBreakHyphen/>
      </w:r>
      <w:r w:rsidRPr="00D414B9">
        <w:t>102E”, substitute “, 280</w:t>
      </w:r>
      <w:r w:rsidR="00E25875">
        <w:noBreakHyphen/>
      </w:r>
      <w:r w:rsidRPr="00D414B9">
        <w:t>120E or 280</w:t>
      </w:r>
      <w:r w:rsidR="00E25875">
        <w:noBreakHyphen/>
      </w:r>
      <w:r w:rsidRPr="00D414B9">
        <w:t>102F”.</w:t>
      </w:r>
    </w:p>
    <w:p w14:paraId="2523F30F" w14:textId="77777777" w:rsidR="00821B1F" w:rsidRPr="00D414B9" w:rsidRDefault="0005780D" w:rsidP="00E25875">
      <w:pPr>
        <w:pStyle w:val="Transitional"/>
      </w:pPr>
      <w:r w:rsidRPr="00D414B9">
        <w:lastRenderedPageBreak/>
        <w:t>21</w:t>
      </w:r>
      <w:r w:rsidR="00821B1F" w:rsidRPr="00D414B9">
        <w:t xml:space="preserve">  Application provision</w:t>
      </w:r>
    </w:p>
    <w:p w14:paraId="6F303F8B" w14:textId="77777777" w:rsidR="00821B1F" w:rsidRPr="00D414B9" w:rsidRDefault="00821B1F" w:rsidP="00E25875">
      <w:pPr>
        <w:pStyle w:val="Item"/>
      </w:pPr>
      <w:r w:rsidRPr="00D414B9">
        <w:t xml:space="preserve">The amendments of the </w:t>
      </w:r>
      <w:r w:rsidRPr="00D414B9">
        <w:rPr>
          <w:i/>
        </w:rPr>
        <w:t>Taxation Administration Act 1953</w:t>
      </w:r>
      <w:r w:rsidRPr="00D414B9">
        <w:t xml:space="preserve"> made by this Part apply in relation to amounts a person is liable to pay under </w:t>
      </w:r>
      <w:r w:rsidR="00AE629D" w:rsidRPr="00D414B9">
        <w:t>subsection 1</w:t>
      </w:r>
      <w:r w:rsidRPr="00D414B9">
        <w:t xml:space="preserve">72A(2) of the </w:t>
      </w:r>
      <w:r w:rsidRPr="00D414B9">
        <w:rPr>
          <w:i/>
        </w:rPr>
        <w:t>Income Tax Assessment Act 1936</w:t>
      </w:r>
      <w:r w:rsidRPr="00D414B9">
        <w:t xml:space="preserve"> (as mentioned in </w:t>
      </w:r>
      <w:r w:rsidR="00AE629D" w:rsidRPr="00D414B9">
        <w:t>subsection 2</w:t>
      </w:r>
      <w:r w:rsidRPr="00D414B9">
        <w:t>80</w:t>
      </w:r>
      <w:r w:rsidR="00E25875">
        <w:noBreakHyphen/>
      </w:r>
      <w:r w:rsidRPr="00D414B9">
        <w:t xml:space="preserve">102F(1) in </w:t>
      </w:r>
      <w:r w:rsidR="00AE629D" w:rsidRPr="00D414B9">
        <w:t>Schedule 1</w:t>
      </w:r>
      <w:r w:rsidRPr="00D414B9">
        <w:t xml:space="preserve"> to the </w:t>
      </w:r>
      <w:r w:rsidRPr="00D414B9">
        <w:rPr>
          <w:i/>
        </w:rPr>
        <w:t>Taxation Administration Act 1953</w:t>
      </w:r>
      <w:r w:rsidRPr="00D414B9">
        <w:t>), where the lability to pay those amounts arises on or after the commencement of this Part.</w:t>
      </w:r>
    </w:p>
    <w:p w14:paraId="2902A112" w14:textId="77777777" w:rsidR="00821B1F" w:rsidRPr="00D414B9" w:rsidRDefault="00821B1F" w:rsidP="00E25875">
      <w:pPr>
        <w:pStyle w:val="ActHead7"/>
        <w:pageBreakBefore/>
      </w:pPr>
      <w:bookmarkStart w:id="81" w:name="_Toc190691077"/>
      <w:r w:rsidRPr="00E06040">
        <w:rPr>
          <w:rStyle w:val="CharAmPartNo"/>
        </w:rPr>
        <w:lastRenderedPageBreak/>
        <w:t>Part 3</w:t>
      </w:r>
      <w:r w:rsidRPr="00D414B9">
        <w:t>—</w:t>
      </w:r>
      <w:r w:rsidRPr="00E06040">
        <w:rPr>
          <w:rStyle w:val="CharAmPartText"/>
        </w:rPr>
        <w:t>Schemes to reduce income tax</w:t>
      </w:r>
      <w:bookmarkEnd w:id="81"/>
    </w:p>
    <w:p w14:paraId="64EA06D4" w14:textId="77777777" w:rsidR="00821B1F" w:rsidRPr="00D414B9" w:rsidRDefault="00821B1F" w:rsidP="00E25875">
      <w:pPr>
        <w:pStyle w:val="ActHead9"/>
      </w:pPr>
      <w:bookmarkStart w:id="82" w:name="_Toc190691078"/>
      <w:r w:rsidRPr="00D414B9">
        <w:t>Income Tax Assessment Act 1936</w:t>
      </w:r>
      <w:bookmarkEnd w:id="82"/>
    </w:p>
    <w:p w14:paraId="0114E450" w14:textId="77777777" w:rsidR="00821B1F" w:rsidRPr="00D414B9" w:rsidRDefault="0005780D" w:rsidP="00E25875">
      <w:pPr>
        <w:pStyle w:val="ItemHead"/>
      </w:pPr>
      <w:r w:rsidRPr="00D414B9">
        <w:t>22</w:t>
      </w:r>
      <w:r w:rsidR="00821B1F" w:rsidRPr="00D414B9">
        <w:t xml:space="preserve">  </w:t>
      </w:r>
      <w:r w:rsidR="00AE629D" w:rsidRPr="00D414B9">
        <w:t>Subsection 1</w:t>
      </w:r>
      <w:r w:rsidR="00821B1F" w:rsidRPr="00D414B9">
        <w:t>77A(1)</w:t>
      </w:r>
    </w:p>
    <w:p w14:paraId="198776C1" w14:textId="77777777" w:rsidR="00821B1F" w:rsidRPr="00D414B9" w:rsidRDefault="00821B1F" w:rsidP="00E25875">
      <w:pPr>
        <w:pStyle w:val="Item"/>
      </w:pPr>
      <w:r w:rsidRPr="00D414B9">
        <w:t>Insert:</w:t>
      </w:r>
    </w:p>
    <w:p w14:paraId="7CE38B99" w14:textId="77777777" w:rsidR="00821B1F" w:rsidRPr="00D414B9" w:rsidRDefault="00821B1F" w:rsidP="00E25875">
      <w:pPr>
        <w:pStyle w:val="Definition"/>
      </w:pPr>
      <w:r w:rsidRPr="00D414B9">
        <w:rPr>
          <w:b/>
          <w:i/>
        </w:rPr>
        <w:t>hydrogen production tax offset</w:t>
      </w:r>
      <w:r w:rsidRPr="00D414B9">
        <w:t xml:space="preserve"> has the same meaning as in the </w:t>
      </w:r>
      <w:r w:rsidRPr="00D414B9">
        <w:rPr>
          <w:i/>
        </w:rPr>
        <w:t>Income Tax Assessment Act 1997</w:t>
      </w:r>
      <w:r w:rsidRPr="00D414B9">
        <w:t>.</w:t>
      </w:r>
    </w:p>
    <w:p w14:paraId="406F6ED8" w14:textId="77777777" w:rsidR="00821B1F" w:rsidRPr="00D414B9" w:rsidRDefault="0005780D" w:rsidP="00E25875">
      <w:pPr>
        <w:pStyle w:val="ItemHead"/>
      </w:pPr>
      <w:r w:rsidRPr="00D414B9">
        <w:t>23</w:t>
      </w:r>
      <w:r w:rsidR="00821B1F" w:rsidRPr="00D414B9">
        <w:t xml:space="preserve">  After paragraph 177C(1)(be)</w:t>
      </w:r>
    </w:p>
    <w:p w14:paraId="0DFC3940" w14:textId="77777777" w:rsidR="00821B1F" w:rsidRPr="00D414B9" w:rsidRDefault="00821B1F" w:rsidP="00E25875">
      <w:pPr>
        <w:pStyle w:val="Item"/>
      </w:pPr>
      <w:r w:rsidRPr="00D414B9">
        <w:t>Insert:</w:t>
      </w:r>
    </w:p>
    <w:p w14:paraId="202D0B7E" w14:textId="77777777" w:rsidR="00821B1F" w:rsidRPr="00D414B9" w:rsidRDefault="00821B1F" w:rsidP="00E25875">
      <w:pPr>
        <w:pStyle w:val="paragraph"/>
      </w:pPr>
      <w:r w:rsidRPr="00D414B9">
        <w:tab/>
        <w:t>; or (bf)</w:t>
      </w:r>
      <w:r w:rsidRPr="00D414B9">
        <w:tab/>
        <w:t>a hydrogen production tax offset being allowable to the taxpayer in relation to a year of income where the whole or a part of the offset would not have been allowable, or might reasonably be expected not to have been allowable, to the taxpayer in relation to that year of income if the scheme had not been entered into or carried out;</w:t>
      </w:r>
    </w:p>
    <w:p w14:paraId="7B1E9FEF" w14:textId="77777777" w:rsidR="00821B1F" w:rsidRPr="00D414B9" w:rsidRDefault="0005780D" w:rsidP="00E25875">
      <w:pPr>
        <w:pStyle w:val="ItemHead"/>
      </w:pPr>
      <w:r w:rsidRPr="00D414B9">
        <w:t>24</w:t>
      </w:r>
      <w:r w:rsidR="00821B1F" w:rsidRPr="00D414B9">
        <w:t xml:space="preserve">  At the end of </w:t>
      </w:r>
      <w:r w:rsidR="00AE629D" w:rsidRPr="00D414B9">
        <w:t>subsection 1</w:t>
      </w:r>
      <w:r w:rsidR="00821B1F" w:rsidRPr="00D414B9">
        <w:t>77C(1)</w:t>
      </w:r>
    </w:p>
    <w:p w14:paraId="60EA98BF" w14:textId="77777777" w:rsidR="00821B1F" w:rsidRPr="00D414B9" w:rsidRDefault="00821B1F" w:rsidP="00E25875">
      <w:pPr>
        <w:pStyle w:val="Item"/>
      </w:pPr>
      <w:r w:rsidRPr="00D414B9">
        <w:t>Add:</w:t>
      </w:r>
    </w:p>
    <w:p w14:paraId="22F2BA38" w14:textId="77777777" w:rsidR="00821B1F" w:rsidRPr="00D414B9" w:rsidRDefault="00821B1F" w:rsidP="00E25875">
      <w:pPr>
        <w:pStyle w:val="paragraph"/>
      </w:pPr>
      <w:r w:rsidRPr="00D414B9">
        <w:tab/>
        <w:t>; or (j)</w:t>
      </w:r>
      <w:r w:rsidRPr="00D414B9">
        <w:tab/>
        <w:t>in a case to which paragraph (bf) applies—the amount of the whole of the hydrogen production tax offset or of the part of the hydrogen production tax offset, as the case may be, referred to in that paragraph.</w:t>
      </w:r>
    </w:p>
    <w:p w14:paraId="54DEC039" w14:textId="77777777" w:rsidR="00821B1F" w:rsidRPr="00D414B9" w:rsidRDefault="0005780D" w:rsidP="00E25875">
      <w:pPr>
        <w:pStyle w:val="ItemHead"/>
      </w:pPr>
      <w:r w:rsidRPr="00D414B9">
        <w:t>25</w:t>
      </w:r>
      <w:r w:rsidR="00821B1F" w:rsidRPr="00D414B9">
        <w:t xml:space="preserve">  At the end of </w:t>
      </w:r>
      <w:r w:rsidR="00AE629D" w:rsidRPr="00D414B9">
        <w:t>subsection 1</w:t>
      </w:r>
      <w:r w:rsidR="00821B1F" w:rsidRPr="00D414B9">
        <w:t>77C(2)</w:t>
      </w:r>
    </w:p>
    <w:p w14:paraId="0081284C" w14:textId="77777777" w:rsidR="00821B1F" w:rsidRPr="00D414B9" w:rsidRDefault="00821B1F" w:rsidP="00E25875">
      <w:pPr>
        <w:pStyle w:val="Item"/>
      </w:pPr>
      <w:r w:rsidRPr="00D414B9">
        <w:t>Add:</w:t>
      </w:r>
    </w:p>
    <w:p w14:paraId="75F39A10" w14:textId="77777777" w:rsidR="00821B1F" w:rsidRPr="00D414B9" w:rsidRDefault="00821B1F" w:rsidP="00E25875">
      <w:pPr>
        <w:pStyle w:val="paragraph"/>
      </w:pPr>
      <w:r w:rsidRPr="00D414B9">
        <w:tab/>
        <w:t>; or (h)</w:t>
      </w:r>
      <w:r w:rsidRPr="00D414B9">
        <w:tab/>
        <w:t>a hydrogen production tax offset being allowable to the taxpayer in relation to a year of income the whole or a part of which offset would not have been, or might reasonably be expected not to have been, allowable to the taxpayer in relation to that year of income if the scheme had not been entered into or carried out, where:</w:t>
      </w:r>
    </w:p>
    <w:p w14:paraId="1D6A4955" w14:textId="77777777" w:rsidR="00821B1F" w:rsidRPr="00D414B9" w:rsidRDefault="00821B1F" w:rsidP="00E25875">
      <w:pPr>
        <w:pStyle w:val="paragraphsub"/>
      </w:pPr>
      <w:r w:rsidRPr="00D414B9">
        <w:tab/>
        <w:t>(i)</w:t>
      </w:r>
      <w:r w:rsidRPr="00D414B9">
        <w:tab/>
        <w:t xml:space="preserve">the allowance of the offset to the taxpayer is attributable to the making of a declaration, agreement, election, selection or choice, the giving of a notice or the exercise </w:t>
      </w:r>
      <w:r w:rsidRPr="00D414B9">
        <w:lastRenderedPageBreak/>
        <w:t>of an option by any person, being a declaration, agreement, election, selection, choice, notice or option expressly provided for by this Act; and</w:t>
      </w:r>
    </w:p>
    <w:p w14:paraId="118C0817" w14:textId="77777777" w:rsidR="00821B1F" w:rsidRPr="00D414B9" w:rsidRDefault="00821B1F" w:rsidP="00E25875">
      <w:pPr>
        <w:pStyle w:val="paragraphsub"/>
      </w:pPr>
      <w:r w:rsidRPr="00D414B9">
        <w:tab/>
        <w:t>(ii)</w:t>
      </w:r>
      <w:r w:rsidRPr="00D414B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14:paraId="441F1566" w14:textId="77777777" w:rsidR="00821B1F" w:rsidRPr="00D414B9" w:rsidRDefault="0005780D" w:rsidP="00E25875">
      <w:pPr>
        <w:pStyle w:val="ItemHead"/>
      </w:pPr>
      <w:r w:rsidRPr="00D414B9">
        <w:t>26</w:t>
      </w:r>
      <w:r w:rsidR="00821B1F" w:rsidRPr="00D414B9">
        <w:t xml:space="preserve">  </w:t>
      </w:r>
      <w:r w:rsidR="00AE629D" w:rsidRPr="00D414B9">
        <w:t>Subsection 1</w:t>
      </w:r>
      <w:r w:rsidR="00821B1F" w:rsidRPr="00D414B9">
        <w:t>77C(3)</w:t>
      </w:r>
    </w:p>
    <w:p w14:paraId="7784C8FC" w14:textId="77777777" w:rsidR="00821B1F" w:rsidRPr="00D414B9" w:rsidRDefault="00821B1F" w:rsidP="00E25875">
      <w:pPr>
        <w:pStyle w:val="Item"/>
      </w:pPr>
      <w:r w:rsidRPr="00D414B9">
        <w:t>Omit “or (g)(i)”, substitute “, (g)(i) or (h)(i)”.</w:t>
      </w:r>
    </w:p>
    <w:p w14:paraId="3C1F7112" w14:textId="77777777" w:rsidR="00821B1F" w:rsidRPr="00D414B9" w:rsidRDefault="0005780D" w:rsidP="00E25875">
      <w:pPr>
        <w:pStyle w:val="ItemHead"/>
      </w:pPr>
      <w:r w:rsidRPr="00D414B9">
        <w:t>27</w:t>
      </w:r>
      <w:r w:rsidR="00821B1F" w:rsidRPr="00D414B9">
        <w:t xml:space="preserve">  After paragraph 177C(3)(cd)</w:t>
      </w:r>
    </w:p>
    <w:p w14:paraId="1D418D64" w14:textId="77777777" w:rsidR="00821B1F" w:rsidRPr="00D414B9" w:rsidRDefault="00821B1F" w:rsidP="00E25875">
      <w:pPr>
        <w:pStyle w:val="Item"/>
      </w:pPr>
      <w:r w:rsidRPr="00D414B9">
        <w:t>Insert:</w:t>
      </w:r>
    </w:p>
    <w:p w14:paraId="76DA0499" w14:textId="77777777" w:rsidR="00821B1F" w:rsidRPr="00D414B9" w:rsidRDefault="00821B1F" w:rsidP="00E25875">
      <w:pPr>
        <w:pStyle w:val="paragraph"/>
      </w:pPr>
      <w:r w:rsidRPr="00D414B9">
        <w:tab/>
        <w:t>; or (ce)</w:t>
      </w:r>
      <w:r w:rsidRPr="00D414B9">
        <w:tab/>
        <w:t>the allowance of a hydrogen production tax offset to a taxpayer;</w:t>
      </w:r>
    </w:p>
    <w:p w14:paraId="24EF6888" w14:textId="77777777" w:rsidR="00821B1F" w:rsidRPr="00D414B9" w:rsidRDefault="0005780D" w:rsidP="00E25875">
      <w:pPr>
        <w:pStyle w:val="ItemHead"/>
      </w:pPr>
      <w:r w:rsidRPr="00D414B9">
        <w:t>28</w:t>
      </w:r>
      <w:r w:rsidR="00821B1F" w:rsidRPr="00D414B9">
        <w:t xml:space="preserve">  At the end of </w:t>
      </w:r>
      <w:r w:rsidR="00AE629D" w:rsidRPr="00D414B9">
        <w:t>subsection 1</w:t>
      </w:r>
      <w:r w:rsidR="00821B1F" w:rsidRPr="00D414B9">
        <w:t>77C(3)</w:t>
      </w:r>
    </w:p>
    <w:p w14:paraId="0F89E221" w14:textId="77777777" w:rsidR="00821B1F" w:rsidRPr="00D414B9" w:rsidRDefault="00821B1F" w:rsidP="00E25875">
      <w:pPr>
        <w:pStyle w:val="Item"/>
      </w:pPr>
      <w:r w:rsidRPr="00D414B9">
        <w:t>Add:</w:t>
      </w:r>
    </w:p>
    <w:p w14:paraId="37B4D2B9" w14:textId="77777777" w:rsidR="00821B1F" w:rsidRPr="00D414B9" w:rsidRDefault="00821B1F" w:rsidP="00E25875">
      <w:pPr>
        <w:pStyle w:val="paragraph"/>
      </w:pPr>
      <w:r w:rsidRPr="00D414B9">
        <w:tab/>
        <w:t>; or (k)</w:t>
      </w:r>
      <w:r w:rsidRPr="00D414B9">
        <w:tab/>
        <w:t>the hydrogen production tax offset would not have been allowable.</w:t>
      </w:r>
    </w:p>
    <w:p w14:paraId="2F04C8AB" w14:textId="77777777" w:rsidR="00821B1F" w:rsidRPr="00D414B9" w:rsidRDefault="0005780D" w:rsidP="00E25875">
      <w:pPr>
        <w:pStyle w:val="ItemHead"/>
      </w:pPr>
      <w:r w:rsidRPr="00D414B9">
        <w:t>29</w:t>
      </w:r>
      <w:r w:rsidR="00821B1F" w:rsidRPr="00D414B9">
        <w:t xml:space="preserve">  At the end of </w:t>
      </w:r>
      <w:r w:rsidR="00AE629D" w:rsidRPr="00D414B9">
        <w:t>subsection 1</w:t>
      </w:r>
      <w:r w:rsidR="00821B1F" w:rsidRPr="00D414B9">
        <w:t>77CB(1)</w:t>
      </w:r>
    </w:p>
    <w:p w14:paraId="65930A35" w14:textId="77777777" w:rsidR="00821B1F" w:rsidRPr="00D414B9" w:rsidRDefault="00821B1F" w:rsidP="00E25875">
      <w:pPr>
        <w:pStyle w:val="Item"/>
      </w:pPr>
      <w:r w:rsidRPr="00D414B9">
        <w:t>Add:</w:t>
      </w:r>
    </w:p>
    <w:p w14:paraId="54FB7509" w14:textId="77777777" w:rsidR="00821B1F" w:rsidRPr="00D414B9" w:rsidRDefault="00821B1F" w:rsidP="00E25875">
      <w:pPr>
        <w:pStyle w:val="paragraph"/>
      </w:pPr>
      <w:r w:rsidRPr="00D414B9">
        <w:tab/>
        <w:t>; (h)</w:t>
      </w:r>
      <w:r w:rsidRPr="00D414B9">
        <w:tab/>
        <w:t>the whole or a part of a hydrogen production tax offset not being allowable to the taxpayer.</w:t>
      </w:r>
    </w:p>
    <w:p w14:paraId="4DC5B5AE" w14:textId="77777777" w:rsidR="00821B1F" w:rsidRPr="00D414B9" w:rsidRDefault="0005780D" w:rsidP="00E25875">
      <w:pPr>
        <w:pStyle w:val="ItemHead"/>
      </w:pPr>
      <w:r w:rsidRPr="00D414B9">
        <w:t>30</w:t>
      </w:r>
      <w:r w:rsidR="00821B1F" w:rsidRPr="00D414B9">
        <w:t xml:space="preserve">  After paragraph 177F(1)(g)</w:t>
      </w:r>
    </w:p>
    <w:p w14:paraId="34D7C521" w14:textId="77777777" w:rsidR="00821B1F" w:rsidRPr="00D414B9" w:rsidRDefault="00821B1F" w:rsidP="00E25875">
      <w:pPr>
        <w:pStyle w:val="Item"/>
      </w:pPr>
      <w:r w:rsidRPr="00D414B9">
        <w:t>Insert:</w:t>
      </w:r>
    </w:p>
    <w:p w14:paraId="54B25290" w14:textId="77777777" w:rsidR="00821B1F" w:rsidRPr="00D414B9" w:rsidRDefault="00821B1F" w:rsidP="00E25875">
      <w:pPr>
        <w:pStyle w:val="paragraph"/>
      </w:pPr>
      <w:r w:rsidRPr="00D414B9">
        <w:tab/>
        <w:t>or (h)</w:t>
      </w:r>
      <w:r w:rsidRPr="00D414B9">
        <w:tab/>
        <w:t>in the case of a tax benefit that is referable to a hydrogen production tax offset, or a part of a hydrogen production tax offset, being allowable to the taxpayer in relation to a year of income—determine that the whole or a part of the offset, or the part of the offset, as the case may be, is not to be allowable to the taxpayer in relation to that year of income;</w:t>
      </w:r>
    </w:p>
    <w:p w14:paraId="58163467" w14:textId="77777777" w:rsidR="00821B1F" w:rsidRPr="00D414B9" w:rsidRDefault="0005780D" w:rsidP="00E25875">
      <w:pPr>
        <w:pStyle w:val="ItemHead"/>
      </w:pPr>
      <w:r w:rsidRPr="00D414B9">
        <w:lastRenderedPageBreak/>
        <w:t>31</w:t>
      </w:r>
      <w:r w:rsidR="00821B1F" w:rsidRPr="00D414B9">
        <w:t xml:space="preserve">  After paragraph 177F(3)(h)</w:t>
      </w:r>
    </w:p>
    <w:p w14:paraId="66E5484E" w14:textId="77777777" w:rsidR="00821B1F" w:rsidRPr="00D414B9" w:rsidRDefault="00821B1F" w:rsidP="00E25875">
      <w:pPr>
        <w:pStyle w:val="Item"/>
      </w:pPr>
      <w:r w:rsidRPr="00D414B9">
        <w:t>Insert:</w:t>
      </w:r>
    </w:p>
    <w:p w14:paraId="0513BFF7" w14:textId="77777777" w:rsidR="00821B1F" w:rsidRPr="00D414B9" w:rsidRDefault="00821B1F" w:rsidP="00E25875">
      <w:pPr>
        <w:pStyle w:val="paragraph"/>
      </w:pPr>
      <w:r w:rsidRPr="00D414B9">
        <w:tab/>
        <w:t>or (i)</w:t>
      </w:r>
      <w:r w:rsidRPr="00D414B9">
        <w:tab/>
        <w:t>if, in the opinion of the Commissioner:</w:t>
      </w:r>
    </w:p>
    <w:p w14:paraId="61B82239" w14:textId="77777777" w:rsidR="00821B1F" w:rsidRPr="00D414B9" w:rsidRDefault="00821B1F" w:rsidP="00E25875">
      <w:pPr>
        <w:pStyle w:val="paragraphsub"/>
      </w:pPr>
      <w:r w:rsidRPr="00D414B9">
        <w:tab/>
        <w:t>(i)</w:t>
      </w:r>
      <w:r w:rsidRPr="00D414B9">
        <w:tab/>
        <w:t>an amount would have been allowed, or would be allowable, to the relevant taxpayer as a hydrogen production tax offset if the scheme had not been entered into or carried out, being an amount that was not allowed or would not, apart from this subsection, be allowable, as the case may be, as a hydrogen production tax offset to the relevant taxpayer; and</w:t>
      </w:r>
    </w:p>
    <w:p w14:paraId="7005C716" w14:textId="77777777" w:rsidR="00821B1F" w:rsidRPr="00D414B9" w:rsidRDefault="00821B1F" w:rsidP="00E25875">
      <w:pPr>
        <w:pStyle w:val="paragraphsub"/>
      </w:pPr>
      <w:r w:rsidRPr="00D414B9">
        <w:tab/>
        <w:t>(ii)</w:t>
      </w:r>
      <w:r w:rsidRPr="00D414B9">
        <w:tab/>
        <w:t>it is fair and reasonable that the amount, or a part of the amount, should be allowable as a hydrogen production tax offset to the relevant taxpayer;</w:t>
      </w:r>
    </w:p>
    <w:p w14:paraId="28B383CA" w14:textId="77777777" w:rsidR="00C66028" w:rsidRPr="00D414B9" w:rsidRDefault="00821B1F" w:rsidP="00E25875">
      <w:pPr>
        <w:pStyle w:val="paragraph"/>
      </w:pPr>
      <w:r w:rsidRPr="00D414B9">
        <w:tab/>
      </w:r>
      <w:r w:rsidRPr="00D414B9">
        <w:tab/>
        <w:t>determine that that amount or that part, as the case may be, should have been allowed or is allowable, as the case may be, as a hydrogen production tax offset to the relevant taxpayer;</w:t>
      </w:r>
      <w:bookmarkEnd w:id="73"/>
      <w:bookmarkEnd w:id="74"/>
    </w:p>
    <w:p w14:paraId="09D3AC56" w14:textId="77777777" w:rsidR="00B04AD2" w:rsidRPr="00D414B9" w:rsidRDefault="00EC42C6" w:rsidP="00E25875">
      <w:pPr>
        <w:pStyle w:val="ActHead6"/>
        <w:pageBreakBefore/>
      </w:pPr>
      <w:bookmarkStart w:id="83" w:name="_Toc190691079"/>
      <w:r w:rsidRPr="00E06040">
        <w:rPr>
          <w:rStyle w:val="CharAmSchNo"/>
        </w:rPr>
        <w:lastRenderedPageBreak/>
        <w:t>Schedule 2</w:t>
      </w:r>
      <w:r w:rsidR="00B04AD2" w:rsidRPr="00D414B9">
        <w:t>—</w:t>
      </w:r>
      <w:r w:rsidR="00B04AD2" w:rsidRPr="00E06040">
        <w:rPr>
          <w:rStyle w:val="CharAmSchText"/>
        </w:rPr>
        <w:t xml:space="preserve">Critical </w:t>
      </w:r>
      <w:r w:rsidR="00062F18" w:rsidRPr="00E06040">
        <w:rPr>
          <w:rStyle w:val="CharAmSchText"/>
        </w:rPr>
        <w:t>m</w:t>
      </w:r>
      <w:r w:rsidR="00B04AD2" w:rsidRPr="00E06040">
        <w:rPr>
          <w:rStyle w:val="CharAmSchText"/>
        </w:rPr>
        <w:t xml:space="preserve">inerals </w:t>
      </w:r>
      <w:r w:rsidR="00062F18" w:rsidRPr="00E06040">
        <w:rPr>
          <w:rStyle w:val="CharAmSchText"/>
        </w:rPr>
        <w:t>p</w:t>
      </w:r>
      <w:r w:rsidR="00B04AD2" w:rsidRPr="00E06040">
        <w:rPr>
          <w:rStyle w:val="CharAmSchText"/>
        </w:rPr>
        <w:t xml:space="preserve">roduction </w:t>
      </w:r>
      <w:r w:rsidR="00062F18" w:rsidRPr="00E06040">
        <w:rPr>
          <w:rStyle w:val="CharAmSchText"/>
        </w:rPr>
        <w:t>t</w:t>
      </w:r>
      <w:r w:rsidR="00B04AD2" w:rsidRPr="00E06040">
        <w:rPr>
          <w:rStyle w:val="CharAmSchText"/>
        </w:rPr>
        <w:t xml:space="preserve">ax </w:t>
      </w:r>
      <w:r w:rsidR="00062F18" w:rsidRPr="00E06040">
        <w:rPr>
          <w:rStyle w:val="CharAmSchText"/>
        </w:rPr>
        <w:t>i</w:t>
      </w:r>
      <w:r w:rsidR="00B04AD2" w:rsidRPr="00E06040">
        <w:rPr>
          <w:rStyle w:val="CharAmSchText"/>
        </w:rPr>
        <w:t>ncentive</w:t>
      </w:r>
      <w:bookmarkEnd w:id="83"/>
    </w:p>
    <w:p w14:paraId="18870B74" w14:textId="77777777" w:rsidR="00664CF3" w:rsidRPr="00D414B9" w:rsidRDefault="00664CF3" w:rsidP="00E25875">
      <w:pPr>
        <w:pStyle w:val="ActHead7"/>
      </w:pPr>
      <w:bookmarkStart w:id="84" w:name="_Toc190691080"/>
      <w:r w:rsidRPr="00E06040">
        <w:rPr>
          <w:rStyle w:val="CharAmPartNo"/>
        </w:rPr>
        <w:t>Part 1</w:t>
      </w:r>
      <w:r w:rsidRPr="00D414B9">
        <w:t>—</w:t>
      </w:r>
      <w:r w:rsidRPr="00E06040">
        <w:rPr>
          <w:rStyle w:val="CharAmPartText"/>
        </w:rPr>
        <w:t>Main amendments</w:t>
      </w:r>
      <w:bookmarkEnd w:id="84"/>
    </w:p>
    <w:p w14:paraId="0FCF1B10" w14:textId="77777777" w:rsidR="00664CF3" w:rsidRPr="00D414B9" w:rsidRDefault="00664CF3" w:rsidP="00E25875">
      <w:pPr>
        <w:pStyle w:val="ActHead9"/>
        <w:rPr>
          <w:i w:val="0"/>
        </w:rPr>
      </w:pPr>
      <w:bookmarkStart w:id="85" w:name="_Toc190691081"/>
      <w:r w:rsidRPr="00D414B9">
        <w:t>Income Tax Assessment Act 1997</w:t>
      </w:r>
      <w:bookmarkEnd w:id="85"/>
    </w:p>
    <w:p w14:paraId="174DF7F3" w14:textId="77777777" w:rsidR="00664CF3" w:rsidRPr="00D414B9" w:rsidRDefault="0005780D" w:rsidP="00E25875">
      <w:pPr>
        <w:pStyle w:val="ItemHead"/>
      </w:pPr>
      <w:r w:rsidRPr="00D414B9">
        <w:t>1</w:t>
      </w:r>
      <w:r w:rsidR="00664CF3" w:rsidRPr="00D414B9">
        <w:t xml:space="preserve">  At the end of Part 3</w:t>
      </w:r>
      <w:r w:rsidR="00E25875">
        <w:noBreakHyphen/>
      </w:r>
      <w:r w:rsidR="00664CF3" w:rsidRPr="00D414B9">
        <w:t>45</w:t>
      </w:r>
    </w:p>
    <w:p w14:paraId="252DF587" w14:textId="77777777" w:rsidR="00664CF3" w:rsidRPr="00D414B9" w:rsidRDefault="00664CF3" w:rsidP="00E25875">
      <w:pPr>
        <w:pStyle w:val="Item"/>
      </w:pPr>
      <w:r w:rsidRPr="00D414B9">
        <w:t>Add:</w:t>
      </w:r>
    </w:p>
    <w:p w14:paraId="6F31041F" w14:textId="77777777" w:rsidR="00664CF3" w:rsidRPr="00D414B9" w:rsidRDefault="00AE629D" w:rsidP="00E25875">
      <w:pPr>
        <w:pStyle w:val="ActHead3"/>
      </w:pPr>
      <w:bookmarkStart w:id="86" w:name="_Toc190691082"/>
      <w:r w:rsidRPr="00E06040">
        <w:rPr>
          <w:rStyle w:val="CharDivNo"/>
        </w:rPr>
        <w:t>Division 4</w:t>
      </w:r>
      <w:r w:rsidR="00664CF3" w:rsidRPr="00E06040">
        <w:rPr>
          <w:rStyle w:val="CharDivNo"/>
        </w:rPr>
        <w:t>19</w:t>
      </w:r>
      <w:r w:rsidR="00664CF3" w:rsidRPr="00D414B9">
        <w:t>—</w:t>
      </w:r>
      <w:r w:rsidR="00664CF3" w:rsidRPr="00E06040">
        <w:rPr>
          <w:rStyle w:val="CharDivText"/>
        </w:rPr>
        <w:t>Critical minerals (tax offset for Australian production expenditure)</w:t>
      </w:r>
      <w:bookmarkEnd w:id="86"/>
    </w:p>
    <w:p w14:paraId="46780F6C" w14:textId="77777777" w:rsidR="00664CF3" w:rsidRPr="00D414B9" w:rsidRDefault="00664CF3" w:rsidP="00E25875">
      <w:pPr>
        <w:pStyle w:val="TofSectsHeading"/>
      </w:pPr>
      <w:r w:rsidRPr="00D414B9">
        <w:t>Table of Subdivisions</w:t>
      </w:r>
    </w:p>
    <w:p w14:paraId="06F48D50" w14:textId="77777777" w:rsidR="00664CF3" w:rsidRPr="00D414B9" w:rsidRDefault="00664CF3" w:rsidP="00E25875">
      <w:pPr>
        <w:pStyle w:val="TofSectsSubdiv"/>
      </w:pPr>
      <w:bookmarkStart w:id="87" w:name="_Hlk115435545"/>
      <w:r w:rsidRPr="00D414B9">
        <w:tab/>
        <w:t xml:space="preserve">Guide to </w:t>
      </w:r>
      <w:r w:rsidR="00AE629D" w:rsidRPr="00D414B9">
        <w:t>Division 4</w:t>
      </w:r>
      <w:r w:rsidRPr="00D414B9">
        <w:t>19</w:t>
      </w:r>
    </w:p>
    <w:p w14:paraId="6EDDD8D4" w14:textId="77777777" w:rsidR="00664CF3" w:rsidRPr="00D414B9" w:rsidRDefault="00664CF3" w:rsidP="00E25875">
      <w:pPr>
        <w:pStyle w:val="TofSectsSubdiv"/>
      </w:pPr>
      <w:r w:rsidRPr="00D414B9">
        <w:t>419</w:t>
      </w:r>
      <w:r w:rsidR="00E25875">
        <w:noBreakHyphen/>
      </w:r>
      <w:r w:rsidRPr="00D414B9">
        <w:t>A</w:t>
      </w:r>
      <w:r w:rsidRPr="00D414B9">
        <w:tab/>
        <w:t>Tax offset for expenditure for producing critical minerals in Australia</w:t>
      </w:r>
    </w:p>
    <w:p w14:paraId="4FD421A5" w14:textId="77777777" w:rsidR="00664CF3" w:rsidRPr="00D414B9" w:rsidRDefault="00664CF3" w:rsidP="00E25875">
      <w:pPr>
        <w:pStyle w:val="TofSectsSubdiv"/>
      </w:pPr>
      <w:r w:rsidRPr="00D414B9">
        <w:t>419</w:t>
      </w:r>
      <w:r w:rsidR="00E25875">
        <w:noBreakHyphen/>
      </w:r>
      <w:r w:rsidRPr="00D414B9">
        <w:t>B</w:t>
      </w:r>
      <w:r w:rsidRPr="00D414B9">
        <w:tab/>
        <w:t>CMPTI expenditure</w:t>
      </w:r>
    </w:p>
    <w:p w14:paraId="181B8EAF" w14:textId="77777777" w:rsidR="00664CF3" w:rsidRPr="00D414B9" w:rsidRDefault="00664CF3" w:rsidP="00E25875">
      <w:pPr>
        <w:pStyle w:val="TofSectsSubdiv"/>
      </w:pPr>
      <w:r w:rsidRPr="00D414B9">
        <w:t>419</w:t>
      </w:r>
      <w:r w:rsidR="00E25875">
        <w:noBreakHyphen/>
      </w:r>
      <w:r w:rsidRPr="00D414B9">
        <w:t>C</w:t>
      </w:r>
      <w:r w:rsidRPr="00D414B9">
        <w:tab/>
        <w:t>Registering activities and facilities for the CMPTI tax offset</w:t>
      </w:r>
    </w:p>
    <w:p w14:paraId="743D9DF2" w14:textId="77777777" w:rsidR="00664CF3" w:rsidRPr="00D414B9" w:rsidRDefault="00664CF3" w:rsidP="00E25875">
      <w:pPr>
        <w:pStyle w:val="TofSectsSubdiv"/>
      </w:pPr>
      <w:r w:rsidRPr="00D414B9">
        <w:t>419</w:t>
      </w:r>
      <w:r w:rsidR="00E25875">
        <w:noBreakHyphen/>
      </w:r>
      <w:r w:rsidRPr="00D414B9">
        <w:t>D</w:t>
      </w:r>
      <w:r w:rsidRPr="00D414B9">
        <w:tab/>
        <w:t>Integrity rules</w:t>
      </w:r>
    </w:p>
    <w:p w14:paraId="7AE14CF7" w14:textId="77777777" w:rsidR="00664CF3" w:rsidRPr="00D414B9" w:rsidRDefault="00664CF3" w:rsidP="00E25875">
      <w:pPr>
        <w:pStyle w:val="TofSectsSubdiv"/>
      </w:pPr>
      <w:r w:rsidRPr="00D414B9">
        <w:t>419</w:t>
      </w:r>
      <w:r w:rsidR="00E25875">
        <w:noBreakHyphen/>
      </w:r>
      <w:r w:rsidRPr="00D414B9">
        <w:t>E</w:t>
      </w:r>
      <w:r w:rsidRPr="00D414B9">
        <w:tab/>
        <w:t>Review of certain decisions</w:t>
      </w:r>
    </w:p>
    <w:p w14:paraId="305289E8" w14:textId="77777777" w:rsidR="00664CF3" w:rsidRPr="00D414B9" w:rsidRDefault="00664CF3" w:rsidP="00E25875">
      <w:pPr>
        <w:pStyle w:val="TofSectsSubdiv"/>
      </w:pPr>
      <w:r w:rsidRPr="00D414B9">
        <w:t>419</w:t>
      </w:r>
      <w:r w:rsidR="00E25875">
        <w:noBreakHyphen/>
      </w:r>
      <w:r w:rsidRPr="00D414B9">
        <w:t>F</w:t>
      </w:r>
      <w:r w:rsidRPr="00D414B9">
        <w:tab/>
        <w:t>Other matters</w:t>
      </w:r>
    </w:p>
    <w:p w14:paraId="69814B97" w14:textId="77777777" w:rsidR="00664CF3" w:rsidRPr="00D414B9" w:rsidRDefault="00664CF3" w:rsidP="00E25875">
      <w:pPr>
        <w:pStyle w:val="ActHead4"/>
      </w:pPr>
      <w:bookmarkStart w:id="88" w:name="_Toc190691083"/>
      <w:r w:rsidRPr="00D414B9">
        <w:t xml:space="preserve">Guide to </w:t>
      </w:r>
      <w:r w:rsidR="00AE629D" w:rsidRPr="00D414B9">
        <w:t>Division 4</w:t>
      </w:r>
      <w:r w:rsidRPr="00D414B9">
        <w:t>19</w:t>
      </w:r>
      <w:bookmarkEnd w:id="88"/>
    </w:p>
    <w:p w14:paraId="203DD68B" w14:textId="77777777" w:rsidR="00664CF3" w:rsidRPr="00D414B9" w:rsidRDefault="00664CF3" w:rsidP="00E25875">
      <w:pPr>
        <w:pStyle w:val="ActHead5"/>
      </w:pPr>
      <w:bookmarkStart w:id="89" w:name="_Toc190691084"/>
      <w:bookmarkStart w:id="90" w:name="_Hlk116566370"/>
      <w:bookmarkEnd w:id="87"/>
      <w:r w:rsidRPr="00E06040">
        <w:rPr>
          <w:rStyle w:val="CharSectno"/>
        </w:rPr>
        <w:t>419</w:t>
      </w:r>
      <w:r w:rsidR="00E25875" w:rsidRPr="00E06040">
        <w:rPr>
          <w:rStyle w:val="CharSectno"/>
        </w:rPr>
        <w:noBreakHyphen/>
      </w:r>
      <w:r w:rsidRPr="00E06040">
        <w:rPr>
          <w:rStyle w:val="CharSectno"/>
        </w:rPr>
        <w:t>1</w:t>
      </w:r>
      <w:r w:rsidRPr="00D414B9">
        <w:t xml:space="preserve">  What this Division is about</w:t>
      </w:r>
      <w:bookmarkEnd w:id="89"/>
    </w:p>
    <w:bookmarkEnd w:id="90"/>
    <w:p w14:paraId="7F5C618B" w14:textId="77777777" w:rsidR="00664CF3" w:rsidRPr="00D414B9" w:rsidRDefault="00664CF3" w:rsidP="00E25875">
      <w:pPr>
        <w:pStyle w:val="SOText"/>
      </w:pPr>
      <w:r w:rsidRPr="00D414B9">
        <w:t>Companies may be entitled to a refundable tax offset for expenditure incurred in carrying on processing activities at facilities in Australia that substantially transform feedstock containing critical minerals into purer or more refined forms of the critical minerals that are chemically distinct from the feedstock.</w:t>
      </w:r>
    </w:p>
    <w:p w14:paraId="1617038A" w14:textId="77777777" w:rsidR="00664CF3" w:rsidRPr="00D414B9" w:rsidRDefault="00664CF3" w:rsidP="00E25875">
      <w:pPr>
        <w:pStyle w:val="SOText"/>
      </w:pPr>
      <w:r w:rsidRPr="00D414B9">
        <w:t>This offset is designed to support the growth of these processing activities in Australia.</w:t>
      </w:r>
    </w:p>
    <w:p w14:paraId="0BEF8A4C" w14:textId="77777777" w:rsidR="00664CF3" w:rsidRPr="00D414B9" w:rsidRDefault="00664CF3" w:rsidP="00E25875">
      <w:pPr>
        <w:pStyle w:val="SOText"/>
      </w:pPr>
      <w:r w:rsidRPr="00D414B9">
        <w:lastRenderedPageBreak/>
        <w:t xml:space="preserve">One of the requirements for entitlement to the tax offset is for a company to hold a registration certificate for these processing activities and for the Australian facilities where the activities are to be carried on. The Industry Secretary will decide whether to issue the certificates. A registration can be in force for 10 income years during the period starting on </w:t>
      </w:r>
      <w:r w:rsidR="002242FF" w:rsidRPr="00D414B9">
        <w:t>1 July</w:t>
      </w:r>
      <w:r w:rsidRPr="00D414B9">
        <w:t xml:space="preserve"> 2027 and ending on </w:t>
      </w:r>
      <w:r w:rsidR="002242FF" w:rsidRPr="00D414B9">
        <w:t>30 June</w:t>
      </w:r>
      <w:r w:rsidRPr="00D414B9">
        <w:t xml:space="preserve"> 2040.</w:t>
      </w:r>
    </w:p>
    <w:p w14:paraId="7F992BD2" w14:textId="77777777" w:rsidR="00664CF3" w:rsidRPr="00D414B9" w:rsidRDefault="00664CF3" w:rsidP="00E25875">
      <w:pPr>
        <w:pStyle w:val="SOText"/>
      </w:pPr>
      <w:r w:rsidRPr="00D414B9">
        <w:t>The amount of the tax offset is 10% of the company’s expenditure on these processing activities.</w:t>
      </w:r>
    </w:p>
    <w:p w14:paraId="3233098E" w14:textId="77777777" w:rsidR="00664CF3" w:rsidRPr="00D414B9" w:rsidRDefault="002242FF" w:rsidP="00E25875">
      <w:pPr>
        <w:pStyle w:val="ActHead4"/>
      </w:pPr>
      <w:bookmarkStart w:id="91" w:name="_Toc190691085"/>
      <w:bookmarkStart w:id="92" w:name="_Hlk116566371"/>
      <w:r w:rsidRPr="00E06040">
        <w:rPr>
          <w:rStyle w:val="CharSubdNo"/>
        </w:rPr>
        <w:t>Subdivision 4</w:t>
      </w:r>
      <w:bookmarkStart w:id="93" w:name="_Hlk181019211"/>
      <w:bookmarkStart w:id="94" w:name="_Hlk115435546"/>
      <w:r w:rsidR="00664CF3" w:rsidRPr="00E06040">
        <w:rPr>
          <w:rStyle w:val="CharSubdNo"/>
        </w:rPr>
        <w:t>19</w:t>
      </w:r>
      <w:r w:rsidR="00E25875" w:rsidRPr="00E06040">
        <w:rPr>
          <w:rStyle w:val="CharSubdNo"/>
        </w:rPr>
        <w:noBreakHyphen/>
      </w:r>
      <w:r w:rsidR="00664CF3" w:rsidRPr="00E06040">
        <w:rPr>
          <w:rStyle w:val="CharSubdNo"/>
        </w:rPr>
        <w:t>A</w:t>
      </w:r>
      <w:r w:rsidR="00664CF3" w:rsidRPr="00D414B9">
        <w:t>—</w:t>
      </w:r>
      <w:r w:rsidR="00664CF3" w:rsidRPr="00E06040">
        <w:rPr>
          <w:rStyle w:val="CharSubdText"/>
        </w:rPr>
        <w:t>Tax offset for expenditure for producing critical minerals in Australia</w:t>
      </w:r>
      <w:bookmarkEnd w:id="91"/>
    </w:p>
    <w:p w14:paraId="6B026693" w14:textId="77777777" w:rsidR="00664CF3" w:rsidRPr="00D414B9" w:rsidRDefault="00664CF3" w:rsidP="00E25875">
      <w:pPr>
        <w:pStyle w:val="TofSectsHeading"/>
      </w:pPr>
      <w:bookmarkStart w:id="95" w:name="_Hlk115435600"/>
      <w:bookmarkEnd w:id="92"/>
      <w:bookmarkEnd w:id="93"/>
      <w:bookmarkEnd w:id="94"/>
      <w:r w:rsidRPr="00D414B9">
        <w:t>Table of sections</w:t>
      </w:r>
    </w:p>
    <w:p w14:paraId="5625F503" w14:textId="77777777" w:rsidR="00664CF3" w:rsidRPr="00D414B9" w:rsidRDefault="00664CF3" w:rsidP="00E25875">
      <w:pPr>
        <w:pStyle w:val="TofSectsSection"/>
      </w:pPr>
      <w:bookmarkStart w:id="96" w:name="_Hlk116566372"/>
      <w:bookmarkStart w:id="97" w:name="_Hlk180572240"/>
      <w:r w:rsidRPr="00D414B9">
        <w:t>419</w:t>
      </w:r>
      <w:r w:rsidR="00E25875">
        <w:noBreakHyphen/>
      </w:r>
      <w:r w:rsidRPr="00D414B9">
        <w:t>5</w:t>
      </w:r>
      <w:r w:rsidRPr="00D414B9">
        <w:tab/>
        <w:t>Company entitled to refundable tax offset for expenditure incurred in producing critical minerals in Australia</w:t>
      </w:r>
    </w:p>
    <w:p w14:paraId="0935453E" w14:textId="77777777" w:rsidR="00664CF3" w:rsidRPr="00D414B9" w:rsidRDefault="00664CF3" w:rsidP="00E25875">
      <w:pPr>
        <w:pStyle w:val="TofSectsSection"/>
      </w:pPr>
      <w:r w:rsidRPr="00D414B9">
        <w:t>419</w:t>
      </w:r>
      <w:r w:rsidR="00E25875">
        <w:noBreakHyphen/>
      </w:r>
      <w:r w:rsidRPr="00D414B9">
        <w:t>10</w:t>
      </w:r>
      <w:r w:rsidRPr="00D414B9">
        <w:tab/>
        <w:t>Amount of CMPTI tax offset</w:t>
      </w:r>
    </w:p>
    <w:p w14:paraId="5BAE0422" w14:textId="77777777" w:rsidR="00664CF3" w:rsidRPr="00D414B9" w:rsidRDefault="00664CF3" w:rsidP="00E25875">
      <w:pPr>
        <w:pStyle w:val="TofSectsSection"/>
      </w:pPr>
      <w:r w:rsidRPr="00D414B9">
        <w:t>419</w:t>
      </w:r>
      <w:r w:rsidR="00E25875">
        <w:noBreakHyphen/>
      </w:r>
      <w:r w:rsidRPr="00D414B9">
        <w:t>15</w:t>
      </w:r>
      <w:r w:rsidRPr="00D414B9">
        <w:tab/>
        <w:t xml:space="preserve">Meaning of </w:t>
      </w:r>
      <w:r w:rsidRPr="00D414B9">
        <w:rPr>
          <w:rStyle w:val="CharBoldItalic"/>
          <w:b w:val="0"/>
        </w:rPr>
        <w:t>critical mineral</w:t>
      </w:r>
    </w:p>
    <w:p w14:paraId="3DE1776D" w14:textId="77777777" w:rsidR="00664CF3" w:rsidRPr="00D414B9" w:rsidRDefault="00664CF3" w:rsidP="00E25875">
      <w:pPr>
        <w:pStyle w:val="TofSectsSection"/>
      </w:pPr>
      <w:r w:rsidRPr="00D414B9">
        <w:t>419</w:t>
      </w:r>
      <w:r w:rsidR="00E25875">
        <w:noBreakHyphen/>
      </w:r>
      <w:r w:rsidRPr="00D414B9">
        <w:t>20</w:t>
      </w:r>
      <w:r w:rsidRPr="00D414B9">
        <w:tab/>
        <w:t xml:space="preserve">Meaning of </w:t>
      </w:r>
      <w:r w:rsidRPr="00D414B9">
        <w:rPr>
          <w:rStyle w:val="CharBoldItalic"/>
          <w:b w:val="0"/>
        </w:rPr>
        <w:t>CMPTI processing activity</w:t>
      </w:r>
    </w:p>
    <w:p w14:paraId="0DAF59BB" w14:textId="77777777" w:rsidR="00664CF3" w:rsidRPr="00D414B9" w:rsidRDefault="00664CF3" w:rsidP="00E25875">
      <w:pPr>
        <w:pStyle w:val="ActHead5"/>
      </w:pPr>
      <w:bookmarkStart w:id="98" w:name="_Toc190691086"/>
      <w:r w:rsidRPr="00E06040">
        <w:rPr>
          <w:rStyle w:val="CharSectno"/>
        </w:rPr>
        <w:t>419</w:t>
      </w:r>
      <w:r w:rsidR="00E25875" w:rsidRPr="00E06040">
        <w:rPr>
          <w:rStyle w:val="CharSectno"/>
        </w:rPr>
        <w:noBreakHyphen/>
      </w:r>
      <w:r w:rsidRPr="00E06040">
        <w:rPr>
          <w:rStyle w:val="CharSectno"/>
        </w:rPr>
        <w:t>5</w:t>
      </w:r>
      <w:r w:rsidRPr="00D414B9">
        <w:t xml:space="preserve">  Company entitled to refundable tax offset for expenditure incurred in producing critical minerals in Australia</w:t>
      </w:r>
      <w:bookmarkEnd w:id="98"/>
    </w:p>
    <w:bookmarkEnd w:id="95"/>
    <w:bookmarkEnd w:id="96"/>
    <w:p w14:paraId="1B121934" w14:textId="77777777" w:rsidR="00664CF3" w:rsidRPr="00D414B9" w:rsidRDefault="00664CF3" w:rsidP="00E25875">
      <w:pPr>
        <w:pStyle w:val="SubsectionHead"/>
      </w:pPr>
      <w:r w:rsidRPr="00D414B9">
        <w:t>Entitlement to the tax offset</w:t>
      </w:r>
    </w:p>
    <w:p w14:paraId="205D9132" w14:textId="77777777" w:rsidR="00664CF3" w:rsidRPr="00D414B9" w:rsidRDefault="00664CF3" w:rsidP="00E25875">
      <w:pPr>
        <w:pStyle w:val="subsection"/>
      </w:pPr>
      <w:r w:rsidRPr="00D414B9">
        <w:tab/>
        <w:t>(1)</w:t>
      </w:r>
      <w:r w:rsidRPr="00D414B9">
        <w:tab/>
        <w:t xml:space="preserve">A company is entitled to a </w:t>
      </w:r>
      <w:r w:rsidR="00E25875" w:rsidRPr="00E25875">
        <w:rPr>
          <w:position w:val="6"/>
          <w:sz w:val="16"/>
        </w:rPr>
        <w:t>*</w:t>
      </w:r>
      <w:r w:rsidRPr="00D414B9">
        <w:t xml:space="preserve">tax offset under this section (the </w:t>
      </w:r>
      <w:r w:rsidRPr="00D414B9">
        <w:rPr>
          <w:b/>
          <w:i/>
        </w:rPr>
        <w:t>CMPTI tax offset</w:t>
      </w:r>
      <w:r w:rsidRPr="00D414B9">
        <w:t>) for an income year if:</w:t>
      </w:r>
    </w:p>
    <w:p w14:paraId="4097F292" w14:textId="77777777" w:rsidR="00664CF3" w:rsidRPr="00D414B9" w:rsidRDefault="00664CF3" w:rsidP="00E25875">
      <w:pPr>
        <w:pStyle w:val="paragraph"/>
      </w:pPr>
      <w:r w:rsidRPr="00D414B9">
        <w:tab/>
        <w:t>(a)</w:t>
      </w:r>
      <w:r w:rsidRPr="00D414B9">
        <w:tab/>
        <w:t xml:space="preserve">the company is a </w:t>
      </w:r>
      <w:r w:rsidR="00E25875" w:rsidRPr="00E25875">
        <w:rPr>
          <w:position w:val="6"/>
          <w:sz w:val="16"/>
        </w:rPr>
        <w:t>*</w:t>
      </w:r>
      <w:r w:rsidRPr="00D414B9">
        <w:t>constitutional corporation; and</w:t>
      </w:r>
    </w:p>
    <w:p w14:paraId="2041A8DA" w14:textId="77777777" w:rsidR="00664CF3" w:rsidRPr="00D414B9" w:rsidRDefault="00664CF3" w:rsidP="00E25875">
      <w:pPr>
        <w:pStyle w:val="paragraph"/>
      </w:pPr>
      <w:r w:rsidRPr="00D414B9">
        <w:tab/>
        <w:t>(b)</w:t>
      </w:r>
      <w:r w:rsidRPr="00D414B9">
        <w:tab/>
        <w:t>the income year:</w:t>
      </w:r>
    </w:p>
    <w:p w14:paraId="11F7768F" w14:textId="77777777" w:rsidR="00664CF3" w:rsidRPr="00D414B9" w:rsidRDefault="00664CF3" w:rsidP="00E25875">
      <w:pPr>
        <w:pStyle w:val="paragraphsub"/>
      </w:pPr>
      <w:r w:rsidRPr="00D414B9">
        <w:tab/>
        <w:t>(i)</w:t>
      </w:r>
      <w:r w:rsidRPr="00D414B9">
        <w:tab/>
        <w:t xml:space="preserve">starts on or after </w:t>
      </w:r>
      <w:r w:rsidR="002242FF" w:rsidRPr="00D414B9">
        <w:t>1 July</w:t>
      </w:r>
      <w:r w:rsidRPr="00D414B9">
        <w:t xml:space="preserve"> 2027; and</w:t>
      </w:r>
    </w:p>
    <w:p w14:paraId="5D8C0ABD" w14:textId="77777777" w:rsidR="00664CF3" w:rsidRPr="00D414B9" w:rsidRDefault="00664CF3" w:rsidP="00E25875">
      <w:pPr>
        <w:pStyle w:val="paragraphsub"/>
      </w:pPr>
      <w:r w:rsidRPr="00D414B9">
        <w:tab/>
        <w:t>(ii)</w:t>
      </w:r>
      <w:r w:rsidRPr="00D414B9">
        <w:tab/>
        <w:t xml:space="preserve">ends on or before </w:t>
      </w:r>
      <w:r w:rsidR="002242FF" w:rsidRPr="00D414B9">
        <w:t>30 June</w:t>
      </w:r>
      <w:r w:rsidRPr="00D414B9">
        <w:t xml:space="preserve"> 2040; and</w:t>
      </w:r>
    </w:p>
    <w:p w14:paraId="6084D6BD" w14:textId="77777777" w:rsidR="00664CF3" w:rsidRPr="00D414B9" w:rsidRDefault="00664CF3" w:rsidP="00E25875">
      <w:pPr>
        <w:pStyle w:val="paragraph"/>
      </w:pPr>
      <w:r w:rsidRPr="00D414B9">
        <w:tab/>
        <w:t>(c)</w:t>
      </w:r>
      <w:r w:rsidRPr="00D414B9">
        <w:tab/>
        <w:t xml:space="preserve">there are one or more </w:t>
      </w:r>
      <w:r w:rsidR="00E25875" w:rsidRPr="00E25875">
        <w:rPr>
          <w:position w:val="6"/>
          <w:sz w:val="16"/>
        </w:rPr>
        <w:t>*</w:t>
      </w:r>
      <w:r w:rsidRPr="00D414B9">
        <w:t>registered CMPTI processing activities for the company and the income year; and</w:t>
      </w:r>
    </w:p>
    <w:p w14:paraId="632F07F2" w14:textId="77777777" w:rsidR="00664CF3" w:rsidRPr="00D414B9" w:rsidRDefault="00664CF3" w:rsidP="00E25875">
      <w:pPr>
        <w:pStyle w:val="paragraph"/>
      </w:pPr>
      <w:r w:rsidRPr="00D414B9">
        <w:tab/>
        <w:t>(d)</w:t>
      </w:r>
      <w:r w:rsidRPr="00D414B9">
        <w:tab/>
        <w:t xml:space="preserve">the company incurs </w:t>
      </w:r>
      <w:r w:rsidR="00E25875" w:rsidRPr="00E25875">
        <w:rPr>
          <w:position w:val="6"/>
          <w:sz w:val="16"/>
        </w:rPr>
        <w:t>*</w:t>
      </w:r>
      <w:r w:rsidRPr="00D414B9">
        <w:t>CMPTI expenditure for the income year in carrying on any of those activities; and</w:t>
      </w:r>
    </w:p>
    <w:p w14:paraId="1E50AF59" w14:textId="77777777" w:rsidR="00664CF3" w:rsidRPr="00D414B9" w:rsidRDefault="00664CF3" w:rsidP="00E25875">
      <w:pPr>
        <w:pStyle w:val="paragraph"/>
      </w:pPr>
      <w:r w:rsidRPr="00D414B9">
        <w:tab/>
        <w:t>(e)</w:t>
      </w:r>
      <w:r w:rsidRPr="00D414B9">
        <w:tab/>
        <w:t xml:space="preserve">the company is not an </w:t>
      </w:r>
      <w:r w:rsidR="00E25875" w:rsidRPr="00E25875">
        <w:rPr>
          <w:position w:val="6"/>
          <w:sz w:val="16"/>
        </w:rPr>
        <w:t>*</w:t>
      </w:r>
      <w:r w:rsidRPr="00D414B9">
        <w:t>exempt entity; and</w:t>
      </w:r>
    </w:p>
    <w:p w14:paraId="1863BA68" w14:textId="77777777" w:rsidR="00664CF3" w:rsidRPr="00D414B9" w:rsidRDefault="00664CF3" w:rsidP="00E25875">
      <w:pPr>
        <w:pStyle w:val="paragraph"/>
      </w:pPr>
      <w:r w:rsidRPr="00D414B9">
        <w:lastRenderedPageBreak/>
        <w:tab/>
        <w:t>(f)</w:t>
      </w:r>
      <w:r w:rsidRPr="00D414B9">
        <w:tab/>
        <w:t xml:space="preserve">if </w:t>
      </w:r>
      <w:r w:rsidR="00E25875" w:rsidRPr="00E25875">
        <w:rPr>
          <w:position w:val="6"/>
          <w:sz w:val="16"/>
        </w:rPr>
        <w:t>*</w:t>
      </w:r>
      <w:r w:rsidRPr="00D414B9">
        <w:t>CMPTI community benefit rules under paragraph 419</w:t>
      </w:r>
      <w:r w:rsidR="00E25875">
        <w:noBreakHyphen/>
      </w:r>
      <w:r w:rsidRPr="00D414B9">
        <w:t>145(1)(a) apply to the company for the income year—the company meets the conditions specified in those rules; and</w:t>
      </w:r>
    </w:p>
    <w:p w14:paraId="44F2EFCA" w14:textId="77777777" w:rsidR="00664CF3" w:rsidRPr="00D414B9" w:rsidRDefault="00664CF3" w:rsidP="00E25875">
      <w:pPr>
        <w:pStyle w:val="paragraph"/>
      </w:pPr>
      <w:r w:rsidRPr="00D414B9">
        <w:tab/>
        <w:t>(g)</w:t>
      </w:r>
      <w:r w:rsidRPr="00D414B9">
        <w:tab/>
        <w:t xml:space="preserve">the company satisfies the residency requirements in </w:t>
      </w:r>
      <w:r w:rsidR="00AE629D" w:rsidRPr="00D414B9">
        <w:t>subsection (</w:t>
      </w:r>
      <w:r w:rsidRPr="00D414B9">
        <w:t>2) for the income year.</w:t>
      </w:r>
    </w:p>
    <w:bookmarkEnd w:id="97"/>
    <w:p w14:paraId="36E5E137" w14:textId="77777777" w:rsidR="00664CF3" w:rsidRPr="00D414B9" w:rsidRDefault="00664CF3" w:rsidP="00E25875">
      <w:pPr>
        <w:pStyle w:val="notetext"/>
      </w:pPr>
      <w:r w:rsidRPr="00D414B9">
        <w:t>Note:</w:t>
      </w:r>
      <w:r w:rsidRPr="00D414B9">
        <w:tab/>
        <w:t>The CMPTI tax offset is a refundable tax offset (see section 67</w:t>
      </w:r>
      <w:r w:rsidR="00E25875">
        <w:noBreakHyphen/>
      </w:r>
      <w:r w:rsidRPr="00D414B9">
        <w:t>23).</w:t>
      </w:r>
    </w:p>
    <w:p w14:paraId="2BFDC3BD" w14:textId="77777777" w:rsidR="00664CF3" w:rsidRPr="00D414B9" w:rsidRDefault="00664CF3" w:rsidP="00E25875">
      <w:pPr>
        <w:pStyle w:val="SubsectionHead"/>
      </w:pPr>
      <w:bookmarkStart w:id="99" w:name="_Hlk116566373"/>
      <w:r w:rsidRPr="00D414B9">
        <w:t>Residency requirements</w:t>
      </w:r>
    </w:p>
    <w:p w14:paraId="414AEB73" w14:textId="77777777" w:rsidR="00664CF3" w:rsidRPr="00D414B9" w:rsidRDefault="00664CF3" w:rsidP="00E25875">
      <w:pPr>
        <w:pStyle w:val="subsection"/>
      </w:pPr>
      <w:r w:rsidRPr="00D414B9">
        <w:tab/>
        <w:t>(2)</w:t>
      </w:r>
      <w:r w:rsidRPr="00D414B9">
        <w:tab/>
        <w:t xml:space="preserve">The company satisfies the residency requirements in this subsection for the income year if, at all times during the income year in which any of the activities covered by </w:t>
      </w:r>
      <w:r w:rsidR="002242FF" w:rsidRPr="00D414B9">
        <w:t>paragraph (</w:t>
      </w:r>
      <w:r w:rsidRPr="00D414B9">
        <w:t>1)(c) are carried on:</w:t>
      </w:r>
    </w:p>
    <w:p w14:paraId="723760AF" w14:textId="77777777" w:rsidR="00664CF3" w:rsidRPr="00D414B9" w:rsidRDefault="00664CF3" w:rsidP="00E25875">
      <w:pPr>
        <w:pStyle w:val="paragraph"/>
      </w:pPr>
      <w:r w:rsidRPr="00D414B9">
        <w:tab/>
        <w:t>(a)</w:t>
      </w:r>
      <w:r w:rsidRPr="00D414B9">
        <w:tab/>
        <w:t>the company:</w:t>
      </w:r>
    </w:p>
    <w:p w14:paraId="51850578" w14:textId="77777777" w:rsidR="00664CF3" w:rsidRPr="00D414B9" w:rsidRDefault="00664CF3" w:rsidP="00E25875">
      <w:pPr>
        <w:pStyle w:val="paragraphsub"/>
      </w:pPr>
      <w:r w:rsidRPr="00D414B9">
        <w:tab/>
        <w:t>(i)</w:t>
      </w:r>
      <w:r w:rsidRPr="00D414B9">
        <w:tab/>
        <w:t xml:space="preserve">is an Australian resident and has an </w:t>
      </w:r>
      <w:r w:rsidR="00E25875" w:rsidRPr="00E25875">
        <w:rPr>
          <w:position w:val="6"/>
          <w:sz w:val="16"/>
        </w:rPr>
        <w:t>*</w:t>
      </w:r>
      <w:r w:rsidRPr="00D414B9">
        <w:t>ABN; and</w:t>
      </w:r>
    </w:p>
    <w:p w14:paraId="772FBC02" w14:textId="77777777" w:rsidR="00664CF3" w:rsidRPr="00D414B9" w:rsidRDefault="00664CF3" w:rsidP="00E25875">
      <w:pPr>
        <w:pStyle w:val="paragraphsub"/>
      </w:pPr>
      <w:r w:rsidRPr="00D414B9">
        <w:tab/>
        <w:t>(ii)</w:t>
      </w:r>
      <w:r w:rsidRPr="00D414B9">
        <w:tab/>
        <w:t>is carrying on the activity; or</w:t>
      </w:r>
    </w:p>
    <w:p w14:paraId="7D4C9CBF" w14:textId="77777777" w:rsidR="00664CF3" w:rsidRPr="00D414B9" w:rsidRDefault="00664CF3" w:rsidP="00E25875">
      <w:pPr>
        <w:pStyle w:val="paragraph"/>
      </w:pPr>
      <w:r w:rsidRPr="00D414B9">
        <w:tab/>
        <w:t>(b)</w:t>
      </w:r>
      <w:r w:rsidRPr="00D414B9">
        <w:tab/>
        <w:t>the company:</w:t>
      </w:r>
    </w:p>
    <w:p w14:paraId="7F264DAF" w14:textId="77777777" w:rsidR="00664CF3" w:rsidRPr="00D414B9" w:rsidRDefault="00664CF3" w:rsidP="00E25875">
      <w:pPr>
        <w:pStyle w:val="paragraphsub"/>
      </w:pPr>
      <w:r w:rsidRPr="00D414B9">
        <w:tab/>
        <w:t>(i)</w:t>
      </w:r>
      <w:r w:rsidRPr="00D414B9">
        <w:tab/>
        <w:t xml:space="preserve">is a foreign resident that has a </w:t>
      </w:r>
      <w:r w:rsidR="00E25875" w:rsidRPr="00E25875">
        <w:rPr>
          <w:position w:val="6"/>
          <w:sz w:val="16"/>
        </w:rPr>
        <w:t>*</w:t>
      </w:r>
      <w:r w:rsidRPr="00D414B9">
        <w:t>permanent establishment in Australia and has an ABN; and</w:t>
      </w:r>
    </w:p>
    <w:p w14:paraId="7B7F2DFA" w14:textId="77777777" w:rsidR="00664CF3" w:rsidRPr="00D414B9" w:rsidRDefault="00664CF3" w:rsidP="00E25875">
      <w:pPr>
        <w:pStyle w:val="paragraphsub"/>
      </w:pPr>
      <w:r w:rsidRPr="00D414B9">
        <w:tab/>
        <w:t>(ii)</w:t>
      </w:r>
      <w:r w:rsidRPr="00D414B9">
        <w:tab/>
        <w:t>is carrying on the activity through that permanent establishment.</w:t>
      </w:r>
    </w:p>
    <w:p w14:paraId="5913D651" w14:textId="77777777" w:rsidR="00664CF3" w:rsidRPr="00D414B9" w:rsidRDefault="00664CF3" w:rsidP="00E25875">
      <w:pPr>
        <w:pStyle w:val="ActHead5"/>
      </w:pPr>
      <w:bookmarkStart w:id="100" w:name="_Toc190691087"/>
      <w:bookmarkStart w:id="101" w:name="_Hlk181019245"/>
      <w:bookmarkStart w:id="102" w:name="_Hlk180572280"/>
      <w:r w:rsidRPr="00E06040">
        <w:rPr>
          <w:rStyle w:val="CharSectno"/>
        </w:rPr>
        <w:t>419</w:t>
      </w:r>
      <w:r w:rsidR="00E25875" w:rsidRPr="00E06040">
        <w:rPr>
          <w:rStyle w:val="CharSectno"/>
        </w:rPr>
        <w:noBreakHyphen/>
      </w:r>
      <w:r w:rsidRPr="00E06040">
        <w:rPr>
          <w:rStyle w:val="CharSectno"/>
        </w:rPr>
        <w:t>10</w:t>
      </w:r>
      <w:r w:rsidRPr="00D414B9">
        <w:t xml:space="preserve">  Amount of CMPTI tax offset</w:t>
      </w:r>
      <w:bookmarkEnd w:id="100"/>
    </w:p>
    <w:p w14:paraId="6911BD10" w14:textId="77777777" w:rsidR="00664CF3" w:rsidRPr="00D414B9" w:rsidRDefault="00664CF3" w:rsidP="00E25875">
      <w:pPr>
        <w:pStyle w:val="subsection"/>
      </w:pPr>
      <w:bookmarkStart w:id="103" w:name="_Hlk116566374"/>
      <w:bookmarkEnd w:id="99"/>
      <w:bookmarkEnd w:id="101"/>
      <w:r w:rsidRPr="00D414B9">
        <w:tab/>
        <w:t>(1)</w:t>
      </w:r>
      <w:r w:rsidRPr="00D414B9">
        <w:tab/>
        <w:t xml:space="preserve">The amount of the </w:t>
      </w:r>
      <w:r w:rsidR="00E25875" w:rsidRPr="00E25875">
        <w:rPr>
          <w:position w:val="6"/>
          <w:sz w:val="16"/>
        </w:rPr>
        <w:t>*</w:t>
      </w:r>
      <w:r w:rsidRPr="00D414B9">
        <w:t xml:space="preserve">CMPTI tax offset for the income year is equal to 10% of the company’s total </w:t>
      </w:r>
      <w:r w:rsidR="00E25875" w:rsidRPr="00E25875">
        <w:rPr>
          <w:position w:val="6"/>
          <w:sz w:val="16"/>
        </w:rPr>
        <w:t>*</w:t>
      </w:r>
      <w:r w:rsidRPr="00D414B9">
        <w:t>CMPTI expenditure referred to in paragraph 419</w:t>
      </w:r>
      <w:r w:rsidR="00E25875">
        <w:noBreakHyphen/>
      </w:r>
      <w:r w:rsidRPr="00D414B9">
        <w:t>5(1)(d).</w:t>
      </w:r>
    </w:p>
    <w:p w14:paraId="688EEE45" w14:textId="77777777" w:rsidR="00664CF3" w:rsidRPr="00D414B9" w:rsidRDefault="00664CF3" w:rsidP="00E25875">
      <w:pPr>
        <w:pStyle w:val="subsection"/>
      </w:pPr>
      <w:r w:rsidRPr="00D414B9">
        <w:tab/>
        <w:t>(2)</w:t>
      </w:r>
      <w:r w:rsidRPr="00D414B9">
        <w:tab/>
        <w:t>However, if:</w:t>
      </w:r>
    </w:p>
    <w:p w14:paraId="4E57B6A4" w14:textId="77777777" w:rsidR="00664CF3" w:rsidRPr="00D414B9" w:rsidRDefault="00664CF3" w:rsidP="00E25875">
      <w:pPr>
        <w:pStyle w:val="paragraph"/>
      </w:pPr>
      <w:r w:rsidRPr="00D414B9">
        <w:tab/>
        <w:t>(a)</w:t>
      </w:r>
      <w:r w:rsidRPr="00D414B9">
        <w:tab/>
      </w:r>
      <w:r w:rsidR="00E25875" w:rsidRPr="00E25875">
        <w:rPr>
          <w:position w:val="6"/>
          <w:sz w:val="16"/>
        </w:rPr>
        <w:t>*</w:t>
      </w:r>
      <w:r w:rsidRPr="00D414B9">
        <w:t>CMPTI community benefit rules under paragraph 419</w:t>
      </w:r>
      <w:r w:rsidR="00E25875">
        <w:noBreakHyphen/>
      </w:r>
      <w:r w:rsidRPr="00D414B9">
        <w:t>145(1)(b) apply to the company for the income year; and</w:t>
      </w:r>
    </w:p>
    <w:p w14:paraId="160688CC" w14:textId="77777777" w:rsidR="00664CF3" w:rsidRPr="00D414B9" w:rsidRDefault="00664CF3" w:rsidP="00E25875">
      <w:pPr>
        <w:pStyle w:val="paragraph"/>
      </w:pPr>
      <w:r w:rsidRPr="00D414B9">
        <w:tab/>
        <w:t>(b)</w:t>
      </w:r>
      <w:r w:rsidRPr="00D414B9">
        <w:tab/>
        <w:t>circumstances specified in those rules exist for the company;</w:t>
      </w:r>
    </w:p>
    <w:p w14:paraId="13BABE13" w14:textId="77777777" w:rsidR="00664CF3" w:rsidRPr="00D414B9" w:rsidRDefault="00664CF3" w:rsidP="00E25875">
      <w:pPr>
        <w:pStyle w:val="subsection2"/>
      </w:pPr>
      <w:r w:rsidRPr="00D414B9">
        <w:t xml:space="preserve">the amount of the </w:t>
      </w:r>
      <w:r w:rsidR="00E25875" w:rsidRPr="00E25875">
        <w:rPr>
          <w:position w:val="6"/>
          <w:sz w:val="16"/>
        </w:rPr>
        <w:t>*</w:t>
      </w:r>
      <w:r w:rsidRPr="00D414B9">
        <w:t>CMPTI tax offset is reduced by the proportion specified in those rules for those circumstances.</w:t>
      </w:r>
    </w:p>
    <w:p w14:paraId="7E1A88B5" w14:textId="77777777" w:rsidR="00664CF3" w:rsidRPr="00D414B9" w:rsidRDefault="00664CF3" w:rsidP="00E25875">
      <w:pPr>
        <w:pStyle w:val="ActHead5"/>
      </w:pPr>
      <w:bookmarkStart w:id="104" w:name="_Toc190691088"/>
      <w:bookmarkStart w:id="105" w:name="_Hlk181019246"/>
      <w:bookmarkStart w:id="106" w:name="_Hlk116566382"/>
      <w:bookmarkEnd w:id="102"/>
      <w:bookmarkEnd w:id="103"/>
      <w:r w:rsidRPr="00E06040">
        <w:rPr>
          <w:rStyle w:val="CharSectno"/>
        </w:rPr>
        <w:t>419</w:t>
      </w:r>
      <w:r w:rsidR="00E25875" w:rsidRPr="00E06040">
        <w:rPr>
          <w:rStyle w:val="CharSectno"/>
        </w:rPr>
        <w:noBreakHyphen/>
      </w:r>
      <w:r w:rsidRPr="00E06040">
        <w:rPr>
          <w:rStyle w:val="CharSectno"/>
        </w:rPr>
        <w:t>15</w:t>
      </w:r>
      <w:r w:rsidRPr="00D414B9">
        <w:t xml:space="preserve">  Meaning of </w:t>
      </w:r>
      <w:r w:rsidRPr="00D414B9">
        <w:rPr>
          <w:i/>
        </w:rPr>
        <w:t>critical mineral</w:t>
      </w:r>
      <w:bookmarkEnd w:id="104"/>
    </w:p>
    <w:bookmarkEnd w:id="105"/>
    <w:p w14:paraId="5AFB9598" w14:textId="7B6661E3" w:rsidR="00664CF3" w:rsidRPr="00D414B9" w:rsidRDefault="00664CF3" w:rsidP="00E25875">
      <w:pPr>
        <w:pStyle w:val="subsection"/>
      </w:pPr>
      <w:r w:rsidRPr="00D414B9">
        <w:tab/>
      </w:r>
      <w:r w:rsidR="00D4081D">
        <w:t>(1)</w:t>
      </w:r>
      <w:r w:rsidRPr="00D414B9">
        <w:tab/>
        <w:t xml:space="preserve">Each of the following is a </w:t>
      </w:r>
      <w:r w:rsidRPr="00D414B9">
        <w:rPr>
          <w:b/>
          <w:i/>
        </w:rPr>
        <w:t>critical mineral</w:t>
      </w:r>
      <w:r w:rsidRPr="00D414B9">
        <w:t>:</w:t>
      </w:r>
    </w:p>
    <w:p w14:paraId="00A6BC38" w14:textId="77777777" w:rsidR="00664CF3" w:rsidRPr="00D414B9" w:rsidRDefault="00664CF3" w:rsidP="00E25875">
      <w:pPr>
        <w:pStyle w:val="paragraph"/>
      </w:pPr>
      <w:r w:rsidRPr="00D414B9">
        <w:lastRenderedPageBreak/>
        <w:tab/>
        <w:t>(a)</w:t>
      </w:r>
      <w:r w:rsidRPr="00D414B9">
        <w:tab/>
        <w:t>antimony;</w:t>
      </w:r>
    </w:p>
    <w:p w14:paraId="178F5536" w14:textId="77777777" w:rsidR="00664CF3" w:rsidRPr="00D414B9" w:rsidRDefault="00664CF3" w:rsidP="00E25875">
      <w:pPr>
        <w:pStyle w:val="paragraph"/>
      </w:pPr>
      <w:r w:rsidRPr="00D414B9">
        <w:tab/>
        <w:t>(b)</w:t>
      </w:r>
      <w:r w:rsidRPr="00D414B9">
        <w:tab/>
        <w:t>arsenic;</w:t>
      </w:r>
    </w:p>
    <w:p w14:paraId="70C4BA2E" w14:textId="77777777" w:rsidR="00664CF3" w:rsidRPr="00D414B9" w:rsidRDefault="00664CF3" w:rsidP="00E25875">
      <w:pPr>
        <w:pStyle w:val="paragraph"/>
      </w:pPr>
      <w:r w:rsidRPr="00D414B9">
        <w:tab/>
        <w:t>(c)</w:t>
      </w:r>
      <w:r w:rsidRPr="00D414B9">
        <w:tab/>
        <w:t>beryllium;</w:t>
      </w:r>
    </w:p>
    <w:p w14:paraId="46275994" w14:textId="77777777" w:rsidR="00664CF3" w:rsidRPr="00D414B9" w:rsidRDefault="00664CF3" w:rsidP="00E25875">
      <w:pPr>
        <w:pStyle w:val="paragraph"/>
      </w:pPr>
      <w:r w:rsidRPr="00D414B9">
        <w:tab/>
        <w:t>(d)</w:t>
      </w:r>
      <w:r w:rsidRPr="00D414B9">
        <w:tab/>
        <w:t>bismuth;</w:t>
      </w:r>
    </w:p>
    <w:p w14:paraId="6EA46358" w14:textId="77777777" w:rsidR="00664CF3" w:rsidRPr="00D414B9" w:rsidRDefault="00664CF3" w:rsidP="00E25875">
      <w:pPr>
        <w:pStyle w:val="paragraph"/>
      </w:pPr>
      <w:r w:rsidRPr="00D414B9">
        <w:tab/>
        <w:t>(e)</w:t>
      </w:r>
      <w:r w:rsidRPr="00D414B9">
        <w:tab/>
        <w:t>chromium;</w:t>
      </w:r>
    </w:p>
    <w:p w14:paraId="33842C58" w14:textId="77777777" w:rsidR="00664CF3" w:rsidRPr="00D414B9" w:rsidRDefault="00664CF3" w:rsidP="00E25875">
      <w:pPr>
        <w:pStyle w:val="paragraph"/>
      </w:pPr>
      <w:r w:rsidRPr="00D414B9">
        <w:tab/>
        <w:t>(f)</w:t>
      </w:r>
      <w:r w:rsidRPr="00D414B9">
        <w:tab/>
        <w:t>cobalt;</w:t>
      </w:r>
    </w:p>
    <w:p w14:paraId="70A5EBBB" w14:textId="77777777" w:rsidR="00664CF3" w:rsidRPr="00D414B9" w:rsidRDefault="00664CF3" w:rsidP="00E25875">
      <w:pPr>
        <w:pStyle w:val="paragraph"/>
      </w:pPr>
      <w:r w:rsidRPr="00D414B9">
        <w:tab/>
        <w:t>(g)</w:t>
      </w:r>
      <w:r w:rsidRPr="00D414B9">
        <w:tab/>
        <w:t>fluorine;</w:t>
      </w:r>
    </w:p>
    <w:p w14:paraId="285154E1" w14:textId="77777777" w:rsidR="00664CF3" w:rsidRPr="00D414B9" w:rsidRDefault="00664CF3" w:rsidP="00E25875">
      <w:pPr>
        <w:pStyle w:val="paragraph"/>
      </w:pPr>
      <w:r w:rsidRPr="00D414B9">
        <w:tab/>
        <w:t>(h)</w:t>
      </w:r>
      <w:r w:rsidRPr="00D414B9">
        <w:tab/>
        <w:t>gallium;</w:t>
      </w:r>
    </w:p>
    <w:p w14:paraId="5331FD99" w14:textId="77777777" w:rsidR="00664CF3" w:rsidRPr="00D414B9" w:rsidRDefault="00664CF3" w:rsidP="00E25875">
      <w:pPr>
        <w:pStyle w:val="paragraph"/>
      </w:pPr>
      <w:r w:rsidRPr="00D414B9">
        <w:tab/>
        <w:t>(i)</w:t>
      </w:r>
      <w:r w:rsidRPr="00D414B9">
        <w:tab/>
        <w:t>germanium;</w:t>
      </w:r>
    </w:p>
    <w:p w14:paraId="3FDAC9D2" w14:textId="77777777" w:rsidR="00664CF3" w:rsidRPr="00D414B9" w:rsidRDefault="00664CF3" w:rsidP="00E25875">
      <w:pPr>
        <w:pStyle w:val="paragraph"/>
      </w:pPr>
      <w:r w:rsidRPr="00D414B9">
        <w:tab/>
        <w:t>(j)</w:t>
      </w:r>
      <w:r w:rsidRPr="00D414B9">
        <w:tab/>
        <w:t>graphite;</w:t>
      </w:r>
    </w:p>
    <w:p w14:paraId="477D6511" w14:textId="77777777" w:rsidR="00664CF3" w:rsidRPr="00D414B9" w:rsidRDefault="00664CF3" w:rsidP="00E25875">
      <w:pPr>
        <w:pStyle w:val="paragraph"/>
      </w:pPr>
      <w:r w:rsidRPr="00D414B9">
        <w:tab/>
        <w:t>(k)</w:t>
      </w:r>
      <w:r w:rsidRPr="00D414B9">
        <w:tab/>
        <w:t>hafnium;</w:t>
      </w:r>
    </w:p>
    <w:p w14:paraId="309B069B" w14:textId="77777777" w:rsidR="00664CF3" w:rsidRPr="00D414B9" w:rsidRDefault="00664CF3" w:rsidP="00E25875">
      <w:pPr>
        <w:pStyle w:val="paragraph"/>
      </w:pPr>
      <w:r w:rsidRPr="00D414B9">
        <w:tab/>
        <w:t>(l)</w:t>
      </w:r>
      <w:r w:rsidRPr="00D414B9">
        <w:tab/>
        <w:t>high purity alumina;</w:t>
      </w:r>
    </w:p>
    <w:p w14:paraId="46594273" w14:textId="77777777" w:rsidR="00664CF3" w:rsidRPr="00D414B9" w:rsidRDefault="00664CF3" w:rsidP="00E25875">
      <w:pPr>
        <w:pStyle w:val="paragraph"/>
      </w:pPr>
      <w:r w:rsidRPr="00D414B9">
        <w:tab/>
        <w:t>(m)</w:t>
      </w:r>
      <w:r w:rsidRPr="00D414B9">
        <w:tab/>
        <w:t>indium;</w:t>
      </w:r>
    </w:p>
    <w:p w14:paraId="6956FCF5" w14:textId="77777777" w:rsidR="00664CF3" w:rsidRPr="00D414B9" w:rsidRDefault="00664CF3" w:rsidP="00E25875">
      <w:pPr>
        <w:pStyle w:val="paragraph"/>
      </w:pPr>
      <w:r w:rsidRPr="00D414B9">
        <w:tab/>
        <w:t>(n)</w:t>
      </w:r>
      <w:r w:rsidRPr="00D414B9">
        <w:tab/>
        <w:t>lithium;</w:t>
      </w:r>
    </w:p>
    <w:p w14:paraId="49333246" w14:textId="77777777" w:rsidR="00664CF3" w:rsidRPr="00D414B9" w:rsidRDefault="00664CF3" w:rsidP="00E25875">
      <w:pPr>
        <w:pStyle w:val="paragraph"/>
      </w:pPr>
      <w:r w:rsidRPr="00D414B9">
        <w:tab/>
        <w:t>(o)</w:t>
      </w:r>
      <w:r w:rsidRPr="00D414B9">
        <w:tab/>
        <w:t>magnesium;</w:t>
      </w:r>
    </w:p>
    <w:p w14:paraId="4C1C7727" w14:textId="77777777" w:rsidR="00664CF3" w:rsidRPr="00D414B9" w:rsidRDefault="00664CF3" w:rsidP="00E25875">
      <w:pPr>
        <w:pStyle w:val="paragraph"/>
      </w:pPr>
      <w:r w:rsidRPr="00D414B9">
        <w:tab/>
        <w:t>(p)</w:t>
      </w:r>
      <w:r w:rsidRPr="00D414B9">
        <w:tab/>
        <w:t>manganese;</w:t>
      </w:r>
    </w:p>
    <w:p w14:paraId="7B13F732" w14:textId="77777777" w:rsidR="00664CF3" w:rsidRPr="00D414B9" w:rsidRDefault="00664CF3" w:rsidP="00E25875">
      <w:pPr>
        <w:pStyle w:val="paragraph"/>
      </w:pPr>
      <w:r w:rsidRPr="00D414B9">
        <w:tab/>
        <w:t>(q)</w:t>
      </w:r>
      <w:r w:rsidRPr="00D414B9">
        <w:tab/>
        <w:t>molybdenum;</w:t>
      </w:r>
    </w:p>
    <w:p w14:paraId="47FF25CF" w14:textId="77777777" w:rsidR="00664CF3" w:rsidRPr="00D414B9" w:rsidRDefault="00664CF3" w:rsidP="00E25875">
      <w:pPr>
        <w:pStyle w:val="paragraph"/>
      </w:pPr>
      <w:r w:rsidRPr="00D414B9">
        <w:tab/>
        <w:t>(r)</w:t>
      </w:r>
      <w:r w:rsidRPr="00D414B9">
        <w:tab/>
        <w:t>nickel;</w:t>
      </w:r>
    </w:p>
    <w:p w14:paraId="225A5EBA" w14:textId="77777777" w:rsidR="00664CF3" w:rsidRPr="00D414B9" w:rsidRDefault="00664CF3" w:rsidP="00E25875">
      <w:pPr>
        <w:pStyle w:val="paragraph"/>
      </w:pPr>
      <w:r w:rsidRPr="00D414B9">
        <w:tab/>
        <w:t>(s)</w:t>
      </w:r>
      <w:r w:rsidRPr="00D414B9">
        <w:tab/>
        <w:t>niobium;</w:t>
      </w:r>
    </w:p>
    <w:p w14:paraId="7FF0C7F4" w14:textId="77777777" w:rsidR="00664CF3" w:rsidRPr="00D414B9" w:rsidRDefault="00664CF3" w:rsidP="00E25875">
      <w:pPr>
        <w:pStyle w:val="paragraph"/>
      </w:pPr>
      <w:r w:rsidRPr="00D414B9">
        <w:tab/>
        <w:t>(t)</w:t>
      </w:r>
      <w:r w:rsidRPr="00D414B9">
        <w:tab/>
        <w:t>each of the following platinum</w:t>
      </w:r>
      <w:r w:rsidR="00E25875">
        <w:noBreakHyphen/>
      </w:r>
      <w:r w:rsidRPr="00D414B9">
        <w:t>group elements:</w:t>
      </w:r>
    </w:p>
    <w:p w14:paraId="5333D94B" w14:textId="77777777" w:rsidR="00664CF3" w:rsidRPr="00D414B9" w:rsidRDefault="00664CF3" w:rsidP="00E25875">
      <w:pPr>
        <w:pStyle w:val="paragraphsub"/>
      </w:pPr>
      <w:r w:rsidRPr="00D414B9">
        <w:tab/>
        <w:t>(i)</w:t>
      </w:r>
      <w:r w:rsidRPr="00D414B9">
        <w:tab/>
        <w:t>iridium;</w:t>
      </w:r>
    </w:p>
    <w:p w14:paraId="0724039E" w14:textId="77777777" w:rsidR="00664CF3" w:rsidRPr="00D414B9" w:rsidRDefault="00664CF3" w:rsidP="00E25875">
      <w:pPr>
        <w:pStyle w:val="paragraphsub"/>
      </w:pPr>
      <w:r w:rsidRPr="00D414B9">
        <w:tab/>
        <w:t>(ii)</w:t>
      </w:r>
      <w:r w:rsidRPr="00D414B9">
        <w:tab/>
        <w:t>osmium;</w:t>
      </w:r>
    </w:p>
    <w:p w14:paraId="0BAB710F" w14:textId="77777777" w:rsidR="00664CF3" w:rsidRPr="00D414B9" w:rsidRDefault="00664CF3" w:rsidP="00E25875">
      <w:pPr>
        <w:pStyle w:val="paragraphsub"/>
      </w:pPr>
      <w:r w:rsidRPr="00D414B9">
        <w:tab/>
        <w:t>(iii)</w:t>
      </w:r>
      <w:r w:rsidRPr="00D414B9">
        <w:tab/>
        <w:t>palladium;</w:t>
      </w:r>
    </w:p>
    <w:p w14:paraId="4B1D09D1" w14:textId="77777777" w:rsidR="00664CF3" w:rsidRPr="00D414B9" w:rsidRDefault="00664CF3" w:rsidP="00E25875">
      <w:pPr>
        <w:pStyle w:val="paragraphsub"/>
      </w:pPr>
      <w:r w:rsidRPr="00D414B9">
        <w:tab/>
        <w:t>(iv)</w:t>
      </w:r>
      <w:r w:rsidRPr="00D414B9">
        <w:tab/>
        <w:t>platinum;</w:t>
      </w:r>
    </w:p>
    <w:p w14:paraId="340E67B3" w14:textId="77777777" w:rsidR="00664CF3" w:rsidRPr="00D414B9" w:rsidRDefault="00664CF3" w:rsidP="00E25875">
      <w:pPr>
        <w:pStyle w:val="paragraphsub"/>
      </w:pPr>
      <w:r w:rsidRPr="00D414B9">
        <w:tab/>
        <w:t>(v)</w:t>
      </w:r>
      <w:r w:rsidRPr="00D414B9">
        <w:tab/>
        <w:t>rhodium;</w:t>
      </w:r>
    </w:p>
    <w:p w14:paraId="27AD1086" w14:textId="77777777" w:rsidR="00664CF3" w:rsidRPr="00D414B9" w:rsidRDefault="00664CF3" w:rsidP="00E25875">
      <w:pPr>
        <w:pStyle w:val="paragraphsub"/>
      </w:pPr>
      <w:r w:rsidRPr="00D414B9">
        <w:tab/>
        <w:t>(vi)</w:t>
      </w:r>
      <w:r w:rsidRPr="00D414B9">
        <w:tab/>
        <w:t>ruthenium;</w:t>
      </w:r>
    </w:p>
    <w:p w14:paraId="355FBDFF" w14:textId="77777777" w:rsidR="00664CF3" w:rsidRPr="00D414B9" w:rsidRDefault="00664CF3" w:rsidP="00E25875">
      <w:pPr>
        <w:pStyle w:val="paragraph"/>
      </w:pPr>
      <w:r w:rsidRPr="00D414B9">
        <w:tab/>
        <w:t>(u)</w:t>
      </w:r>
      <w:r w:rsidRPr="00D414B9">
        <w:tab/>
        <w:t>each of the following rare</w:t>
      </w:r>
      <w:r w:rsidR="00E25875">
        <w:noBreakHyphen/>
      </w:r>
      <w:r w:rsidRPr="00D414B9">
        <w:t>earth elements:</w:t>
      </w:r>
    </w:p>
    <w:p w14:paraId="3508A6E5" w14:textId="77777777" w:rsidR="00664CF3" w:rsidRPr="00D414B9" w:rsidRDefault="00664CF3" w:rsidP="00E25875">
      <w:pPr>
        <w:pStyle w:val="paragraphsub"/>
      </w:pPr>
      <w:r w:rsidRPr="00D414B9">
        <w:tab/>
        <w:t>(i)</w:t>
      </w:r>
      <w:r w:rsidRPr="00D414B9">
        <w:tab/>
        <w:t>cerium;</w:t>
      </w:r>
    </w:p>
    <w:p w14:paraId="27F76F11" w14:textId="77777777" w:rsidR="00664CF3" w:rsidRPr="00D414B9" w:rsidRDefault="00664CF3" w:rsidP="00E25875">
      <w:pPr>
        <w:pStyle w:val="paragraphsub"/>
      </w:pPr>
      <w:r w:rsidRPr="00D414B9">
        <w:tab/>
        <w:t>(ii)</w:t>
      </w:r>
      <w:r w:rsidRPr="00D414B9">
        <w:tab/>
        <w:t>dysprosium;</w:t>
      </w:r>
    </w:p>
    <w:p w14:paraId="5A6CAAC7" w14:textId="77777777" w:rsidR="00664CF3" w:rsidRPr="00D414B9" w:rsidRDefault="00664CF3" w:rsidP="00E25875">
      <w:pPr>
        <w:pStyle w:val="paragraphsub"/>
      </w:pPr>
      <w:r w:rsidRPr="00D414B9">
        <w:tab/>
        <w:t>(iii)</w:t>
      </w:r>
      <w:r w:rsidRPr="00D414B9">
        <w:tab/>
        <w:t>erbium;</w:t>
      </w:r>
    </w:p>
    <w:p w14:paraId="15E078B3" w14:textId="77777777" w:rsidR="00664CF3" w:rsidRPr="00D414B9" w:rsidRDefault="00664CF3" w:rsidP="00E25875">
      <w:pPr>
        <w:pStyle w:val="paragraphsub"/>
      </w:pPr>
      <w:r w:rsidRPr="00D414B9">
        <w:tab/>
        <w:t>(iv)</w:t>
      </w:r>
      <w:r w:rsidRPr="00D414B9">
        <w:tab/>
        <w:t>europium;</w:t>
      </w:r>
    </w:p>
    <w:p w14:paraId="5F832DC9" w14:textId="77777777" w:rsidR="00664CF3" w:rsidRPr="00D414B9" w:rsidRDefault="00664CF3" w:rsidP="00E25875">
      <w:pPr>
        <w:pStyle w:val="paragraphsub"/>
      </w:pPr>
      <w:r w:rsidRPr="00D414B9">
        <w:tab/>
        <w:t>(v)</w:t>
      </w:r>
      <w:r w:rsidRPr="00D414B9">
        <w:tab/>
        <w:t>gadolinium;</w:t>
      </w:r>
    </w:p>
    <w:p w14:paraId="46807227" w14:textId="77777777" w:rsidR="00664CF3" w:rsidRPr="00D414B9" w:rsidRDefault="00664CF3" w:rsidP="00E25875">
      <w:pPr>
        <w:pStyle w:val="paragraphsub"/>
      </w:pPr>
      <w:r w:rsidRPr="00D414B9">
        <w:tab/>
        <w:t>(vi)</w:t>
      </w:r>
      <w:r w:rsidRPr="00D414B9">
        <w:tab/>
        <w:t>holmium;</w:t>
      </w:r>
    </w:p>
    <w:p w14:paraId="48A81EDB" w14:textId="77777777" w:rsidR="00664CF3" w:rsidRPr="00D414B9" w:rsidRDefault="00664CF3" w:rsidP="00E25875">
      <w:pPr>
        <w:pStyle w:val="paragraphsub"/>
      </w:pPr>
      <w:r w:rsidRPr="00D414B9">
        <w:tab/>
        <w:t>(vii)</w:t>
      </w:r>
      <w:r w:rsidRPr="00D414B9">
        <w:tab/>
        <w:t>lanthanum;</w:t>
      </w:r>
    </w:p>
    <w:p w14:paraId="74B4857B" w14:textId="77777777" w:rsidR="00664CF3" w:rsidRPr="00D414B9" w:rsidRDefault="00664CF3" w:rsidP="00E25875">
      <w:pPr>
        <w:pStyle w:val="paragraphsub"/>
      </w:pPr>
      <w:r w:rsidRPr="00D414B9">
        <w:tab/>
        <w:t>(viii)</w:t>
      </w:r>
      <w:r w:rsidRPr="00D414B9">
        <w:tab/>
        <w:t>lutetium;</w:t>
      </w:r>
    </w:p>
    <w:p w14:paraId="4C71BC4A" w14:textId="77777777" w:rsidR="00664CF3" w:rsidRPr="00D414B9" w:rsidRDefault="00664CF3" w:rsidP="00E25875">
      <w:pPr>
        <w:pStyle w:val="paragraphsub"/>
      </w:pPr>
      <w:r w:rsidRPr="00D414B9">
        <w:lastRenderedPageBreak/>
        <w:tab/>
        <w:t>(ix)</w:t>
      </w:r>
      <w:r w:rsidRPr="00D414B9">
        <w:tab/>
        <w:t>neodymium;</w:t>
      </w:r>
    </w:p>
    <w:p w14:paraId="42513F6B" w14:textId="77777777" w:rsidR="00664CF3" w:rsidRPr="00D414B9" w:rsidRDefault="00664CF3" w:rsidP="00E25875">
      <w:pPr>
        <w:pStyle w:val="paragraphsub"/>
      </w:pPr>
      <w:r w:rsidRPr="00D414B9">
        <w:tab/>
        <w:t>(x)</w:t>
      </w:r>
      <w:r w:rsidRPr="00D414B9">
        <w:tab/>
        <w:t>praseodymium;</w:t>
      </w:r>
    </w:p>
    <w:p w14:paraId="41FAD239" w14:textId="77777777" w:rsidR="00664CF3" w:rsidRPr="00D414B9" w:rsidRDefault="00664CF3" w:rsidP="00E25875">
      <w:pPr>
        <w:pStyle w:val="paragraphsub"/>
      </w:pPr>
      <w:r w:rsidRPr="00D414B9">
        <w:tab/>
        <w:t>(xi)</w:t>
      </w:r>
      <w:r w:rsidRPr="00D414B9">
        <w:tab/>
        <w:t>promethium;</w:t>
      </w:r>
    </w:p>
    <w:p w14:paraId="4E5FB331" w14:textId="77777777" w:rsidR="00664CF3" w:rsidRPr="00D414B9" w:rsidRDefault="00664CF3" w:rsidP="00E25875">
      <w:pPr>
        <w:pStyle w:val="paragraphsub"/>
      </w:pPr>
      <w:r w:rsidRPr="00D414B9">
        <w:tab/>
        <w:t>(xii)</w:t>
      </w:r>
      <w:r w:rsidRPr="00D414B9">
        <w:tab/>
        <w:t>samarium;</w:t>
      </w:r>
    </w:p>
    <w:p w14:paraId="486A3A83" w14:textId="77777777" w:rsidR="00664CF3" w:rsidRPr="00D414B9" w:rsidRDefault="00664CF3" w:rsidP="00E25875">
      <w:pPr>
        <w:pStyle w:val="paragraphsub"/>
      </w:pPr>
      <w:r w:rsidRPr="00D414B9">
        <w:tab/>
        <w:t>(xiii)</w:t>
      </w:r>
      <w:r w:rsidRPr="00D414B9">
        <w:tab/>
        <w:t>terbium;</w:t>
      </w:r>
    </w:p>
    <w:p w14:paraId="2E539A05" w14:textId="77777777" w:rsidR="00664CF3" w:rsidRPr="00D414B9" w:rsidRDefault="00664CF3" w:rsidP="00E25875">
      <w:pPr>
        <w:pStyle w:val="paragraphsub"/>
      </w:pPr>
      <w:r w:rsidRPr="00D414B9">
        <w:tab/>
        <w:t>(xiv)</w:t>
      </w:r>
      <w:r w:rsidRPr="00D414B9">
        <w:tab/>
        <w:t>thulium;</w:t>
      </w:r>
    </w:p>
    <w:p w14:paraId="584870E8" w14:textId="77777777" w:rsidR="00664CF3" w:rsidRPr="00D414B9" w:rsidRDefault="00664CF3" w:rsidP="00E25875">
      <w:pPr>
        <w:pStyle w:val="paragraphsub"/>
      </w:pPr>
      <w:r w:rsidRPr="00D414B9">
        <w:tab/>
        <w:t>(xv)</w:t>
      </w:r>
      <w:r w:rsidRPr="00D414B9">
        <w:tab/>
        <w:t>ytterbium;</w:t>
      </w:r>
    </w:p>
    <w:p w14:paraId="6E204BDF" w14:textId="77777777" w:rsidR="00664CF3" w:rsidRPr="00D414B9" w:rsidRDefault="00664CF3" w:rsidP="00E25875">
      <w:pPr>
        <w:pStyle w:val="paragraphsub"/>
      </w:pPr>
      <w:r w:rsidRPr="00D414B9">
        <w:tab/>
        <w:t>(xvi)</w:t>
      </w:r>
      <w:r w:rsidRPr="00D414B9">
        <w:tab/>
        <w:t>yttrium;</w:t>
      </w:r>
    </w:p>
    <w:p w14:paraId="680B90D0" w14:textId="77777777" w:rsidR="00664CF3" w:rsidRPr="00D414B9" w:rsidRDefault="00664CF3" w:rsidP="00E25875">
      <w:pPr>
        <w:pStyle w:val="paragraph"/>
      </w:pPr>
      <w:r w:rsidRPr="00D414B9">
        <w:tab/>
        <w:t>(v)</w:t>
      </w:r>
      <w:r w:rsidRPr="00D414B9">
        <w:tab/>
        <w:t>rhenium;</w:t>
      </w:r>
    </w:p>
    <w:p w14:paraId="1EBF5D7F" w14:textId="77777777" w:rsidR="00664CF3" w:rsidRPr="00D414B9" w:rsidRDefault="00664CF3" w:rsidP="00E25875">
      <w:pPr>
        <w:pStyle w:val="paragraph"/>
      </w:pPr>
      <w:r w:rsidRPr="00D414B9">
        <w:tab/>
        <w:t>(w)</w:t>
      </w:r>
      <w:r w:rsidRPr="00D414B9">
        <w:tab/>
        <w:t>scandium;</w:t>
      </w:r>
    </w:p>
    <w:p w14:paraId="2E729420" w14:textId="77777777" w:rsidR="00664CF3" w:rsidRPr="00D414B9" w:rsidRDefault="00664CF3" w:rsidP="00E25875">
      <w:pPr>
        <w:pStyle w:val="paragraph"/>
      </w:pPr>
      <w:r w:rsidRPr="00D414B9">
        <w:tab/>
        <w:t>(x)</w:t>
      </w:r>
      <w:r w:rsidRPr="00D414B9">
        <w:tab/>
        <w:t>selenium;</w:t>
      </w:r>
    </w:p>
    <w:p w14:paraId="7CA951EF" w14:textId="77777777" w:rsidR="00664CF3" w:rsidRPr="00D414B9" w:rsidRDefault="00664CF3" w:rsidP="00E25875">
      <w:pPr>
        <w:pStyle w:val="paragraph"/>
      </w:pPr>
      <w:r w:rsidRPr="00D414B9">
        <w:tab/>
        <w:t>(y)</w:t>
      </w:r>
      <w:r w:rsidRPr="00D414B9">
        <w:tab/>
        <w:t>silicon;</w:t>
      </w:r>
    </w:p>
    <w:p w14:paraId="06B93484" w14:textId="77777777" w:rsidR="00664CF3" w:rsidRPr="00D414B9" w:rsidRDefault="00664CF3" w:rsidP="00E25875">
      <w:pPr>
        <w:pStyle w:val="paragraph"/>
      </w:pPr>
      <w:r w:rsidRPr="00D414B9">
        <w:tab/>
        <w:t>(z)</w:t>
      </w:r>
      <w:r w:rsidRPr="00D414B9">
        <w:tab/>
        <w:t>tantalum;</w:t>
      </w:r>
    </w:p>
    <w:p w14:paraId="0A2054A5" w14:textId="77777777" w:rsidR="00664CF3" w:rsidRPr="00D414B9" w:rsidRDefault="00664CF3" w:rsidP="00E25875">
      <w:pPr>
        <w:pStyle w:val="paragraph"/>
      </w:pPr>
      <w:r w:rsidRPr="00D414B9">
        <w:tab/>
        <w:t>(za)</w:t>
      </w:r>
      <w:r w:rsidRPr="00D414B9">
        <w:tab/>
        <w:t>tellurium;</w:t>
      </w:r>
    </w:p>
    <w:p w14:paraId="155BE342" w14:textId="77777777" w:rsidR="00664CF3" w:rsidRPr="00D414B9" w:rsidRDefault="00664CF3" w:rsidP="00E25875">
      <w:pPr>
        <w:pStyle w:val="paragraph"/>
      </w:pPr>
      <w:r w:rsidRPr="00D414B9">
        <w:tab/>
        <w:t>(zb)</w:t>
      </w:r>
      <w:r w:rsidRPr="00D414B9">
        <w:tab/>
        <w:t>titanium;</w:t>
      </w:r>
    </w:p>
    <w:p w14:paraId="012A1FFD" w14:textId="77777777" w:rsidR="00664CF3" w:rsidRPr="00D414B9" w:rsidRDefault="00664CF3" w:rsidP="00E25875">
      <w:pPr>
        <w:pStyle w:val="paragraph"/>
      </w:pPr>
      <w:r w:rsidRPr="00D414B9">
        <w:tab/>
        <w:t>(zc)</w:t>
      </w:r>
      <w:r w:rsidRPr="00D414B9">
        <w:tab/>
        <w:t>tungsten;</w:t>
      </w:r>
    </w:p>
    <w:p w14:paraId="4819EB8D" w14:textId="77777777" w:rsidR="00664CF3" w:rsidRPr="00D414B9" w:rsidRDefault="00664CF3" w:rsidP="00E25875">
      <w:pPr>
        <w:pStyle w:val="paragraph"/>
      </w:pPr>
      <w:r w:rsidRPr="00D414B9">
        <w:tab/>
        <w:t>(zd)</w:t>
      </w:r>
      <w:r w:rsidRPr="00D414B9">
        <w:tab/>
        <w:t>vanadium;</w:t>
      </w:r>
    </w:p>
    <w:p w14:paraId="256E545F" w14:textId="77777777" w:rsidR="00664CF3" w:rsidRPr="00D414B9" w:rsidRDefault="00664CF3" w:rsidP="00E25875">
      <w:pPr>
        <w:pStyle w:val="paragraph"/>
      </w:pPr>
      <w:r w:rsidRPr="00D414B9">
        <w:tab/>
        <w:t>(ze)</w:t>
      </w:r>
      <w:r w:rsidRPr="00D414B9">
        <w:tab/>
        <w:t>zirconium;</w:t>
      </w:r>
    </w:p>
    <w:p w14:paraId="14A77EC8" w14:textId="77777777" w:rsidR="00664CF3" w:rsidRPr="00D414B9" w:rsidRDefault="00664CF3" w:rsidP="00E25875">
      <w:pPr>
        <w:pStyle w:val="paragraph"/>
      </w:pPr>
      <w:r w:rsidRPr="00D414B9">
        <w:tab/>
        <w:t>(zf)</w:t>
      </w:r>
      <w:r w:rsidRPr="00D414B9">
        <w:tab/>
        <w:t>a thing prescribed by the regulations.</w:t>
      </w:r>
    </w:p>
    <w:p w14:paraId="53DDD8EA" w14:textId="77777777" w:rsidR="00D4081D" w:rsidRDefault="00D4081D" w:rsidP="00D4081D">
      <w:pPr>
        <w:pStyle w:val="subsection"/>
      </w:pPr>
      <w:bookmarkStart w:id="107" w:name="_Hlk181019249"/>
      <w:r>
        <w:tab/>
        <w:t>(2)</w:t>
      </w:r>
      <w:r>
        <w:tab/>
        <w:t>The regulations must not prescribe uranium for the purposes of paragraph (1)(zf).</w:t>
      </w:r>
    </w:p>
    <w:p w14:paraId="78B76FF5" w14:textId="77777777" w:rsidR="00664CF3" w:rsidRPr="00D414B9" w:rsidRDefault="00664CF3" w:rsidP="00E25875">
      <w:pPr>
        <w:pStyle w:val="ActHead5"/>
      </w:pPr>
      <w:bookmarkStart w:id="108" w:name="_Toc190691089"/>
      <w:r w:rsidRPr="00E06040">
        <w:rPr>
          <w:rStyle w:val="CharSectno"/>
        </w:rPr>
        <w:t>419</w:t>
      </w:r>
      <w:r w:rsidR="00E25875" w:rsidRPr="00E06040">
        <w:rPr>
          <w:rStyle w:val="CharSectno"/>
        </w:rPr>
        <w:noBreakHyphen/>
      </w:r>
      <w:r w:rsidRPr="00E06040">
        <w:rPr>
          <w:rStyle w:val="CharSectno"/>
        </w:rPr>
        <w:t>20</w:t>
      </w:r>
      <w:r w:rsidRPr="00D414B9">
        <w:t xml:space="preserve">  Meaning of </w:t>
      </w:r>
      <w:r w:rsidRPr="00D414B9">
        <w:rPr>
          <w:i/>
        </w:rPr>
        <w:t>CMPTI processing activity</w:t>
      </w:r>
      <w:bookmarkEnd w:id="108"/>
    </w:p>
    <w:bookmarkEnd w:id="107"/>
    <w:p w14:paraId="304EF7C6" w14:textId="77777777" w:rsidR="00664CF3" w:rsidRPr="00D414B9" w:rsidRDefault="00664CF3" w:rsidP="00E25875">
      <w:pPr>
        <w:pStyle w:val="subsection"/>
      </w:pPr>
      <w:r w:rsidRPr="00D414B9">
        <w:tab/>
        <w:t>(1)</w:t>
      </w:r>
      <w:r w:rsidRPr="00D414B9">
        <w:tab/>
        <w:t xml:space="preserve">A </w:t>
      </w:r>
      <w:r w:rsidRPr="00D414B9">
        <w:rPr>
          <w:b/>
          <w:i/>
        </w:rPr>
        <w:t>CMPTI processing activity</w:t>
      </w:r>
      <w:r w:rsidRPr="00D414B9">
        <w:t xml:space="preserve"> is a processing activity carried on at one or more facilities in Australia that:</w:t>
      </w:r>
    </w:p>
    <w:p w14:paraId="608444D0" w14:textId="77777777" w:rsidR="00664CF3" w:rsidRPr="00D414B9" w:rsidRDefault="00664CF3" w:rsidP="00E25875">
      <w:pPr>
        <w:pStyle w:val="paragraph"/>
      </w:pPr>
      <w:r w:rsidRPr="00D414B9">
        <w:tab/>
        <w:t>(a)</w:t>
      </w:r>
      <w:r w:rsidRPr="00D414B9">
        <w:tab/>
        <w:t xml:space="preserve">involves substantially transforming a feedstock containing a </w:t>
      </w:r>
      <w:r w:rsidR="00E25875" w:rsidRPr="00E25875">
        <w:rPr>
          <w:position w:val="6"/>
          <w:sz w:val="16"/>
        </w:rPr>
        <w:t>*</w:t>
      </w:r>
      <w:r w:rsidRPr="00D414B9">
        <w:t>critical mineral through extractive metallurgical processing into a purer or more refined form of the critical mineral that is chemically distinct from the feedstock; or</w:t>
      </w:r>
    </w:p>
    <w:p w14:paraId="4D50D041" w14:textId="77777777" w:rsidR="00664CF3" w:rsidRPr="00D414B9" w:rsidRDefault="00664CF3" w:rsidP="00E25875">
      <w:pPr>
        <w:pStyle w:val="paragraph"/>
      </w:pPr>
      <w:r w:rsidRPr="00D414B9">
        <w:tab/>
        <w:t>(b)</w:t>
      </w:r>
      <w:r w:rsidRPr="00D414B9">
        <w:tab/>
        <w:t>is a processing activity that:</w:t>
      </w:r>
    </w:p>
    <w:p w14:paraId="30522EA6" w14:textId="77777777" w:rsidR="00664CF3" w:rsidRPr="00D414B9" w:rsidRDefault="00664CF3" w:rsidP="00E25875">
      <w:pPr>
        <w:pStyle w:val="paragraphsub"/>
      </w:pPr>
      <w:r w:rsidRPr="00D414B9">
        <w:tab/>
        <w:t>(i)</w:t>
      </w:r>
      <w:r w:rsidRPr="00D414B9">
        <w:tab/>
        <w:t>relates to one or more critical minerals; and</w:t>
      </w:r>
    </w:p>
    <w:p w14:paraId="5BD45265" w14:textId="77777777" w:rsidR="00664CF3" w:rsidRPr="00D414B9" w:rsidRDefault="00664CF3" w:rsidP="00E25875">
      <w:pPr>
        <w:pStyle w:val="paragraphsub"/>
      </w:pPr>
      <w:r w:rsidRPr="00D414B9">
        <w:tab/>
        <w:t>(ii)</w:t>
      </w:r>
      <w:r w:rsidRPr="00D414B9">
        <w:tab/>
        <w:t>is of a kind prescribed by the regulations; and</w:t>
      </w:r>
    </w:p>
    <w:p w14:paraId="7B69E074" w14:textId="77777777" w:rsidR="00664CF3" w:rsidRPr="00D414B9" w:rsidRDefault="00664CF3" w:rsidP="00E25875">
      <w:pPr>
        <w:pStyle w:val="paragraphsub"/>
      </w:pPr>
      <w:r w:rsidRPr="00D414B9">
        <w:tab/>
        <w:t>(iii)</w:t>
      </w:r>
      <w:r w:rsidRPr="00D414B9">
        <w:tab/>
        <w:t>produces an outcome of a kind prescribed by the regulations;</w:t>
      </w:r>
    </w:p>
    <w:p w14:paraId="27D4B455" w14:textId="77777777" w:rsidR="00664CF3" w:rsidRPr="00D414B9" w:rsidRDefault="00664CF3" w:rsidP="00E25875">
      <w:pPr>
        <w:pStyle w:val="subsection2"/>
      </w:pPr>
      <w:r w:rsidRPr="00D414B9">
        <w:lastRenderedPageBreak/>
        <w:t xml:space="preserve">if a substantial purpose for carrying on the activity is to achieve the transformation mentioned in </w:t>
      </w:r>
      <w:r w:rsidR="002242FF" w:rsidRPr="00D414B9">
        <w:t>paragraph (</w:t>
      </w:r>
      <w:r w:rsidRPr="00D414B9">
        <w:t xml:space="preserve">a) or the outcome mentioned in </w:t>
      </w:r>
      <w:r w:rsidR="002242FF" w:rsidRPr="00D414B9">
        <w:t>paragraph (</w:t>
      </w:r>
      <w:r w:rsidRPr="00D414B9">
        <w:t>b) (as applicable).</w:t>
      </w:r>
    </w:p>
    <w:p w14:paraId="2616F3D4" w14:textId="77777777" w:rsidR="00664CF3" w:rsidRPr="00D414B9" w:rsidRDefault="00664CF3" w:rsidP="00E25875">
      <w:pPr>
        <w:pStyle w:val="notetext"/>
      </w:pPr>
      <w:r w:rsidRPr="00D414B9">
        <w:t>Note:</w:t>
      </w:r>
      <w:r w:rsidRPr="00D414B9">
        <w:tab/>
        <w:t>To be relevant for the tax offset, the activity will need to be:</w:t>
      </w:r>
    </w:p>
    <w:p w14:paraId="5994C26A" w14:textId="77777777" w:rsidR="00664CF3" w:rsidRPr="00D414B9" w:rsidRDefault="00664CF3" w:rsidP="00E25875">
      <w:pPr>
        <w:pStyle w:val="notepara"/>
      </w:pPr>
      <w:r w:rsidRPr="00D414B9">
        <w:t>(a)</w:t>
      </w:r>
      <w:r w:rsidRPr="00D414B9">
        <w:tab/>
        <w:t>registered (see paragraph 419</w:t>
      </w:r>
      <w:r w:rsidR="00E25875">
        <w:noBreakHyphen/>
      </w:r>
      <w:r w:rsidRPr="00D414B9">
        <w:t>5(1)(c)); and</w:t>
      </w:r>
    </w:p>
    <w:p w14:paraId="3AF33167" w14:textId="77777777" w:rsidR="00664CF3" w:rsidRPr="00D414B9" w:rsidRDefault="00664CF3" w:rsidP="00E25875">
      <w:pPr>
        <w:pStyle w:val="notepara"/>
      </w:pPr>
      <w:r w:rsidRPr="00D414B9">
        <w:t>(b)</w:t>
      </w:r>
      <w:r w:rsidRPr="00D414B9">
        <w:tab/>
        <w:t>carried on at one or more of the facilities specified in the certificate of registration for the activity (see paragraph 419</w:t>
      </w:r>
      <w:r w:rsidR="00E25875">
        <w:noBreakHyphen/>
      </w:r>
      <w:r w:rsidRPr="00D414B9">
        <w:t>25(1)(a)).</w:t>
      </w:r>
    </w:p>
    <w:p w14:paraId="1EBB0E8B" w14:textId="77777777" w:rsidR="00664CF3" w:rsidRPr="00D414B9" w:rsidRDefault="00664CF3" w:rsidP="00E25875">
      <w:pPr>
        <w:pStyle w:val="subsection"/>
      </w:pPr>
      <w:r w:rsidRPr="00D414B9">
        <w:tab/>
        <w:t>(2)</w:t>
      </w:r>
      <w:r w:rsidRPr="00D414B9">
        <w:tab/>
        <w:t xml:space="preserve">However, none of the following activities is a </w:t>
      </w:r>
      <w:r w:rsidRPr="00D414B9">
        <w:rPr>
          <w:b/>
          <w:i/>
        </w:rPr>
        <w:t>CMPTI processing activity</w:t>
      </w:r>
      <w:r w:rsidRPr="00D414B9">
        <w:t>:</w:t>
      </w:r>
    </w:p>
    <w:p w14:paraId="0929A0F9" w14:textId="77777777" w:rsidR="00664CF3" w:rsidRPr="00D414B9" w:rsidRDefault="00664CF3" w:rsidP="00E25875">
      <w:pPr>
        <w:pStyle w:val="paragraph"/>
      </w:pPr>
      <w:r w:rsidRPr="00D414B9">
        <w:tab/>
        <w:t>(a)</w:t>
      </w:r>
      <w:r w:rsidRPr="00D414B9">
        <w:tab/>
        <w:t>mining;</w:t>
      </w:r>
    </w:p>
    <w:p w14:paraId="1D1125F5" w14:textId="77777777" w:rsidR="00664CF3" w:rsidRPr="00D414B9" w:rsidRDefault="00664CF3" w:rsidP="00E25875">
      <w:pPr>
        <w:pStyle w:val="paragraph"/>
      </w:pPr>
      <w:r w:rsidRPr="00D414B9">
        <w:tab/>
        <w:t>(b)</w:t>
      </w:r>
      <w:r w:rsidRPr="00D414B9">
        <w:tab/>
        <w:t xml:space="preserve">beneficiation (including the grinding, crushing, floating and other mechanical processing of ores), except to the extent that such an activity is prescribed for the purposes of </w:t>
      </w:r>
      <w:r w:rsidR="002242FF" w:rsidRPr="00D414B9">
        <w:t>paragraph (</w:t>
      </w:r>
      <w:r w:rsidRPr="00D414B9">
        <w:t>1)(b);</w:t>
      </w:r>
    </w:p>
    <w:p w14:paraId="35E9F601" w14:textId="77777777" w:rsidR="00664CF3" w:rsidRPr="00D414B9" w:rsidRDefault="00664CF3" w:rsidP="00E25875">
      <w:pPr>
        <w:pStyle w:val="paragraph"/>
      </w:pPr>
      <w:r w:rsidRPr="00D414B9">
        <w:tab/>
        <w:t>(c)</w:t>
      </w:r>
      <w:r w:rsidRPr="00D414B9">
        <w:tab/>
        <w:t xml:space="preserve">manufacturing, except to the extent that such an activity is prescribed for the purposes of </w:t>
      </w:r>
      <w:r w:rsidR="002242FF" w:rsidRPr="00D414B9">
        <w:t>paragraph (</w:t>
      </w:r>
      <w:r w:rsidRPr="00D414B9">
        <w:t>1)(b);</w:t>
      </w:r>
    </w:p>
    <w:p w14:paraId="6B8F6192" w14:textId="77777777" w:rsidR="00664CF3" w:rsidRPr="00D414B9" w:rsidRDefault="00664CF3" w:rsidP="00E25875">
      <w:pPr>
        <w:pStyle w:val="paragraph"/>
      </w:pPr>
      <w:r w:rsidRPr="00D414B9">
        <w:tab/>
        <w:t>(d)</w:t>
      </w:r>
      <w:r w:rsidRPr="00D414B9">
        <w:tab/>
        <w:t xml:space="preserve">an activity that is contrary to an </w:t>
      </w:r>
      <w:r w:rsidR="00E25875" w:rsidRPr="00E25875">
        <w:rPr>
          <w:position w:val="6"/>
          <w:sz w:val="16"/>
        </w:rPr>
        <w:t>*</w:t>
      </w:r>
      <w:r w:rsidRPr="00D414B9">
        <w:t>Australian law;</w:t>
      </w:r>
    </w:p>
    <w:p w14:paraId="769F1CBD" w14:textId="77777777" w:rsidR="00664CF3" w:rsidRPr="00D414B9" w:rsidRDefault="00664CF3" w:rsidP="00E25875">
      <w:pPr>
        <w:pStyle w:val="paragraph"/>
      </w:pPr>
      <w:r w:rsidRPr="00D414B9">
        <w:tab/>
        <w:t>(e)</w:t>
      </w:r>
      <w:r w:rsidRPr="00D414B9">
        <w:tab/>
        <w:t>an activity of a kind prescribed by the regulations.</w:t>
      </w:r>
    </w:p>
    <w:p w14:paraId="511E84DB" w14:textId="77777777" w:rsidR="00664CF3" w:rsidRPr="00D414B9" w:rsidRDefault="00664CF3" w:rsidP="00E25875">
      <w:pPr>
        <w:pStyle w:val="notetext"/>
      </w:pPr>
      <w:r w:rsidRPr="00D414B9">
        <w:t>Note:</w:t>
      </w:r>
      <w:r w:rsidRPr="00D414B9">
        <w:tab/>
        <w:t xml:space="preserve">Since </w:t>
      </w:r>
      <w:r w:rsidR="00AE629D" w:rsidRPr="00D414B9">
        <w:t>subsection (</w:t>
      </w:r>
      <w:r w:rsidRPr="00D414B9">
        <w:t xml:space="preserve">1) is subject to this subsection, an activity that could be covered by both paragraphs (1)(b) and (2)(e) will </w:t>
      </w:r>
      <w:r w:rsidRPr="00D414B9">
        <w:rPr>
          <w:i/>
        </w:rPr>
        <w:t>not</w:t>
      </w:r>
      <w:r w:rsidRPr="00D414B9">
        <w:t xml:space="preserve"> be a CMPTI processing activity.</w:t>
      </w:r>
    </w:p>
    <w:p w14:paraId="1ADBABB0" w14:textId="77777777" w:rsidR="00664CF3" w:rsidRPr="00D414B9" w:rsidRDefault="002242FF" w:rsidP="00E25875">
      <w:pPr>
        <w:pStyle w:val="ActHead4"/>
      </w:pPr>
      <w:bookmarkStart w:id="109" w:name="_Toc190691090"/>
      <w:r w:rsidRPr="00E06040">
        <w:rPr>
          <w:rStyle w:val="CharSubdNo"/>
        </w:rPr>
        <w:t>Subdivision 4</w:t>
      </w:r>
      <w:bookmarkStart w:id="110" w:name="_Hlk181019217"/>
      <w:bookmarkStart w:id="111" w:name="_Hlk115435553"/>
      <w:r w:rsidR="00664CF3" w:rsidRPr="00E06040">
        <w:rPr>
          <w:rStyle w:val="CharSubdNo"/>
        </w:rPr>
        <w:t>19</w:t>
      </w:r>
      <w:r w:rsidR="00E25875" w:rsidRPr="00E06040">
        <w:rPr>
          <w:rStyle w:val="CharSubdNo"/>
        </w:rPr>
        <w:noBreakHyphen/>
      </w:r>
      <w:r w:rsidR="00664CF3" w:rsidRPr="00E06040">
        <w:rPr>
          <w:rStyle w:val="CharSubdNo"/>
        </w:rPr>
        <w:t>B</w:t>
      </w:r>
      <w:r w:rsidR="00664CF3" w:rsidRPr="00D414B9">
        <w:t>—</w:t>
      </w:r>
      <w:r w:rsidR="00664CF3" w:rsidRPr="00E06040">
        <w:rPr>
          <w:rStyle w:val="CharSubdText"/>
        </w:rPr>
        <w:t>CMPTI expenditure</w:t>
      </w:r>
      <w:bookmarkEnd w:id="109"/>
    </w:p>
    <w:p w14:paraId="78564884" w14:textId="77777777" w:rsidR="00664CF3" w:rsidRPr="00D414B9" w:rsidRDefault="00664CF3" w:rsidP="00E25875">
      <w:pPr>
        <w:pStyle w:val="TofSectsHeading"/>
      </w:pPr>
      <w:bookmarkStart w:id="112" w:name="_Hlk93571739"/>
      <w:bookmarkStart w:id="113" w:name="_Hlk116566383"/>
      <w:bookmarkEnd w:id="106"/>
      <w:bookmarkEnd w:id="110"/>
      <w:bookmarkEnd w:id="111"/>
      <w:r w:rsidRPr="00D414B9">
        <w:t>Table of sections</w:t>
      </w:r>
    </w:p>
    <w:p w14:paraId="2128D808" w14:textId="77777777" w:rsidR="00664CF3" w:rsidRPr="00D414B9" w:rsidRDefault="00664CF3" w:rsidP="00E25875">
      <w:pPr>
        <w:pStyle w:val="TofSectsSection"/>
      </w:pPr>
      <w:bookmarkStart w:id="114" w:name="_Hlk116566849"/>
      <w:r w:rsidRPr="00D414B9">
        <w:t>419</w:t>
      </w:r>
      <w:r w:rsidR="00E25875">
        <w:noBreakHyphen/>
      </w:r>
      <w:r w:rsidRPr="00D414B9">
        <w:t>25</w:t>
      </w:r>
      <w:r w:rsidRPr="00D414B9">
        <w:tab/>
        <w:t xml:space="preserve">Meaning of </w:t>
      </w:r>
      <w:r w:rsidRPr="00D414B9">
        <w:rPr>
          <w:rStyle w:val="CharBoldItalic"/>
          <w:b w:val="0"/>
        </w:rPr>
        <w:t>CMPTI expenditure</w:t>
      </w:r>
    </w:p>
    <w:p w14:paraId="36F469EC" w14:textId="77777777" w:rsidR="00664CF3" w:rsidRPr="00D414B9" w:rsidRDefault="00664CF3" w:rsidP="00E25875">
      <w:pPr>
        <w:pStyle w:val="TofSectsSection"/>
      </w:pPr>
      <w:r w:rsidRPr="00D414B9">
        <w:t>419</w:t>
      </w:r>
      <w:r w:rsidR="00E25875">
        <w:noBreakHyphen/>
      </w:r>
      <w:r w:rsidRPr="00D414B9">
        <w:t>30</w:t>
      </w:r>
      <w:r w:rsidRPr="00D414B9">
        <w:tab/>
        <w:t>Expenditure to be worked out excluding GST</w:t>
      </w:r>
    </w:p>
    <w:p w14:paraId="5990535B" w14:textId="77777777" w:rsidR="00664CF3" w:rsidRPr="00D414B9" w:rsidRDefault="00664CF3" w:rsidP="00E25875">
      <w:pPr>
        <w:pStyle w:val="ActHead5"/>
      </w:pPr>
      <w:bookmarkStart w:id="115" w:name="_Toc190691091"/>
      <w:r w:rsidRPr="00E06040">
        <w:rPr>
          <w:rStyle w:val="CharSectno"/>
        </w:rPr>
        <w:t>419</w:t>
      </w:r>
      <w:r w:rsidR="00E25875" w:rsidRPr="00E06040">
        <w:rPr>
          <w:rStyle w:val="CharSectno"/>
        </w:rPr>
        <w:noBreakHyphen/>
      </w:r>
      <w:r w:rsidRPr="00E06040">
        <w:rPr>
          <w:rStyle w:val="CharSectno"/>
        </w:rPr>
        <w:t>25</w:t>
      </w:r>
      <w:r w:rsidRPr="00D414B9">
        <w:t xml:space="preserve">  Meaning of </w:t>
      </w:r>
      <w:r w:rsidRPr="00D414B9">
        <w:rPr>
          <w:i/>
        </w:rPr>
        <w:t>CMPTI expenditure</w:t>
      </w:r>
      <w:bookmarkEnd w:id="115"/>
    </w:p>
    <w:bookmarkEnd w:id="112"/>
    <w:bookmarkEnd w:id="113"/>
    <w:bookmarkEnd w:id="114"/>
    <w:p w14:paraId="10DAB4FC" w14:textId="77777777" w:rsidR="00664CF3" w:rsidRPr="00D414B9" w:rsidRDefault="00664CF3" w:rsidP="00E25875">
      <w:pPr>
        <w:pStyle w:val="subsection"/>
      </w:pPr>
      <w:r w:rsidRPr="00D414B9">
        <w:tab/>
        <w:t>(1)</w:t>
      </w:r>
      <w:r w:rsidRPr="00D414B9">
        <w:tab/>
      </w:r>
      <w:r w:rsidRPr="00D414B9">
        <w:rPr>
          <w:b/>
          <w:i/>
        </w:rPr>
        <w:t>CMPTI expenditure</w:t>
      </w:r>
      <w:r w:rsidRPr="00D414B9">
        <w:t>, of a company for an income year, is expenditure the company incurs during the income year to the extent that:</w:t>
      </w:r>
    </w:p>
    <w:p w14:paraId="315DE2BE" w14:textId="77777777" w:rsidR="00664CF3" w:rsidRPr="00D414B9" w:rsidRDefault="00664CF3" w:rsidP="00E25875">
      <w:pPr>
        <w:pStyle w:val="paragraph"/>
      </w:pPr>
      <w:r w:rsidRPr="00D414B9">
        <w:tab/>
        <w:t>(a)</w:t>
      </w:r>
      <w:r w:rsidRPr="00D414B9">
        <w:tab/>
        <w:t xml:space="preserve">the expenditure is incurred in carrying on one or more of the company’s </w:t>
      </w:r>
      <w:r w:rsidR="00E25875" w:rsidRPr="00E25875">
        <w:rPr>
          <w:position w:val="6"/>
          <w:sz w:val="16"/>
        </w:rPr>
        <w:t>*</w:t>
      </w:r>
      <w:r w:rsidRPr="00D414B9">
        <w:t>registered CMPTI processing activities for the income year at facilities specified in the certificates of registration for those activities; and</w:t>
      </w:r>
    </w:p>
    <w:p w14:paraId="79D05987" w14:textId="77777777" w:rsidR="00664CF3" w:rsidRPr="00D414B9" w:rsidRDefault="00664CF3" w:rsidP="00E25875">
      <w:pPr>
        <w:pStyle w:val="paragraph"/>
      </w:pPr>
      <w:r w:rsidRPr="00D414B9">
        <w:lastRenderedPageBreak/>
        <w:tab/>
        <w:t>(b)</w:t>
      </w:r>
      <w:r w:rsidRPr="00D414B9">
        <w:tab/>
        <w:t>the expenditure is paid during the income year, if at the time the expenditure is incurred:</w:t>
      </w:r>
    </w:p>
    <w:p w14:paraId="49078D53" w14:textId="77777777" w:rsidR="00664CF3" w:rsidRPr="00D414B9" w:rsidRDefault="00664CF3" w:rsidP="00E25875">
      <w:pPr>
        <w:pStyle w:val="paragraphsub"/>
      </w:pPr>
      <w:r w:rsidRPr="00D414B9">
        <w:tab/>
        <w:t>(i)</w:t>
      </w:r>
      <w:r w:rsidRPr="00D414B9">
        <w:tab/>
        <w:t xml:space="preserve">the company, and the entity to which the expenditure is incurred, are not dealing with each other at </w:t>
      </w:r>
      <w:r w:rsidR="00E25875" w:rsidRPr="00E25875">
        <w:rPr>
          <w:position w:val="6"/>
          <w:sz w:val="16"/>
        </w:rPr>
        <w:t>*</w:t>
      </w:r>
      <w:r w:rsidRPr="00D414B9">
        <w:t>arm’s length; or</w:t>
      </w:r>
    </w:p>
    <w:p w14:paraId="41C5779A" w14:textId="77777777" w:rsidR="00664CF3" w:rsidRPr="00D414B9" w:rsidRDefault="00664CF3" w:rsidP="00E25875">
      <w:pPr>
        <w:pStyle w:val="paragraphsub"/>
      </w:pPr>
      <w:r w:rsidRPr="00D414B9">
        <w:tab/>
        <w:t>(ii)</w:t>
      </w:r>
      <w:r w:rsidRPr="00D414B9">
        <w:tab/>
        <w:t xml:space="preserve">the entity to which the expenditure is incurred is the company’s </w:t>
      </w:r>
      <w:r w:rsidR="00E25875" w:rsidRPr="00E25875">
        <w:rPr>
          <w:position w:val="6"/>
          <w:sz w:val="16"/>
        </w:rPr>
        <w:t>*</w:t>
      </w:r>
      <w:r w:rsidRPr="00D414B9">
        <w:t>associate.</w:t>
      </w:r>
    </w:p>
    <w:p w14:paraId="4F8A2F9A" w14:textId="77777777" w:rsidR="00664CF3" w:rsidRPr="00D414B9" w:rsidRDefault="00664CF3" w:rsidP="00E25875">
      <w:pPr>
        <w:pStyle w:val="SubsectionHead"/>
      </w:pPr>
      <w:r w:rsidRPr="00D414B9">
        <w:t>Excluded expenditure</w:t>
      </w:r>
    </w:p>
    <w:p w14:paraId="03510CED" w14:textId="77777777" w:rsidR="00664CF3" w:rsidRPr="00D414B9" w:rsidRDefault="00664CF3" w:rsidP="00E25875">
      <w:pPr>
        <w:pStyle w:val="subsection"/>
      </w:pPr>
      <w:r w:rsidRPr="00D414B9">
        <w:tab/>
        <w:t>(2)</w:t>
      </w:r>
      <w:r w:rsidRPr="00D414B9">
        <w:tab/>
        <w:t xml:space="preserve">Despite </w:t>
      </w:r>
      <w:r w:rsidR="00AE629D" w:rsidRPr="00D414B9">
        <w:t>subsection (</w:t>
      </w:r>
      <w:r w:rsidRPr="00D414B9">
        <w:t xml:space="preserve">1), </w:t>
      </w:r>
      <w:r w:rsidRPr="00D414B9">
        <w:rPr>
          <w:b/>
          <w:i/>
        </w:rPr>
        <w:t>CMPTI expenditure</w:t>
      </w:r>
      <w:r w:rsidRPr="00D414B9">
        <w:t xml:space="preserve"> does not include any expenditure the company incurs to the extent that the expenditure:</w:t>
      </w:r>
    </w:p>
    <w:p w14:paraId="57699BBD" w14:textId="77777777" w:rsidR="00664CF3" w:rsidRPr="00D414B9" w:rsidRDefault="00664CF3" w:rsidP="00E25875">
      <w:pPr>
        <w:pStyle w:val="paragraph"/>
      </w:pPr>
      <w:r w:rsidRPr="00D414B9">
        <w:tab/>
        <w:t>(a)</w:t>
      </w:r>
      <w:r w:rsidRPr="00D414B9">
        <w:tab/>
        <w:t>is capital, or is of a capital nature; or</w:t>
      </w:r>
    </w:p>
    <w:p w14:paraId="098891FC" w14:textId="77777777" w:rsidR="00664CF3" w:rsidRPr="00D414B9" w:rsidRDefault="00664CF3" w:rsidP="00E25875">
      <w:pPr>
        <w:pStyle w:val="paragraph"/>
      </w:pPr>
      <w:r w:rsidRPr="00D414B9">
        <w:tab/>
        <w:t>(b)</w:t>
      </w:r>
      <w:r w:rsidRPr="00D414B9">
        <w:tab/>
        <w:t xml:space="preserve">is taken into account when calculating the decline in value of an asset for the purposes of a </w:t>
      </w:r>
      <w:r w:rsidR="00E25875" w:rsidRPr="00E25875">
        <w:rPr>
          <w:position w:val="6"/>
          <w:sz w:val="16"/>
        </w:rPr>
        <w:t>*</w:t>
      </w:r>
      <w:r w:rsidRPr="00D414B9">
        <w:t>taxation law; or</w:t>
      </w:r>
    </w:p>
    <w:p w14:paraId="57551F60" w14:textId="77777777" w:rsidR="00664CF3" w:rsidRPr="00D414B9" w:rsidRDefault="00664CF3" w:rsidP="00E25875">
      <w:pPr>
        <w:pStyle w:val="paragraph"/>
      </w:pPr>
      <w:r w:rsidRPr="00D414B9">
        <w:tab/>
        <w:t>(c)</w:t>
      </w:r>
      <w:r w:rsidRPr="00D414B9">
        <w:tab/>
        <w:t xml:space="preserve">is incurred by way of, or in relation to, the financing of </w:t>
      </w:r>
      <w:r w:rsidR="00E25875" w:rsidRPr="00E25875">
        <w:rPr>
          <w:position w:val="6"/>
          <w:sz w:val="16"/>
        </w:rPr>
        <w:t>*</w:t>
      </w:r>
      <w:r w:rsidRPr="00D414B9">
        <w:t>registered CMPTI processing activities; or</w:t>
      </w:r>
    </w:p>
    <w:p w14:paraId="77A193DE" w14:textId="77777777" w:rsidR="00664CF3" w:rsidRPr="00D414B9" w:rsidRDefault="00664CF3" w:rsidP="00E25875">
      <w:pPr>
        <w:pStyle w:val="paragraph"/>
      </w:pPr>
      <w:r w:rsidRPr="00D414B9">
        <w:tab/>
        <w:t>(d)</w:t>
      </w:r>
      <w:r w:rsidRPr="00D414B9">
        <w:tab/>
        <w:t>is on feedstock, whether raw materials (such as ores or mineral concentrates) or intermediate outputs from a previous processing step; or</w:t>
      </w:r>
    </w:p>
    <w:p w14:paraId="0CB29E5E" w14:textId="77777777" w:rsidR="00664CF3" w:rsidRPr="00D414B9" w:rsidRDefault="00664CF3" w:rsidP="00E25875">
      <w:pPr>
        <w:pStyle w:val="paragraph"/>
      </w:pPr>
      <w:r w:rsidRPr="00D414B9">
        <w:tab/>
        <w:t>(e)</w:t>
      </w:r>
      <w:r w:rsidRPr="00D414B9">
        <w:tab/>
        <w:t xml:space="preserve">would result in more than 10% of the company’s CMPTI expenditure for the income year being incurred on or in relation to </w:t>
      </w:r>
      <w:r w:rsidR="00E25875" w:rsidRPr="00E25875">
        <w:rPr>
          <w:position w:val="6"/>
          <w:sz w:val="16"/>
        </w:rPr>
        <w:t>*</w:t>
      </w:r>
      <w:r w:rsidRPr="00D414B9">
        <w:t>intellectual property; or</w:t>
      </w:r>
    </w:p>
    <w:p w14:paraId="3B723339" w14:textId="77777777" w:rsidR="00664CF3" w:rsidRPr="00D414B9" w:rsidRDefault="00664CF3" w:rsidP="00E25875">
      <w:pPr>
        <w:pStyle w:val="paragraph"/>
      </w:pPr>
      <w:r w:rsidRPr="00D414B9">
        <w:tab/>
        <w:t>(f)</w:t>
      </w:r>
      <w:r w:rsidRPr="00D414B9">
        <w:tab/>
        <w:t>is of a kind prescribed by the regulations.</w:t>
      </w:r>
    </w:p>
    <w:p w14:paraId="2723D897" w14:textId="77777777" w:rsidR="00664CF3" w:rsidRPr="00D414B9" w:rsidRDefault="00664CF3" w:rsidP="00E25875">
      <w:pPr>
        <w:pStyle w:val="notetext"/>
      </w:pPr>
      <w:r w:rsidRPr="00D414B9">
        <w:t>Note:</w:t>
      </w:r>
      <w:r w:rsidRPr="00D414B9">
        <w:tab/>
        <w:t xml:space="preserve">Similarly, </w:t>
      </w:r>
      <w:r w:rsidR="00AE629D" w:rsidRPr="00D414B9">
        <w:t>subsection (</w:t>
      </w:r>
      <w:r w:rsidRPr="00D414B9">
        <w:t>1) means CMPTI expenditure does not include expenditure to the extent that the expenditure is incurred in carrying on:</w:t>
      </w:r>
    </w:p>
    <w:p w14:paraId="2538EC41" w14:textId="77777777" w:rsidR="00664CF3" w:rsidRPr="00D414B9" w:rsidRDefault="00664CF3" w:rsidP="00E25875">
      <w:pPr>
        <w:pStyle w:val="notepara"/>
      </w:pPr>
      <w:r w:rsidRPr="00D414B9">
        <w:t>(a)</w:t>
      </w:r>
      <w:r w:rsidRPr="00D414B9">
        <w:tab/>
        <w:t>a registered CMPTI processing activity at a facility not specified in the certificate of registration for the activity; or</w:t>
      </w:r>
    </w:p>
    <w:p w14:paraId="13CC3376" w14:textId="77777777" w:rsidR="00664CF3" w:rsidRPr="00D414B9" w:rsidRDefault="00664CF3" w:rsidP="00E25875">
      <w:pPr>
        <w:pStyle w:val="notepara"/>
      </w:pPr>
      <w:r w:rsidRPr="00D414B9">
        <w:t>(b)</w:t>
      </w:r>
      <w:r w:rsidRPr="00D414B9">
        <w:tab/>
        <w:t>an activity that is not a registered CMPTI processing activity.</w:t>
      </w:r>
    </w:p>
    <w:p w14:paraId="1BDEF20A" w14:textId="77777777" w:rsidR="00664CF3" w:rsidRPr="00D414B9" w:rsidRDefault="00664CF3" w:rsidP="00E25875">
      <w:pPr>
        <w:pStyle w:val="subsection"/>
      </w:pPr>
      <w:r w:rsidRPr="00D414B9">
        <w:tab/>
        <w:t>(3)</w:t>
      </w:r>
      <w:r w:rsidRPr="00D414B9">
        <w:tab/>
        <w:t xml:space="preserve">Despite </w:t>
      </w:r>
      <w:r w:rsidR="00AE629D" w:rsidRPr="00D414B9">
        <w:t>subsection (</w:t>
      </w:r>
      <w:r w:rsidRPr="00D414B9">
        <w:t xml:space="preserve">1), if carrying on one or more of the company’s </w:t>
      </w:r>
      <w:r w:rsidR="00E25875" w:rsidRPr="00E25875">
        <w:rPr>
          <w:position w:val="6"/>
          <w:sz w:val="16"/>
        </w:rPr>
        <w:t>*</w:t>
      </w:r>
      <w:r w:rsidRPr="00D414B9">
        <w:t>registered CMPTI processing activities results in an output that:</w:t>
      </w:r>
    </w:p>
    <w:p w14:paraId="52F817A3" w14:textId="77777777" w:rsidR="00664CF3" w:rsidRPr="00D414B9" w:rsidRDefault="00664CF3" w:rsidP="00E25875">
      <w:pPr>
        <w:pStyle w:val="paragraph"/>
      </w:pPr>
      <w:r w:rsidRPr="00D414B9">
        <w:tab/>
        <w:t>(a)</w:t>
      </w:r>
      <w:r w:rsidRPr="00D414B9">
        <w:tab/>
        <w:t xml:space="preserve">would, if the output were the only output of the activities, mean the activities are not </w:t>
      </w:r>
      <w:r w:rsidR="00E25875" w:rsidRPr="00E25875">
        <w:rPr>
          <w:position w:val="6"/>
          <w:sz w:val="16"/>
        </w:rPr>
        <w:t>*</w:t>
      </w:r>
      <w:r w:rsidRPr="00D414B9">
        <w:t>CMPTI processing activities; and</w:t>
      </w:r>
    </w:p>
    <w:p w14:paraId="12AFB64A" w14:textId="77777777" w:rsidR="00664CF3" w:rsidRPr="00D414B9" w:rsidRDefault="00664CF3" w:rsidP="00E25875">
      <w:pPr>
        <w:pStyle w:val="paragraph"/>
      </w:pPr>
      <w:r w:rsidRPr="00D414B9">
        <w:tab/>
        <w:t>(b)</w:t>
      </w:r>
      <w:r w:rsidRPr="00D414B9">
        <w:tab/>
        <w:t>is disposed of, or is used to produce another output that is disposed of, in a way that:</w:t>
      </w:r>
    </w:p>
    <w:p w14:paraId="79F0E1D6" w14:textId="77777777" w:rsidR="00664CF3" w:rsidRPr="00D414B9" w:rsidRDefault="00664CF3" w:rsidP="00E25875">
      <w:pPr>
        <w:pStyle w:val="paragraphsub"/>
      </w:pPr>
      <w:r w:rsidRPr="00D414B9">
        <w:tab/>
        <w:t>(i)</w:t>
      </w:r>
      <w:r w:rsidRPr="00D414B9">
        <w:tab/>
        <w:t>is for value; or</w:t>
      </w:r>
    </w:p>
    <w:p w14:paraId="2914CE59" w14:textId="77777777" w:rsidR="00664CF3" w:rsidRPr="00D414B9" w:rsidRDefault="00664CF3" w:rsidP="00E25875">
      <w:pPr>
        <w:pStyle w:val="paragraphsub"/>
      </w:pPr>
      <w:r w:rsidRPr="00D414B9">
        <w:lastRenderedPageBreak/>
        <w:tab/>
        <w:t>(ii)</w:t>
      </w:r>
      <w:r w:rsidRPr="00D414B9">
        <w:tab/>
        <w:t xml:space="preserve">involves the company and another entity not dealing with each other at </w:t>
      </w:r>
      <w:r w:rsidR="00E25875" w:rsidRPr="00E25875">
        <w:rPr>
          <w:position w:val="6"/>
          <w:sz w:val="16"/>
        </w:rPr>
        <w:t>*</w:t>
      </w:r>
      <w:r w:rsidRPr="00D414B9">
        <w:t>arm’s length; or</w:t>
      </w:r>
    </w:p>
    <w:p w14:paraId="1E3CECB3" w14:textId="77777777" w:rsidR="00664CF3" w:rsidRPr="00D414B9" w:rsidRDefault="00664CF3" w:rsidP="00E25875">
      <w:pPr>
        <w:pStyle w:val="paragraphsub"/>
      </w:pPr>
      <w:r w:rsidRPr="00D414B9">
        <w:tab/>
        <w:t>(iii)</w:t>
      </w:r>
      <w:r w:rsidRPr="00D414B9">
        <w:tab/>
        <w:t xml:space="preserve">is to an </w:t>
      </w:r>
      <w:r w:rsidR="00E25875" w:rsidRPr="00E25875">
        <w:rPr>
          <w:position w:val="6"/>
          <w:sz w:val="16"/>
        </w:rPr>
        <w:t>*</w:t>
      </w:r>
      <w:r w:rsidRPr="00D414B9">
        <w:t>associate of the company;</w:t>
      </w:r>
    </w:p>
    <w:p w14:paraId="225143A1" w14:textId="77777777" w:rsidR="00664CF3" w:rsidRPr="00D414B9" w:rsidRDefault="00664CF3" w:rsidP="00E25875">
      <w:pPr>
        <w:pStyle w:val="subsection2"/>
      </w:pPr>
      <w:r w:rsidRPr="00D414B9">
        <w:rPr>
          <w:b/>
          <w:i/>
        </w:rPr>
        <w:t>CMPTI expenditure</w:t>
      </w:r>
      <w:r w:rsidRPr="00D414B9">
        <w:t xml:space="preserve"> does not include so much of the company’s expenditure incurred in carrying on those activities as is reasonably attributable to the first</w:t>
      </w:r>
      <w:r w:rsidR="00E25875">
        <w:noBreakHyphen/>
      </w:r>
      <w:r w:rsidRPr="00D414B9">
        <w:t>mentioned output.</w:t>
      </w:r>
    </w:p>
    <w:p w14:paraId="229C3E99" w14:textId="77777777" w:rsidR="00664CF3" w:rsidRPr="00D414B9" w:rsidRDefault="00664CF3" w:rsidP="00E25875">
      <w:pPr>
        <w:pStyle w:val="ActHead5"/>
      </w:pPr>
      <w:bookmarkStart w:id="116" w:name="_Toc190691092"/>
      <w:bookmarkStart w:id="117" w:name="_Hlk115435622"/>
      <w:bookmarkStart w:id="118" w:name="_Hlk181019273"/>
      <w:r w:rsidRPr="00E06040">
        <w:rPr>
          <w:rStyle w:val="CharSectno"/>
        </w:rPr>
        <w:t>419</w:t>
      </w:r>
      <w:r w:rsidR="00E25875" w:rsidRPr="00E06040">
        <w:rPr>
          <w:rStyle w:val="CharSectno"/>
        </w:rPr>
        <w:noBreakHyphen/>
      </w:r>
      <w:r w:rsidRPr="00E06040">
        <w:rPr>
          <w:rStyle w:val="CharSectno"/>
        </w:rPr>
        <w:t>30</w:t>
      </w:r>
      <w:r w:rsidRPr="00D414B9">
        <w:t xml:space="preserve">  Expenditure to be worked out excluding GST</w:t>
      </w:r>
      <w:bookmarkEnd w:id="116"/>
    </w:p>
    <w:bookmarkEnd w:id="117"/>
    <w:bookmarkEnd w:id="118"/>
    <w:p w14:paraId="5F1A3584" w14:textId="77777777" w:rsidR="00664CF3" w:rsidRPr="00D414B9" w:rsidRDefault="00664CF3" w:rsidP="00E25875">
      <w:pPr>
        <w:pStyle w:val="subsection"/>
      </w:pPr>
      <w:r w:rsidRPr="00D414B9">
        <w:tab/>
      </w:r>
      <w:r w:rsidRPr="00D414B9">
        <w:tab/>
        <w:t xml:space="preserve">In determining an amount of expenditure for the purpose of this Division, the expenditure is taken to exclude </w:t>
      </w:r>
      <w:r w:rsidR="00E25875" w:rsidRPr="00E25875">
        <w:rPr>
          <w:position w:val="6"/>
          <w:sz w:val="16"/>
        </w:rPr>
        <w:t>*</w:t>
      </w:r>
      <w:r w:rsidRPr="00D414B9">
        <w:t>GST.</w:t>
      </w:r>
    </w:p>
    <w:p w14:paraId="0B84032A" w14:textId="77777777" w:rsidR="00664CF3" w:rsidRPr="00D414B9" w:rsidRDefault="002242FF" w:rsidP="00E25875">
      <w:pPr>
        <w:pStyle w:val="ActHead4"/>
      </w:pPr>
      <w:bookmarkStart w:id="119" w:name="_Toc190691093"/>
      <w:bookmarkStart w:id="120" w:name="_Hlk116566392"/>
      <w:r w:rsidRPr="00E06040">
        <w:rPr>
          <w:rStyle w:val="CharSubdNo"/>
        </w:rPr>
        <w:t>Subdivision 4</w:t>
      </w:r>
      <w:bookmarkStart w:id="121" w:name="_Hlk181019219"/>
      <w:bookmarkStart w:id="122" w:name="_Hlk116566817"/>
      <w:bookmarkStart w:id="123" w:name="_Hlk115435560"/>
      <w:r w:rsidR="00664CF3" w:rsidRPr="00E06040">
        <w:rPr>
          <w:rStyle w:val="CharSubdNo"/>
        </w:rPr>
        <w:t>19</w:t>
      </w:r>
      <w:r w:rsidR="00E25875" w:rsidRPr="00E06040">
        <w:rPr>
          <w:rStyle w:val="CharSubdNo"/>
        </w:rPr>
        <w:noBreakHyphen/>
      </w:r>
      <w:r w:rsidR="00664CF3" w:rsidRPr="00E06040">
        <w:rPr>
          <w:rStyle w:val="CharSubdNo"/>
        </w:rPr>
        <w:t>C</w:t>
      </w:r>
      <w:r w:rsidR="00664CF3" w:rsidRPr="00D414B9">
        <w:t>—</w:t>
      </w:r>
      <w:r w:rsidR="00664CF3" w:rsidRPr="00E06040">
        <w:rPr>
          <w:rStyle w:val="CharSubdText"/>
        </w:rPr>
        <w:t>Registering activities and facilities for the CMPTI tax offset</w:t>
      </w:r>
      <w:bookmarkEnd w:id="119"/>
    </w:p>
    <w:bookmarkEnd w:id="121"/>
    <w:bookmarkEnd w:id="122"/>
    <w:p w14:paraId="627A1F8C" w14:textId="77777777" w:rsidR="00664CF3" w:rsidRPr="00D414B9" w:rsidRDefault="00664CF3" w:rsidP="00E25875">
      <w:pPr>
        <w:pStyle w:val="TofSectsHeading"/>
      </w:pPr>
      <w:r w:rsidRPr="00D414B9">
        <w:t>Table of sections</w:t>
      </w:r>
    </w:p>
    <w:p w14:paraId="02192E08" w14:textId="77777777" w:rsidR="00664CF3" w:rsidRPr="00D414B9" w:rsidRDefault="00664CF3" w:rsidP="00E25875">
      <w:pPr>
        <w:pStyle w:val="TofSectsSection"/>
      </w:pPr>
      <w:bookmarkStart w:id="124" w:name="_Hlk181019278"/>
      <w:bookmarkStart w:id="125" w:name="_Hlk115435673"/>
      <w:bookmarkEnd w:id="120"/>
      <w:bookmarkEnd w:id="123"/>
      <w:r w:rsidRPr="00D414B9">
        <w:t>419</w:t>
      </w:r>
      <w:r w:rsidR="00E25875">
        <w:noBreakHyphen/>
      </w:r>
      <w:r w:rsidRPr="00D414B9">
        <w:t>35</w:t>
      </w:r>
      <w:r w:rsidRPr="00D414B9">
        <w:tab/>
        <w:t xml:space="preserve">Meaning of </w:t>
      </w:r>
      <w:r w:rsidRPr="00D414B9">
        <w:rPr>
          <w:rStyle w:val="CharBoldItalic"/>
          <w:b w:val="0"/>
        </w:rPr>
        <w:t>registered CMPTI processing activity</w:t>
      </w:r>
    </w:p>
    <w:p w14:paraId="1B07992A" w14:textId="77777777" w:rsidR="00664CF3" w:rsidRPr="00D414B9" w:rsidRDefault="00664CF3" w:rsidP="00E25875">
      <w:pPr>
        <w:pStyle w:val="TofSectsSection"/>
      </w:pPr>
      <w:r w:rsidRPr="00D414B9">
        <w:t>419</w:t>
      </w:r>
      <w:r w:rsidR="00E25875">
        <w:noBreakHyphen/>
      </w:r>
      <w:r w:rsidRPr="00D414B9">
        <w:t>40</w:t>
      </w:r>
      <w:r w:rsidRPr="00D414B9">
        <w:tab/>
        <w:t>Notice of decision about an application for registration</w:t>
      </w:r>
    </w:p>
    <w:p w14:paraId="0D8B92D7" w14:textId="77777777" w:rsidR="00664CF3" w:rsidRPr="00D414B9" w:rsidRDefault="00664CF3" w:rsidP="00E25875">
      <w:pPr>
        <w:pStyle w:val="TofSectsSection"/>
      </w:pPr>
      <w:r w:rsidRPr="00D414B9">
        <w:t>419</w:t>
      </w:r>
      <w:r w:rsidR="00E25875">
        <w:noBreakHyphen/>
      </w:r>
      <w:r w:rsidRPr="00D414B9">
        <w:t>45</w:t>
      </w:r>
      <w:r w:rsidRPr="00D414B9">
        <w:tab/>
        <w:t>Annual report about a registered CMPTI processing activity</w:t>
      </w:r>
    </w:p>
    <w:p w14:paraId="3E8CFD86" w14:textId="77777777" w:rsidR="00664CF3" w:rsidRPr="00D414B9" w:rsidRDefault="00664CF3" w:rsidP="00E25875">
      <w:pPr>
        <w:pStyle w:val="TofSectsSection"/>
      </w:pPr>
      <w:r w:rsidRPr="00D414B9">
        <w:t>419</w:t>
      </w:r>
      <w:r w:rsidR="00E25875">
        <w:noBreakHyphen/>
      </w:r>
      <w:r w:rsidRPr="00D414B9">
        <w:t>50</w:t>
      </w:r>
      <w:r w:rsidRPr="00D414B9">
        <w:tab/>
        <w:t>A registration is in force for up to 10 income years</w:t>
      </w:r>
    </w:p>
    <w:p w14:paraId="41E6D918" w14:textId="77777777" w:rsidR="00664CF3" w:rsidRPr="00D414B9" w:rsidRDefault="00664CF3" w:rsidP="00E25875">
      <w:pPr>
        <w:pStyle w:val="TofSectsSection"/>
      </w:pPr>
      <w:r w:rsidRPr="00D414B9">
        <w:t>419</w:t>
      </w:r>
      <w:r w:rsidR="00E25875">
        <w:noBreakHyphen/>
      </w:r>
      <w:r w:rsidRPr="00D414B9">
        <w:t>55</w:t>
      </w:r>
      <w:r w:rsidRPr="00D414B9">
        <w:tab/>
        <w:t>Transferring a registration</w:t>
      </w:r>
    </w:p>
    <w:p w14:paraId="50233846" w14:textId="77777777" w:rsidR="00664CF3" w:rsidRPr="00D414B9" w:rsidRDefault="00664CF3" w:rsidP="00E25875">
      <w:pPr>
        <w:pStyle w:val="TofSectsSection"/>
      </w:pPr>
      <w:r w:rsidRPr="00D414B9">
        <w:t>419</w:t>
      </w:r>
      <w:r w:rsidR="00E25875">
        <w:noBreakHyphen/>
      </w:r>
      <w:r w:rsidRPr="00D414B9">
        <w:t>60</w:t>
      </w:r>
      <w:r w:rsidRPr="00D414B9">
        <w:tab/>
        <w:t>Varying a registration</w:t>
      </w:r>
    </w:p>
    <w:p w14:paraId="7232A500" w14:textId="77777777" w:rsidR="00664CF3" w:rsidRPr="00D414B9" w:rsidRDefault="00664CF3" w:rsidP="00E25875">
      <w:pPr>
        <w:pStyle w:val="TofSectsSection"/>
      </w:pPr>
      <w:r w:rsidRPr="00D414B9">
        <w:t>419</w:t>
      </w:r>
      <w:r w:rsidR="00E25875">
        <w:noBreakHyphen/>
      </w:r>
      <w:r w:rsidRPr="00D414B9">
        <w:t>65</w:t>
      </w:r>
      <w:r w:rsidRPr="00D414B9">
        <w:tab/>
        <w:t>Automatic suspension of a registration for failing to give an annual report or requested further information</w:t>
      </w:r>
    </w:p>
    <w:p w14:paraId="1BF0ED75" w14:textId="77777777" w:rsidR="00664CF3" w:rsidRPr="00D414B9" w:rsidRDefault="00664CF3" w:rsidP="00E25875">
      <w:pPr>
        <w:pStyle w:val="TofSectsSection"/>
      </w:pPr>
      <w:r w:rsidRPr="00D414B9">
        <w:t>419</w:t>
      </w:r>
      <w:r w:rsidR="00E25875">
        <w:noBreakHyphen/>
      </w:r>
      <w:r w:rsidRPr="00D414B9">
        <w:t>70</w:t>
      </w:r>
      <w:r w:rsidRPr="00D414B9">
        <w:tab/>
        <w:t>Revoking a registration</w:t>
      </w:r>
    </w:p>
    <w:p w14:paraId="04D2701C" w14:textId="77777777" w:rsidR="00664CF3" w:rsidRPr="00D414B9" w:rsidRDefault="00664CF3" w:rsidP="00E25875">
      <w:pPr>
        <w:pStyle w:val="TofSectsSection"/>
      </w:pPr>
      <w:r w:rsidRPr="00D414B9">
        <w:t>419</w:t>
      </w:r>
      <w:r w:rsidR="00E25875">
        <w:noBreakHyphen/>
      </w:r>
      <w:r w:rsidRPr="00D414B9">
        <w:t>75</w:t>
      </w:r>
      <w:r w:rsidRPr="00D414B9">
        <w:tab/>
        <w:t>Effect of revocations</w:t>
      </w:r>
    </w:p>
    <w:p w14:paraId="1823840B" w14:textId="77777777" w:rsidR="00664CF3" w:rsidRPr="00D414B9" w:rsidRDefault="00664CF3" w:rsidP="00E25875">
      <w:pPr>
        <w:pStyle w:val="TofSectsSection"/>
      </w:pPr>
      <w:r w:rsidRPr="00D414B9">
        <w:t>419</w:t>
      </w:r>
      <w:r w:rsidR="00E25875">
        <w:noBreakHyphen/>
      </w:r>
      <w:r w:rsidRPr="00D414B9">
        <w:t>80</w:t>
      </w:r>
      <w:r w:rsidRPr="00D414B9">
        <w:tab/>
        <w:t>Industry Secretary may request further information</w:t>
      </w:r>
    </w:p>
    <w:p w14:paraId="258D515F" w14:textId="77777777" w:rsidR="00664CF3" w:rsidRPr="00D414B9" w:rsidRDefault="00664CF3" w:rsidP="00E25875">
      <w:pPr>
        <w:pStyle w:val="TofSectsSection"/>
      </w:pPr>
      <w:r w:rsidRPr="00D414B9">
        <w:t>419</w:t>
      </w:r>
      <w:r w:rsidR="00E25875">
        <w:noBreakHyphen/>
      </w:r>
      <w:r w:rsidRPr="00D414B9">
        <w:t>85</w:t>
      </w:r>
      <w:r w:rsidRPr="00D414B9">
        <w:tab/>
        <w:t>Advising the Commissioner about a registration</w:t>
      </w:r>
    </w:p>
    <w:p w14:paraId="397765E8" w14:textId="77777777" w:rsidR="00664CF3" w:rsidRPr="00D414B9" w:rsidRDefault="00664CF3" w:rsidP="00E25875">
      <w:pPr>
        <w:pStyle w:val="TofSectsSection"/>
      </w:pPr>
      <w:r w:rsidRPr="00D414B9">
        <w:t>419</w:t>
      </w:r>
      <w:r w:rsidR="00E25875">
        <w:noBreakHyphen/>
      </w:r>
      <w:r w:rsidRPr="00D414B9">
        <w:t>90</w:t>
      </w:r>
      <w:r w:rsidRPr="00D414B9">
        <w:tab/>
        <w:t>Amendment of assessments</w:t>
      </w:r>
    </w:p>
    <w:p w14:paraId="348D3831" w14:textId="77777777" w:rsidR="00664CF3" w:rsidRPr="00D414B9" w:rsidRDefault="00664CF3" w:rsidP="00E25875">
      <w:pPr>
        <w:pStyle w:val="ActHead5"/>
      </w:pPr>
      <w:bookmarkStart w:id="126" w:name="_Toc190691094"/>
      <w:r w:rsidRPr="00E06040">
        <w:rPr>
          <w:rStyle w:val="CharSectno"/>
        </w:rPr>
        <w:t>419</w:t>
      </w:r>
      <w:r w:rsidR="00E25875" w:rsidRPr="00E06040">
        <w:rPr>
          <w:rStyle w:val="CharSectno"/>
        </w:rPr>
        <w:noBreakHyphen/>
      </w:r>
      <w:r w:rsidRPr="00E06040">
        <w:rPr>
          <w:rStyle w:val="CharSectno"/>
        </w:rPr>
        <w:t>35</w:t>
      </w:r>
      <w:r w:rsidRPr="00D414B9">
        <w:t xml:space="preserve">  Meaning of </w:t>
      </w:r>
      <w:r w:rsidRPr="00D414B9">
        <w:rPr>
          <w:i/>
        </w:rPr>
        <w:t>registered CMPTI processing activity</w:t>
      </w:r>
      <w:bookmarkEnd w:id="126"/>
    </w:p>
    <w:bookmarkEnd w:id="124"/>
    <w:p w14:paraId="28B19182" w14:textId="77777777" w:rsidR="00664CF3" w:rsidRPr="00D414B9" w:rsidRDefault="00664CF3" w:rsidP="00E25875">
      <w:pPr>
        <w:pStyle w:val="subsection"/>
      </w:pPr>
      <w:r w:rsidRPr="00D414B9">
        <w:tab/>
        <w:t>(1)</w:t>
      </w:r>
      <w:r w:rsidRPr="00D414B9">
        <w:tab/>
        <w:t xml:space="preserve">A company has a </w:t>
      </w:r>
      <w:r w:rsidRPr="00D414B9">
        <w:rPr>
          <w:b/>
          <w:i/>
        </w:rPr>
        <w:t>registered CMPTI processing activity</w:t>
      </w:r>
      <w:r w:rsidRPr="00D414B9">
        <w:t xml:space="preserve"> for an income year if:</w:t>
      </w:r>
    </w:p>
    <w:p w14:paraId="3F27FCAC" w14:textId="77777777" w:rsidR="00664CF3" w:rsidRPr="00D414B9" w:rsidRDefault="00664CF3" w:rsidP="00E25875">
      <w:pPr>
        <w:pStyle w:val="paragraph"/>
      </w:pPr>
      <w:r w:rsidRPr="00D414B9">
        <w:tab/>
        <w:t>(a)</w:t>
      </w:r>
      <w:r w:rsidRPr="00D414B9">
        <w:tab/>
        <w:t xml:space="preserve">the activity is registered for the company under </w:t>
      </w:r>
      <w:r w:rsidR="00AE629D" w:rsidRPr="00D414B9">
        <w:t>subsection (</w:t>
      </w:r>
      <w:r w:rsidRPr="00D414B9">
        <w:t>2); or</w:t>
      </w:r>
    </w:p>
    <w:p w14:paraId="7C152128" w14:textId="77777777" w:rsidR="00664CF3" w:rsidRPr="00D414B9" w:rsidRDefault="00664CF3" w:rsidP="00E25875">
      <w:pPr>
        <w:pStyle w:val="paragraph"/>
      </w:pPr>
      <w:r w:rsidRPr="00D414B9">
        <w:tab/>
        <w:t>(b)</w:t>
      </w:r>
      <w:r w:rsidRPr="00D414B9">
        <w:tab/>
        <w:t>a registration of the activity is transferred to the company under subsection 419</w:t>
      </w:r>
      <w:r w:rsidR="00E25875">
        <w:noBreakHyphen/>
      </w:r>
      <w:r w:rsidRPr="00D414B9">
        <w:t>55(2);</w:t>
      </w:r>
    </w:p>
    <w:p w14:paraId="51A5F118" w14:textId="77777777" w:rsidR="00664CF3" w:rsidRPr="00D414B9" w:rsidRDefault="00664CF3" w:rsidP="00E25875">
      <w:pPr>
        <w:pStyle w:val="subsection2"/>
      </w:pPr>
      <w:r w:rsidRPr="00D414B9">
        <w:t>and the registration is in force for the company and the income year.</w:t>
      </w:r>
    </w:p>
    <w:p w14:paraId="661EFF68" w14:textId="77777777" w:rsidR="00664CF3" w:rsidRPr="00D414B9" w:rsidRDefault="00664CF3" w:rsidP="00E25875">
      <w:pPr>
        <w:pStyle w:val="notetext"/>
      </w:pPr>
      <w:r w:rsidRPr="00D414B9">
        <w:lastRenderedPageBreak/>
        <w:t>Note:</w:t>
      </w:r>
      <w:r w:rsidRPr="00D414B9">
        <w:tab/>
        <w:t>For when the registration is in force, see section 419</w:t>
      </w:r>
      <w:r w:rsidR="00E25875">
        <w:noBreakHyphen/>
      </w:r>
      <w:r w:rsidRPr="00D414B9">
        <w:t>50. The registration will not be in force if:</w:t>
      </w:r>
    </w:p>
    <w:p w14:paraId="4E3922E1" w14:textId="77777777" w:rsidR="00664CF3" w:rsidRPr="00D414B9" w:rsidRDefault="00664CF3" w:rsidP="00E25875">
      <w:pPr>
        <w:pStyle w:val="notepara"/>
      </w:pPr>
      <w:r w:rsidRPr="00D414B9">
        <w:t>(a)</w:t>
      </w:r>
      <w:r w:rsidRPr="00D414B9">
        <w:tab/>
        <w:t>it has already expired (see section 419</w:t>
      </w:r>
      <w:r w:rsidR="00E25875">
        <w:noBreakHyphen/>
      </w:r>
      <w:r w:rsidRPr="00D414B9">
        <w:t>50); or</w:t>
      </w:r>
    </w:p>
    <w:p w14:paraId="00FBF360" w14:textId="77777777" w:rsidR="00664CF3" w:rsidRPr="00D414B9" w:rsidRDefault="00664CF3" w:rsidP="00E25875">
      <w:pPr>
        <w:pStyle w:val="notepara"/>
      </w:pPr>
      <w:r w:rsidRPr="00D414B9">
        <w:t>(b)</w:t>
      </w:r>
      <w:r w:rsidRPr="00D414B9">
        <w:tab/>
        <w:t>it is suspended or has been revoked (see section 419</w:t>
      </w:r>
      <w:r w:rsidR="00E25875">
        <w:noBreakHyphen/>
      </w:r>
      <w:r w:rsidRPr="00D414B9">
        <w:t>65 or 419</w:t>
      </w:r>
      <w:r w:rsidR="00E25875">
        <w:noBreakHyphen/>
      </w:r>
      <w:r w:rsidRPr="00D414B9">
        <w:t>70).</w:t>
      </w:r>
    </w:p>
    <w:p w14:paraId="5CB450FC" w14:textId="77777777" w:rsidR="00664CF3" w:rsidRPr="00D414B9" w:rsidRDefault="00664CF3" w:rsidP="00E25875">
      <w:pPr>
        <w:pStyle w:val="SubsectionHead"/>
      </w:pPr>
      <w:r w:rsidRPr="00D414B9">
        <w:t>Initial registration</w:t>
      </w:r>
    </w:p>
    <w:p w14:paraId="0C93CCB6" w14:textId="77777777" w:rsidR="00664CF3" w:rsidRPr="00D414B9" w:rsidRDefault="00664CF3" w:rsidP="00E25875">
      <w:pPr>
        <w:pStyle w:val="subsection"/>
      </w:pPr>
      <w:r w:rsidRPr="00D414B9">
        <w:tab/>
        <w:t>(2)</w:t>
      </w:r>
      <w:r w:rsidRPr="00D414B9">
        <w:tab/>
        <w:t xml:space="preserve">The </w:t>
      </w:r>
      <w:r w:rsidR="00E25875" w:rsidRPr="00E25875">
        <w:rPr>
          <w:position w:val="6"/>
          <w:sz w:val="16"/>
        </w:rPr>
        <w:t>*</w:t>
      </w:r>
      <w:r w:rsidRPr="00D414B9">
        <w:t>Industry Secretary must register an activity for a company if:</w:t>
      </w:r>
    </w:p>
    <w:p w14:paraId="1D21160C" w14:textId="77777777" w:rsidR="00664CF3" w:rsidRPr="00D414B9" w:rsidRDefault="00664CF3" w:rsidP="00E25875">
      <w:pPr>
        <w:pStyle w:val="paragraph"/>
      </w:pPr>
      <w:r w:rsidRPr="00D414B9">
        <w:tab/>
        <w:t>(a)</w:t>
      </w:r>
      <w:r w:rsidRPr="00D414B9">
        <w:tab/>
        <w:t>the company applies to the Industry Secretary for the activity to be registered under this subsection; and</w:t>
      </w:r>
    </w:p>
    <w:p w14:paraId="1957791E" w14:textId="77777777" w:rsidR="00664CF3" w:rsidRPr="00D414B9" w:rsidRDefault="00664CF3" w:rsidP="00E25875">
      <w:pPr>
        <w:pStyle w:val="paragraph"/>
      </w:pPr>
      <w:r w:rsidRPr="00D414B9">
        <w:tab/>
        <w:t>(b)</w:t>
      </w:r>
      <w:r w:rsidRPr="00D414B9">
        <w:tab/>
        <w:t>the application identifies:</w:t>
      </w:r>
    </w:p>
    <w:p w14:paraId="4BCE3490" w14:textId="77777777" w:rsidR="00664CF3" w:rsidRPr="00D414B9" w:rsidRDefault="00664CF3" w:rsidP="00E25875">
      <w:pPr>
        <w:pStyle w:val="paragraphsub"/>
      </w:pPr>
      <w:r w:rsidRPr="00D414B9">
        <w:tab/>
        <w:t>(i)</w:t>
      </w:r>
      <w:r w:rsidRPr="00D414B9">
        <w:tab/>
        <w:t>the activity and each facility where the activity is to be carried on; and</w:t>
      </w:r>
    </w:p>
    <w:p w14:paraId="40C348C9" w14:textId="77777777" w:rsidR="00664CF3" w:rsidRPr="00D414B9" w:rsidRDefault="00664CF3" w:rsidP="00E25875">
      <w:pPr>
        <w:pStyle w:val="paragraphsub"/>
      </w:pPr>
      <w:r w:rsidRPr="00D414B9">
        <w:tab/>
        <w:t>(ii)</w:t>
      </w:r>
      <w:r w:rsidRPr="00D414B9">
        <w:tab/>
        <w:t xml:space="preserve">the basis on which the company considers it will satisfy the requirements to be entitled to a </w:t>
      </w:r>
      <w:r w:rsidR="00E25875" w:rsidRPr="00E25875">
        <w:rPr>
          <w:position w:val="6"/>
          <w:sz w:val="16"/>
        </w:rPr>
        <w:t>*</w:t>
      </w:r>
      <w:r w:rsidRPr="00D414B9">
        <w:t>CMPTI tax offset in relation to the activity; and</w:t>
      </w:r>
    </w:p>
    <w:p w14:paraId="1ECC2402" w14:textId="77777777" w:rsidR="00664CF3" w:rsidRPr="00D414B9" w:rsidRDefault="00664CF3" w:rsidP="00E25875">
      <w:pPr>
        <w:pStyle w:val="paragraph"/>
      </w:pPr>
      <w:r w:rsidRPr="00D414B9">
        <w:tab/>
        <w:t>(c)</w:t>
      </w:r>
      <w:r w:rsidRPr="00D414B9">
        <w:tab/>
        <w:t>the application states that the company is the legal entity that is or will be carrying on the activity at those facilities; and</w:t>
      </w:r>
    </w:p>
    <w:p w14:paraId="188E242A" w14:textId="77777777" w:rsidR="00664CF3" w:rsidRPr="00D414B9" w:rsidRDefault="00664CF3" w:rsidP="00E25875">
      <w:pPr>
        <w:pStyle w:val="paragraph"/>
      </w:pPr>
      <w:r w:rsidRPr="00D414B9">
        <w:tab/>
        <w:t>(d)</w:t>
      </w:r>
      <w:r w:rsidRPr="00D414B9">
        <w:tab/>
        <w:t>the application is in a form approved under subsection 419</w:t>
      </w:r>
      <w:r w:rsidR="00E25875">
        <w:noBreakHyphen/>
      </w:r>
      <w:r w:rsidRPr="00D414B9">
        <w:t>150(1); and</w:t>
      </w:r>
    </w:p>
    <w:p w14:paraId="200E2505" w14:textId="77777777" w:rsidR="00664CF3" w:rsidRPr="00D414B9" w:rsidRDefault="00664CF3" w:rsidP="00E25875">
      <w:pPr>
        <w:pStyle w:val="paragraph"/>
      </w:pPr>
      <w:r w:rsidRPr="00D414B9">
        <w:tab/>
        <w:t>(e)</w:t>
      </w:r>
      <w:r w:rsidRPr="00D414B9">
        <w:tab/>
        <w:t xml:space="preserve">the Industry Secretary is satisfied that the activity is a </w:t>
      </w:r>
      <w:r w:rsidR="00E25875" w:rsidRPr="00E25875">
        <w:rPr>
          <w:position w:val="6"/>
          <w:sz w:val="16"/>
        </w:rPr>
        <w:t>*</w:t>
      </w:r>
      <w:r w:rsidRPr="00D414B9">
        <w:t>CMPTI processing activity; and</w:t>
      </w:r>
    </w:p>
    <w:p w14:paraId="59AEE869" w14:textId="77777777" w:rsidR="00664CF3" w:rsidRPr="00D414B9" w:rsidRDefault="00664CF3" w:rsidP="00E25875">
      <w:pPr>
        <w:pStyle w:val="paragraph"/>
      </w:pPr>
      <w:r w:rsidRPr="00D414B9">
        <w:tab/>
        <w:t>(f)</w:t>
      </w:r>
      <w:r w:rsidRPr="00D414B9">
        <w:tab/>
        <w:t>the Industry Secretary has no reason to believe that:</w:t>
      </w:r>
    </w:p>
    <w:p w14:paraId="2616FBCF" w14:textId="77777777" w:rsidR="00664CF3" w:rsidRPr="00D414B9" w:rsidRDefault="00664CF3" w:rsidP="00E25875">
      <w:pPr>
        <w:pStyle w:val="paragraphsub"/>
      </w:pPr>
      <w:r w:rsidRPr="00D414B9">
        <w:tab/>
        <w:t>(i)</w:t>
      </w:r>
      <w:r w:rsidRPr="00D414B9">
        <w:tab/>
        <w:t>the information provided by the company is not true, correct and complete; or</w:t>
      </w:r>
    </w:p>
    <w:p w14:paraId="5AC6EABF" w14:textId="77777777" w:rsidR="00664CF3" w:rsidRPr="00D414B9" w:rsidRDefault="00664CF3" w:rsidP="00E25875">
      <w:pPr>
        <w:pStyle w:val="paragraphsub"/>
      </w:pPr>
      <w:r w:rsidRPr="00D414B9">
        <w:tab/>
        <w:t>(ii)</w:t>
      </w:r>
      <w:r w:rsidRPr="00D414B9">
        <w:tab/>
        <w:t>the company will not satisfy the requirements to be entitled to a CMPTI tax offset in relation to the activity; and</w:t>
      </w:r>
    </w:p>
    <w:p w14:paraId="1C288438" w14:textId="77777777" w:rsidR="00664CF3" w:rsidRPr="00D414B9" w:rsidRDefault="00664CF3" w:rsidP="00E25875">
      <w:pPr>
        <w:pStyle w:val="paragraph"/>
      </w:pPr>
      <w:r w:rsidRPr="00D414B9">
        <w:tab/>
        <w:t>(g)</w:t>
      </w:r>
      <w:r w:rsidRPr="00D414B9">
        <w:tab/>
        <w:t>the company has paid the application fee (if any) prescribed by the regulations.</w:t>
      </w:r>
    </w:p>
    <w:p w14:paraId="59652239" w14:textId="77777777" w:rsidR="00664CF3" w:rsidRPr="00D414B9" w:rsidRDefault="00664CF3" w:rsidP="00E25875">
      <w:pPr>
        <w:pStyle w:val="notetext"/>
      </w:pPr>
      <w:r w:rsidRPr="00D414B9">
        <w:t>Note:</w:t>
      </w:r>
      <w:r w:rsidRPr="00D414B9">
        <w:tab/>
        <w:t>Any revocation of the registration does not prevent the company from applying under this subsection to re</w:t>
      </w:r>
      <w:r w:rsidR="00E25875">
        <w:noBreakHyphen/>
      </w:r>
      <w:r w:rsidRPr="00D414B9">
        <w:t>register the activity. Any re</w:t>
      </w:r>
      <w:r w:rsidR="00E25875">
        <w:noBreakHyphen/>
      </w:r>
      <w:r w:rsidRPr="00D414B9">
        <w:t>registration will not re</w:t>
      </w:r>
      <w:r w:rsidR="00E25875">
        <w:noBreakHyphen/>
      </w:r>
      <w:r w:rsidRPr="00D414B9">
        <w:t>start the maximum 10</w:t>
      </w:r>
      <w:r w:rsidR="00E25875">
        <w:noBreakHyphen/>
      </w:r>
      <w:r w:rsidRPr="00D414B9">
        <w:t>year period that the activity can be registered (see subsections 419</w:t>
      </w:r>
      <w:r w:rsidR="00E25875">
        <w:noBreakHyphen/>
      </w:r>
      <w:r w:rsidRPr="00D414B9">
        <w:t>50(4) and (5)).</w:t>
      </w:r>
    </w:p>
    <w:p w14:paraId="17DEC24C" w14:textId="77777777" w:rsidR="00664CF3" w:rsidRPr="00D414B9" w:rsidRDefault="00664CF3" w:rsidP="00E25875">
      <w:pPr>
        <w:pStyle w:val="ActHead5"/>
      </w:pPr>
      <w:bookmarkStart w:id="127" w:name="_Toc190691095"/>
      <w:bookmarkStart w:id="128" w:name="_Hlk181019279"/>
      <w:r w:rsidRPr="00E06040">
        <w:rPr>
          <w:rStyle w:val="CharSectno"/>
        </w:rPr>
        <w:lastRenderedPageBreak/>
        <w:t>419</w:t>
      </w:r>
      <w:r w:rsidR="00E25875" w:rsidRPr="00E06040">
        <w:rPr>
          <w:rStyle w:val="CharSectno"/>
        </w:rPr>
        <w:noBreakHyphen/>
      </w:r>
      <w:r w:rsidRPr="00E06040">
        <w:rPr>
          <w:rStyle w:val="CharSectno"/>
        </w:rPr>
        <w:t>40</w:t>
      </w:r>
      <w:r w:rsidRPr="00D414B9">
        <w:t xml:space="preserve">  Notice of decision about an application for registration</w:t>
      </w:r>
      <w:bookmarkEnd w:id="127"/>
    </w:p>
    <w:bookmarkEnd w:id="128"/>
    <w:p w14:paraId="57D08C10" w14:textId="77777777" w:rsidR="00664CF3" w:rsidRPr="00D414B9" w:rsidRDefault="00664CF3" w:rsidP="00E25875">
      <w:pPr>
        <w:pStyle w:val="subsection"/>
      </w:pPr>
      <w:r w:rsidRPr="00D414B9">
        <w:tab/>
        <w:t>(1)</w:t>
      </w:r>
      <w:r w:rsidRPr="00D414B9">
        <w:tab/>
        <w:t xml:space="preserve">The </w:t>
      </w:r>
      <w:r w:rsidR="00E25875" w:rsidRPr="00E25875">
        <w:rPr>
          <w:position w:val="6"/>
          <w:sz w:val="16"/>
        </w:rPr>
        <w:t>*</w:t>
      </w:r>
      <w:r w:rsidRPr="00D414B9">
        <w:t>Industry Secretary must give written notice of a decision under subsection 419</w:t>
      </w:r>
      <w:r w:rsidR="00E25875">
        <w:noBreakHyphen/>
      </w:r>
      <w:r w:rsidRPr="00D414B9">
        <w:t>35(2) about an application (of a company) to the company and the Commissioner.</w:t>
      </w:r>
    </w:p>
    <w:p w14:paraId="769A3353" w14:textId="77777777" w:rsidR="00664CF3" w:rsidRPr="00D414B9" w:rsidRDefault="00664CF3" w:rsidP="00E25875">
      <w:pPr>
        <w:pStyle w:val="SubsectionHead"/>
      </w:pPr>
      <w:r w:rsidRPr="00D414B9">
        <w:t>Certificates of registration</w:t>
      </w:r>
    </w:p>
    <w:p w14:paraId="14AFFE7A" w14:textId="77777777" w:rsidR="00664CF3" w:rsidRPr="00D414B9" w:rsidRDefault="00664CF3" w:rsidP="00E25875">
      <w:pPr>
        <w:pStyle w:val="subsection"/>
      </w:pPr>
      <w:r w:rsidRPr="00D414B9">
        <w:tab/>
        <w:t>(2)</w:t>
      </w:r>
      <w:r w:rsidRPr="00D414B9">
        <w:tab/>
        <w:t>If the decision is to register an activity for the company, the notice must include a certificate of registration that includes the following:</w:t>
      </w:r>
    </w:p>
    <w:p w14:paraId="3EC24398" w14:textId="77777777" w:rsidR="00664CF3" w:rsidRPr="00D414B9" w:rsidRDefault="00664CF3" w:rsidP="00E25875">
      <w:pPr>
        <w:pStyle w:val="paragraph"/>
      </w:pPr>
      <w:r w:rsidRPr="00D414B9">
        <w:tab/>
        <w:t>(a)</w:t>
      </w:r>
      <w:r w:rsidRPr="00D414B9">
        <w:tab/>
        <w:t xml:space="preserve">the company’s name and </w:t>
      </w:r>
      <w:r w:rsidR="00E25875" w:rsidRPr="00E25875">
        <w:rPr>
          <w:position w:val="6"/>
          <w:sz w:val="16"/>
        </w:rPr>
        <w:t>*</w:t>
      </w:r>
      <w:r w:rsidRPr="00D414B9">
        <w:t>ABN;</w:t>
      </w:r>
    </w:p>
    <w:p w14:paraId="3DA7FDAE" w14:textId="77777777" w:rsidR="00664CF3" w:rsidRPr="00D414B9" w:rsidRDefault="00664CF3" w:rsidP="00E25875">
      <w:pPr>
        <w:pStyle w:val="paragraph"/>
      </w:pPr>
      <w:r w:rsidRPr="00D414B9">
        <w:tab/>
        <w:t>(b)</w:t>
      </w:r>
      <w:r w:rsidRPr="00D414B9">
        <w:tab/>
        <w:t>the day the certificate is issued;</w:t>
      </w:r>
    </w:p>
    <w:p w14:paraId="70BBBF6B" w14:textId="77777777" w:rsidR="00664CF3" w:rsidRPr="00D414B9" w:rsidRDefault="00664CF3" w:rsidP="00E25875">
      <w:pPr>
        <w:pStyle w:val="paragraph"/>
      </w:pPr>
      <w:r w:rsidRPr="00D414B9">
        <w:tab/>
        <w:t>(c)</w:t>
      </w:r>
      <w:r w:rsidRPr="00D414B9">
        <w:tab/>
        <w:t>a description of the activity;</w:t>
      </w:r>
    </w:p>
    <w:p w14:paraId="6DAB6973" w14:textId="77777777" w:rsidR="00664CF3" w:rsidRPr="00D414B9" w:rsidRDefault="00664CF3" w:rsidP="00E25875">
      <w:pPr>
        <w:pStyle w:val="paragraph"/>
      </w:pPr>
      <w:r w:rsidRPr="00D414B9">
        <w:tab/>
        <w:t>(d)</w:t>
      </w:r>
      <w:r w:rsidRPr="00D414B9">
        <w:tab/>
        <w:t>a description of each facility where the activity is to be carried on;</w:t>
      </w:r>
    </w:p>
    <w:p w14:paraId="63F94B19" w14:textId="77777777" w:rsidR="00664CF3" w:rsidRPr="00D414B9" w:rsidRDefault="00664CF3" w:rsidP="00E25875">
      <w:pPr>
        <w:pStyle w:val="paragraph"/>
      </w:pPr>
      <w:r w:rsidRPr="00D414B9">
        <w:tab/>
        <w:t>(e)</w:t>
      </w:r>
      <w:r w:rsidRPr="00D414B9">
        <w:tab/>
        <w:t>the matters (if any) prescribed by the regulations.</w:t>
      </w:r>
    </w:p>
    <w:p w14:paraId="6DC2F4B1" w14:textId="77777777" w:rsidR="00664CF3" w:rsidRPr="00D414B9" w:rsidRDefault="00664CF3" w:rsidP="00E25875">
      <w:pPr>
        <w:pStyle w:val="ActHead5"/>
      </w:pPr>
      <w:bookmarkStart w:id="129" w:name="_Toc190691096"/>
      <w:bookmarkStart w:id="130" w:name="_Hlk181019280"/>
      <w:r w:rsidRPr="00E06040">
        <w:rPr>
          <w:rStyle w:val="CharSectno"/>
        </w:rPr>
        <w:t>419</w:t>
      </w:r>
      <w:r w:rsidR="00E25875" w:rsidRPr="00E06040">
        <w:rPr>
          <w:rStyle w:val="CharSectno"/>
        </w:rPr>
        <w:noBreakHyphen/>
      </w:r>
      <w:r w:rsidRPr="00E06040">
        <w:rPr>
          <w:rStyle w:val="CharSectno"/>
        </w:rPr>
        <w:t>45</w:t>
      </w:r>
      <w:r w:rsidRPr="00D414B9">
        <w:t xml:space="preserve">  Annual report about a registered CMPTI processing activity</w:t>
      </w:r>
      <w:bookmarkEnd w:id="129"/>
    </w:p>
    <w:bookmarkEnd w:id="130"/>
    <w:p w14:paraId="6B3218BE" w14:textId="77777777" w:rsidR="00664CF3" w:rsidRPr="00D414B9" w:rsidRDefault="00664CF3" w:rsidP="00E25875">
      <w:pPr>
        <w:pStyle w:val="SubsectionHead"/>
      </w:pPr>
      <w:r w:rsidRPr="00D414B9">
        <w:t>Content of the annual report</w:t>
      </w:r>
    </w:p>
    <w:p w14:paraId="7BEC2755" w14:textId="77777777" w:rsidR="00664CF3" w:rsidRPr="00D414B9" w:rsidRDefault="00664CF3" w:rsidP="00E25875">
      <w:pPr>
        <w:pStyle w:val="subsection"/>
      </w:pPr>
      <w:r w:rsidRPr="00D414B9">
        <w:tab/>
        <w:t>(1)</w:t>
      </w:r>
      <w:r w:rsidRPr="00D414B9">
        <w:tab/>
        <w:t xml:space="preserve">A company that has a </w:t>
      </w:r>
      <w:r w:rsidR="00E25875" w:rsidRPr="00E25875">
        <w:rPr>
          <w:position w:val="6"/>
          <w:sz w:val="16"/>
        </w:rPr>
        <w:t>*</w:t>
      </w:r>
      <w:r w:rsidRPr="00D414B9">
        <w:t>registered CMPTI processing activity for an income year must prepare a written report that is in a form approved under subsection 419</w:t>
      </w:r>
      <w:r w:rsidR="00E25875">
        <w:noBreakHyphen/>
      </w:r>
      <w:r w:rsidRPr="00D414B9">
        <w:t>150(1).</w:t>
      </w:r>
    </w:p>
    <w:p w14:paraId="2DADE0E4" w14:textId="77777777" w:rsidR="00664CF3" w:rsidRPr="00D414B9" w:rsidRDefault="00664CF3" w:rsidP="00E25875">
      <w:pPr>
        <w:pStyle w:val="subsection"/>
      </w:pPr>
      <w:r w:rsidRPr="00D414B9">
        <w:tab/>
        <w:t>(2)</w:t>
      </w:r>
      <w:r w:rsidRPr="00D414B9">
        <w:tab/>
        <w:t>Without limiting subsection 419</w:t>
      </w:r>
      <w:r w:rsidR="00E25875">
        <w:noBreakHyphen/>
      </w:r>
      <w:r w:rsidRPr="00D414B9">
        <w:t>150(1), an instrument under that subsection may require the report to contain information about:</w:t>
      </w:r>
    </w:p>
    <w:p w14:paraId="02994BCC" w14:textId="77777777" w:rsidR="00664CF3" w:rsidRPr="00D414B9" w:rsidRDefault="00664CF3" w:rsidP="00E25875">
      <w:pPr>
        <w:pStyle w:val="paragraph"/>
      </w:pPr>
      <w:r w:rsidRPr="00D414B9">
        <w:tab/>
        <w:t>(a)</w:t>
      </w:r>
      <w:r w:rsidRPr="00D414B9">
        <w:tab/>
        <w:t>the outputs for the activity for the income year; and</w:t>
      </w:r>
    </w:p>
    <w:p w14:paraId="4DFD70BB" w14:textId="77777777" w:rsidR="00664CF3" w:rsidRPr="00D414B9" w:rsidRDefault="00664CF3" w:rsidP="00E25875">
      <w:pPr>
        <w:pStyle w:val="paragraph"/>
      </w:pPr>
      <w:r w:rsidRPr="00D414B9">
        <w:tab/>
        <w:t>(b)</w:t>
      </w:r>
      <w:r w:rsidRPr="00D414B9">
        <w:tab/>
        <w:t>the expected outputs for the activity for the next income year; and</w:t>
      </w:r>
    </w:p>
    <w:p w14:paraId="0EDA8271" w14:textId="77777777" w:rsidR="00664CF3" w:rsidRPr="00D414B9" w:rsidRDefault="00664CF3" w:rsidP="00E25875">
      <w:pPr>
        <w:pStyle w:val="paragraph"/>
      </w:pPr>
      <w:r w:rsidRPr="00D414B9">
        <w:tab/>
        <w:t>(c)</w:t>
      </w:r>
      <w:r w:rsidRPr="00D414B9">
        <w:tab/>
        <w:t>any significant events that arose during the income year, or that are expected for the next income year, that could affect the company’s:</w:t>
      </w:r>
    </w:p>
    <w:p w14:paraId="6FCADE9F" w14:textId="77777777" w:rsidR="00664CF3" w:rsidRPr="00D414B9" w:rsidRDefault="00664CF3" w:rsidP="00E25875">
      <w:pPr>
        <w:pStyle w:val="paragraphsub"/>
      </w:pPr>
      <w:r w:rsidRPr="00D414B9">
        <w:tab/>
        <w:t>(i)</w:t>
      </w:r>
      <w:r w:rsidRPr="00D414B9">
        <w:tab/>
        <w:t xml:space="preserve">entitlement to the </w:t>
      </w:r>
      <w:r w:rsidR="00E25875" w:rsidRPr="00E25875">
        <w:rPr>
          <w:position w:val="6"/>
          <w:sz w:val="16"/>
        </w:rPr>
        <w:t>*</w:t>
      </w:r>
      <w:r w:rsidRPr="00D414B9">
        <w:t>CMPTI tax offset; or</w:t>
      </w:r>
    </w:p>
    <w:p w14:paraId="54CB7518" w14:textId="77777777" w:rsidR="00664CF3" w:rsidRPr="00D414B9" w:rsidRDefault="00664CF3" w:rsidP="00E25875">
      <w:pPr>
        <w:pStyle w:val="paragraphsub"/>
      </w:pPr>
      <w:r w:rsidRPr="00D414B9">
        <w:tab/>
        <w:t>(ii)</w:t>
      </w:r>
      <w:r w:rsidRPr="00D414B9">
        <w:tab/>
        <w:t>registration of the activity.</w:t>
      </w:r>
    </w:p>
    <w:p w14:paraId="1C57F2F6" w14:textId="77777777" w:rsidR="00664CF3" w:rsidRPr="00D414B9" w:rsidRDefault="00664CF3" w:rsidP="00E25875">
      <w:pPr>
        <w:pStyle w:val="subsection"/>
      </w:pPr>
      <w:r w:rsidRPr="00D414B9">
        <w:tab/>
        <w:t>(3)</w:t>
      </w:r>
      <w:r w:rsidRPr="00D414B9">
        <w:tab/>
        <w:t>Despite subsection 419</w:t>
      </w:r>
      <w:r w:rsidR="00E25875">
        <w:noBreakHyphen/>
      </w:r>
      <w:r w:rsidRPr="00D414B9">
        <w:t>150(1), an instrument under that subsection must require the report to contain information about any matters prescribed by the regulations.</w:t>
      </w:r>
    </w:p>
    <w:p w14:paraId="751087A7" w14:textId="77777777" w:rsidR="00664CF3" w:rsidRPr="00D414B9" w:rsidRDefault="00664CF3" w:rsidP="00E25875">
      <w:pPr>
        <w:pStyle w:val="SubsectionHead"/>
      </w:pPr>
      <w:r w:rsidRPr="00D414B9">
        <w:lastRenderedPageBreak/>
        <w:t>Giving the annual report</w:t>
      </w:r>
    </w:p>
    <w:p w14:paraId="16310C07" w14:textId="77777777" w:rsidR="00664CF3" w:rsidRPr="00D414B9" w:rsidRDefault="00664CF3" w:rsidP="00E25875">
      <w:pPr>
        <w:pStyle w:val="subsection"/>
      </w:pPr>
      <w:r w:rsidRPr="00D414B9">
        <w:tab/>
        <w:t>(4)</w:t>
      </w:r>
      <w:r w:rsidRPr="00D414B9">
        <w:tab/>
        <w:t xml:space="preserve">The company must give the report to the </w:t>
      </w:r>
      <w:r w:rsidR="00E25875" w:rsidRPr="00E25875">
        <w:rPr>
          <w:position w:val="6"/>
          <w:sz w:val="16"/>
        </w:rPr>
        <w:t>*</w:t>
      </w:r>
      <w:r w:rsidRPr="00D414B9">
        <w:t xml:space="preserve">Industry Secretary within the period determined under </w:t>
      </w:r>
      <w:r w:rsidR="00AE629D" w:rsidRPr="00D414B9">
        <w:t>subsection (</w:t>
      </w:r>
      <w:r w:rsidRPr="00D414B9">
        <w:t>5) that starts at the end of the income year.</w:t>
      </w:r>
    </w:p>
    <w:p w14:paraId="72A733D8" w14:textId="77777777" w:rsidR="00664CF3" w:rsidRPr="00D414B9" w:rsidRDefault="00664CF3" w:rsidP="00E25875">
      <w:pPr>
        <w:pStyle w:val="subsection"/>
      </w:pPr>
      <w:r w:rsidRPr="00D414B9">
        <w:tab/>
        <w:t>(5)</w:t>
      </w:r>
      <w:r w:rsidRPr="00D414B9">
        <w:tab/>
        <w:t xml:space="preserve">The </w:t>
      </w:r>
      <w:r w:rsidR="00E25875" w:rsidRPr="00E25875">
        <w:rPr>
          <w:position w:val="6"/>
          <w:sz w:val="16"/>
        </w:rPr>
        <w:t>*</w:t>
      </w:r>
      <w:r w:rsidRPr="00D414B9">
        <w:t>Industry Secretary may, by legislative instrument, determine a period of at least 30 days for giving reports under this section that starts at the end of each income year.</w:t>
      </w:r>
    </w:p>
    <w:p w14:paraId="137CD45E" w14:textId="77777777" w:rsidR="00664CF3" w:rsidRPr="00D414B9" w:rsidRDefault="00664CF3" w:rsidP="00E25875">
      <w:pPr>
        <w:pStyle w:val="subsection"/>
      </w:pPr>
      <w:r w:rsidRPr="00D414B9">
        <w:tab/>
        <w:t>(6)</w:t>
      </w:r>
      <w:r w:rsidRPr="00D414B9">
        <w:tab/>
        <w:t xml:space="preserve">The </w:t>
      </w:r>
      <w:r w:rsidR="00E25875" w:rsidRPr="00E25875">
        <w:rPr>
          <w:position w:val="6"/>
          <w:sz w:val="16"/>
        </w:rPr>
        <w:t>*</w:t>
      </w:r>
      <w:r w:rsidRPr="00D414B9">
        <w:t>Industry Secretary must give the Commissioner a copy of each report given under this section.</w:t>
      </w:r>
    </w:p>
    <w:p w14:paraId="36EBC708" w14:textId="77777777" w:rsidR="00664CF3" w:rsidRPr="00D414B9" w:rsidRDefault="00664CF3" w:rsidP="00E25875">
      <w:pPr>
        <w:pStyle w:val="ActHead5"/>
      </w:pPr>
      <w:bookmarkStart w:id="131" w:name="_Toc190691097"/>
      <w:bookmarkStart w:id="132" w:name="_Hlk181019281"/>
      <w:bookmarkEnd w:id="125"/>
      <w:r w:rsidRPr="00E06040">
        <w:rPr>
          <w:rStyle w:val="CharSectno"/>
        </w:rPr>
        <w:t>419</w:t>
      </w:r>
      <w:r w:rsidR="00E25875" w:rsidRPr="00E06040">
        <w:rPr>
          <w:rStyle w:val="CharSectno"/>
        </w:rPr>
        <w:noBreakHyphen/>
      </w:r>
      <w:r w:rsidRPr="00E06040">
        <w:rPr>
          <w:rStyle w:val="CharSectno"/>
        </w:rPr>
        <w:t>50</w:t>
      </w:r>
      <w:r w:rsidRPr="00D414B9">
        <w:t xml:space="preserve">  A registration is in force for up to 10 income years</w:t>
      </w:r>
      <w:bookmarkEnd w:id="131"/>
    </w:p>
    <w:bookmarkEnd w:id="132"/>
    <w:p w14:paraId="0E3F502E" w14:textId="77777777" w:rsidR="00664CF3" w:rsidRPr="00D414B9" w:rsidRDefault="00664CF3" w:rsidP="00E25875">
      <w:pPr>
        <w:pStyle w:val="SubsectionHead"/>
      </w:pPr>
      <w:r w:rsidRPr="00D414B9">
        <w:t>Usual case</w:t>
      </w:r>
    </w:p>
    <w:p w14:paraId="2DF3B91F" w14:textId="77777777" w:rsidR="00664CF3" w:rsidRPr="00D414B9" w:rsidRDefault="00664CF3" w:rsidP="00E25875">
      <w:pPr>
        <w:pStyle w:val="subsection"/>
      </w:pPr>
      <w:r w:rsidRPr="00D414B9">
        <w:tab/>
        <w:t>(1)</w:t>
      </w:r>
      <w:r w:rsidRPr="00D414B9">
        <w:tab/>
        <w:t xml:space="preserve">The registration of a company’s </w:t>
      </w:r>
      <w:r w:rsidR="00E25875" w:rsidRPr="00E25875">
        <w:rPr>
          <w:position w:val="6"/>
          <w:sz w:val="16"/>
        </w:rPr>
        <w:t>*</w:t>
      </w:r>
      <w:r w:rsidRPr="00D414B9">
        <w:t>registered CMPTI processing activity is in force for the 10</w:t>
      </w:r>
      <w:r w:rsidR="00E25875">
        <w:noBreakHyphen/>
      </w:r>
      <w:r w:rsidRPr="00D414B9">
        <w:t xml:space="preserve">year period starting at the start of the income year chosen under </w:t>
      </w:r>
      <w:r w:rsidR="00AE629D" w:rsidRPr="00D414B9">
        <w:t>subsection (</w:t>
      </w:r>
      <w:r w:rsidRPr="00D414B9">
        <w:t>2).</w:t>
      </w:r>
    </w:p>
    <w:p w14:paraId="7A11ADE1" w14:textId="77777777" w:rsidR="00664CF3" w:rsidRPr="00D414B9" w:rsidRDefault="00664CF3" w:rsidP="00E25875">
      <w:pPr>
        <w:pStyle w:val="subsection"/>
      </w:pPr>
      <w:r w:rsidRPr="00D414B9">
        <w:tab/>
        <w:t>(2)</w:t>
      </w:r>
      <w:r w:rsidRPr="00D414B9">
        <w:tab/>
        <w:t>The company may choose:</w:t>
      </w:r>
    </w:p>
    <w:p w14:paraId="134885DB" w14:textId="77777777" w:rsidR="00664CF3" w:rsidRPr="00D414B9" w:rsidRDefault="00664CF3" w:rsidP="00E25875">
      <w:pPr>
        <w:pStyle w:val="paragraph"/>
      </w:pPr>
      <w:r w:rsidRPr="00D414B9">
        <w:tab/>
        <w:t>(a)</w:t>
      </w:r>
      <w:r w:rsidRPr="00D414B9">
        <w:tab/>
        <w:t xml:space="preserve">the income year in which the </w:t>
      </w:r>
      <w:r w:rsidR="00E25875" w:rsidRPr="00E25875">
        <w:rPr>
          <w:position w:val="6"/>
          <w:sz w:val="16"/>
        </w:rPr>
        <w:t>*</w:t>
      </w:r>
      <w:r w:rsidRPr="00D414B9">
        <w:t>Industry Secretary receives the company’s application for registration of the activity under subsection 419</w:t>
      </w:r>
      <w:r w:rsidR="00E25875">
        <w:noBreakHyphen/>
      </w:r>
      <w:r w:rsidRPr="00D414B9">
        <w:t>35(2); or</w:t>
      </w:r>
    </w:p>
    <w:p w14:paraId="6043D270" w14:textId="77777777" w:rsidR="00664CF3" w:rsidRPr="00D414B9" w:rsidRDefault="00664CF3" w:rsidP="00E25875">
      <w:pPr>
        <w:pStyle w:val="paragraph"/>
      </w:pPr>
      <w:r w:rsidRPr="00D414B9">
        <w:tab/>
        <w:t>(b)</w:t>
      </w:r>
      <w:r w:rsidRPr="00D414B9">
        <w:tab/>
        <w:t>a later income year.</w:t>
      </w:r>
    </w:p>
    <w:p w14:paraId="24ECEF27" w14:textId="77777777" w:rsidR="00664CF3" w:rsidRPr="00D414B9" w:rsidRDefault="00664CF3" w:rsidP="00E25875">
      <w:pPr>
        <w:pStyle w:val="subsection2"/>
      </w:pPr>
      <w:r w:rsidRPr="00D414B9">
        <w:t xml:space="preserve">The way the company prepares its </w:t>
      </w:r>
      <w:r w:rsidR="00E25875" w:rsidRPr="00E25875">
        <w:rPr>
          <w:position w:val="6"/>
          <w:sz w:val="16"/>
        </w:rPr>
        <w:t>*</w:t>
      </w:r>
      <w:r w:rsidRPr="00D414B9">
        <w:t>income tax returns is sufficient evidence of the making of the choice.</w:t>
      </w:r>
    </w:p>
    <w:p w14:paraId="309F6431" w14:textId="77777777" w:rsidR="00664CF3" w:rsidRPr="00D414B9" w:rsidRDefault="00664CF3" w:rsidP="00E25875">
      <w:pPr>
        <w:pStyle w:val="subsection"/>
      </w:pPr>
      <w:r w:rsidRPr="00D414B9">
        <w:tab/>
        <w:t>(3)</w:t>
      </w:r>
      <w:r w:rsidRPr="00D414B9">
        <w:tab/>
        <w:t xml:space="preserve">A choice under </w:t>
      </w:r>
      <w:r w:rsidR="00AE629D" w:rsidRPr="00D414B9">
        <w:t>subsection (</w:t>
      </w:r>
      <w:r w:rsidRPr="00D414B9">
        <w:t>2) is irrevocable.</w:t>
      </w:r>
    </w:p>
    <w:p w14:paraId="6DD3680A" w14:textId="77777777" w:rsidR="00664CF3" w:rsidRPr="00D414B9" w:rsidRDefault="00664CF3" w:rsidP="00E25875">
      <w:pPr>
        <w:pStyle w:val="SubsectionHead"/>
      </w:pPr>
      <w:r w:rsidRPr="00D414B9">
        <w:t>If the registration is a transfer or re</w:t>
      </w:r>
      <w:r w:rsidR="00E25875">
        <w:noBreakHyphen/>
      </w:r>
      <w:r w:rsidRPr="00D414B9">
        <w:t>registration</w:t>
      </w:r>
    </w:p>
    <w:p w14:paraId="624B4955" w14:textId="77777777" w:rsidR="00664CF3" w:rsidRPr="00D414B9" w:rsidRDefault="00664CF3" w:rsidP="00E25875">
      <w:pPr>
        <w:pStyle w:val="subsection"/>
      </w:pPr>
      <w:r w:rsidRPr="00D414B9">
        <w:tab/>
        <w:t>(4)</w:t>
      </w:r>
      <w:r w:rsidRPr="00D414B9">
        <w:tab/>
        <w:t xml:space="preserve">Despite </w:t>
      </w:r>
      <w:r w:rsidR="00AE629D" w:rsidRPr="00D414B9">
        <w:t>subsection (</w:t>
      </w:r>
      <w:r w:rsidRPr="00D414B9">
        <w:t xml:space="preserve">1), if the registration of a company’s </w:t>
      </w:r>
      <w:r w:rsidR="00E25875" w:rsidRPr="00E25875">
        <w:rPr>
          <w:position w:val="6"/>
          <w:sz w:val="16"/>
        </w:rPr>
        <w:t>*</w:t>
      </w:r>
      <w:r w:rsidRPr="00D414B9">
        <w:t>registered CMPTI processing activity:</w:t>
      </w:r>
    </w:p>
    <w:p w14:paraId="7D492BE6" w14:textId="77777777" w:rsidR="00664CF3" w:rsidRPr="00D414B9" w:rsidRDefault="00664CF3" w:rsidP="00E25875">
      <w:pPr>
        <w:pStyle w:val="paragraph"/>
      </w:pPr>
      <w:r w:rsidRPr="00D414B9">
        <w:tab/>
        <w:t>(a)</w:t>
      </w:r>
      <w:r w:rsidRPr="00D414B9">
        <w:tab/>
        <w:t>results from a transfer under subsection 419</w:t>
      </w:r>
      <w:r w:rsidR="00E25875">
        <w:noBreakHyphen/>
      </w:r>
      <w:r w:rsidRPr="00D414B9">
        <w:t>55(2) of a registration that has already come into force; or</w:t>
      </w:r>
    </w:p>
    <w:p w14:paraId="7B261794" w14:textId="77777777" w:rsidR="00664CF3" w:rsidRPr="00D414B9" w:rsidRDefault="00664CF3" w:rsidP="00E25875">
      <w:pPr>
        <w:pStyle w:val="paragraph"/>
      </w:pPr>
      <w:r w:rsidRPr="00D414B9">
        <w:tab/>
        <w:t>(b)</w:t>
      </w:r>
      <w:r w:rsidRPr="00D414B9">
        <w:tab/>
        <w:t>will not be the first registration of the activity under subsection 419</w:t>
      </w:r>
      <w:r w:rsidR="00E25875">
        <w:noBreakHyphen/>
      </w:r>
      <w:r w:rsidRPr="00D414B9">
        <w:t>35(2) that has come into force for any company;</w:t>
      </w:r>
    </w:p>
    <w:p w14:paraId="7F6380DF" w14:textId="77777777" w:rsidR="00664CF3" w:rsidRPr="00D414B9" w:rsidRDefault="00664CF3" w:rsidP="00E25875">
      <w:pPr>
        <w:pStyle w:val="subsection2"/>
      </w:pPr>
      <w:r w:rsidRPr="00D414B9">
        <w:lastRenderedPageBreak/>
        <w:t xml:space="preserve">the registration of the company’s registered CMPTI processing activity comes into force at the start of the income year that includes the day the </w:t>
      </w:r>
      <w:r w:rsidR="00E25875" w:rsidRPr="00E25875">
        <w:rPr>
          <w:position w:val="6"/>
          <w:sz w:val="16"/>
        </w:rPr>
        <w:t>*</w:t>
      </w:r>
      <w:r w:rsidRPr="00D414B9">
        <w:t>Industry Secretary receives the application that results in that registration.</w:t>
      </w:r>
    </w:p>
    <w:p w14:paraId="2753F1CF" w14:textId="77777777" w:rsidR="00664CF3" w:rsidRPr="00D414B9" w:rsidRDefault="00664CF3" w:rsidP="00E25875">
      <w:pPr>
        <w:pStyle w:val="subsection"/>
      </w:pPr>
      <w:r w:rsidRPr="00D414B9">
        <w:tab/>
        <w:t>(5)</w:t>
      </w:r>
      <w:r w:rsidRPr="00D414B9">
        <w:tab/>
        <w:t>The registration ceases to be in force at the same time that the first registration of the activity:</w:t>
      </w:r>
    </w:p>
    <w:p w14:paraId="5A706358" w14:textId="77777777" w:rsidR="00664CF3" w:rsidRPr="00D414B9" w:rsidRDefault="00664CF3" w:rsidP="00E25875">
      <w:pPr>
        <w:pStyle w:val="paragraph"/>
      </w:pPr>
      <w:r w:rsidRPr="00D414B9">
        <w:tab/>
        <w:t>(a)</w:t>
      </w:r>
      <w:r w:rsidRPr="00D414B9">
        <w:tab/>
        <w:t>under subsection 419</w:t>
      </w:r>
      <w:r w:rsidR="00E25875">
        <w:noBreakHyphen/>
      </w:r>
      <w:r w:rsidRPr="00D414B9">
        <w:t>35(2); and</w:t>
      </w:r>
    </w:p>
    <w:p w14:paraId="24A01C4F" w14:textId="77777777" w:rsidR="00664CF3" w:rsidRPr="00D414B9" w:rsidRDefault="00664CF3" w:rsidP="00E25875">
      <w:pPr>
        <w:pStyle w:val="paragraph"/>
      </w:pPr>
      <w:r w:rsidRPr="00D414B9">
        <w:tab/>
        <w:t>(b)</w:t>
      </w:r>
      <w:r w:rsidRPr="00D414B9">
        <w:tab/>
        <w:t>that came into force for any company;</w:t>
      </w:r>
    </w:p>
    <w:p w14:paraId="2D6AC769" w14:textId="77777777" w:rsidR="00664CF3" w:rsidRPr="00D414B9" w:rsidRDefault="00664CF3" w:rsidP="00E25875">
      <w:pPr>
        <w:pStyle w:val="subsection2"/>
      </w:pPr>
      <w:r w:rsidRPr="00D414B9">
        <w:t>would have ceased to be in force if that first registration had continued in force for its full 10</w:t>
      </w:r>
      <w:r w:rsidR="00E25875">
        <w:noBreakHyphen/>
      </w:r>
      <w:r w:rsidRPr="00D414B9">
        <w:t>year period.</w:t>
      </w:r>
    </w:p>
    <w:p w14:paraId="7470D046" w14:textId="77777777" w:rsidR="00664CF3" w:rsidRPr="00D414B9" w:rsidRDefault="00664CF3" w:rsidP="00E25875">
      <w:pPr>
        <w:pStyle w:val="SubsectionHead"/>
      </w:pPr>
      <w:r w:rsidRPr="00D414B9">
        <w:t>If the activity is similar to another registered activity</w:t>
      </w:r>
    </w:p>
    <w:p w14:paraId="26F2F20F" w14:textId="77777777" w:rsidR="00664CF3" w:rsidRPr="00D414B9" w:rsidRDefault="00664CF3" w:rsidP="00E25875">
      <w:pPr>
        <w:pStyle w:val="subsection"/>
      </w:pPr>
      <w:r w:rsidRPr="00D414B9">
        <w:tab/>
        <w:t>(6)</w:t>
      </w:r>
      <w:r w:rsidRPr="00D414B9">
        <w:tab/>
        <w:t xml:space="preserve">Despite </w:t>
      </w:r>
      <w:r w:rsidR="002242FF" w:rsidRPr="00D414B9">
        <w:t>subsections (</w:t>
      </w:r>
      <w:r w:rsidRPr="00D414B9">
        <w:t xml:space="preserve">1), (4) and (5), if the </w:t>
      </w:r>
      <w:r w:rsidR="00E25875" w:rsidRPr="00E25875">
        <w:rPr>
          <w:position w:val="6"/>
          <w:sz w:val="16"/>
        </w:rPr>
        <w:t>*</w:t>
      </w:r>
      <w:r w:rsidRPr="00D414B9">
        <w:t>Industry Secretary decides that:</w:t>
      </w:r>
    </w:p>
    <w:p w14:paraId="513D0131" w14:textId="77777777" w:rsidR="00664CF3" w:rsidRPr="00D414B9" w:rsidRDefault="00664CF3" w:rsidP="00E25875">
      <w:pPr>
        <w:pStyle w:val="paragraph"/>
      </w:pPr>
      <w:r w:rsidRPr="00D414B9">
        <w:tab/>
        <w:t>(a)</w:t>
      </w:r>
      <w:r w:rsidRPr="00D414B9">
        <w:tab/>
        <w:t xml:space="preserve">the company’s </w:t>
      </w:r>
      <w:r w:rsidR="00E25875" w:rsidRPr="00E25875">
        <w:rPr>
          <w:position w:val="6"/>
          <w:sz w:val="16"/>
        </w:rPr>
        <w:t>*</w:t>
      </w:r>
      <w:r w:rsidRPr="00D414B9">
        <w:t xml:space="preserve">registered CMPTI processing activity (the </w:t>
      </w:r>
      <w:r w:rsidRPr="00D414B9">
        <w:rPr>
          <w:b/>
          <w:i/>
        </w:rPr>
        <w:t>current activity</w:t>
      </w:r>
      <w:r w:rsidRPr="00D414B9">
        <w:t>) is similar to another activity that is or was a registered CMPTI processing activity of any company; and</w:t>
      </w:r>
    </w:p>
    <w:p w14:paraId="2C63832D" w14:textId="77777777" w:rsidR="00664CF3" w:rsidRPr="00D414B9" w:rsidRDefault="00664CF3" w:rsidP="00E25875">
      <w:pPr>
        <w:pStyle w:val="paragraph"/>
      </w:pPr>
      <w:r w:rsidRPr="00D414B9">
        <w:tab/>
        <w:t>(b)</w:t>
      </w:r>
      <w:r w:rsidRPr="00D414B9">
        <w:tab/>
        <w:t>the registration of the other activity is the first to have come into force;</w:t>
      </w:r>
    </w:p>
    <w:p w14:paraId="00AC2F0A" w14:textId="77777777" w:rsidR="00664CF3" w:rsidRPr="00D414B9" w:rsidRDefault="00664CF3" w:rsidP="00E25875">
      <w:pPr>
        <w:pStyle w:val="subsection2"/>
      </w:pPr>
      <w:r w:rsidRPr="00D414B9">
        <w:t>then:</w:t>
      </w:r>
    </w:p>
    <w:p w14:paraId="6895565E" w14:textId="77777777" w:rsidR="00664CF3" w:rsidRPr="00D414B9" w:rsidRDefault="00664CF3" w:rsidP="00E25875">
      <w:pPr>
        <w:pStyle w:val="paragraph"/>
      </w:pPr>
      <w:r w:rsidRPr="00D414B9">
        <w:tab/>
        <w:t>(c)</w:t>
      </w:r>
      <w:r w:rsidRPr="00D414B9">
        <w:tab/>
        <w:t xml:space="preserve">unless </w:t>
      </w:r>
      <w:r w:rsidR="002242FF" w:rsidRPr="00D414B9">
        <w:t>paragraph (</w:t>
      </w:r>
      <w:r w:rsidRPr="00D414B9">
        <w:t>d) applies—the registration of the current activity ceases to be in force at the same time that the registration of the other activity ceases to be in force; or</w:t>
      </w:r>
    </w:p>
    <w:p w14:paraId="441F35C8" w14:textId="77777777" w:rsidR="00664CF3" w:rsidRPr="00D414B9" w:rsidRDefault="00664CF3" w:rsidP="00E25875">
      <w:pPr>
        <w:pStyle w:val="paragraph"/>
      </w:pPr>
      <w:r w:rsidRPr="00D414B9">
        <w:tab/>
        <w:t>(d)</w:t>
      </w:r>
      <w:r w:rsidRPr="00D414B9">
        <w:tab/>
        <w:t>if the registration of the other activity has already ceased to be in force—the current activity is taken, for the purposes of this Division, never to have been registered for the company and any income year.</w:t>
      </w:r>
    </w:p>
    <w:p w14:paraId="7C5F1298" w14:textId="77777777" w:rsidR="00664CF3" w:rsidRPr="00D414B9" w:rsidRDefault="00664CF3" w:rsidP="00E25875">
      <w:pPr>
        <w:pStyle w:val="subsection"/>
      </w:pPr>
      <w:r w:rsidRPr="00D414B9">
        <w:tab/>
        <w:t>(7)</w:t>
      </w:r>
      <w:r w:rsidRPr="00D414B9">
        <w:tab/>
        <w:t xml:space="preserve">The </w:t>
      </w:r>
      <w:r w:rsidR="00E25875" w:rsidRPr="00E25875">
        <w:rPr>
          <w:position w:val="6"/>
          <w:sz w:val="16"/>
        </w:rPr>
        <w:t>*</w:t>
      </w:r>
      <w:r w:rsidRPr="00D414B9">
        <w:t xml:space="preserve">Industry Secretary must take the following into account in deciding under </w:t>
      </w:r>
      <w:r w:rsidR="00AE629D" w:rsidRPr="00D414B9">
        <w:t>subsection (</w:t>
      </w:r>
      <w:r w:rsidRPr="00D414B9">
        <w:t>6) whether an activity is similar to another activity:</w:t>
      </w:r>
    </w:p>
    <w:p w14:paraId="6659425C" w14:textId="77777777" w:rsidR="00664CF3" w:rsidRPr="00D414B9" w:rsidRDefault="00664CF3" w:rsidP="00E25875">
      <w:pPr>
        <w:pStyle w:val="paragraph"/>
      </w:pPr>
      <w:r w:rsidRPr="00D414B9">
        <w:tab/>
        <w:t>(a)</w:t>
      </w:r>
      <w:r w:rsidRPr="00D414B9">
        <w:tab/>
        <w:t>the extent to which the assets and facilities used in carrying on one activity are used in carrying on the other activity;</w:t>
      </w:r>
    </w:p>
    <w:p w14:paraId="0953A80E" w14:textId="77777777" w:rsidR="00664CF3" w:rsidRPr="00D414B9" w:rsidRDefault="00664CF3" w:rsidP="00E25875">
      <w:pPr>
        <w:pStyle w:val="paragraph"/>
      </w:pPr>
      <w:r w:rsidRPr="00D414B9">
        <w:tab/>
        <w:t>(b)</w:t>
      </w:r>
      <w:r w:rsidRPr="00D414B9">
        <w:tab/>
        <w:t>the extent to which the processes and operations undertaken as part of one activity are the same as those undertaken as part of the other activity;</w:t>
      </w:r>
    </w:p>
    <w:p w14:paraId="6962D263" w14:textId="77777777" w:rsidR="00664CF3" w:rsidRPr="00D414B9" w:rsidRDefault="00664CF3" w:rsidP="00E25875">
      <w:pPr>
        <w:pStyle w:val="paragraph"/>
      </w:pPr>
      <w:r w:rsidRPr="00D414B9">
        <w:tab/>
        <w:t>(c)</w:t>
      </w:r>
      <w:r w:rsidRPr="00D414B9">
        <w:tab/>
        <w:t>the extent of similarity between the inputs to and outputs of the activities;</w:t>
      </w:r>
    </w:p>
    <w:p w14:paraId="0F2E0DBD" w14:textId="77777777" w:rsidR="00664CF3" w:rsidRPr="00D414B9" w:rsidRDefault="00664CF3" w:rsidP="00E25875">
      <w:pPr>
        <w:pStyle w:val="paragraph"/>
      </w:pPr>
      <w:r w:rsidRPr="00D414B9">
        <w:lastRenderedPageBreak/>
        <w:tab/>
        <w:t>(d)</w:t>
      </w:r>
      <w:r w:rsidRPr="00D414B9">
        <w:tab/>
        <w:t>if the activities are carried on by different companies, the nature of any arrangements between those companies in respect of the activities;</w:t>
      </w:r>
    </w:p>
    <w:p w14:paraId="74D1C31B" w14:textId="77777777" w:rsidR="00664CF3" w:rsidRPr="00D414B9" w:rsidRDefault="00664CF3" w:rsidP="00E25875">
      <w:pPr>
        <w:pStyle w:val="paragraph"/>
      </w:pPr>
      <w:r w:rsidRPr="00D414B9">
        <w:tab/>
        <w:t>(e)</w:t>
      </w:r>
      <w:r w:rsidRPr="00D414B9">
        <w:tab/>
        <w:t>it is irrelevant if the other activity is no longer being carried on;</w:t>
      </w:r>
    </w:p>
    <w:p w14:paraId="2E36CC89" w14:textId="77777777" w:rsidR="00664CF3" w:rsidRPr="00D414B9" w:rsidRDefault="00664CF3" w:rsidP="00E25875">
      <w:pPr>
        <w:pStyle w:val="paragraph"/>
      </w:pPr>
      <w:r w:rsidRPr="00D414B9">
        <w:tab/>
        <w:t>(f)</w:t>
      </w:r>
      <w:r w:rsidRPr="00D414B9">
        <w:tab/>
        <w:t>any other criteria prescribed by the regulations.</w:t>
      </w:r>
    </w:p>
    <w:p w14:paraId="075162A3" w14:textId="77777777" w:rsidR="00664CF3" w:rsidRPr="00D414B9" w:rsidRDefault="00664CF3" w:rsidP="00E25875">
      <w:pPr>
        <w:pStyle w:val="SubsectionHead"/>
      </w:pPr>
      <w:r w:rsidRPr="00D414B9">
        <w:t>The 10</w:t>
      </w:r>
      <w:r w:rsidR="00E25875">
        <w:noBreakHyphen/>
      </w:r>
      <w:r w:rsidRPr="00D414B9">
        <w:t>year registration period is subject to revocation</w:t>
      </w:r>
    </w:p>
    <w:p w14:paraId="5841C9E6" w14:textId="77777777" w:rsidR="00664CF3" w:rsidRPr="00D414B9" w:rsidRDefault="00664CF3" w:rsidP="00E25875">
      <w:pPr>
        <w:pStyle w:val="subsection"/>
      </w:pPr>
      <w:r w:rsidRPr="00D414B9">
        <w:tab/>
        <w:t>(8)</w:t>
      </w:r>
      <w:r w:rsidRPr="00D414B9">
        <w:tab/>
        <w:t>Nothing in this section prevents a company’s registration from being revoked under section 419</w:t>
      </w:r>
      <w:r w:rsidR="00E25875">
        <w:noBreakHyphen/>
      </w:r>
      <w:r w:rsidRPr="00D414B9">
        <w:t>70.</w:t>
      </w:r>
    </w:p>
    <w:p w14:paraId="6EEB6FB8" w14:textId="77777777" w:rsidR="00664CF3" w:rsidRPr="00D414B9" w:rsidRDefault="00664CF3" w:rsidP="00E25875">
      <w:pPr>
        <w:pStyle w:val="ActHead5"/>
      </w:pPr>
      <w:bookmarkStart w:id="133" w:name="_Toc190691098"/>
      <w:bookmarkStart w:id="134" w:name="_Hlk181019283"/>
      <w:bookmarkStart w:id="135" w:name="_Hlk115435682"/>
      <w:r w:rsidRPr="00E06040">
        <w:rPr>
          <w:rStyle w:val="CharSectno"/>
        </w:rPr>
        <w:t>419</w:t>
      </w:r>
      <w:r w:rsidR="00E25875" w:rsidRPr="00E06040">
        <w:rPr>
          <w:rStyle w:val="CharSectno"/>
        </w:rPr>
        <w:noBreakHyphen/>
      </w:r>
      <w:r w:rsidRPr="00E06040">
        <w:rPr>
          <w:rStyle w:val="CharSectno"/>
        </w:rPr>
        <w:t>55</w:t>
      </w:r>
      <w:r w:rsidRPr="00D414B9">
        <w:t xml:space="preserve">  Transferring a registration</w:t>
      </w:r>
      <w:bookmarkEnd w:id="133"/>
    </w:p>
    <w:bookmarkEnd w:id="134"/>
    <w:p w14:paraId="5929C6A6" w14:textId="77777777" w:rsidR="00664CF3" w:rsidRPr="00D414B9" w:rsidRDefault="00664CF3" w:rsidP="00E25875">
      <w:pPr>
        <w:pStyle w:val="subsection"/>
      </w:pPr>
      <w:r w:rsidRPr="00D414B9">
        <w:tab/>
        <w:t>(1)</w:t>
      </w:r>
      <w:r w:rsidRPr="00D414B9">
        <w:tab/>
        <w:t xml:space="preserve">This section applies if a </w:t>
      </w:r>
      <w:r w:rsidR="00E25875" w:rsidRPr="00E25875">
        <w:rPr>
          <w:position w:val="6"/>
          <w:sz w:val="16"/>
        </w:rPr>
        <w:t>*</w:t>
      </w:r>
      <w:r w:rsidRPr="00D414B9">
        <w:t xml:space="preserve">constitutional corporation (the </w:t>
      </w:r>
      <w:r w:rsidRPr="00D414B9">
        <w:rPr>
          <w:b/>
          <w:i/>
        </w:rPr>
        <w:t>acquirer</w:t>
      </w:r>
      <w:r w:rsidRPr="00D414B9">
        <w:t>):</w:t>
      </w:r>
    </w:p>
    <w:p w14:paraId="32B6C238" w14:textId="77777777" w:rsidR="00664CF3" w:rsidRPr="00D414B9" w:rsidRDefault="00664CF3" w:rsidP="00E25875">
      <w:pPr>
        <w:pStyle w:val="paragraph"/>
      </w:pPr>
      <w:r w:rsidRPr="00D414B9">
        <w:tab/>
        <w:t>(a)</w:t>
      </w:r>
      <w:r w:rsidRPr="00D414B9">
        <w:tab/>
        <w:t xml:space="preserve">acquires one or more of the facilities used in carrying on an activity that is a </w:t>
      </w:r>
      <w:r w:rsidR="00E25875" w:rsidRPr="00E25875">
        <w:rPr>
          <w:position w:val="6"/>
          <w:sz w:val="16"/>
        </w:rPr>
        <w:t>*</w:t>
      </w:r>
      <w:r w:rsidRPr="00D414B9">
        <w:t xml:space="preserve">registered CMPTI processing activity for another company (the </w:t>
      </w:r>
      <w:r w:rsidRPr="00D414B9">
        <w:rPr>
          <w:b/>
          <w:i/>
        </w:rPr>
        <w:t>disposer</w:t>
      </w:r>
      <w:r w:rsidRPr="00D414B9">
        <w:t>); and</w:t>
      </w:r>
    </w:p>
    <w:p w14:paraId="2845B81C" w14:textId="77777777" w:rsidR="00664CF3" w:rsidRPr="00D414B9" w:rsidRDefault="00664CF3" w:rsidP="00E25875">
      <w:pPr>
        <w:pStyle w:val="paragraph"/>
      </w:pPr>
      <w:r w:rsidRPr="00D414B9">
        <w:tab/>
        <w:t>(b)</w:t>
      </w:r>
      <w:r w:rsidRPr="00D414B9">
        <w:tab/>
        <w:t>the acquirer commences carrying on the activity at those facilities at or after:</w:t>
      </w:r>
    </w:p>
    <w:p w14:paraId="15B4D4E1" w14:textId="77777777" w:rsidR="00664CF3" w:rsidRPr="00D414B9" w:rsidRDefault="00664CF3" w:rsidP="00E25875">
      <w:pPr>
        <w:pStyle w:val="paragraphsub"/>
      </w:pPr>
      <w:r w:rsidRPr="00D414B9">
        <w:tab/>
        <w:t>(i)</w:t>
      </w:r>
      <w:r w:rsidRPr="00D414B9">
        <w:tab/>
        <w:t>the time the disposer ceases carrying on the activity at those facilities; and</w:t>
      </w:r>
    </w:p>
    <w:p w14:paraId="555772E2" w14:textId="77777777" w:rsidR="00664CF3" w:rsidRPr="00D414B9" w:rsidRDefault="00664CF3" w:rsidP="00E25875">
      <w:pPr>
        <w:pStyle w:val="paragraphsub"/>
      </w:pPr>
      <w:r w:rsidRPr="00D414B9">
        <w:tab/>
        <w:t>(ii)</w:t>
      </w:r>
      <w:r w:rsidRPr="00D414B9">
        <w:tab/>
        <w:t>the time the disposer’s registration of the activity comes into force (see section 419</w:t>
      </w:r>
      <w:r w:rsidR="00E25875">
        <w:noBreakHyphen/>
      </w:r>
      <w:r w:rsidRPr="00D414B9">
        <w:t>50); and</w:t>
      </w:r>
    </w:p>
    <w:p w14:paraId="16DF3C51" w14:textId="77777777" w:rsidR="00664CF3" w:rsidRPr="00D414B9" w:rsidRDefault="00664CF3" w:rsidP="00E25875">
      <w:pPr>
        <w:pStyle w:val="paragraph"/>
      </w:pPr>
      <w:r w:rsidRPr="00D414B9">
        <w:tab/>
        <w:t>(c)</w:t>
      </w:r>
      <w:r w:rsidRPr="00D414B9">
        <w:tab/>
        <w:t>the acquirer seeks a transfer of the registration of the activity after the day of the acquisition.</w:t>
      </w:r>
    </w:p>
    <w:p w14:paraId="0D19BEB4" w14:textId="77777777" w:rsidR="00664CF3" w:rsidRPr="00D414B9" w:rsidRDefault="00664CF3" w:rsidP="00E25875">
      <w:pPr>
        <w:pStyle w:val="notetext"/>
      </w:pPr>
      <w:r w:rsidRPr="00D414B9">
        <w:t>Note 1:</w:t>
      </w:r>
      <w:r w:rsidRPr="00D414B9">
        <w:tab/>
        <w:t>Transferring the registration will not re</w:t>
      </w:r>
      <w:r w:rsidR="00E25875">
        <w:noBreakHyphen/>
      </w:r>
      <w:r w:rsidRPr="00D414B9">
        <w:t>start the maximum 10</w:t>
      </w:r>
      <w:r w:rsidR="00E25875">
        <w:noBreakHyphen/>
      </w:r>
      <w:r w:rsidRPr="00D414B9">
        <w:t>year period that the activity can be registered (see subsections 419</w:t>
      </w:r>
      <w:r w:rsidR="00E25875">
        <w:noBreakHyphen/>
      </w:r>
      <w:r w:rsidRPr="00D414B9">
        <w:t>50(4) and (5)).</w:t>
      </w:r>
    </w:p>
    <w:p w14:paraId="2FB5B99C" w14:textId="77777777" w:rsidR="00664CF3" w:rsidRPr="00D414B9" w:rsidRDefault="00664CF3" w:rsidP="00E25875">
      <w:pPr>
        <w:pStyle w:val="notetext"/>
      </w:pPr>
      <w:r w:rsidRPr="00D414B9">
        <w:t>Note 2:</w:t>
      </w:r>
      <w:r w:rsidRPr="00D414B9">
        <w:tab/>
        <w:t>If the disposer’s registration of the activity has not come into force (for example, by the disposer not having made a choice under subsection 419</w:t>
      </w:r>
      <w:r w:rsidR="00E25875">
        <w:noBreakHyphen/>
      </w:r>
      <w:r w:rsidRPr="00D414B9">
        <w:t>50(2)), the acquirer should instead apply to register the activity under subsection 419</w:t>
      </w:r>
      <w:r w:rsidR="00E25875">
        <w:noBreakHyphen/>
      </w:r>
      <w:r w:rsidRPr="00D414B9">
        <w:t>35(2).</w:t>
      </w:r>
    </w:p>
    <w:p w14:paraId="699E74AE" w14:textId="77777777" w:rsidR="00664CF3" w:rsidRPr="00D414B9" w:rsidRDefault="00664CF3" w:rsidP="00E25875">
      <w:pPr>
        <w:pStyle w:val="subsection"/>
      </w:pPr>
      <w:r w:rsidRPr="00D414B9">
        <w:tab/>
        <w:t>(2)</w:t>
      </w:r>
      <w:r w:rsidRPr="00D414B9">
        <w:tab/>
        <w:t xml:space="preserve">The </w:t>
      </w:r>
      <w:r w:rsidR="00E25875" w:rsidRPr="00E25875">
        <w:rPr>
          <w:position w:val="6"/>
          <w:sz w:val="16"/>
        </w:rPr>
        <w:t>*</w:t>
      </w:r>
      <w:r w:rsidRPr="00D414B9">
        <w:t>Industry Secretary must transfer the registration of the activity to the acquirer if:</w:t>
      </w:r>
    </w:p>
    <w:p w14:paraId="7EEF1D56" w14:textId="77777777" w:rsidR="00664CF3" w:rsidRPr="00D414B9" w:rsidRDefault="00664CF3" w:rsidP="00E25875">
      <w:pPr>
        <w:pStyle w:val="paragraph"/>
      </w:pPr>
      <w:r w:rsidRPr="00D414B9">
        <w:tab/>
        <w:t>(a)</w:t>
      </w:r>
      <w:r w:rsidRPr="00D414B9">
        <w:tab/>
        <w:t xml:space="preserve">the acquirer requests the transfer by applying to the Industry Secretary before the end of the period determined under </w:t>
      </w:r>
      <w:r w:rsidR="00AE629D" w:rsidRPr="00D414B9">
        <w:t>subsection (</w:t>
      </w:r>
      <w:r w:rsidRPr="00D414B9">
        <w:t>3) that starts on the day of the acquisition; and</w:t>
      </w:r>
    </w:p>
    <w:p w14:paraId="36455C30" w14:textId="77777777" w:rsidR="00664CF3" w:rsidRPr="00D414B9" w:rsidRDefault="00664CF3" w:rsidP="00E25875">
      <w:pPr>
        <w:pStyle w:val="paragraph"/>
      </w:pPr>
      <w:r w:rsidRPr="00D414B9">
        <w:tab/>
        <w:t>(b)</w:t>
      </w:r>
      <w:r w:rsidRPr="00D414B9">
        <w:tab/>
        <w:t>the application identifies:</w:t>
      </w:r>
    </w:p>
    <w:p w14:paraId="1DEE5F4D" w14:textId="77777777" w:rsidR="00664CF3" w:rsidRPr="00D414B9" w:rsidRDefault="00664CF3" w:rsidP="00E25875">
      <w:pPr>
        <w:pStyle w:val="paragraphsub"/>
      </w:pPr>
      <w:r w:rsidRPr="00D414B9">
        <w:lastRenderedPageBreak/>
        <w:tab/>
        <w:t>(i)</w:t>
      </w:r>
      <w:r w:rsidRPr="00D414B9">
        <w:tab/>
        <w:t>the activity and each facility where the activity is to be carried on; and</w:t>
      </w:r>
    </w:p>
    <w:p w14:paraId="5CCAD9D9" w14:textId="77777777" w:rsidR="00664CF3" w:rsidRPr="00D414B9" w:rsidRDefault="00664CF3" w:rsidP="00E25875">
      <w:pPr>
        <w:pStyle w:val="paragraphsub"/>
      </w:pPr>
      <w:r w:rsidRPr="00D414B9">
        <w:tab/>
        <w:t>(ii)</w:t>
      </w:r>
      <w:r w:rsidRPr="00D414B9">
        <w:tab/>
        <w:t xml:space="preserve">the basis on which the acquirer considers it will satisfy the requirements to be entitled to a </w:t>
      </w:r>
      <w:r w:rsidR="00E25875" w:rsidRPr="00E25875">
        <w:rPr>
          <w:position w:val="6"/>
          <w:sz w:val="16"/>
        </w:rPr>
        <w:t>*</w:t>
      </w:r>
      <w:r w:rsidRPr="00D414B9">
        <w:t>CMPTI tax offset in relation to the activity; and</w:t>
      </w:r>
    </w:p>
    <w:p w14:paraId="6D14419B" w14:textId="77777777" w:rsidR="00664CF3" w:rsidRPr="00D414B9" w:rsidRDefault="00664CF3" w:rsidP="00E25875">
      <w:pPr>
        <w:pStyle w:val="paragraph"/>
      </w:pPr>
      <w:r w:rsidRPr="00D414B9">
        <w:tab/>
        <w:t>(c)</w:t>
      </w:r>
      <w:r w:rsidRPr="00D414B9">
        <w:tab/>
        <w:t>the application states:</w:t>
      </w:r>
    </w:p>
    <w:p w14:paraId="3D25C71A" w14:textId="77777777" w:rsidR="00664CF3" w:rsidRPr="00D414B9" w:rsidRDefault="00664CF3" w:rsidP="00E25875">
      <w:pPr>
        <w:pStyle w:val="paragraphsub"/>
      </w:pPr>
      <w:r w:rsidRPr="00D414B9">
        <w:tab/>
        <w:t>(i)</w:t>
      </w:r>
      <w:r w:rsidRPr="00D414B9">
        <w:tab/>
        <w:t>that the acquirer is the legal entity that is or will be carrying on the activity at those facilities (after the disposer ceases to do so); and</w:t>
      </w:r>
    </w:p>
    <w:p w14:paraId="6D540A95" w14:textId="77777777" w:rsidR="00664CF3" w:rsidRPr="00D414B9" w:rsidRDefault="00664CF3" w:rsidP="00E25875">
      <w:pPr>
        <w:pStyle w:val="paragraphsub"/>
      </w:pPr>
      <w:r w:rsidRPr="00D414B9">
        <w:tab/>
        <w:t>(ii)</w:t>
      </w:r>
      <w:r w:rsidRPr="00D414B9">
        <w:tab/>
        <w:t>the time the acquirer is to commence carrying on the activity at those facilities, and the time the disposer is to cease to do so; and</w:t>
      </w:r>
    </w:p>
    <w:p w14:paraId="4C26E3AC" w14:textId="77777777" w:rsidR="00664CF3" w:rsidRPr="00D414B9" w:rsidRDefault="00664CF3" w:rsidP="00E25875">
      <w:pPr>
        <w:pStyle w:val="paragraph"/>
      </w:pPr>
      <w:r w:rsidRPr="00D414B9">
        <w:tab/>
        <w:t>(d)</w:t>
      </w:r>
      <w:r w:rsidRPr="00D414B9">
        <w:tab/>
        <w:t>the application is in a form approved under subsection 419</w:t>
      </w:r>
      <w:r w:rsidR="00E25875">
        <w:noBreakHyphen/>
      </w:r>
      <w:r w:rsidRPr="00D414B9">
        <w:t>150(1); and</w:t>
      </w:r>
    </w:p>
    <w:p w14:paraId="0AF92CE8" w14:textId="77777777" w:rsidR="00664CF3" w:rsidRPr="00D414B9" w:rsidRDefault="00664CF3" w:rsidP="00E25875">
      <w:pPr>
        <w:pStyle w:val="paragraph"/>
      </w:pPr>
      <w:r w:rsidRPr="00D414B9">
        <w:tab/>
        <w:t>(e)</w:t>
      </w:r>
      <w:r w:rsidRPr="00D414B9">
        <w:tab/>
        <w:t>the Industry Secretary has no reason to believe that:</w:t>
      </w:r>
    </w:p>
    <w:p w14:paraId="143C7795" w14:textId="77777777" w:rsidR="00664CF3" w:rsidRPr="00D414B9" w:rsidRDefault="00664CF3" w:rsidP="00E25875">
      <w:pPr>
        <w:pStyle w:val="paragraphsub"/>
      </w:pPr>
      <w:r w:rsidRPr="00D414B9">
        <w:tab/>
        <w:t>(i)</w:t>
      </w:r>
      <w:r w:rsidRPr="00D414B9">
        <w:tab/>
        <w:t>the information provided by the acquirer is not true, correct and complete; or</w:t>
      </w:r>
    </w:p>
    <w:p w14:paraId="6EC4448D" w14:textId="77777777" w:rsidR="00664CF3" w:rsidRPr="00D414B9" w:rsidRDefault="00664CF3" w:rsidP="00E25875">
      <w:pPr>
        <w:pStyle w:val="paragraphsub"/>
      </w:pPr>
      <w:r w:rsidRPr="00D414B9">
        <w:tab/>
        <w:t>(ii)</w:t>
      </w:r>
      <w:r w:rsidRPr="00D414B9">
        <w:tab/>
        <w:t>the acquirer will not satisfy the requirements to be entitled to a CMPTI tax offset in relation to the activity; and</w:t>
      </w:r>
    </w:p>
    <w:p w14:paraId="7A86C29D" w14:textId="77777777" w:rsidR="00664CF3" w:rsidRPr="00D414B9" w:rsidRDefault="00664CF3" w:rsidP="00E25875">
      <w:pPr>
        <w:pStyle w:val="paragraph"/>
      </w:pPr>
      <w:r w:rsidRPr="00D414B9">
        <w:tab/>
        <w:t>(f)</w:t>
      </w:r>
      <w:r w:rsidRPr="00D414B9">
        <w:tab/>
        <w:t>the acquirer has paid the application fee (if any) prescribed by the regulations.</w:t>
      </w:r>
    </w:p>
    <w:p w14:paraId="1EE508BC" w14:textId="77777777" w:rsidR="00664CF3" w:rsidRPr="00D414B9" w:rsidRDefault="00664CF3" w:rsidP="00E25875">
      <w:pPr>
        <w:pStyle w:val="subsection"/>
      </w:pPr>
      <w:r w:rsidRPr="00D414B9">
        <w:tab/>
        <w:t>(3)</w:t>
      </w:r>
      <w:r w:rsidRPr="00D414B9">
        <w:tab/>
        <w:t xml:space="preserve">The </w:t>
      </w:r>
      <w:r w:rsidR="00E25875" w:rsidRPr="00E25875">
        <w:rPr>
          <w:position w:val="6"/>
          <w:sz w:val="16"/>
        </w:rPr>
        <w:t>*</w:t>
      </w:r>
      <w:r w:rsidRPr="00D414B9">
        <w:t>Industry Secretary may, by legislative instrument, determine a period of at least 30 days for requesting transfers under this section. For each such request, the period starts on the day of the relevant acquisition.</w:t>
      </w:r>
    </w:p>
    <w:p w14:paraId="538CC5F9" w14:textId="77777777" w:rsidR="00664CF3" w:rsidRPr="00D414B9" w:rsidRDefault="00664CF3" w:rsidP="00E25875">
      <w:pPr>
        <w:pStyle w:val="subsection"/>
      </w:pPr>
      <w:r w:rsidRPr="00D414B9">
        <w:tab/>
        <w:t>(4)</w:t>
      </w:r>
      <w:r w:rsidRPr="00D414B9">
        <w:tab/>
        <w:t xml:space="preserve">The </w:t>
      </w:r>
      <w:r w:rsidR="00E25875" w:rsidRPr="00E25875">
        <w:rPr>
          <w:position w:val="6"/>
          <w:sz w:val="16"/>
        </w:rPr>
        <w:t>*</w:t>
      </w:r>
      <w:r w:rsidRPr="00D414B9">
        <w:t xml:space="preserve">Industry Secretary must give written notice of a decision under </w:t>
      </w:r>
      <w:r w:rsidR="00AE629D" w:rsidRPr="00D414B9">
        <w:t>subsection (</w:t>
      </w:r>
      <w:r w:rsidRPr="00D414B9">
        <w:t>2) to the acquirer, the disposer and the Commissioner.</w:t>
      </w:r>
    </w:p>
    <w:p w14:paraId="5A93CBB4" w14:textId="77777777" w:rsidR="00664CF3" w:rsidRPr="00D414B9" w:rsidRDefault="00664CF3" w:rsidP="00E25875">
      <w:pPr>
        <w:pStyle w:val="subsection"/>
      </w:pPr>
      <w:r w:rsidRPr="00D414B9">
        <w:tab/>
        <w:t>(5)</w:t>
      </w:r>
      <w:r w:rsidRPr="00D414B9">
        <w:tab/>
        <w:t>If the decision is to transfer the registration, the notice must include a certificate of registration that reflects the transfer.</w:t>
      </w:r>
    </w:p>
    <w:p w14:paraId="72FAA7F5" w14:textId="77777777" w:rsidR="00664CF3" w:rsidRPr="00D414B9" w:rsidRDefault="00664CF3" w:rsidP="00E25875">
      <w:pPr>
        <w:pStyle w:val="ActHead5"/>
      </w:pPr>
      <w:bookmarkStart w:id="136" w:name="_Toc190691099"/>
      <w:bookmarkStart w:id="137" w:name="_Hlk181019285"/>
      <w:r w:rsidRPr="00E06040">
        <w:rPr>
          <w:rStyle w:val="CharSectno"/>
        </w:rPr>
        <w:lastRenderedPageBreak/>
        <w:t>419</w:t>
      </w:r>
      <w:r w:rsidR="00E25875" w:rsidRPr="00E06040">
        <w:rPr>
          <w:rStyle w:val="CharSectno"/>
        </w:rPr>
        <w:noBreakHyphen/>
      </w:r>
      <w:r w:rsidRPr="00E06040">
        <w:rPr>
          <w:rStyle w:val="CharSectno"/>
        </w:rPr>
        <w:t>60</w:t>
      </w:r>
      <w:r w:rsidRPr="00D414B9">
        <w:t xml:space="preserve">  Varying a registration</w:t>
      </w:r>
      <w:bookmarkEnd w:id="136"/>
    </w:p>
    <w:bookmarkEnd w:id="137"/>
    <w:p w14:paraId="150A4D9B" w14:textId="77777777" w:rsidR="00664CF3" w:rsidRPr="00D414B9" w:rsidRDefault="00664CF3" w:rsidP="00E25875">
      <w:pPr>
        <w:pStyle w:val="SubsectionHead"/>
      </w:pPr>
      <w:r w:rsidRPr="00D414B9">
        <w:t>Variations on application</w:t>
      </w:r>
    </w:p>
    <w:p w14:paraId="474FE07E" w14:textId="77777777" w:rsidR="00664CF3" w:rsidRPr="00D414B9" w:rsidRDefault="00664CF3" w:rsidP="00E25875">
      <w:pPr>
        <w:pStyle w:val="subsection"/>
      </w:pPr>
      <w:r w:rsidRPr="00D414B9">
        <w:tab/>
        <w:t>(1)</w:t>
      </w:r>
      <w:r w:rsidRPr="00D414B9">
        <w:tab/>
        <w:t xml:space="preserve">The </w:t>
      </w:r>
      <w:r w:rsidR="00E25875" w:rsidRPr="00E25875">
        <w:rPr>
          <w:position w:val="6"/>
          <w:sz w:val="16"/>
        </w:rPr>
        <w:t>*</w:t>
      </w:r>
      <w:r w:rsidRPr="00D414B9">
        <w:t xml:space="preserve">Industry Secretary must decide whether to vary the registration of a </w:t>
      </w:r>
      <w:r w:rsidR="00E25875" w:rsidRPr="00E25875">
        <w:rPr>
          <w:position w:val="6"/>
          <w:sz w:val="16"/>
        </w:rPr>
        <w:t>*</w:t>
      </w:r>
      <w:r w:rsidRPr="00D414B9">
        <w:t>registered CMPTI processing activity of a company if:</w:t>
      </w:r>
    </w:p>
    <w:p w14:paraId="5E64098E" w14:textId="77777777" w:rsidR="00664CF3" w:rsidRPr="00D414B9" w:rsidRDefault="00664CF3" w:rsidP="00E25875">
      <w:pPr>
        <w:pStyle w:val="paragraph"/>
      </w:pPr>
      <w:r w:rsidRPr="00D414B9">
        <w:tab/>
        <w:t>(a)</w:t>
      </w:r>
      <w:r w:rsidRPr="00D414B9">
        <w:tab/>
        <w:t>the company applies to the Industry Secretary for a variation of the registration; and</w:t>
      </w:r>
    </w:p>
    <w:p w14:paraId="3ECF66E0" w14:textId="77777777" w:rsidR="00664CF3" w:rsidRPr="00D414B9" w:rsidRDefault="00664CF3" w:rsidP="00E25875">
      <w:pPr>
        <w:pStyle w:val="paragraph"/>
      </w:pPr>
      <w:r w:rsidRPr="00D414B9">
        <w:tab/>
        <w:t>(b)</w:t>
      </w:r>
      <w:r w:rsidRPr="00D414B9">
        <w:tab/>
        <w:t>the application is in a form approved under subsection 419</w:t>
      </w:r>
      <w:r w:rsidR="00E25875">
        <w:noBreakHyphen/>
      </w:r>
      <w:r w:rsidRPr="00D414B9">
        <w:t>150(1); and</w:t>
      </w:r>
    </w:p>
    <w:p w14:paraId="35AA747F" w14:textId="77777777" w:rsidR="00664CF3" w:rsidRPr="00D414B9" w:rsidRDefault="00664CF3" w:rsidP="00E25875">
      <w:pPr>
        <w:pStyle w:val="paragraph"/>
      </w:pPr>
      <w:r w:rsidRPr="00D414B9">
        <w:tab/>
        <w:t>(c)</w:t>
      </w:r>
      <w:r w:rsidRPr="00D414B9">
        <w:tab/>
        <w:t>the company has paid the application fee (if any) prescribed by the regulations.</w:t>
      </w:r>
    </w:p>
    <w:p w14:paraId="6743ECCC" w14:textId="77777777" w:rsidR="00664CF3" w:rsidRPr="00D414B9" w:rsidRDefault="00664CF3" w:rsidP="00E25875">
      <w:pPr>
        <w:pStyle w:val="SubsectionHead"/>
      </w:pPr>
      <w:r w:rsidRPr="00D414B9">
        <w:t>Variations on the Industry Secretary’s own initiative</w:t>
      </w:r>
    </w:p>
    <w:p w14:paraId="33E044F2" w14:textId="77777777" w:rsidR="00664CF3" w:rsidRPr="00D414B9" w:rsidRDefault="00664CF3" w:rsidP="00E25875">
      <w:pPr>
        <w:pStyle w:val="subsection"/>
      </w:pPr>
      <w:r w:rsidRPr="00D414B9">
        <w:tab/>
        <w:t>(2)</w:t>
      </w:r>
      <w:r w:rsidRPr="00D414B9">
        <w:tab/>
        <w:t xml:space="preserve">The </w:t>
      </w:r>
      <w:r w:rsidR="00E25875" w:rsidRPr="00E25875">
        <w:rPr>
          <w:position w:val="6"/>
          <w:sz w:val="16"/>
        </w:rPr>
        <w:t>*</w:t>
      </w:r>
      <w:r w:rsidRPr="00D414B9">
        <w:t xml:space="preserve">Industry Secretary may, on the Industry Secretary’s own initiative, vary the registration of a </w:t>
      </w:r>
      <w:r w:rsidR="00E25875" w:rsidRPr="00E25875">
        <w:rPr>
          <w:position w:val="6"/>
          <w:sz w:val="16"/>
        </w:rPr>
        <w:t>*</w:t>
      </w:r>
      <w:r w:rsidRPr="00D414B9">
        <w:t>registered CMPTI processing activity of a company.</w:t>
      </w:r>
    </w:p>
    <w:p w14:paraId="3DC1D4E7" w14:textId="77777777" w:rsidR="00664CF3" w:rsidRPr="00D414B9" w:rsidRDefault="00664CF3" w:rsidP="00E25875">
      <w:pPr>
        <w:pStyle w:val="SubsectionHead"/>
      </w:pPr>
      <w:r w:rsidRPr="00D414B9">
        <w:t>Matters relevant to such a decision</w:t>
      </w:r>
    </w:p>
    <w:p w14:paraId="5011655A" w14:textId="77777777" w:rsidR="00664CF3" w:rsidRPr="00D414B9" w:rsidRDefault="00664CF3" w:rsidP="00E25875">
      <w:pPr>
        <w:pStyle w:val="subsection"/>
      </w:pPr>
      <w:r w:rsidRPr="00D414B9">
        <w:tab/>
        <w:t>(3)</w:t>
      </w:r>
      <w:r w:rsidRPr="00D414B9">
        <w:tab/>
        <w:t xml:space="preserve">In deciding under </w:t>
      </w:r>
      <w:r w:rsidR="00AE629D" w:rsidRPr="00D414B9">
        <w:t>subsection (</w:t>
      </w:r>
      <w:r w:rsidRPr="00D414B9">
        <w:t xml:space="preserve">1) or (2) whether to vary the registration of an activity, the </w:t>
      </w:r>
      <w:r w:rsidR="00E25875" w:rsidRPr="00E25875">
        <w:rPr>
          <w:position w:val="6"/>
          <w:sz w:val="16"/>
        </w:rPr>
        <w:t>*</w:t>
      </w:r>
      <w:r w:rsidRPr="00D414B9">
        <w:t>Industry Secretary:</w:t>
      </w:r>
    </w:p>
    <w:p w14:paraId="466A19D1" w14:textId="77777777" w:rsidR="00664CF3" w:rsidRPr="00D414B9" w:rsidRDefault="00664CF3" w:rsidP="00E25875">
      <w:pPr>
        <w:pStyle w:val="paragraph"/>
      </w:pPr>
      <w:r w:rsidRPr="00D414B9">
        <w:tab/>
        <w:t>(a)</w:t>
      </w:r>
      <w:r w:rsidRPr="00D414B9">
        <w:tab/>
        <w:t xml:space="preserve">in the case of an application under </w:t>
      </w:r>
      <w:r w:rsidR="00AE629D" w:rsidRPr="00D414B9">
        <w:t>subsection (</w:t>
      </w:r>
      <w:r w:rsidRPr="00D414B9">
        <w:t>1)—must consider if there is any reason to believe that the information provided by the company is not true, correct and complete; and</w:t>
      </w:r>
    </w:p>
    <w:p w14:paraId="6F6D44E2" w14:textId="77777777" w:rsidR="00664CF3" w:rsidRPr="00D414B9" w:rsidRDefault="00664CF3" w:rsidP="00E25875">
      <w:pPr>
        <w:pStyle w:val="paragraph"/>
      </w:pPr>
      <w:r w:rsidRPr="00D414B9">
        <w:tab/>
        <w:t>(b)</w:t>
      </w:r>
      <w:r w:rsidRPr="00D414B9">
        <w:tab/>
        <w:t>in every case:</w:t>
      </w:r>
    </w:p>
    <w:p w14:paraId="4DF889C3" w14:textId="77777777" w:rsidR="00664CF3" w:rsidRPr="00D414B9" w:rsidRDefault="00664CF3" w:rsidP="00E25875">
      <w:pPr>
        <w:pStyle w:val="paragraphsub"/>
      </w:pPr>
      <w:r w:rsidRPr="00D414B9">
        <w:tab/>
        <w:t>(i)</w:t>
      </w:r>
      <w:r w:rsidRPr="00D414B9">
        <w:tab/>
        <w:t>must have regard to any proposed changes relating to the activity; and</w:t>
      </w:r>
    </w:p>
    <w:p w14:paraId="52C9DAD3" w14:textId="77777777" w:rsidR="00664CF3" w:rsidRPr="00D414B9" w:rsidRDefault="00664CF3" w:rsidP="00E25875">
      <w:pPr>
        <w:pStyle w:val="paragraphsub"/>
      </w:pPr>
      <w:r w:rsidRPr="00D414B9">
        <w:tab/>
        <w:t>(ii)</w:t>
      </w:r>
      <w:r w:rsidRPr="00D414B9">
        <w:tab/>
        <w:t>must have regard to the matters prescribed by the regulations; and</w:t>
      </w:r>
    </w:p>
    <w:p w14:paraId="24DCBA74" w14:textId="77777777" w:rsidR="00664CF3" w:rsidRPr="00D414B9" w:rsidRDefault="00664CF3" w:rsidP="00E25875">
      <w:pPr>
        <w:pStyle w:val="paragraphsub"/>
      </w:pPr>
      <w:r w:rsidRPr="00D414B9">
        <w:tab/>
        <w:t>(iii)</w:t>
      </w:r>
      <w:r w:rsidRPr="00D414B9">
        <w:tab/>
        <w:t>may have regard to any other matter that the Industry Secretary considers relevant.</w:t>
      </w:r>
    </w:p>
    <w:p w14:paraId="42E9B9E6" w14:textId="77777777" w:rsidR="00664CF3" w:rsidRPr="00D414B9" w:rsidRDefault="00664CF3" w:rsidP="00E25875">
      <w:pPr>
        <w:pStyle w:val="SubsectionHead"/>
      </w:pPr>
      <w:r w:rsidRPr="00D414B9">
        <w:t>Notice of such a decision</w:t>
      </w:r>
    </w:p>
    <w:p w14:paraId="1B8D8A84" w14:textId="77777777" w:rsidR="00664CF3" w:rsidRPr="00D414B9" w:rsidRDefault="00664CF3" w:rsidP="00E25875">
      <w:pPr>
        <w:pStyle w:val="subsection"/>
      </w:pPr>
      <w:r w:rsidRPr="00D414B9">
        <w:tab/>
        <w:t>(4)</w:t>
      </w:r>
      <w:r w:rsidRPr="00D414B9">
        <w:tab/>
        <w:t xml:space="preserve">The </w:t>
      </w:r>
      <w:r w:rsidR="00E25875" w:rsidRPr="00E25875">
        <w:rPr>
          <w:position w:val="6"/>
          <w:sz w:val="16"/>
        </w:rPr>
        <w:t>*</w:t>
      </w:r>
      <w:r w:rsidRPr="00D414B9">
        <w:t xml:space="preserve">Industry Secretary must give written notice of a decision under </w:t>
      </w:r>
      <w:r w:rsidR="00AE629D" w:rsidRPr="00D414B9">
        <w:t>subsection (</w:t>
      </w:r>
      <w:r w:rsidRPr="00D414B9">
        <w:t>1) or (2) to:</w:t>
      </w:r>
    </w:p>
    <w:p w14:paraId="2007BB41" w14:textId="77777777" w:rsidR="00664CF3" w:rsidRPr="00D414B9" w:rsidRDefault="00664CF3" w:rsidP="00E25875">
      <w:pPr>
        <w:pStyle w:val="paragraph"/>
      </w:pPr>
      <w:r w:rsidRPr="00D414B9">
        <w:lastRenderedPageBreak/>
        <w:tab/>
        <w:t>(a)</w:t>
      </w:r>
      <w:r w:rsidRPr="00D414B9">
        <w:tab/>
        <w:t>the company to whom the certificate of registration was issued; and</w:t>
      </w:r>
    </w:p>
    <w:p w14:paraId="63A76329" w14:textId="77777777" w:rsidR="00664CF3" w:rsidRPr="00D414B9" w:rsidRDefault="00664CF3" w:rsidP="00E25875">
      <w:pPr>
        <w:pStyle w:val="paragraph"/>
      </w:pPr>
      <w:r w:rsidRPr="00D414B9">
        <w:tab/>
        <w:t>(b)</w:t>
      </w:r>
      <w:r w:rsidRPr="00D414B9">
        <w:tab/>
        <w:t>the Commissioner.</w:t>
      </w:r>
    </w:p>
    <w:p w14:paraId="2793FEBA" w14:textId="77777777" w:rsidR="00664CF3" w:rsidRPr="00D414B9" w:rsidRDefault="00664CF3" w:rsidP="00E25875">
      <w:pPr>
        <w:pStyle w:val="subsection"/>
      </w:pPr>
      <w:r w:rsidRPr="00D414B9">
        <w:tab/>
        <w:t>(5)</w:t>
      </w:r>
      <w:r w:rsidRPr="00D414B9">
        <w:tab/>
        <w:t>If the decision is to vary the registration, the notice must include the varied certificate of registration.</w:t>
      </w:r>
    </w:p>
    <w:p w14:paraId="739FEF72" w14:textId="77777777" w:rsidR="00664CF3" w:rsidRPr="00D414B9" w:rsidRDefault="00664CF3" w:rsidP="00E25875">
      <w:pPr>
        <w:pStyle w:val="ActHead5"/>
      </w:pPr>
      <w:bookmarkStart w:id="138" w:name="_Toc190691100"/>
      <w:bookmarkStart w:id="139" w:name="_Hlk181019286"/>
      <w:r w:rsidRPr="00E06040">
        <w:rPr>
          <w:rStyle w:val="CharSectno"/>
        </w:rPr>
        <w:t>419</w:t>
      </w:r>
      <w:r w:rsidR="00E25875" w:rsidRPr="00E06040">
        <w:rPr>
          <w:rStyle w:val="CharSectno"/>
        </w:rPr>
        <w:noBreakHyphen/>
      </w:r>
      <w:r w:rsidRPr="00E06040">
        <w:rPr>
          <w:rStyle w:val="CharSectno"/>
        </w:rPr>
        <w:t>65</w:t>
      </w:r>
      <w:r w:rsidRPr="00D414B9">
        <w:t xml:space="preserve">  Automatic suspension of a registration for failing to give an annual report or requested further information</w:t>
      </w:r>
      <w:bookmarkEnd w:id="138"/>
    </w:p>
    <w:bookmarkEnd w:id="139"/>
    <w:p w14:paraId="59B1EC5D" w14:textId="77777777" w:rsidR="00664CF3" w:rsidRPr="00D414B9" w:rsidRDefault="00664CF3" w:rsidP="00E25875">
      <w:pPr>
        <w:pStyle w:val="subsection"/>
      </w:pPr>
      <w:r w:rsidRPr="00D414B9">
        <w:tab/>
        <w:t>(1)</w:t>
      </w:r>
      <w:r w:rsidRPr="00D414B9">
        <w:tab/>
        <w:t xml:space="preserve">The registration of a </w:t>
      </w:r>
      <w:r w:rsidR="00E25875" w:rsidRPr="00E25875">
        <w:rPr>
          <w:position w:val="6"/>
          <w:sz w:val="16"/>
        </w:rPr>
        <w:t>*</w:t>
      </w:r>
      <w:r w:rsidRPr="00D414B9">
        <w:t>registered CMPTI processing activity of a company is suspended if (and while) the company fails to:</w:t>
      </w:r>
    </w:p>
    <w:p w14:paraId="19C580AE" w14:textId="77777777" w:rsidR="00664CF3" w:rsidRPr="00D414B9" w:rsidRDefault="00664CF3" w:rsidP="00E25875">
      <w:pPr>
        <w:pStyle w:val="paragraph"/>
      </w:pPr>
      <w:r w:rsidRPr="00D414B9">
        <w:tab/>
        <w:t>(a)</w:t>
      </w:r>
      <w:r w:rsidRPr="00D414B9">
        <w:tab/>
        <w:t>give a report under section 419</w:t>
      </w:r>
      <w:r w:rsidR="00E25875">
        <w:noBreakHyphen/>
      </w:r>
      <w:r w:rsidRPr="00D414B9">
        <w:t>45 during an income year about the activity; or</w:t>
      </w:r>
    </w:p>
    <w:p w14:paraId="48E66555" w14:textId="77777777" w:rsidR="00664CF3" w:rsidRPr="00D414B9" w:rsidRDefault="00664CF3" w:rsidP="00E25875">
      <w:pPr>
        <w:pStyle w:val="paragraph"/>
      </w:pPr>
      <w:r w:rsidRPr="00D414B9">
        <w:tab/>
        <w:t>(b)</w:t>
      </w:r>
      <w:r w:rsidRPr="00D414B9">
        <w:tab/>
        <w:t>comply with a request, given under subsection 419</w:t>
      </w:r>
      <w:r w:rsidR="00E25875">
        <w:noBreakHyphen/>
      </w:r>
      <w:r w:rsidRPr="00D414B9">
        <w:t>80(2) during an income year, for further information about the registration.</w:t>
      </w:r>
    </w:p>
    <w:p w14:paraId="49CA4AB7" w14:textId="77777777" w:rsidR="00664CF3" w:rsidRPr="00D414B9" w:rsidRDefault="00664CF3" w:rsidP="00E25875">
      <w:pPr>
        <w:pStyle w:val="notetext"/>
      </w:pPr>
      <w:r w:rsidRPr="00D414B9">
        <w:t>Note 1:</w:t>
      </w:r>
      <w:r w:rsidRPr="00D414B9">
        <w:tab/>
        <w:t>The registration may be automatically revoked if the report or requested information is not given before the end of an extended period (see subsections 419</w:t>
      </w:r>
      <w:r w:rsidR="00E25875">
        <w:noBreakHyphen/>
      </w:r>
      <w:r w:rsidRPr="00D414B9">
        <w:t>70(1) to (3)).</w:t>
      </w:r>
    </w:p>
    <w:p w14:paraId="70A12A57" w14:textId="77777777" w:rsidR="00664CF3" w:rsidRPr="00D414B9" w:rsidRDefault="00664CF3" w:rsidP="00E25875">
      <w:pPr>
        <w:pStyle w:val="notetext"/>
      </w:pPr>
      <w:r w:rsidRPr="00D414B9">
        <w:t>Note 2:</w:t>
      </w:r>
      <w:r w:rsidRPr="00D414B9">
        <w:tab/>
        <w:t>Suspending the registration will not suspend the maximum 10</w:t>
      </w:r>
      <w:r w:rsidR="00E25875">
        <w:noBreakHyphen/>
      </w:r>
      <w:r w:rsidRPr="00D414B9">
        <w:t>year period that the registration of the activity can be in force (see section 419</w:t>
      </w:r>
      <w:r w:rsidR="00E25875">
        <w:noBreakHyphen/>
      </w:r>
      <w:r w:rsidRPr="00D414B9">
        <w:t>50).</w:t>
      </w:r>
    </w:p>
    <w:p w14:paraId="71E23FF7" w14:textId="77777777" w:rsidR="00664CF3" w:rsidRPr="00D414B9" w:rsidRDefault="00664CF3" w:rsidP="00E25875">
      <w:pPr>
        <w:pStyle w:val="subsection"/>
      </w:pPr>
      <w:r w:rsidRPr="00D414B9">
        <w:tab/>
        <w:t>(2)</w:t>
      </w:r>
      <w:r w:rsidRPr="00D414B9">
        <w:tab/>
        <w:t>For the purposes of this Division (other than this section), the activity is taken:</w:t>
      </w:r>
    </w:p>
    <w:p w14:paraId="0FBCEA62" w14:textId="77777777" w:rsidR="00664CF3" w:rsidRPr="00D414B9" w:rsidRDefault="00664CF3" w:rsidP="00E25875">
      <w:pPr>
        <w:pStyle w:val="paragraph"/>
      </w:pPr>
      <w:r w:rsidRPr="00D414B9">
        <w:tab/>
        <w:t>(a)</w:t>
      </w:r>
      <w:r w:rsidRPr="00D414B9">
        <w:tab/>
        <w:t xml:space="preserve">during the period of the suspension, never to have been registered for the company and the income year mentioned in </w:t>
      </w:r>
      <w:r w:rsidR="002242FF" w:rsidRPr="00D414B9">
        <w:t>paragraph (</w:t>
      </w:r>
      <w:r w:rsidRPr="00D414B9">
        <w:t>1)(a) or (b); but</w:t>
      </w:r>
    </w:p>
    <w:p w14:paraId="5D786A9F" w14:textId="77777777" w:rsidR="00664CF3" w:rsidRPr="00D414B9" w:rsidRDefault="00664CF3" w:rsidP="00E25875">
      <w:pPr>
        <w:pStyle w:val="paragraph"/>
      </w:pPr>
      <w:r w:rsidRPr="00D414B9">
        <w:tab/>
        <w:t>(b)</w:t>
      </w:r>
      <w:r w:rsidRPr="00D414B9">
        <w:tab/>
        <w:t>if that period ends, to have been registered during that period for the company and the income year.</w:t>
      </w:r>
    </w:p>
    <w:p w14:paraId="6F9F385D" w14:textId="77777777" w:rsidR="00664CF3" w:rsidRPr="00D414B9" w:rsidRDefault="00664CF3" w:rsidP="00E25875">
      <w:pPr>
        <w:pStyle w:val="subsection2"/>
      </w:pPr>
      <w:r w:rsidRPr="00D414B9">
        <w:t xml:space="preserve">Paragraph (b) </w:t>
      </w:r>
      <w:r w:rsidR="00986EBF" w:rsidRPr="00D414B9">
        <w:t xml:space="preserve">of this subsection </w:t>
      </w:r>
      <w:r w:rsidRPr="00D414B9">
        <w:t>is subject to the registration being revoked under section 419</w:t>
      </w:r>
      <w:r w:rsidR="00E25875">
        <w:noBreakHyphen/>
      </w:r>
      <w:r w:rsidRPr="00D414B9">
        <w:t>70.</w:t>
      </w:r>
    </w:p>
    <w:p w14:paraId="4A42497C" w14:textId="77777777" w:rsidR="00664CF3" w:rsidRPr="00D414B9" w:rsidRDefault="00664CF3" w:rsidP="00E25875">
      <w:pPr>
        <w:pStyle w:val="notetext"/>
      </w:pPr>
      <w:r w:rsidRPr="00D414B9">
        <w:t>Note:</w:t>
      </w:r>
      <w:r w:rsidRPr="00D414B9">
        <w:tab/>
        <w:t>This means that if an assessment of a company’s income tax for the income year is made on the basis that the company is entitled to the CMPTI tax offset for the activity, during the suspension the assessment may be amended to take account of the fact that the company was never entitled to the offset for the activity (see section 419</w:t>
      </w:r>
      <w:r w:rsidR="00E25875">
        <w:noBreakHyphen/>
      </w:r>
      <w:r w:rsidRPr="00D414B9">
        <w:t>90).</w:t>
      </w:r>
    </w:p>
    <w:p w14:paraId="6C0A0411" w14:textId="77777777" w:rsidR="00664CF3" w:rsidRPr="00D414B9" w:rsidRDefault="00664CF3" w:rsidP="00E25875">
      <w:pPr>
        <w:pStyle w:val="ActHead5"/>
      </w:pPr>
      <w:bookmarkStart w:id="140" w:name="_Toc190691101"/>
      <w:bookmarkStart w:id="141" w:name="_Hlk181019287"/>
      <w:r w:rsidRPr="00E06040">
        <w:rPr>
          <w:rStyle w:val="CharSectno"/>
        </w:rPr>
        <w:lastRenderedPageBreak/>
        <w:t>419</w:t>
      </w:r>
      <w:r w:rsidR="00E25875" w:rsidRPr="00E06040">
        <w:rPr>
          <w:rStyle w:val="CharSectno"/>
        </w:rPr>
        <w:noBreakHyphen/>
      </w:r>
      <w:r w:rsidRPr="00E06040">
        <w:rPr>
          <w:rStyle w:val="CharSectno"/>
        </w:rPr>
        <w:t>70</w:t>
      </w:r>
      <w:r w:rsidRPr="00D414B9">
        <w:t xml:space="preserve">  Revoking a registration</w:t>
      </w:r>
      <w:bookmarkEnd w:id="140"/>
    </w:p>
    <w:bookmarkEnd w:id="141"/>
    <w:p w14:paraId="574B0134" w14:textId="77777777" w:rsidR="00664CF3" w:rsidRPr="00D414B9" w:rsidRDefault="00664CF3" w:rsidP="00E25875">
      <w:pPr>
        <w:pStyle w:val="SubsectionHead"/>
      </w:pPr>
      <w:r w:rsidRPr="00D414B9">
        <w:t>Automatic revocation if annual report or requested information is not given before the end of an extended period</w:t>
      </w:r>
    </w:p>
    <w:p w14:paraId="7379F9A2" w14:textId="77777777" w:rsidR="00664CF3" w:rsidRPr="00D414B9" w:rsidRDefault="00664CF3" w:rsidP="00E25875">
      <w:pPr>
        <w:pStyle w:val="subsection"/>
      </w:pPr>
      <w:r w:rsidRPr="00D414B9">
        <w:tab/>
        <w:t>(1)</w:t>
      </w:r>
      <w:r w:rsidRPr="00D414B9">
        <w:tab/>
        <w:t xml:space="preserve">The registration of a </w:t>
      </w:r>
      <w:r w:rsidR="00E25875" w:rsidRPr="00E25875">
        <w:rPr>
          <w:position w:val="6"/>
          <w:sz w:val="16"/>
        </w:rPr>
        <w:t>*</w:t>
      </w:r>
      <w:r w:rsidRPr="00D414B9">
        <w:t>registered CMPTI processing activity of a company is revoked at the start of an income year if the company:</w:t>
      </w:r>
    </w:p>
    <w:p w14:paraId="296AC293" w14:textId="77777777" w:rsidR="00664CF3" w:rsidRPr="00D414B9" w:rsidRDefault="00664CF3" w:rsidP="00E25875">
      <w:pPr>
        <w:pStyle w:val="paragraph"/>
      </w:pPr>
      <w:r w:rsidRPr="00D414B9">
        <w:tab/>
        <w:t>(a)</w:t>
      </w:r>
      <w:r w:rsidRPr="00D414B9">
        <w:tab/>
        <w:t>is required during the income year to give a report under section 419</w:t>
      </w:r>
      <w:r w:rsidR="00E25875">
        <w:noBreakHyphen/>
      </w:r>
      <w:r w:rsidRPr="00D414B9">
        <w:t>45 about the activity (for the previous income year); and</w:t>
      </w:r>
    </w:p>
    <w:p w14:paraId="7FB74BA7" w14:textId="77777777" w:rsidR="00664CF3" w:rsidRPr="00D414B9" w:rsidRDefault="00664CF3" w:rsidP="00E25875">
      <w:pPr>
        <w:pStyle w:val="paragraph"/>
      </w:pPr>
      <w:r w:rsidRPr="00D414B9">
        <w:tab/>
        <w:t>(b)</w:t>
      </w:r>
      <w:r w:rsidRPr="00D414B9">
        <w:tab/>
        <w:t>fails to do so before the end of the income year.</w:t>
      </w:r>
    </w:p>
    <w:p w14:paraId="35DE4619" w14:textId="77777777" w:rsidR="00664CF3" w:rsidRPr="00D414B9" w:rsidRDefault="00664CF3" w:rsidP="00E25875">
      <w:pPr>
        <w:pStyle w:val="subsection"/>
      </w:pPr>
      <w:r w:rsidRPr="00D414B9">
        <w:tab/>
        <w:t>(2)</w:t>
      </w:r>
      <w:r w:rsidRPr="00D414B9">
        <w:tab/>
        <w:t xml:space="preserve">The registration of a </w:t>
      </w:r>
      <w:r w:rsidR="00E25875" w:rsidRPr="00E25875">
        <w:rPr>
          <w:position w:val="6"/>
          <w:sz w:val="16"/>
        </w:rPr>
        <w:t>*</w:t>
      </w:r>
      <w:r w:rsidRPr="00D414B9">
        <w:t>registered CMPTI processing activity of a company is revoked at the start of an income year if the company:</w:t>
      </w:r>
    </w:p>
    <w:p w14:paraId="2B33ED72" w14:textId="77777777" w:rsidR="00664CF3" w:rsidRPr="00D414B9" w:rsidRDefault="00664CF3" w:rsidP="00E25875">
      <w:pPr>
        <w:pStyle w:val="paragraph"/>
      </w:pPr>
      <w:r w:rsidRPr="00D414B9">
        <w:tab/>
        <w:t>(a)</w:t>
      </w:r>
      <w:r w:rsidRPr="00D414B9">
        <w:tab/>
        <w:t>is required to comply with a request, given under subsection 419</w:t>
      </w:r>
      <w:r w:rsidR="00E25875">
        <w:noBreakHyphen/>
      </w:r>
      <w:r w:rsidRPr="00D414B9">
        <w:t>80(2) during the income year, for further information about the registration; and</w:t>
      </w:r>
    </w:p>
    <w:p w14:paraId="02290962" w14:textId="77777777" w:rsidR="00664CF3" w:rsidRPr="00D414B9" w:rsidRDefault="00664CF3" w:rsidP="00E25875">
      <w:pPr>
        <w:pStyle w:val="paragraph"/>
      </w:pPr>
      <w:r w:rsidRPr="00D414B9">
        <w:tab/>
        <w:t>(b)</w:t>
      </w:r>
      <w:r w:rsidRPr="00D414B9">
        <w:tab/>
        <w:t>fails to do so before the end of the 60</w:t>
      </w:r>
      <w:r w:rsidR="00E25875">
        <w:noBreakHyphen/>
      </w:r>
      <w:r w:rsidRPr="00D414B9">
        <w:t>day period starting at the end of the period mentioned in that subsection for complying with the request.</w:t>
      </w:r>
    </w:p>
    <w:p w14:paraId="7B599558" w14:textId="77777777" w:rsidR="00664CF3" w:rsidRPr="00D414B9" w:rsidRDefault="00664CF3" w:rsidP="00E25875">
      <w:pPr>
        <w:pStyle w:val="subsection"/>
      </w:pPr>
      <w:r w:rsidRPr="00D414B9">
        <w:tab/>
        <w:t>(3)</w:t>
      </w:r>
      <w:r w:rsidRPr="00D414B9">
        <w:tab/>
        <w:t xml:space="preserve">However, </w:t>
      </w:r>
      <w:r w:rsidR="00AE629D" w:rsidRPr="00D414B9">
        <w:t>subsection (</w:t>
      </w:r>
      <w:r w:rsidRPr="00D414B9">
        <w:t>1) or (2) is taken never to have applied for a failure mentioned in that subsection if:</w:t>
      </w:r>
    </w:p>
    <w:p w14:paraId="36C33946" w14:textId="77777777" w:rsidR="00664CF3" w:rsidRPr="00D414B9" w:rsidRDefault="00664CF3" w:rsidP="00E25875">
      <w:pPr>
        <w:pStyle w:val="paragraph"/>
      </w:pPr>
      <w:r w:rsidRPr="00D414B9">
        <w:tab/>
        <w:t>(a)</w:t>
      </w:r>
      <w:r w:rsidRPr="00D414B9">
        <w:tab/>
        <w:t xml:space="preserve">the company eventually gives the </w:t>
      </w:r>
      <w:r w:rsidR="00E25875" w:rsidRPr="00E25875">
        <w:rPr>
          <w:position w:val="6"/>
          <w:sz w:val="16"/>
        </w:rPr>
        <w:t>*</w:t>
      </w:r>
      <w:r w:rsidRPr="00D414B9">
        <w:t>Industry Secretary:</w:t>
      </w:r>
    </w:p>
    <w:p w14:paraId="7A78F6FC" w14:textId="77777777" w:rsidR="00664CF3" w:rsidRPr="00D414B9" w:rsidRDefault="00664CF3" w:rsidP="00E25875">
      <w:pPr>
        <w:pStyle w:val="paragraphsub"/>
      </w:pPr>
      <w:r w:rsidRPr="00D414B9">
        <w:tab/>
        <w:t>(i)</w:t>
      </w:r>
      <w:r w:rsidRPr="00D414B9">
        <w:tab/>
        <w:t xml:space="preserve">for </w:t>
      </w:r>
      <w:r w:rsidR="00AE629D" w:rsidRPr="00D414B9">
        <w:t>subsection (</w:t>
      </w:r>
      <w:r w:rsidRPr="00D414B9">
        <w:t>1)—a report about the activity for the previous income year that complies with subsections 419</w:t>
      </w:r>
      <w:r w:rsidR="00E25875">
        <w:noBreakHyphen/>
      </w:r>
      <w:r w:rsidRPr="00D414B9">
        <w:t>45(1) to (3); or</w:t>
      </w:r>
    </w:p>
    <w:p w14:paraId="0DA82978" w14:textId="77777777" w:rsidR="00664CF3" w:rsidRPr="00D414B9" w:rsidRDefault="00664CF3" w:rsidP="00E25875">
      <w:pPr>
        <w:pStyle w:val="paragraphsub"/>
      </w:pPr>
      <w:r w:rsidRPr="00D414B9">
        <w:tab/>
        <w:t>(ii)</w:t>
      </w:r>
      <w:r w:rsidRPr="00D414B9">
        <w:tab/>
        <w:t xml:space="preserve">for </w:t>
      </w:r>
      <w:r w:rsidR="00AE629D" w:rsidRPr="00D414B9">
        <w:t>subsection (</w:t>
      </w:r>
      <w:r w:rsidRPr="00D414B9">
        <w:t>2)—the requested further information in a way that complies with subsection 419</w:t>
      </w:r>
      <w:r w:rsidR="00E25875">
        <w:noBreakHyphen/>
      </w:r>
      <w:r w:rsidRPr="00D414B9">
        <w:t>80(4); and</w:t>
      </w:r>
    </w:p>
    <w:p w14:paraId="074BA741" w14:textId="77777777" w:rsidR="00664CF3" w:rsidRPr="00D414B9" w:rsidRDefault="00664CF3" w:rsidP="00E25875">
      <w:pPr>
        <w:pStyle w:val="paragraph"/>
      </w:pPr>
      <w:r w:rsidRPr="00D414B9">
        <w:tab/>
        <w:t>(b)</w:t>
      </w:r>
      <w:r w:rsidRPr="00D414B9">
        <w:tab/>
        <w:t xml:space="preserve">the company applies to the Industry Secretary for the late report or information (the </w:t>
      </w:r>
      <w:r w:rsidRPr="00D414B9">
        <w:rPr>
          <w:b/>
          <w:i/>
        </w:rPr>
        <w:t>late material</w:t>
      </w:r>
      <w:r w:rsidRPr="00D414B9">
        <w:t>) to be accepted; and</w:t>
      </w:r>
    </w:p>
    <w:p w14:paraId="7C5C271A" w14:textId="77777777" w:rsidR="00664CF3" w:rsidRPr="00D414B9" w:rsidRDefault="00664CF3" w:rsidP="00E25875">
      <w:pPr>
        <w:pStyle w:val="paragraph"/>
      </w:pPr>
      <w:r w:rsidRPr="00D414B9">
        <w:tab/>
        <w:t>(c)</w:t>
      </w:r>
      <w:r w:rsidRPr="00D414B9">
        <w:tab/>
        <w:t>the application is in a form approved under subsection 419</w:t>
      </w:r>
      <w:r w:rsidR="00E25875">
        <w:noBreakHyphen/>
      </w:r>
      <w:r w:rsidRPr="00D414B9">
        <w:t>150(1); and</w:t>
      </w:r>
    </w:p>
    <w:p w14:paraId="7654FD03" w14:textId="77777777" w:rsidR="00664CF3" w:rsidRPr="00D414B9" w:rsidRDefault="00664CF3" w:rsidP="00E25875">
      <w:pPr>
        <w:pStyle w:val="paragraph"/>
      </w:pPr>
      <w:r w:rsidRPr="00D414B9">
        <w:tab/>
        <w:t>(d)</w:t>
      </w:r>
      <w:r w:rsidRPr="00D414B9">
        <w:tab/>
        <w:t>the Industry Secretary decides to accept the late material because the Industry Secretary is satisfied that the delay in giving the late material was due to exceptional circumstances beyond the company’s control; and</w:t>
      </w:r>
    </w:p>
    <w:p w14:paraId="357B63F0" w14:textId="77777777" w:rsidR="00664CF3" w:rsidRPr="00D414B9" w:rsidRDefault="00664CF3" w:rsidP="00E25875">
      <w:pPr>
        <w:pStyle w:val="paragraph"/>
      </w:pPr>
      <w:r w:rsidRPr="00D414B9">
        <w:tab/>
        <w:t>(e)</w:t>
      </w:r>
      <w:r w:rsidRPr="00D414B9">
        <w:tab/>
        <w:t>the company has paid the application fee (if any) prescribed by the regulations.</w:t>
      </w:r>
    </w:p>
    <w:p w14:paraId="59B5ADCD" w14:textId="77777777" w:rsidR="00664CF3" w:rsidRPr="00D414B9" w:rsidRDefault="00664CF3" w:rsidP="00E25875">
      <w:pPr>
        <w:pStyle w:val="SubsectionHead"/>
      </w:pPr>
      <w:r w:rsidRPr="00D414B9">
        <w:lastRenderedPageBreak/>
        <w:t>Revocation on other grounds</w:t>
      </w:r>
    </w:p>
    <w:p w14:paraId="29D9737B" w14:textId="77777777" w:rsidR="00664CF3" w:rsidRPr="00D414B9" w:rsidRDefault="00664CF3" w:rsidP="00E25875">
      <w:pPr>
        <w:pStyle w:val="subsection"/>
      </w:pPr>
      <w:r w:rsidRPr="00D414B9">
        <w:tab/>
        <w:t>(4)</w:t>
      </w:r>
      <w:r w:rsidRPr="00D414B9">
        <w:tab/>
        <w:t xml:space="preserve">The </w:t>
      </w:r>
      <w:r w:rsidR="00E25875" w:rsidRPr="00E25875">
        <w:rPr>
          <w:position w:val="6"/>
          <w:sz w:val="16"/>
        </w:rPr>
        <w:t>*</w:t>
      </w:r>
      <w:r w:rsidRPr="00D414B9">
        <w:t xml:space="preserve">Industry Secretary may decide to revoke all registrations of a </w:t>
      </w:r>
      <w:r w:rsidR="00E25875" w:rsidRPr="00E25875">
        <w:rPr>
          <w:position w:val="6"/>
          <w:sz w:val="16"/>
        </w:rPr>
        <w:t>*</w:t>
      </w:r>
      <w:r w:rsidRPr="00D414B9">
        <w:t>registered CMPTI processing activity if the Industry Secretary:</w:t>
      </w:r>
    </w:p>
    <w:p w14:paraId="162FFFA4" w14:textId="77777777" w:rsidR="00664CF3" w:rsidRPr="00D414B9" w:rsidRDefault="00664CF3" w:rsidP="00E25875">
      <w:pPr>
        <w:pStyle w:val="paragraph"/>
      </w:pPr>
      <w:r w:rsidRPr="00D414B9">
        <w:tab/>
        <w:t>(a)</w:t>
      </w:r>
      <w:r w:rsidRPr="00D414B9">
        <w:tab/>
        <w:t>is satisfied that the first registration of the activity under subsection 419</w:t>
      </w:r>
      <w:r w:rsidR="00E25875">
        <w:noBreakHyphen/>
      </w:r>
      <w:r w:rsidRPr="00D414B9">
        <w:t>35(2) for any company:</w:t>
      </w:r>
    </w:p>
    <w:p w14:paraId="4A6EF4C5" w14:textId="77777777" w:rsidR="00664CF3" w:rsidRPr="00D414B9" w:rsidRDefault="00664CF3" w:rsidP="00E25875">
      <w:pPr>
        <w:pStyle w:val="paragraphsub"/>
      </w:pPr>
      <w:r w:rsidRPr="00D414B9">
        <w:tab/>
        <w:t>(i)</w:t>
      </w:r>
      <w:r w:rsidRPr="00D414B9">
        <w:tab/>
        <w:t>was based on untrue, incorrect or incomplete information; or</w:t>
      </w:r>
    </w:p>
    <w:p w14:paraId="1DB0FA44" w14:textId="77777777" w:rsidR="00664CF3" w:rsidRPr="00D414B9" w:rsidRDefault="00664CF3" w:rsidP="00E25875">
      <w:pPr>
        <w:pStyle w:val="paragraphsub"/>
      </w:pPr>
      <w:r w:rsidRPr="00D414B9">
        <w:tab/>
        <w:t>(ii)</w:t>
      </w:r>
      <w:r w:rsidRPr="00D414B9">
        <w:tab/>
        <w:t>was obtained by fraud or serious misrepresentation; or</w:t>
      </w:r>
    </w:p>
    <w:p w14:paraId="297DCE3C" w14:textId="77777777" w:rsidR="00664CF3" w:rsidRPr="00D414B9" w:rsidRDefault="00664CF3" w:rsidP="00E25875">
      <w:pPr>
        <w:pStyle w:val="paragraph"/>
      </w:pPr>
      <w:r w:rsidRPr="00D414B9">
        <w:tab/>
        <w:t>(b)</w:t>
      </w:r>
      <w:r w:rsidRPr="00D414B9">
        <w:tab/>
        <w:t xml:space="preserve">is satisfied that no company ever satisfied the requirements to be entitled to a </w:t>
      </w:r>
      <w:r w:rsidR="00E25875" w:rsidRPr="00E25875">
        <w:rPr>
          <w:position w:val="6"/>
          <w:sz w:val="16"/>
        </w:rPr>
        <w:t>*</w:t>
      </w:r>
      <w:r w:rsidRPr="00D414B9">
        <w:t>CMPTI tax offset in relation to the activity.</w:t>
      </w:r>
    </w:p>
    <w:p w14:paraId="5A5D8ADE" w14:textId="77777777" w:rsidR="00664CF3" w:rsidRPr="00D414B9" w:rsidRDefault="00664CF3" w:rsidP="00E25875">
      <w:pPr>
        <w:pStyle w:val="notetext"/>
      </w:pPr>
      <w:r w:rsidRPr="00D414B9">
        <w:t>Note:</w:t>
      </w:r>
      <w:r w:rsidRPr="00D414B9">
        <w:tab/>
        <w:t>This subsection can apply to a registration a company used to hold before it was transferred to the current holder.</w:t>
      </w:r>
    </w:p>
    <w:p w14:paraId="51A553E5" w14:textId="77777777" w:rsidR="00664CF3" w:rsidRPr="00D414B9" w:rsidRDefault="00664CF3" w:rsidP="00E25875">
      <w:pPr>
        <w:pStyle w:val="subsection"/>
      </w:pPr>
      <w:r w:rsidRPr="00D414B9">
        <w:tab/>
        <w:t>(5)</w:t>
      </w:r>
      <w:r w:rsidRPr="00D414B9">
        <w:tab/>
        <w:t xml:space="preserve">The </w:t>
      </w:r>
      <w:r w:rsidR="00E25875" w:rsidRPr="00E25875">
        <w:rPr>
          <w:position w:val="6"/>
          <w:sz w:val="16"/>
        </w:rPr>
        <w:t>*</w:t>
      </w:r>
      <w:r w:rsidRPr="00D414B9">
        <w:t xml:space="preserve">Industry Secretary may decide to revoke the registration of a </w:t>
      </w:r>
      <w:r w:rsidR="00E25875" w:rsidRPr="00E25875">
        <w:rPr>
          <w:position w:val="6"/>
          <w:sz w:val="16"/>
        </w:rPr>
        <w:t>*</w:t>
      </w:r>
      <w:r w:rsidRPr="00D414B9">
        <w:t>registered CMPTI processing activity of a company if the Industry Secretary:</w:t>
      </w:r>
    </w:p>
    <w:p w14:paraId="4E904B96" w14:textId="77777777" w:rsidR="00664CF3" w:rsidRPr="00D414B9" w:rsidRDefault="00664CF3" w:rsidP="00E25875">
      <w:pPr>
        <w:pStyle w:val="paragraph"/>
      </w:pPr>
      <w:r w:rsidRPr="00D414B9">
        <w:tab/>
        <w:t>(a)</w:t>
      </w:r>
      <w:r w:rsidRPr="00D414B9">
        <w:tab/>
        <w:t>becomes satisfied that information provided by the company to the Industry Secretary during an income year in relation to the registration involved fraud or serious misrepresentation by or on behalf of the company; or</w:t>
      </w:r>
    </w:p>
    <w:p w14:paraId="10B099B4" w14:textId="77777777" w:rsidR="00664CF3" w:rsidRPr="00D414B9" w:rsidRDefault="00664CF3" w:rsidP="00E25875">
      <w:pPr>
        <w:pStyle w:val="paragraph"/>
      </w:pPr>
      <w:r w:rsidRPr="00D414B9">
        <w:tab/>
        <w:t>(b)</w:t>
      </w:r>
      <w:r w:rsidRPr="00D414B9">
        <w:tab/>
        <w:t>reasonably believes:</w:t>
      </w:r>
    </w:p>
    <w:p w14:paraId="62054A8E" w14:textId="77777777" w:rsidR="00664CF3" w:rsidRPr="00D414B9" w:rsidRDefault="00664CF3" w:rsidP="00E25875">
      <w:pPr>
        <w:pStyle w:val="paragraphsub"/>
      </w:pPr>
      <w:r w:rsidRPr="00D414B9">
        <w:tab/>
        <w:t>(i)</w:t>
      </w:r>
      <w:r w:rsidRPr="00D414B9">
        <w:tab/>
        <w:t>that, for an income year, the registration is not based on true, correct and complete information; or</w:t>
      </w:r>
    </w:p>
    <w:p w14:paraId="000A2453" w14:textId="77777777" w:rsidR="00664CF3" w:rsidRPr="00D414B9" w:rsidRDefault="00664CF3" w:rsidP="00E25875">
      <w:pPr>
        <w:pStyle w:val="paragraphsub"/>
      </w:pPr>
      <w:r w:rsidRPr="00D414B9">
        <w:tab/>
        <w:t>(ii)</w:t>
      </w:r>
      <w:r w:rsidRPr="00D414B9">
        <w:tab/>
        <w:t xml:space="preserve">that the company does not satisfy the requirements to be entitled to a </w:t>
      </w:r>
      <w:r w:rsidR="00E25875" w:rsidRPr="00E25875">
        <w:rPr>
          <w:position w:val="6"/>
          <w:sz w:val="16"/>
        </w:rPr>
        <w:t>*</w:t>
      </w:r>
      <w:r w:rsidRPr="00D414B9">
        <w:t>CMPTI tax offset in relation to the activity and an income year.</w:t>
      </w:r>
    </w:p>
    <w:p w14:paraId="2020257F" w14:textId="77777777" w:rsidR="00664CF3" w:rsidRPr="00D414B9" w:rsidRDefault="00664CF3" w:rsidP="00E25875">
      <w:pPr>
        <w:pStyle w:val="SubsectionHead"/>
      </w:pPr>
      <w:r w:rsidRPr="00D414B9">
        <w:t>Notice of decisions</w:t>
      </w:r>
    </w:p>
    <w:p w14:paraId="0C4B4C76" w14:textId="77777777" w:rsidR="00664CF3" w:rsidRPr="00D414B9" w:rsidRDefault="00664CF3" w:rsidP="00E25875">
      <w:pPr>
        <w:pStyle w:val="subsection"/>
      </w:pPr>
      <w:r w:rsidRPr="00D414B9">
        <w:tab/>
        <w:t>(6)</w:t>
      </w:r>
      <w:r w:rsidRPr="00D414B9">
        <w:tab/>
        <w:t xml:space="preserve">The Industry Secretary must, within 30 days after making a decision under </w:t>
      </w:r>
      <w:r w:rsidR="002242FF" w:rsidRPr="00D414B9">
        <w:t>paragraph (</w:t>
      </w:r>
      <w:r w:rsidRPr="00D414B9">
        <w:t xml:space="preserve">3)(d) or </w:t>
      </w:r>
      <w:r w:rsidR="00AE629D" w:rsidRPr="00D414B9">
        <w:t>subsection (</w:t>
      </w:r>
      <w:r w:rsidRPr="00D414B9">
        <w:t>4) or (5), give written notice of the decision to:</w:t>
      </w:r>
    </w:p>
    <w:p w14:paraId="3FC10B61" w14:textId="77777777" w:rsidR="00664CF3" w:rsidRPr="00D414B9" w:rsidRDefault="00664CF3" w:rsidP="00E25875">
      <w:pPr>
        <w:pStyle w:val="paragraph"/>
      </w:pPr>
      <w:r w:rsidRPr="00D414B9">
        <w:tab/>
        <w:t>(a)</w:t>
      </w:r>
      <w:r w:rsidRPr="00D414B9">
        <w:tab/>
        <w:t>the company, or each company, that holds or held a registration affected by the decision; and</w:t>
      </w:r>
    </w:p>
    <w:p w14:paraId="6BDE7123" w14:textId="77777777" w:rsidR="00664CF3" w:rsidRPr="00D414B9" w:rsidRDefault="00664CF3" w:rsidP="00E25875">
      <w:pPr>
        <w:pStyle w:val="paragraph"/>
      </w:pPr>
      <w:r w:rsidRPr="00D414B9">
        <w:tab/>
        <w:t>(b)</w:t>
      </w:r>
      <w:r w:rsidRPr="00D414B9">
        <w:tab/>
        <w:t>the Commissioner.</w:t>
      </w:r>
    </w:p>
    <w:p w14:paraId="4FA730F1" w14:textId="77777777" w:rsidR="00664CF3" w:rsidRPr="00D414B9" w:rsidRDefault="00664CF3" w:rsidP="00E25875">
      <w:pPr>
        <w:pStyle w:val="ActHead5"/>
      </w:pPr>
      <w:bookmarkStart w:id="142" w:name="_Toc190691102"/>
      <w:bookmarkStart w:id="143" w:name="_Hlk181019289"/>
      <w:r w:rsidRPr="00E06040">
        <w:rPr>
          <w:rStyle w:val="CharSectno"/>
        </w:rPr>
        <w:lastRenderedPageBreak/>
        <w:t>419</w:t>
      </w:r>
      <w:r w:rsidR="00E25875" w:rsidRPr="00E06040">
        <w:rPr>
          <w:rStyle w:val="CharSectno"/>
        </w:rPr>
        <w:noBreakHyphen/>
      </w:r>
      <w:r w:rsidRPr="00E06040">
        <w:rPr>
          <w:rStyle w:val="CharSectno"/>
        </w:rPr>
        <w:t>75</w:t>
      </w:r>
      <w:r w:rsidRPr="00D414B9">
        <w:t xml:space="preserve">  Effect of revocations</w:t>
      </w:r>
      <w:bookmarkEnd w:id="142"/>
    </w:p>
    <w:bookmarkEnd w:id="143"/>
    <w:p w14:paraId="5C0D76AC" w14:textId="77777777" w:rsidR="00664CF3" w:rsidRPr="00D414B9" w:rsidRDefault="00664CF3" w:rsidP="00E25875">
      <w:pPr>
        <w:pStyle w:val="subsection"/>
      </w:pPr>
      <w:r w:rsidRPr="00D414B9">
        <w:tab/>
        <w:t>(1)</w:t>
      </w:r>
      <w:r w:rsidRPr="00D414B9">
        <w:tab/>
        <w:t xml:space="preserve">If the registration of a </w:t>
      </w:r>
      <w:r w:rsidR="00E25875" w:rsidRPr="00E25875">
        <w:rPr>
          <w:position w:val="6"/>
          <w:sz w:val="16"/>
        </w:rPr>
        <w:t>*</w:t>
      </w:r>
      <w:r w:rsidRPr="00D414B9">
        <w:t>registered CMPTI processing activity of a company is revoked under subsection 419</w:t>
      </w:r>
      <w:r w:rsidR="00E25875">
        <w:noBreakHyphen/>
      </w:r>
      <w:r w:rsidRPr="00D414B9">
        <w:t>70(4), the activity is taken, for the purposes of this Division, never to have been registered for the company and any income year.</w:t>
      </w:r>
    </w:p>
    <w:p w14:paraId="0B8E9E9F" w14:textId="77777777" w:rsidR="00664CF3" w:rsidRPr="00D414B9" w:rsidRDefault="00664CF3" w:rsidP="00E25875">
      <w:pPr>
        <w:pStyle w:val="notetext"/>
      </w:pPr>
      <w:r w:rsidRPr="00D414B9">
        <w:t>Note:</w:t>
      </w:r>
      <w:r w:rsidRPr="00D414B9">
        <w:tab/>
        <w:t>This means that if an assessment of a company’s income tax for an income year is made on the basis that the company is entitled to the CMPTI tax offset for the activity, the assessment will be amended to take account of the fact that the company was never entitled to the offset for the activity (see section 419</w:t>
      </w:r>
      <w:r w:rsidR="00E25875">
        <w:noBreakHyphen/>
      </w:r>
      <w:r w:rsidRPr="00D414B9">
        <w:t>90).</w:t>
      </w:r>
    </w:p>
    <w:p w14:paraId="7967F015" w14:textId="77777777" w:rsidR="00664CF3" w:rsidRPr="00D414B9" w:rsidRDefault="00664CF3" w:rsidP="00E25875">
      <w:pPr>
        <w:pStyle w:val="subsection"/>
      </w:pPr>
      <w:r w:rsidRPr="00D414B9">
        <w:tab/>
        <w:t>(2)</w:t>
      </w:r>
      <w:r w:rsidRPr="00D414B9">
        <w:tab/>
        <w:t xml:space="preserve">If the registration of a </w:t>
      </w:r>
      <w:r w:rsidR="00E25875" w:rsidRPr="00E25875">
        <w:rPr>
          <w:position w:val="6"/>
          <w:sz w:val="16"/>
        </w:rPr>
        <w:t>*</w:t>
      </w:r>
      <w:r w:rsidRPr="00D414B9">
        <w:t>registered CMPTI processing activity of a company is revoked under subsection 419</w:t>
      </w:r>
      <w:r w:rsidR="00E25875">
        <w:noBreakHyphen/>
      </w:r>
      <w:r w:rsidRPr="00D414B9">
        <w:t>70(1), (2) or (5), the revocation applies in relation to the income year referred to in that subsection and each later income year.</w:t>
      </w:r>
    </w:p>
    <w:p w14:paraId="237249EB" w14:textId="77777777" w:rsidR="00664CF3" w:rsidRPr="00D414B9" w:rsidRDefault="00664CF3" w:rsidP="00E25875">
      <w:pPr>
        <w:pStyle w:val="subsection"/>
      </w:pPr>
      <w:r w:rsidRPr="00D414B9">
        <w:tab/>
        <w:t>(3)</w:t>
      </w:r>
      <w:r w:rsidRPr="00D414B9">
        <w:tab/>
      </w:r>
      <w:r w:rsidR="002242FF" w:rsidRPr="00D414B9">
        <w:t>Subsection (</w:t>
      </w:r>
      <w:r w:rsidRPr="00D414B9">
        <w:t xml:space="preserve">1), or </w:t>
      </w:r>
      <w:r w:rsidR="00AE629D" w:rsidRPr="00D414B9">
        <w:t>subsection (</w:t>
      </w:r>
      <w:r w:rsidRPr="00D414B9">
        <w:t>2) to the extent that it relates to a revocation under subsection 419</w:t>
      </w:r>
      <w:r w:rsidR="00E25875">
        <w:noBreakHyphen/>
      </w:r>
      <w:r w:rsidRPr="00D414B9">
        <w:t>70(5), does not apply for the purposes of:</w:t>
      </w:r>
    </w:p>
    <w:p w14:paraId="728A929C" w14:textId="77777777" w:rsidR="00664CF3" w:rsidRPr="00D414B9" w:rsidRDefault="00664CF3" w:rsidP="00E25875">
      <w:pPr>
        <w:pStyle w:val="paragraph"/>
      </w:pPr>
      <w:r w:rsidRPr="00D414B9">
        <w:tab/>
        <w:t>(a)</w:t>
      </w:r>
      <w:r w:rsidRPr="00D414B9">
        <w:tab/>
        <w:t>the operation of section 419</w:t>
      </w:r>
      <w:r w:rsidR="00E25875">
        <w:noBreakHyphen/>
      </w:r>
      <w:r w:rsidRPr="00D414B9">
        <w:t xml:space="preserve">70, this section or </w:t>
      </w:r>
      <w:r w:rsidR="002242FF" w:rsidRPr="00D414B9">
        <w:t>Subdivision 4</w:t>
      </w:r>
      <w:r w:rsidRPr="00D414B9">
        <w:t>19</w:t>
      </w:r>
      <w:r w:rsidR="00E25875">
        <w:noBreakHyphen/>
      </w:r>
      <w:r w:rsidRPr="00D414B9">
        <w:t>E; or</w:t>
      </w:r>
    </w:p>
    <w:p w14:paraId="49276D7F" w14:textId="77777777" w:rsidR="00664CF3" w:rsidRPr="00D414B9" w:rsidRDefault="00664CF3" w:rsidP="00E25875">
      <w:pPr>
        <w:pStyle w:val="paragraph"/>
      </w:pPr>
      <w:r w:rsidRPr="00D414B9">
        <w:tab/>
        <w:t>(b)</w:t>
      </w:r>
      <w:r w:rsidRPr="00D414B9">
        <w:tab/>
        <w:t xml:space="preserve">a review by a court or the </w:t>
      </w:r>
      <w:r w:rsidR="00E25875" w:rsidRPr="00E25875">
        <w:rPr>
          <w:position w:val="6"/>
          <w:sz w:val="16"/>
        </w:rPr>
        <w:t>*</w:t>
      </w:r>
      <w:r w:rsidRPr="00D414B9">
        <w:t>ART of the decision to revoke the registration.</w:t>
      </w:r>
    </w:p>
    <w:p w14:paraId="08A080AD" w14:textId="77777777" w:rsidR="00664CF3" w:rsidRPr="00D414B9" w:rsidRDefault="00664CF3" w:rsidP="00E25875">
      <w:pPr>
        <w:pStyle w:val="ActHead5"/>
      </w:pPr>
      <w:bookmarkStart w:id="144" w:name="_Toc190691103"/>
      <w:bookmarkStart w:id="145" w:name="_Hlk181019290"/>
      <w:r w:rsidRPr="00E06040">
        <w:rPr>
          <w:rStyle w:val="CharSectno"/>
        </w:rPr>
        <w:t>419</w:t>
      </w:r>
      <w:r w:rsidR="00E25875" w:rsidRPr="00E06040">
        <w:rPr>
          <w:rStyle w:val="CharSectno"/>
        </w:rPr>
        <w:noBreakHyphen/>
      </w:r>
      <w:r w:rsidRPr="00E06040">
        <w:rPr>
          <w:rStyle w:val="CharSectno"/>
        </w:rPr>
        <w:t>80</w:t>
      </w:r>
      <w:r w:rsidRPr="00D414B9">
        <w:t xml:space="preserve">  Industry Secretary may request further information</w:t>
      </w:r>
      <w:bookmarkEnd w:id="144"/>
    </w:p>
    <w:bookmarkEnd w:id="145"/>
    <w:p w14:paraId="107510AB" w14:textId="77777777" w:rsidR="00664CF3" w:rsidRPr="00D414B9" w:rsidRDefault="00664CF3" w:rsidP="00E25875">
      <w:pPr>
        <w:pStyle w:val="subsection"/>
      </w:pPr>
      <w:r w:rsidRPr="00D414B9">
        <w:tab/>
        <w:t>(1)</w:t>
      </w:r>
      <w:r w:rsidRPr="00D414B9">
        <w:tab/>
        <w:t xml:space="preserve">The </w:t>
      </w:r>
      <w:r w:rsidR="00E25875" w:rsidRPr="00E25875">
        <w:rPr>
          <w:position w:val="6"/>
          <w:sz w:val="16"/>
        </w:rPr>
        <w:t>*</w:t>
      </w:r>
      <w:r w:rsidRPr="00D414B9">
        <w:t>Industry Secretary may request an applicant under:</w:t>
      </w:r>
    </w:p>
    <w:p w14:paraId="760D1CDA" w14:textId="77777777" w:rsidR="00664CF3" w:rsidRPr="00D414B9" w:rsidRDefault="00664CF3" w:rsidP="00E25875">
      <w:pPr>
        <w:pStyle w:val="paragraph"/>
      </w:pPr>
      <w:r w:rsidRPr="00D414B9">
        <w:tab/>
        <w:t>(a)</w:t>
      </w:r>
      <w:r w:rsidRPr="00D414B9">
        <w:tab/>
        <w:t>subsection 419</w:t>
      </w:r>
      <w:r w:rsidR="00E25875">
        <w:noBreakHyphen/>
      </w:r>
      <w:r w:rsidRPr="00D414B9">
        <w:t>35(2) (about registrations); or</w:t>
      </w:r>
    </w:p>
    <w:p w14:paraId="7018C1E4" w14:textId="77777777" w:rsidR="00664CF3" w:rsidRPr="00D414B9" w:rsidRDefault="00664CF3" w:rsidP="00E25875">
      <w:pPr>
        <w:pStyle w:val="paragraph"/>
      </w:pPr>
      <w:r w:rsidRPr="00D414B9">
        <w:tab/>
        <w:t>(b)</w:t>
      </w:r>
      <w:r w:rsidRPr="00D414B9">
        <w:tab/>
        <w:t>subsection 419</w:t>
      </w:r>
      <w:r w:rsidR="00E25875">
        <w:noBreakHyphen/>
      </w:r>
      <w:r w:rsidRPr="00D414B9">
        <w:t>55(2) (about transfers); or</w:t>
      </w:r>
    </w:p>
    <w:p w14:paraId="00D33AD9" w14:textId="77777777" w:rsidR="00664CF3" w:rsidRPr="00D414B9" w:rsidRDefault="00664CF3" w:rsidP="00E25875">
      <w:pPr>
        <w:pStyle w:val="paragraph"/>
      </w:pPr>
      <w:r w:rsidRPr="00D414B9">
        <w:tab/>
        <w:t>(c)</w:t>
      </w:r>
      <w:r w:rsidRPr="00D414B9">
        <w:tab/>
        <w:t>subsection 419</w:t>
      </w:r>
      <w:r w:rsidR="00E25875">
        <w:noBreakHyphen/>
      </w:r>
      <w:r w:rsidRPr="00D414B9">
        <w:t>60(1) (about variations); or</w:t>
      </w:r>
    </w:p>
    <w:p w14:paraId="4285436A" w14:textId="77777777" w:rsidR="00664CF3" w:rsidRPr="00D414B9" w:rsidRDefault="00664CF3" w:rsidP="00E25875">
      <w:pPr>
        <w:pStyle w:val="paragraph"/>
      </w:pPr>
      <w:r w:rsidRPr="00D414B9">
        <w:tab/>
        <w:t>(d)</w:t>
      </w:r>
      <w:r w:rsidRPr="00D414B9">
        <w:tab/>
        <w:t>subsection 419</w:t>
      </w:r>
      <w:r w:rsidR="00E25875">
        <w:noBreakHyphen/>
      </w:r>
      <w:r w:rsidRPr="00D414B9">
        <w:t>70(3) (about late material);</w:t>
      </w:r>
    </w:p>
    <w:p w14:paraId="0D781646" w14:textId="77777777" w:rsidR="00664CF3" w:rsidRPr="00D414B9" w:rsidRDefault="00664CF3" w:rsidP="00E25875">
      <w:pPr>
        <w:pStyle w:val="subsection2"/>
      </w:pPr>
      <w:r w:rsidRPr="00D414B9">
        <w:t>to give specified information, or specified kinds of information, to the Industry Secretary about the application.</w:t>
      </w:r>
    </w:p>
    <w:p w14:paraId="52FB356C" w14:textId="77777777" w:rsidR="00664CF3" w:rsidRPr="00D414B9" w:rsidRDefault="00664CF3" w:rsidP="00E25875">
      <w:pPr>
        <w:pStyle w:val="subsection"/>
      </w:pPr>
      <w:r w:rsidRPr="00D414B9">
        <w:tab/>
        <w:t>(2)</w:t>
      </w:r>
      <w:r w:rsidRPr="00D414B9">
        <w:tab/>
        <w:t xml:space="preserve">The </w:t>
      </w:r>
      <w:r w:rsidR="00E25875" w:rsidRPr="00E25875">
        <w:rPr>
          <w:position w:val="6"/>
          <w:sz w:val="16"/>
        </w:rPr>
        <w:t>*</w:t>
      </w:r>
      <w:r w:rsidRPr="00D414B9">
        <w:t xml:space="preserve">Industry Secretary may request a company that has a </w:t>
      </w:r>
      <w:r w:rsidR="00E25875" w:rsidRPr="00E25875">
        <w:rPr>
          <w:position w:val="6"/>
          <w:sz w:val="16"/>
        </w:rPr>
        <w:t>*</w:t>
      </w:r>
      <w:r w:rsidRPr="00D414B9">
        <w:t>registered CMPTI processing activity to give specified information, or specified kinds of information, to the Industry Secretary about the registration within:</w:t>
      </w:r>
    </w:p>
    <w:p w14:paraId="0A3D60B5" w14:textId="77777777" w:rsidR="00664CF3" w:rsidRPr="00D414B9" w:rsidRDefault="00664CF3" w:rsidP="00E25875">
      <w:pPr>
        <w:pStyle w:val="paragraph"/>
      </w:pPr>
      <w:r w:rsidRPr="00D414B9">
        <w:tab/>
        <w:t>(a)</w:t>
      </w:r>
      <w:r w:rsidRPr="00D414B9">
        <w:tab/>
        <w:t>the 30</w:t>
      </w:r>
      <w:r w:rsidR="00E25875">
        <w:noBreakHyphen/>
      </w:r>
      <w:r w:rsidRPr="00D414B9">
        <w:t>day period starting when the request is given; or</w:t>
      </w:r>
    </w:p>
    <w:p w14:paraId="6FB3A584" w14:textId="77777777" w:rsidR="00664CF3" w:rsidRPr="00D414B9" w:rsidRDefault="00664CF3" w:rsidP="00E25875">
      <w:pPr>
        <w:pStyle w:val="paragraph"/>
      </w:pPr>
      <w:r w:rsidRPr="00D414B9">
        <w:tab/>
        <w:t>(b)</w:t>
      </w:r>
      <w:r w:rsidRPr="00D414B9">
        <w:tab/>
        <w:t>such longer period as the Industry Secretary allows.</w:t>
      </w:r>
    </w:p>
    <w:p w14:paraId="59E1A7C5" w14:textId="77777777" w:rsidR="00664CF3" w:rsidRPr="00D414B9" w:rsidRDefault="00664CF3" w:rsidP="00E25875">
      <w:pPr>
        <w:pStyle w:val="subsection2"/>
      </w:pPr>
      <w:r w:rsidRPr="00D414B9">
        <w:lastRenderedPageBreak/>
        <w:t>The request must mention that the registration will be suspended and then revoked if the request is not complied with.</w:t>
      </w:r>
    </w:p>
    <w:p w14:paraId="40EE2348" w14:textId="77777777" w:rsidR="00664CF3" w:rsidRPr="00D414B9" w:rsidRDefault="00664CF3" w:rsidP="00E25875">
      <w:pPr>
        <w:pStyle w:val="subsection"/>
      </w:pPr>
      <w:r w:rsidRPr="00D414B9">
        <w:tab/>
        <w:t>(3)</w:t>
      </w:r>
      <w:r w:rsidRPr="00D414B9">
        <w:tab/>
        <w:t xml:space="preserve">The </w:t>
      </w:r>
      <w:r w:rsidR="00E25875" w:rsidRPr="00E25875">
        <w:rPr>
          <w:position w:val="6"/>
          <w:sz w:val="16"/>
        </w:rPr>
        <w:t>*</w:t>
      </w:r>
      <w:r w:rsidRPr="00D414B9">
        <w:t xml:space="preserve">Industry Secretary need not consider an application while waiting for information requested under </w:t>
      </w:r>
      <w:r w:rsidR="00AE629D" w:rsidRPr="00D414B9">
        <w:t>subsection (</w:t>
      </w:r>
      <w:r w:rsidRPr="00D414B9">
        <w:t>1) about the application.</w:t>
      </w:r>
    </w:p>
    <w:p w14:paraId="0ACC5E85" w14:textId="77777777" w:rsidR="00664CF3" w:rsidRPr="00D414B9" w:rsidRDefault="00664CF3" w:rsidP="00E25875">
      <w:pPr>
        <w:pStyle w:val="subsection"/>
      </w:pPr>
      <w:r w:rsidRPr="00D414B9">
        <w:tab/>
        <w:t>(4)</w:t>
      </w:r>
      <w:r w:rsidRPr="00D414B9">
        <w:tab/>
        <w:t xml:space="preserve">A request under </w:t>
      </w:r>
      <w:r w:rsidR="00AE629D" w:rsidRPr="00D414B9">
        <w:t>subsection (</w:t>
      </w:r>
      <w:r w:rsidRPr="00D414B9">
        <w:t>1) or (2) may be for the information or kinds of information to be given in a form approved under subsection 419</w:t>
      </w:r>
      <w:r w:rsidR="00E25875">
        <w:noBreakHyphen/>
      </w:r>
      <w:r w:rsidRPr="00D414B9">
        <w:t>150(1).</w:t>
      </w:r>
    </w:p>
    <w:p w14:paraId="5D52D43B" w14:textId="77777777" w:rsidR="00664CF3" w:rsidRPr="00D414B9" w:rsidRDefault="00664CF3" w:rsidP="00E25875">
      <w:pPr>
        <w:pStyle w:val="ActHead5"/>
      </w:pPr>
      <w:bookmarkStart w:id="146" w:name="_Toc190691104"/>
      <w:bookmarkStart w:id="147" w:name="_Hlk181019291"/>
      <w:r w:rsidRPr="00E06040">
        <w:rPr>
          <w:rStyle w:val="CharSectno"/>
        </w:rPr>
        <w:t>419</w:t>
      </w:r>
      <w:r w:rsidR="00E25875" w:rsidRPr="00E06040">
        <w:rPr>
          <w:rStyle w:val="CharSectno"/>
        </w:rPr>
        <w:noBreakHyphen/>
      </w:r>
      <w:r w:rsidRPr="00E06040">
        <w:rPr>
          <w:rStyle w:val="CharSectno"/>
        </w:rPr>
        <w:t>85</w:t>
      </w:r>
      <w:r w:rsidRPr="00D414B9">
        <w:t xml:space="preserve">  Advising the Commissioner about a registration</w:t>
      </w:r>
      <w:bookmarkEnd w:id="146"/>
    </w:p>
    <w:bookmarkEnd w:id="147"/>
    <w:p w14:paraId="4DA4B2F3" w14:textId="77777777" w:rsidR="00664CF3" w:rsidRPr="00D414B9" w:rsidRDefault="00664CF3" w:rsidP="00E25875">
      <w:pPr>
        <w:pStyle w:val="subsection"/>
      </w:pPr>
      <w:r w:rsidRPr="00D414B9">
        <w:tab/>
      </w:r>
      <w:r w:rsidRPr="00D414B9">
        <w:tab/>
        <w:t xml:space="preserve">Based on all information the </w:t>
      </w:r>
      <w:r w:rsidR="00E25875" w:rsidRPr="00E25875">
        <w:rPr>
          <w:position w:val="6"/>
          <w:sz w:val="16"/>
        </w:rPr>
        <w:t>*</w:t>
      </w:r>
      <w:r w:rsidRPr="00D414B9">
        <w:t xml:space="preserve">Industry Secretary has about a company’s registration of a </w:t>
      </w:r>
      <w:r w:rsidR="00E25875" w:rsidRPr="00E25875">
        <w:rPr>
          <w:position w:val="6"/>
          <w:sz w:val="16"/>
        </w:rPr>
        <w:t>*</w:t>
      </w:r>
      <w:r w:rsidRPr="00D414B9">
        <w:t>registered CMPTI processing activity for an income year, the Industry Secretary must advise the Commissioner:</w:t>
      </w:r>
    </w:p>
    <w:p w14:paraId="4271F41C" w14:textId="77777777" w:rsidR="00664CF3" w:rsidRPr="00D414B9" w:rsidRDefault="00664CF3" w:rsidP="00E25875">
      <w:pPr>
        <w:pStyle w:val="paragraph"/>
      </w:pPr>
      <w:r w:rsidRPr="00D414B9">
        <w:tab/>
        <w:t>(a)</w:t>
      </w:r>
      <w:r w:rsidRPr="00D414B9">
        <w:tab/>
        <w:t>whether the activity is being carried on in accordance with the registration; and</w:t>
      </w:r>
    </w:p>
    <w:p w14:paraId="28AEBC3A" w14:textId="77777777" w:rsidR="00664CF3" w:rsidRPr="00D414B9" w:rsidRDefault="00664CF3" w:rsidP="00E25875">
      <w:pPr>
        <w:pStyle w:val="paragraph"/>
      </w:pPr>
      <w:r w:rsidRPr="00D414B9">
        <w:tab/>
        <w:t>(b)</w:t>
      </w:r>
      <w:r w:rsidRPr="00D414B9">
        <w:tab/>
        <w:t xml:space="preserve">whether the company is carrying on any </w:t>
      </w:r>
      <w:r w:rsidR="00E25875" w:rsidRPr="00E25875">
        <w:rPr>
          <w:position w:val="6"/>
          <w:sz w:val="16"/>
        </w:rPr>
        <w:t>*</w:t>
      </w:r>
      <w:r w:rsidRPr="00D414B9">
        <w:t>CMPTI processing activities during the income year that are not registered CMPTI processing activities; and</w:t>
      </w:r>
    </w:p>
    <w:p w14:paraId="5277BFAE" w14:textId="77777777" w:rsidR="00664CF3" w:rsidRPr="00D414B9" w:rsidRDefault="00664CF3" w:rsidP="00E25875">
      <w:pPr>
        <w:pStyle w:val="paragraph"/>
      </w:pPr>
      <w:r w:rsidRPr="00D414B9">
        <w:tab/>
        <w:t>(c)</w:t>
      </w:r>
      <w:r w:rsidRPr="00D414B9">
        <w:tab/>
        <w:t>whether the company is carrying on any other activities during the income year that the Industry Secretary believes may be relevant to the Commissioner’s administration of this Division.</w:t>
      </w:r>
    </w:p>
    <w:p w14:paraId="57016268" w14:textId="77777777" w:rsidR="00664CF3" w:rsidRPr="00D414B9" w:rsidRDefault="00664CF3" w:rsidP="00E25875">
      <w:pPr>
        <w:pStyle w:val="notetext"/>
      </w:pPr>
      <w:r w:rsidRPr="00D414B9">
        <w:t>Note:</w:t>
      </w:r>
      <w:r w:rsidRPr="00D414B9">
        <w:tab/>
        <w:t>Such advice could be based on information from sources including:</w:t>
      </w:r>
    </w:p>
    <w:p w14:paraId="6B2914B5" w14:textId="77777777" w:rsidR="00664CF3" w:rsidRPr="00D414B9" w:rsidRDefault="00664CF3" w:rsidP="00E25875">
      <w:pPr>
        <w:pStyle w:val="notepara"/>
      </w:pPr>
      <w:r w:rsidRPr="00D414B9">
        <w:t>(a)</w:t>
      </w:r>
      <w:r w:rsidRPr="00D414B9">
        <w:tab/>
        <w:t>applications under sections 419</w:t>
      </w:r>
      <w:r w:rsidR="00E25875">
        <w:noBreakHyphen/>
      </w:r>
      <w:r w:rsidRPr="00D414B9">
        <w:t>35, 419</w:t>
      </w:r>
      <w:r w:rsidR="00E25875">
        <w:noBreakHyphen/>
      </w:r>
      <w:r w:rsidRPr="00D414B9">
        <w:t>55 and 419</w:t>
      </w:r>
      <w:r w:rsidR="00E25875">
        <w:noBreakHyphen/>
      </w:r>
      <w:r w:rsidRPr="00D414B9">
        <w:t>60; and</w:t>
      </w:r>
    </w:p>
    <w:p w14:paraId="220C574C" w14:textId="77777777" w:rsidR="00664CF3" w:rsidRPr="00D414B9" w:rsidRDefault="00664CF3" w:rsidP="00E25875">
      <w:pPr>
        <w:pStyle w:val="notepara"/>
      </w:pPr>
      <w:r w:rsidRPr="00D414B9">
        <w:t>(b)</w:t>
      </w:r>
      <w:r w:rsidRPr="00D414B9">
        <w:tab/>
        <w:t>annual reports given under section 419</w:t>
      </w:r>
      <w:r w:rsidR="00E25875">
        <w:noBreakHyphen/>
      </w:r>
      <w:r w:rsidRPr="00D414B9">
        <w:t>45; and</w:t>
      </w:r>
    </w:p>
    <w:p w14:paraId="4E7DB5AE" w14:textId="77777777" w:rsidR="00664CF3" w:rsidRPr="00D414B9" w:rsidRDefault="00664CF3" w:rsidP="00E25875">
      <w:pPr>
        <w:pStyle w:val="notepara"/>
      </w:pPr>
      <w:r w:rsidRPr="00D414B9">
        <w:t>(c)</w:t>
      </w:r>
      <w:r w:rsidRPr="00D414B9">
        <w:tab/>
        <w:t>requests made under section 419</w:t>
      </w:r>
      <w:r w:rsidR="00E25875">
        <w:noBreakHyphen/>
      </w:r>
      <w:r w:rsidRPr="00D414B9">
        <w:t>80.</w:t>
      </w:r>
    </w:p>
    <w:p w14:paraId="47AFC175" w14:textId="77777777" w:rsidR="00664CF3" w:rsidRPr="00D414B9" w:rsidRDefault="00664CF3" w:rsidP="00E25875">
      <w:pPr>
        <w:pStyle w:val="ActHead5"/>
      </w:pPr>
      <w:bookmarkStart w:id="148" w:name="_Toc190691105"/>
      <w:bookmarkStart w:id="149" w:name="_Hlk181019292"/>
      <w:r w:rsidRPr="00E06040">
        <w:rPr>
          <w:rStyle w:val="CharSectno"/>
        </w:rPr>
        <w:t>419</w:t>
      </w:r>
      <w:r w:rsidR="00E25875" w:rsidRPr="00E06040">
        <w:rPr>
          <w:rStyle w:val="CharSectno"/>
        </w:rPr>
        <w:noBreakHyphen/>
      </w:r>
      <w:r w:rsidRPr="00E06040">
        <w:rPr>
          <w:rStyle w:val="CharSectno"/>
        </w:rPr>
        <w:t>90</w:t>
      </w:r>
      <w:r w:rsidRPr="00D414B9">
        <w:t xml:space="preserve">  Amendment of assessments</w:t>
      </w:r>
      <w:bookmarkEnd w:id="148"/>
    </w:p>
    <w:bookmarkEnd w:id="135"/>
    <w:bookmarkEnd w:id="149"/>
    <w:p w14:paraId="3C9D78E6" w14:textId="77777777" w:rsidR="00664CF3" w:rsidRPr="00D414B9" w:rsidRDefault="00664CF3" w:rsidP="00E25875">
      <w:pPr>
        <w:pStyle w:val="subsection"/>
      </w:pPr>
      <w:r w:rsidRPr="00D414B9">
        <w:tab/>
      </w:r>
      <w:r w:rsidRPr="00D414B9">
        <w:tab/>
      </w:r>
      <w:r w:rsidR="002242FF" w:rsidRPr="00D414B9">
        <w:t>Section 1</w:t>
      </w:r>
      <w:r w:rsidRPr="00D414B9">
        <w:t>70 of the</w:t>
      </w:r>
      <w:r w:rsidRPr="00D414B9">
        <w:rPr>
          <w:i/>
        </w:rPr>
        <w:t xml:space="preserve"> Income Tax Assessment Act 1936</w:t>
      </w:r>
      <w:r w:rsidRPr="00D414B9">
        <w:t xml:space="preserve"> does not prevent the amendment of an assessment given to a company for the purposes of giving effect to this Division for an income year if the registration of a </w:t>
      </w:r>
      <w:r w:rsidR="00E25875" w:rsidRPr="00E25875">
        <w:rPr>
          <w:position w:val="6"/>
          <w:sz w:val="16"/>
        </w:rPr>
        <w:t>*</w:t>
      </w:r>
      <w:r w:rsidRPr="00D414B9">
        <w:t>registered CMPTI processing activity for the company is transferred, varied, suspended or revoked.</w:t>
      </w:r>
    </w:p>
    <w:p w14:paraId="0033EFC4" w14:textId="77777777" w:rsidR="00664CF3" w:rsidRPr="00D414B9" w:rsidRDefault="00664CF3" w:rsidP="00E25875">
      <w:pPr>
        <w:pStyle w:val="notetext"/>
      </w:pPr>
      <w:r w:rsidRPr="00D414B9">
        <w:t>Note:</w:t>
      </w:r>
      <w:r w:rsidRPr="00D414B9">
        <w:tab/>
      </w:r>
      <w:r w:rsidR="002242FF" w:rsidRPr="00D414B9">
        <w:t>Section 1</w:t>
      </w:r>
      <w:r w:rsidRPr="00D414B9">
        <w:t xml:space="preserve">70 of the </w:t>
      </w:r>
      <w:r w:rsidRPr="00D414B9">
        <w:rPr>
          <w:i/>
        </w:rPr>
        <w:t>Income Tax Assessment Act 1936</w:t>
      </w:r>
      <w:r w:rsidRPr="00D414B9">
        <w:t xml:space="preserve"> specifies the periods within which assessments may be amended.</w:t>
      </w:r>
    </w:p>
    <w:p w14:paraId="6381EE5E" w14:textId="77777777" w:rsidR="00664CF3" w:rsidRPr="00D414B9" w:rsidRDefault="002242FF" w:rsidP="00E25875">
      <w:pPr>
        <w:pStyle w:val="ActHead4"/>
      </w:pPr>
      <w:bookmarkStart w:id="150" w:name="_Toc190691106"/>
      <w:r w:rsidRPr="00E06040">
        <w:rPr>
          <w:rStyle w:val="CharSubdNo"/>
        </w:rPr>
        <w:lastRenderedPageBreak/>
        <w:t>Subdivision 4</w:t>
      </w:r>
      <w:bookmarkStart w:id="151" w:name="_Hlk181019232"/>
      <w:r w:rsidR="00664CF3" w:rsidRPr="00E06040">
        <w:rPr>
          <w:rStyle w:val="CharSubdNo"/>
        </w:rPr>
        <w:t>19</w:t>
      </w:r>
      <w:r w:rsidR="00E25875" w:rsidRPr="00E06040">
        <w:rPr>
          <w:rStyle w:val="CharSubdNo"/>
        </w:rPr>
        <w:noBreakHyphen/>
      </w:r>
      <w:r w:rsidR="00664CF3" w:rsidRPr="00E06040">
        <w:rPr>
          <w:rStyle w:val="CharSubdNo"/>
        </w:rPr>
        <w:t>D</w:t>
      </w:r>
      <w:r w:rsidR="00664CF3" w:rsidRPr="00D414B9">
        <w:t>—</w:t>
      </w:r>
      <w:r w:rsidR="00664CF3" w:rsidRPr="00E06040">
        <w:rPr>
          <w:rStyle w:val="CharSubdText"/>
        </w:rPr>
        <w:t>Integrity rules</w:t>
      </w:r>
      <w:bookmarkEnd w:id="150"/>
    </w:p>
    <w:bookmarkEnd w:id="151"/>
    <w:p w14:paraId="0AA286E3" w14:textId="77777777" w:rsidR="00664CF3" w:rsidRPr="00D414B9" w:rsidRDefault="00664CF3" w:rsidP="00E25875">
      <w:pPr>
        <w:pStyle w:val="TofSectsHeading"/>
      </w:pPr>
      <w:r w:rsidRPr="00D414B9">
        <w:t>Table of sections</w:t>
      </w:r>
    </w:p>
    <w:p w14:paraId="181D6232" w14:textId="77777777" w:rsidR="00664CF3" w:rsidRPr="00D414B9" w:rsidRDefault="00664CF3" w:rsidP="00E25875">
      <w:pPr>
        <w:pStyle w:val="TofSectsSection"/>
      </w:pPr>
      <w:bookmarkStart w:id="152" w:name="_Hlk181019297"/>
      <w:r w:rsidRPr="00D414B9">
        <w:t>419</w:t>
      </w:r>
      <w:r w:rsidR="00E25875">
        <w:noBreakHyphen/>
      </w:r>
      <w:r w:rsidRPr="00D414B9">
        <w:t>95</w:t>
      </w:r>
      <w:r w:rsidRPr="00D414B9">
        <w:tab/>
        <w:t>Expenditure incurred while not at arm’s length</w:t>
      </w:r>
    </w:p>
    <w:p w14:paraId="3A4CE6B1" w14:textId="77777777" w:rsidR="00664CF3" w:rsidRPr="00D414B9" w:rsidRDefault="00664CF3" w:rsidP="00E25875">
      <w:pPr>
        <w:pStyle w:val="TofSectsSection"/>
      </w:pPr>
      <w:r w:rsidRPr="00D414B9">
        <w:t>419</w:t>
      </w:r>
      <w:r w:rsidR="00E25875">
        <w:noBreakHyphen/>
      </w:r>
      <w:r w:rsidRPr="00D414B9">
        <w:t>100</w:t>
      </w:r>
      <w:r w:rsidRPr="00D414B9">
        <w:tab/>
        <w:t>Reducing a company’s CMPTI expenditure to reflect mark</w:t>
      </w:r>
      <w:r w:rsidR="00E25875">
        <w:noBreakHyphen/>
      </w:r>
      <w:r w:rsidRPr="00D414B9">
        <w:t>ups within the company’s group</w:t>
      </w:r>
    </w:p>
    <w:p w14:paraId="333AD590" w14:textId="77777777" w:rsidR="00664CF3" w:rsidRPr="00D414B9" w:rsidRDefault="00664CF3" w:rsidP="00E25875">
      <w:pPr>
        <w:pStyle w:val="TofSectsSection"/>
      </w:pPr>
      <w:r w:rsidRPr="00D414B9">
        <w:t>419</w:t>
      </w:r>
      <w:r w:rsidR="00E25875">
        <w:noBreakHyphen/>
      </w:r>
      <w:r w:rsidRPr="00D414B9">
        <w:t>105</w:t>
      </w:r>
      <w:r w:rsidRPr="00D414B9">
        <w:tab/>
        <w:t>Disregarding registration of an activity that a company is paid to carry on</w:t>
      </w:r>
    </w:p>
    <w:p w14:paraId="731FD72B" w14:textId="77777777" w:rsidR="00664CF3" w:rsidRPr="00D414B9" w:rsidRDefault="00664CF3" w:rsidP="00E25875">
      <w:pPr>
        <w:pStyle w:val="ActHead5"/>
      </w:pPr>
      <w:bookmarkStart w:id="153" w:name="_Toc190691107"/>
      <w:r w:rsidRPr="00E06040">
        <w:rPr>
          <w:rStyle w:val="CharSectno"/>
        </w:rPr>
        <w:t>419</w:t>
      </w:r>
      <w:r w:rsidR="00E25875" w:rsidRPr="00E06040">
        <w:rPr>
          <w:rStyle w:val="CharSectno"/>
        </w:rPr>
        <w:noBreakHyphen/>
      </w:r>
      <w:r w:rsidRPr="00E06040">
        <w:rPr>
          <w:rStyle w:val="CharSectno"/>
        </w:rPr>
        <w:t>95</w:t>
      </w:r>
      <w:r w:rsidRPr="00D414B9">
        <w:t xml:space="preserve">  Expenditure incurred while not at arm’s length</w:t>
      </w:r>
      <w:bookmarkEnd w:id="153"/>
    </w:p>
    <w:bookmarkEnd w:id="152"/>
    <w:p w14:paraId="278E6F01" w14:textId="77777777" w:rsidR="00664CF3" w:rsidRPr="00D414B9" w:rsidRDefault="00664CF3" w:rsidP="00E25875">
      <w:pPr>
        <w:pStyle w:val="subsection"/>
      </w:pPr>
      <w:r w:rsidRPr="00D414B9">
        <w:tab/>
      </w:r>
      <w:r w:rsidRPr="00D414B9">
        <w:tab/>
        <w:t>If:</w:t>
      </w:r>
    </w:p>
    <w:p w14:paraId="1E453FE0" w14:textId="77777777" w:rsidR="00664CF3" w:rsidRPr="00D414B9" w:rsidRDefault="00664CF3" w:rsidP="00E25875">
      <w:pPr>
        <w:pStyle w:val="paragraph"/>
      </w:pPr>
      <w:r w:rsidRPr="00D414B9">
        <w:tab/>
        <w:t>(a)</w:t>
      </w:r>
      <w:r w:rsidRPr="00D414B9">
        <w:tab/>
        <w:t xml:space="preserve">a company incurs </w:t>
      </w:r>
      <w:r w:rsidR="00E25875" w:rsidRPr="00E25875">
        <w:rPr>
          <w:position w:val="6"/>
          <w:sz w:val="16"/>
        </w:rPr>
        <w:t>*</w:t>
      </w:r>
      <w:r w:rsidRPr="00D414B9">
        <w:t xml:space="preserve">CMPTI expenditure to another entity in carrying on all or part of a </w:t>
      </w:r>
      <w:r w:rsidR="00E25875" w:rsidRPr="00E25875">
        <w:rPr>
          <w:position w:val="6"/>
          <w:sz w:val="16"/>
        </w:rPr>
        <w:t>*</w:t>
      </w:r>
      <w:r w:rsidRPr="00D414B9">
        <w:t>registered CMPTI processing activity; and</w:t>
      </w:r>
    </w:p>
    <w:p w14:paraId="61B024ED" w14:textId="77777777" w:rsidR="00664CF3" w:rsidRPr="00D414B9" w:rsidRDefault="00664CF3" w:rsidP="00E25875">
      <w:pPr>
        <w:pStyle w:val="paragraph"/>
      </w:pPr>
      <w:r w:rsidRPr="00D414B9">
        <w:tab/>
        <w:t>(b)</w:t>
      </w:r>
      <w:r w:rsidRPr="00D414B9">
        <w:tab/>
        <w:t>either:</w:t>
      </w:r>
    </w:p>
    <w:p w14:paraId="3D858CE9" w14:textId="77777777" w:rsidR="00664CF3" w:rsidRPr="00D414B9" w:rsidRDefault="00664CF3" w:rsidP="00E25875">
      <w:pPr>
        <w:pStyle w:val="paragraphsub"/>
      </w:pPr>
      <w:r w:rsidRPr="00D414B9">
        <w:tab/>
        <w:t>(i)</w:t>
      </w:r>
      <w:r w:rsidRPr="00D414B9">
        <w:tab/>
        <w:t xml:space="preserve">when the company incurs the expenditure, the company and the other entity do not deal with each other at </w:t>
      </w:r>
      <w:r w:rsidR="00E25875" w:rsidRPr="00E25875">
        <w:rPr>
          <w:position w:val="6"/>
          <w:sz w:val="16"/>
        </w:rPr>
        <w:t>*</w:t>
      </w:r>
      <w:r w:rsidRPr="00D414B9">
        <w:t>arm’s length; or</w:t>
      </w:r>
    </w:p>
    <w:p w14:paraId="477BA74D" w14:textId="77777777" w:rsidR="00664CF3" w:rsidRPr="00D414B9" w:rsidRDefault="00664CF3" w:rsidP="00E25875">
      <w:pPr>
        <w:pStyle w:val="paragraphsub"/>
      </w:pPr>
      <w:r w:rsidRPr="00D414B9">
        <w:tab/>
        <w:t>(ii)</w:t>
      </w:r>
      <w:r w:rsidRPr="00D414B9">
        <w:tab/>
        <w:t xml:space="preserve">the other entity is the company’s </w:t>
      </w:r>
      <w:r w:rsidR="00E25875" w:rsidRPr="00E25875">
        <w:rPr>
          <w:position w:val="6"/>
          <w:sz w:val="16"/>
        </w:rPr>
        <w:t>*</w:t>
      </w:r>
      <w:r w:rsidRPr="00D414B9">
        <w:t>associate; and</w:t>
      </w:r>
    </w:p>
    <w:p w14:paraId="6DCE1AF3" w14:textId="77777777" w:rsidR="00664CF3" w:rsidRPr="00D414B9" w:rsidRDefault="00664CF3" w:rsidP="00E25875">
      <w:pPr>
        <w:pStyle w:val="paragraph"/>
      </w:pPr>
      <w:r w:rsidRPr="00D414B9">
        <w:tab/>
        <w:t>(c)</w:t>
      </w:r>
      <w:r w:rsidRPr="00D414B9">
        <w:tab/>
        <w:t xml:space="preserve">the expenditure exceeds the </w:t>
      </w:r>
      <w:r w:rsidR="00E25875" w:rsidRPr="00E25875">
        <w:rPr>
          <w:position w:val="6"/>
          <w:sz w:val="16"/>
        </w:rPr>
        <w:t>*</w:t>
      </w:r>
      <w:r w:rsidRPr="00D414B9">
        <w:t>market value of the relevant activity or part (as appropriate);</w:t>
      </w:r>
    </w:p>
    <w:p w14:paraId="16ECBE49" w14:textId="77777777" w:rsidR="00664CF3" w:rsidRPr="00D414B9" w:rsidRDefault="00664CF3" w:rsidP="00E25875">
      <w:pPr>
        <w:pStyle w:val="subsection2"/>
      </w:pPr>
      <w:r w:rsidRPr="00D414B9">
        <w:t>for the purposes of this Division (other than this section), the company is treated as if the amount of expenditure it incurred in carrying on the relevant activity or part (as appropriate) were equal to that market value.</w:t>
      </w:r>
    </w:p>
    <w:p w14:paraId="134CC07A" w14:textId="77777777" w:rsidR="00664CF3" w:rsidRPr="00D414B9" w:rsidRDefault="00664CF3" w:rsidP="00E25875">
      <w:pPr>
        <w:pStyle w:val="ActHead5"/>
      </w:pPr>
      <w:bookmarkStart w:id="154" w:name="_Toc190691108"/>
      <w:bookmarkStart w:id="155" w:name="_Hlk181019298"/>
      <w:r w:rsidRPr="00E06040">
        <w:rPr>
          <w:rStyle w:val="CharSectno"/>
        </w:rPr>
        <w:t>419</w:t>
      </w:r>
      <w:r w:rsidR="00E25875" w:rsidRPr="00E06040">
        <w:rPr>
          <w:rStyle w:val="CharSectno"/>
        </w:rPr>
        <w:noBreakHyphen/>
      </w:r>
      <w:r w:rsidRPr="00E06040">
        <w:rPr>
          <w:rStyle w:val="CharSectno"/>
        </w:rPr>
        <w:t>100</w:t>
      </w:r>
      <w:r w:rsidRPr="00D414B9">
        <w:t xml:space="preserve">  Reducing a company’s CMPTI expenditure to reflect mark</w:t>
      </w:r>
      <w:r w:rsidR="00E25875">
        <w:noBreakHyphen/>
      </w:r>
      <w:r w:rsidRPr="00D414B9">
        <w:t>ups within the company’s group</w:t>
      </w:r>
      <w:bookmarkEnd w:id="154"/>
    </w:p>
    <w:bookmarkEnd w:id="155"/>
    <w:p w14:paraId="0280C684" w14:textId="77777777" w:rsidR="00664CF3" w:rsidRPr="00D414B9" w:rsidRDefault="00664CF3" w:rsidP="00E25875">
      <w:pPr>
        <w:pStyle w:val="subsection"/>
      </w:pPr>
      <w:r w:rsidRPr="00D414B9">
        <w:tab/>
        <w:t>(1)</w:t>
      </w:r>
      <w:r w:rsidRPr="00D414B9">
        <w:tab/>
        <w:t>This section applies to a company if:</w:t>
      </w:r>
    </w:p>
    <w:p w14:paraId="214C604A" w14:textId="77777777" w:rsidR="00664CF3" w:rsidRPr="00D414B9" w:rsidRDefault="00664CF3" w:rsidP="00E25875">
      <w:pPr>
        <w:pStyle w:val="paragraph"/>
      </w:pPr>
      <w:r w:rsidRPr="00D414B9">
        <w:tab/>
        <w:t>(a)</w:t>
      </w:r>
      <w:r w:rsidRPr="00D414B9">
        <w:tab/>
        <w:t xml:space="preserve">the company is entitled to a </w:t>
      </w:r>
      <w:r w:rsidR="00E25875" w:rsidRPr="00E25875">
        <w:rPr>
          <w:position w:val="6"/>
          <w:sz w:val="16"/>
        </w:rPr>
        <w:t>*</w:t>
      </w:r>
      <w:r w:rsidRPr="00D414B9">
        <w:t xml:space="preserve">CMPTI tax offset for </w:t>
      </w:r>
      <w:r w:rsidR="00E25875" w:rsidRPr="00E25875">
        <w:rPr>
          <w:position w:val="6"/>
          <w:sz w:val="16"/>
        </w:rPr>
        <w:t>*</w:t>
      </w:r>
      <w:r w:rsidRPr="00D414B9">
        <w:t xml:space="preserve">CMPTI expenditure in carrying on one or more of the company’s </w:t>
      </w:r>
      <w:r w:rsidR="00E25875" w:rsidRPr="00E25875">
        <w:rPr>
          <w:position w:val="6"/>
          <w:sz w:val="16"/>
        </w:rPr>
        <w:t>*</w:t>
      </w:r>
      <w:r w:rsidRPr="00D414B9">
        <w:t>registered CMPTI processing activities; and</w:t>
      </w:r>
    </w:p>
    <w:p w14:paraId="0A16C26B" w14:textId="77777777" w:rsidR="00664CF3" w:rsidRPr="00D414B9" w:rsidRDefault="00664CF3" w:rsidP="00E25875">
      <w:pPr>
        <w:pStyle w:val="paragraph"/>
      </w:pPr>
      <w:r w:rsidRPr="00D414B9">
        <w:tab/>
        <w:t>(b)</w:t>
      </w:r>
      <w:r w:rsidRPr="00D414B9">
        <w:tab/>
        <w:t xml:space="preserve">some or all of that expenditure (the </w:t>
      </w:r>
      <w:r w:rsidRPr="00D414B9">
        <w:rPr>
          <w:b/>
          <w:i/>
        </w:rPr>
        <w:t>group expenditure</w:t>
      </w:r>
      <w:r w:rsidRPr="00D414B9">
        <w:t xml:space="preserve">) is incurred to another entity (the </w:t>
      </w:r>
      <w:r w:rsidRPr="00D414B9">
        <w:rPr>
          <w:b/>
          <w:i/>
        </w:rPr>
        <w:t>group entity</w:t>
      </w:r>
      <w:r w:rsidRPr="00D414B9">
        <w:t>) for goods or services provided in relation to those activities when:</w:t>
      </w:r>
    </w:p>
    <w:p w14:paraId="262D2A96" w14:textId="77777777" w:rsidR="00664CF3" w:rsidRPr="00D414B9" w:rsidRDefault="00664CF3" w:rsidP="00E25875">
      <w:pPr>
        <w:pStyle w:val="paragraphsub"/>
      </w:pPr>
      <w:r w:rsidRPr="00D414B9">
        <w:tab/>
        <w:t>(i)</w:t>
      </w:r>
      <w:r w:rsidRPr="00D414B9">
        <w:tab/>
        <w:t xml:space="preserve">the group entity is </w:t>
      </w:r>
      <w:r w:rsidR="00E25875" w:rsidRPr="00E25875">
        <w:rPr>
          <w:position w:val="6"/>
          <w:sz w:val="16"/>
        </w:rPr>
        <w:t>*</w:t>
      </w:r>
      <w:r w:rsidRPr="00D414B9">
        <w:t>connected with the company; or</w:t>
      </w:r>
    </w:p>
    <w:p w14:paraId="2DC77A4F" w14:textId="77777777" w:rsidR="00664CF3" w:rsidRPr="00D414B9" w:rsidRDefault="00664CF3" w:rsidP="00E25875">
      <w:pPr>
        <w:pStyle w:val="paragraphsub"/>
      </w:pPr>
      <w:r w:rsidRPr="00D414B9">
        <w:tab/>
        <w:t>(ii)</w:t>
      </w:r>
      <w:r w:rsidRPr="00D414B9">
        <w:tab/>
        <w:t xml:space="preserve">the group entity is an </w:t>
      </w:r>
      <w:r w:rsidR="00E25875" w:rsidRPr="00E25875">
        <w:rPr>
          <w:position w:val="6"/>
          <w:sz w:val="16"/>
        </w:rPr>
        <w:t>*</w:t>
      </w:r>
      <w:r w:rsidRPr="00D414B9">
        <w:t>affiliate of the company or the company is an affiliate of the group entity.</w:t>
      </w:r>
    </w:p>
    <w:p w14:paraId="58ABFCEB" w14:textId="77777777" w:rsidR="00664CF3" w:rsidRPr="00D414B9" w:rsidRDefault="00664CF3" w:rsidP="00E25875">
      <w:pPr>
        <w:pStyle w:val="SubsectionHead"/>
      </w:pPr>
      <w:r w:rsidRPr="00D414B9">
        <w:lastRenderedPageBreak/>
        <w:t>Reducing the company’s CMPTI expenditure by group mark</w:t>
      </w:r>
      <w:r w:rsidR="00E25875">
        <w:noBreakHyphen/>
      </w:r>
      <w:r w:rsidRPr="00D414B9">
        <w:t>ups</w:t>
      </w:r>
    </w:p>
    <w:p w14:paraId="5912A381" w14:textId="77777777" w:rsidR="00664CF3" w:rsidRPr="00D414B9" w:rsidRDefault="00664CF3" w:rsidP="00E25875">
      <w:pPr>
        <w:pStyle w:val="subsection"/>
      </w:pPr>
      <w:r w:rsidRPr="00D414B9">
        <w:tab/>
        <w:t>(2)</w:t>
      </w:r>
      <w:r w:rsidRPr="00D414B9">
        <w:tab/>
        <w:t>For the purposes of this Division (other than this section), disregard so much of the company’s group expenditure as exceeds the actual cost to the group entity of providing those goods or services.</w:t>
      </w:r>
    </w:p>
    <w:p w14:paraId="3B17676D" w14:textId="77777777" w:rsidR="00664CF3" w:rsidRPr="00D414B9" w:rsidRDefault="00664CF3" w:rsidP="00E25875">
      <w:pPr>
        <w:pStyle w:val="notetext"/>
      </w:pPr>
      <w:r w:rsidRPr="00D414B9">
        <w:t>Note:</w:t>
      </w:r>
      <w:r w:rsidRPr="00D414B9">
        <w:tab/>
        <w:t>This section can apply more than once if the company incurs CMPTI expenditure to more than one group entity.</w:t>
      </w:r>
    </w:p>
    <w:p w14:paraId="0BE79917" w14:textId="77777777" w:rsidR="00664CF3" w:rsidRPr="00D414B9" w:rsidRDefault="00664CF3" w:rsidP="00E25875">
      <w:pPr>
        <w:pStyle w:val="ActHead5"/>
      </w:pPr>
      <w:bookmarkStart w:id="156" w:name="_Toc190691109"/>
      <w:bookmarkStart w:id="157" w:name="_Hlk181019299"/>
      <w:r w:rsidRPr="00E06040">
        <w:rPr>
          <w:rStyle w:val="CharSectno"/>
        </w:rPr>
        <w:t>419</w:t>
      </w:r>
      <w:r w:rsidR="00E25875" w:rsidRPr="00E06040">
        <w:rPr>
          <w:rStyle w:val="CharSectno"/>
        </w:rPr>
        <w:noBreakHyphen/>
      </w:r>
      <w:r w:rsidRPr="00E06040">
        <w:rPr>
          <w:rStyle w:val="CharSectno"/>
        </w:rPr>
        <w:t>105</w:t>
      </w:r>
      <w:r w:rsidRPr="00D414B9">
        <w:t xml:space="preserve">  Disregarding registration of an activity that a company is paid to carry on</w:t>
      </w:r>
      <w:bookmarkEnd w:id="156"/>
    </w:p>
    <w:bookmarkEnd w:id="157"/>
    <w:p w14:paraId="4EE8CEB0" w14:textId="77777777" w:rsidR="00664CF3" w:rsidRPr="00D414B9" w:rsidRDefault="00664CF3" w:rsidP="00E25875">
      <w:pPr>
        <w:pStyle w:val="subsection"/>
      </w:pPr>
      <w:r w:rsidRPr="00D414B9">
        <w:tab/>
      </w:r>
      <w:r w:rsidRPr="00D414B9">
        <w:tab/>
        <w:t>If:</w:t>
      </w:r>
    </w:p>
    <w:p w14:paraId="544E0CC7" w14:textId="77777777" w:rsidR="00664CF3" w:rsidRPr="00D414B9" w:rsidRDefault="00664CF3" w:rsidP="00E25875">
      <w:pPr>
        <w:pStyle w:val="paragraph"/>
      </w:pPr>
      <w:r w:rsidRPr="00D414B9">
        <w:tab/>
        <w:t>(a)</w:t>
      </w:r>
      <w:r w:rsidRPr="00D414B9">
        <w:tab/>
        <w:t xml:space="preserve">a company is or will be paid by another entity for carrying on an activity during an income year that is a </w:t>
      </w:r>
      <w:r w:rsidR="00E25875" w:rsidRPr="00E25875">
        <w:rPr>
          <w:position w:val="6"/>
          <w:sz w:val="16"/>
        </w:rPr>
        <w:t>*</w:t>
      </w:r>
      <w:r w:rsidRPr="00D414B9">
        <w:t>registered CMPTI processing activity for the company and the income year; and</w:t>
      </w:r>
    </w:p>
    <w:p w14:paraId="514D1C23" w14:textId="77777777" w:rsidR="00664CF3" w:rsidRPr="00D414B9" w:rsidRDefault="00664CF3" w:rsidP="00E25875">
      <w:pPr>
        <w:pStyle w:val="paragraph"/>
      </w:pPr>
      <w:r w:rsidRPr="00D414B9">
        <w:tab/>
        <w:t>(b)</w:t>
      </w:r>
      <w:r w:rsidRPr="00D414B9">
        <w:tab/>
        <w:t>the activity is or could be a registered CMPTI processing activity for any of the following for the income year:</w:t>
      </w:r>
    </w:p>
    <w:p w14:paraId="163D4F7F" w14:textId="77777777" w:rsidR="00664CF3" w:rsidRPr="00D414B9" w:rsidRDefault="00664CF3" w:rsidP="00E25875">
      <w:pPr>
        <w:pStyle w:val="paragraphsub"/>
      </w:pPr>
      <w:r w:rsidRPr="00D414B9">
        <w:tab/>
        <w:t>(i)</w:t>
      </w:r>
      <w:r w:rsidRPr="00D414B9">
        <w:tab/>
        <w:t>the other entity;</w:t>
      </w:r>
    </w:p>
    <w:p w14:paraId="491F7A60" w14:textId="77777777" w:rsidR="00664CF3" w:rsidRPr="00D414B9" w:rsidRDefault="00664CF3" w:rsidP="00E25875">
      <w:pPr>
        <w:pStyle w:val="paragraphsub"/>
      </w:pPr>
      <w:r w:rsidRPr="00D414B9">
        <w:tab/>
        <w:t>(ii)</w:t>
      </w:r>
      <w:r w:rsidRPr="00D414B9">
        <w:tab/>
        <w:t xml:space="preserve">a </w:t>
      </w:r>
      <w:r w:rsidR="00E25875" w:rsidRPr="00E25875">
        <w:rPr>
          <w:position w:val="6"/>
          <w:sz w:val="16"/>
        </w:rPr>
        <w:t>*</w:t>
      </w:r>
      <w:r w:rsidRPr="00D414B9">
        <w:t xml:space="preserve">constitutional corporation </w:t>
      </w:r>
      <w:r w:rsidR="00E25875" w:rsidRPr="00E25875">
        <w:rPr>
          <w:position w:val="6"/>
          <w:sz w:val="16"/>
        </w:rPr>
        <w:t>*</w:t>
      </w:r>
      <w:r w:rsidRPr="00D414B9">
        <w:t>connected with the other entity;</w:t>
      </w:r>
    </w:p>
    <w:p w14:paraId="57A69A67" w14:textId="77777777" w:rsidR="00664CF3" w:rsidRPr="00D414B9" w:rsidRDefault="00664CF3" w:rsidP="00E25875">
      <w:pPr>
        <w:pStyle w:val="paragraphsub"/>
      </w:pPr>
      <w:r w:rsidRPr="00D414B9">
        <w:tab/>
        <w:t>(iii)</w:t>
      </w:r>
      <w:r w:rsidRPr="00D414B9">
        <w:tab/>
        <w:t xml:space="preserve">a constitutional corporation that is an </w:t>
      </w:r>
      <w:r w:rsidR="00E25875" w:rsidRPr="00E25875">
        <w:rPr>
          <w:position w:val="6"/>
          <w:sz w:val="16"/>
        </w:rPr>
        <w:t>*</w:t>
      </w:r>
      <w:r w:rsidRPr="00D414B9">
        <w:t>affiliate of the other entity;</w:t>
      </w:r>
    </w:p>
    <w:p w14:paraId="2D7E3FFB" w14:textId="77777777" w:rsidR="00664CF3" w:rsidRPr="00D414B9" w:rsidRDefault="00664CF3" w:rsidP="00E25875">
      <w:pPr>
        <w:pStyle w:val="paragraphsub"/>
      </w:pPr>
      <w:r w:rsidRPr="00D414B9">
        <w:tab/>
        <w:t>(iv)</w:t>
      </w:r>
      <w:r w:rsidRPr="00D414B9">
        <w:tab/>
        <w:t>a constitutional corporation of which the other entity is an affiliate;</w:t>
      </w:r>
    </w:p>
    <w:p w14:paraId="5F693C80" w14:textId="77777777" w:rsidR="00664CF3" w:rsidRPr="00D414B9" w:rsidRDefault="00664CF3" w:rsidP="00E25875">
      <w:pPr>
        <w:pStyle w:val="subsection2"/>
      </w:pPr>
      <w:r w:rsidRPr="00D414B9">
        <w:t>for the purposes of section 419</w:t>
      </w:r>
      <w:r w:rsidR="00E25875">
        <w:noBreakHyphen/>
      </w:r>
      <w:r w:rsidRPr="00D414B9">
        <w:t xml:space="preserve">5 (about entitlement to the </w:t>
      </w:r>
      <w:r w:rsidR="00E25875" w:rsidRPr="00E25875">
        <w:rPr>
          <w:position w:val="6"/>
          <w:sz w:val="16"/>
        </w:rPr>
        <w:t>*</w:t>
      </w:r>
      <w:r w:rsidRPr="00D414B9">
        <w:t>CMPTI tax offset), disregard that registration of the activity for the company and the income year.</w:t>
      </w:r>
    </w:p>
    <w:p w14:paraId="6342DCCE" w14:textId="77777777" w:rsidR="00664CF3" w:rsidRPr="00D414B9" w:rsidRDefault="002242FF" w:rsidP="00E25875">
      <w:pPr>
        <w:pStyle w:val="ActHead4"/>
      </w:pPr>
      <w:bookmarkStart w:id="158" w:name="_Toc190691110"/>
      <w:r w:rsidRPr="00E06040">
        <w:rPr>
          <w:rStyle w:val="CharSubdNo"/>
        </w:rPr>
        <w:t>Subdivision 4</w:t>
      </w:r>
      <w:bookmarkStart w:id="159" w:name="_Hlk181019234"/>
      <w:bookmarkStart w:id="160" w:name="_Hlk116566822"/>
      <w:r w:rsidR="00664CF3" w:rsidRPr="00E06040">
        <w:rPr>
          <w:rStyle w:val="CharSubdNo"/>
        </w:rPr>
        <w:t>19</w:t>
      </w:r>
      <w:r w:rsidR="00E25875" w:rsidRPr="00E06040">
        <w:rPr>
          <w:rStyle w:val="CharSubdNo"/>
        </w:rPr>
        <w:noBreakHyphen/>
      </w:r>
      <w:r w:rsidR="00664CF3" w:rsidRPr="00E06040">
        <w:rPr>
          <w:rStyle w:val="CharSubdNo"/>
        </w:rPr>
        <w:t>E</w:t>
      </w:r>
      <w:r w:rsidR="00664CF3" w:rsidRPr="00D414B9">
        <w:t>—</w:t>
      </w:r>
      <w:r w:rsidR="00664CF3" w:rsidRPr="00E06040">
        <w:rPr>
          <w:rStyle w:val="CharSubdText"/>
        </w:rPr>
        <w:t>Review of certain decisions</w:t>
      </w:r>
      <w:bookmarkEnd w:id="158"/>
    </w:p>
    <w:bookmarkEnd w:id="159"/>
    <w:bookmarkEnd w:id="160"/>
    <w:p w14:paraId="171DB0AB" w14:textId="77777777" w:rsidR="00664CF3" w:rsidRPr="00D414B9" w:rsidRDefault="00664CF3" w:rsidP="00E25875">
      <w:pPr>
        <w:pStyle w:val="TofSectsHeading"/>
      </w:pPr>
      <w:r w:rsidRPr="00D414B9">
        <w:t>Table of sections</w:t>
      </w:r>
    </w:p>
    <w:p w14:paraId="690F3DD3" w14:textId="77777777" w:rsidR="00664CF3" w:rsidRPr="00D414B9" w:rsidRDefault="00664CF3" w:rsidP="00E25875">
      <w:pPr>
        <w:pStyle w:val="TofSectsSection"/>
      </w:pPr>
      <w:bookmarkStart w:id="161" w:name="_Hlk181019304"/>
      <w:r w:rsidRPr="00D414B9">
        <w:t>419</w:t>
      </w:r>
      <w:r w:rsidR="00E25875">
        <w:noBreakHyphen/>
      </w:r>
      <w:r w:rsidRPr="00D414B9">
        <w:t>110</w:t>
      </w:r>
      <w:r w:rsidRPr="00D414B9">
        <w:tab/>
        <w:t>Reviewable decisions</w:t>
      </w:r>
    </w:p>
    <w:p w14:paraId="08C3C037" w14:textId="77777777" w:rsidR="00664CF3" w:rsidRPr="00D414B9" w:rsidRDefault="00664CF3" w:rsidP="00E25875">
      <w:pPr>
        <w:pStyle w:val="TofSectsSection"/>
      </w:pPr>
      <w:r w:rsidRPr="00D414B9">
        <w:t>419</w:t>
      </w:r>
      <w:r w:rsidR="00E25875">
        <w:noBreakHyphen/>
      </w:r>
      <w:r w:rsidRPr="00D414B9">
        <w:t>115</w:t>
      </w:r>
      <w:r w:rsidRPr="00D414B9">
        <w:tab/>
        <w:t>Notice of reviewable decision and internal review rights, and requesting statement of reasons</w:t>
      </w:r>
    </w:p>
    <w:p w14:paraId="58B1BB6C" w14:textId="77777777" w:rsidR="00664CF3" w:rsidRPr="00D414B9" w:rsidRDefault="00664CF3" w:rsidP="00E25875">
      <w:pPr>
        <w:pStyle w:val="TofSectsSection"/>
      </w:pPr>
      <w:r w:rsidRPr="00D414B9">
        <w:t>419</w:t>
      </w:r>
      <w:r w:rsidR="00E25875">
        <w:noBreakHyphen/>
      </w:r>
      <w:r w:rsidRPr="00D414B9">
        <w:t>120</w:t>
      </w:r>
      <w:r w:rsidRPr="00D414B9">
        <w:tab/>
        <w:t>Applications for internal review of reviewable decisions</w:t>
      </w:r>
    </w:p>
    <w:p w14:paraId="356FF5FA" w14:textId="77777777" w:rsidR="00664CF3" w:rsidRPr="00D414B9" w:rsidRDefault="00664CF3" w:rsidP="00E25875">
      <w:pPr>
        <w:pStyle w:val="TofSectsSection"/>
      </w:pPr>
      <w:r w:rsidRPr="00D414B9">
        <w:t>419</w:t>
      </w:r>
      <w:r w:rsidR="00E25875">
        <w:noBreakHyphen/>
      </w:r>
      <w:r w:rsidRPr="00D414B9">
        <w:t>125</w:t>
      </w:r>
      <w:r w:rsidRPr="00D414B9">
        <w:tab/>
        <w:t>Internal review of reviewable decisions</w:t>
      </w:r>
    </w:p>
    <w:p w14:paraId="233C4633" w14:textId="77777777" w:rsidR="00664CF3" w:rsidRPr="00D414B9" w:rsidRDefault="00664CF3" w:rsidP="00E25875">
      <w:pPr>
        <w:pStyle w:val="TofSectsSection"/>
      </w:pPr>
      <w:r w:rsidRPr="00D414B9">
        <w:t>419</w:t>
      </w:r>
      <w:r w:rsidR="00E25875">
        <w:noBreakHyphen/>
      </w:r>
      <w:r w:rsidRPr="00D414B9">
        <w:t>130</w:t>
      </w:r>
      <w:r w:rsidRPr="00D414B9">
        <w:tab/>
        <w:t>Matters relevant to internal review decisions</w:t>
      </w:r>
    </w:p>
    <w:p w14:paraId="5A5DC5DA" w14:textId="77777777" w:rsidR="00664CF3" w:rsidRPr="00D414B9" w:rsidRDefault="00664CF3" w:rsidP="00E25875">
      <w:pPr>
        <w:pStyle w:val="TofSectsSection"/>
      </w:pPr>
      <w:r w:rsidRPr="00D414B9">
        <w:t>419</w:t>
      </w:r>
      <w:r w:rsidR="00E25875">
        <w:noBreakHyphen/>
      </w:r>
      <w:r w:rsidRPr="00D414B9">
        <w:t>135</w:t>
      </w:r>
      <w:r w:rsidRPr="00D414B9">
        <w:tab/>
        <w:t>External review by ART of internal review decisions</w:t>
      </w:r>
    </w:p>
    <w:p w14:paraId="5A7C264B" w14:textId="77777777" w:rsidR="00664CF3" w:rsidRPr="00D414B9" w:rsidRDefault="00664CF3" w:rsidP="00E25875">
      <w:pPr>
        <w:pStyle w:val="ActHead5"/>
      </w:pPr>
      <w:bookmarkStart w:id="162" w:name="_Toc190691111"/>
      <w:r w:rsidRPr="00E06040">
        <w:rPr>
          <w:rStyle w:val="CharSectno"/>
        </w:rPr>
        <w:lastRenderedPageBreak/>
        <w:t>419</w:t>
      </w:r>
      <w:r w:rsidR="00E25875" w:rsidRPr="00E06040">
        <w:rPr>
          <w:rStyle w:val="CharSectno"/>
        </w:rPr>
        <w:noBreakHyphen/>
      </w:r>
      <w:r w:rsidRPr="00E06040">
        <w:rPr>
          <w:rStyle w:val="CharSectno"/>
        </w:rPr>
        <w:t>110</w:t>
      </w:r>
      <w:r w:rsidRPr="00D414B9">
        <w:t xml:space="preserve">  Reviewable decisions</w:t>
      </w:r>
      <w:bookmarkEnd w:id="162"/>
    </w:p>
    <w:bookmarkEnd w:id="161"/>
    <w:p w14:paraId="67D5ECE0" w14:textId="77777777" w:rsidR="00664CF3" w:rsidRPr="00D414B9" w:rsidRDefault="00664CF3" w:rsidP="00E25875">
      <w:pPr>
        <w:pStyle w:val="subsection"/>
      </w:pPr>
      <w:r w:rsidRPr="00D414B9">
        <w:tab/>
      </w:r>
      <w:r w:rsidRPr="00D414B9">
        <w:tab/>
        <w:t xml:space="preserve">Each of the following decisions of the </w:t>
      </w:r>
      <w:r w:rsidR="00E25875" w:rsidRPr="00E25875">
        <w:rPr>
          <w:position w:val="6"/>
          <w:sz w:val="16"/>
        </w:rPr>
        <w:t>*</w:t>
      </w:r>
      <w:r w:rsidRPr="00D414B9">
        <w:t xml:space="preserve">Industry Secretary is reviewable under this Subdivision (a </w:t>
      </w:r>
      <w:r w:rsidRPr="00D414B9">
        <w:rPr>
          <w:b/>
          <w:i/>
        </w:rPr>
        <w:t>reviewable decision</w:t>
      </w:r>
      <w:r w:rsidRPr="00D414B9">
        <w:t>):</w:t>
      </w:r>
    </w:p>
    <w:p w14:paraId="14ED4138" w14:textId="77777777" w:rsidR="00664CF3" w:rsidRPr="00D414B9" w:rsidRDefault="00664CF3" w:rsidP="00E25875">
      <w:pPr>
        <w:pStyle w:val="paragraph"/>
      </w:pPr>
      <w:r w:rsidRPr="00D414B9">
        <w:tab/>
        <w:t>(a)</w:t>
      </w:r>
      <w:r w:rsidRPr="00D414B9">
        <w:tab/>
        <w:t>a decision under subsection 419</w:t>
      </w:r>
      <w:r w:rsidR="00E25875">
        <w:noBreakHyphen/>
      </w:r>
      <w:r w:rsidRPr="00D414B9">
        <w:t>35(2) (about registering an activity);</w:t>
      </w:r>
    </w:p>
    <w:p w14:paraId="6CEBADC6" w14:textId="77777777" w:rsidR="00664CF3" w:rsidRPr="00D414B9" w:rsidRDefault="00664CF3" w:rsidP="00E25875">
      <w:pPr>
        <w:pStyle w:val="paragraph"/>
      </w:pPr>
      <w:r w:rsidRPr="00D414B9">
        <w:tab/>
        <w:t>(b)</w:t>
      </w:r>
      <w:r w:rsidRPr="00D414B9">
        <w:tab/>
        <w:t>a decision under subsection 419</w:t>
      </w:r>
      <w:r w:rsidR="00E25875">
        <w:noBreakHyphen/>
      </w:r>
      <w:r w:rsidRPr="00D414B9">
        <w:t>50(6) (about whether an activity is similar to another activity);</w:t>
      </w:r>
    </w:p>
    <w:p w14:paraId="28767A1F" w14:textId="77777777" w:rsidR="00664CF3" w:rsidRPr="00D414B9" w:rsidRDefault="00664CF3" w:rsidP="00E25875">
      <w:pPr>
        <w:pStyle w:val="paragraph"/>
      </w:pPr>
      <w:r w:rsidRPr="00D414B9">
        <w:tab/>
        <w:t>(c)</w:t>
      </w:r>
      <w:r w:rsidRPr="00D414B9">
        <w:tab/>
        <w:t>a decision under subsection 419</w:t>
      </w:r>
      <w:r w:rsidR="00E25875">
        <w:noBreakHyphen/>
      </w:r>
      <w:r w:rsidRPr="00D414B9">
        <w:t>55(2) (about transferring the registration of an activity);</w:t>
      </w:r>
    </w:p>
    <w:p w14:paraId="6437AE08" w14:textId="77777777" w:rsidR="00664CF3" w:rsidRPr="00D414B9" w:rsidRDefault="00664CF3" w:rsidP="00E25875">
      <w:pPr>
        <w:pStyle w:val="paragraph"/>
      </w:pPr>
      <w:r w:rsidRPr="00D414B9">
        <w:tab/>
        <w:t>(d)</w:t>
      </w:r>
      <w:r w:rsidRPr="00D414B9">
        <w:tab/>
        <w:t>a decision under subsection 419</w:t>
      </w:r>
      <w:r w:rsidR="00E25875">
        <w:noBreakHyphen/>
      </w:r>
      <w:r w:rsidRPr="00D414B9">
        <w:t>60(1) or (2) (about varying the registration of an activity);</w:t>
      </w:r>
    </w:p>
    <w:p w14:paraId="471C60A4" w14:textId="77777777" w:rsidR="00664CF3" w:rsidRPr="00D414B9" w:rsidRDefault="00664CF3" w:rsidP="00E25875">
      <w:pPr>
        <w:pStyle w:val="paragraph"/>
      </w:pPr>
      <w:r w:rsidRPr="00D414B9">
        <w:tab/>
        <w:t>(e)</w:t>
      </w:r>
      <w:r w:rsidRPr="00D414B9">
        <w:tab/>
        <w:t>a decision under paragraph 419</w:t>
      </w:r>
      <w:r w:rsidR="00E25875">
        <w:noBreakHyphen/>
      </w:r>
      <w:r w:rsidRPr="00D414B9">
        <w:t>70(3)(d) (about refusing to accept late material);</w:t>
      </w:r>
    </w:p>
    <w:p w14:paraId="26B45776" w14:textId="77777777" w:rsidR="00664CF3" w:rsidRPr="00D414B9" w:rsidRDefault="00664CF3" w:rsidP="00E25875">
      <w:pPr>
        <w:pStyle w:val="paragraph"/>
      </w:pPr>
      <w:r w:rsidRPr="00D414B9">
        <w:tab/>
        <w:t>(f)</w:t>
      </w:r>
      <w:r w:rsidRPr="00D414B9">
        <w:tab/>
        <w:t>a decision under subsection 419</w:t>
      </w:r>
      <w:r w:rsidR="00E25875">
        <w:noBreakHyphen/>
      </w:r>
      <w:r w:rsidRPr="00D414B9">
        <w:t>70(4) or (5) (about revoking the registration of an activity);</w:t>
      </w:r>
    </w:p>
    <w:p w14:paraId="6F8C0236" w14:textId="77777777" w:rsidR="00664CF3" w:rsidRPr="00D414B9" w:rsidRDefault="00664CF3" w:rsidP="00E25875">
      <w:pPr>
        <w:pStyle w:val="paragraph"/>
      </w:pPr>
      <w:r w:rsidRPr="00D414B9">
        <w:tab/>
        <w:t>(g)</w:t>
      </w:r>
      <w:r w:rsidRPr="00D414B9">
        <w:tab/>
        <w:t>a decision under subsection 419</w:t>
      </w:r>
      <w:r w:rsidR="00E25875">
        <w:noBreakHyphen/>
      </w:r>
      <w:r w:rsidRPr="00D414B9">
        <w:t>120(3) (about refusing to allow a further period to apply for review).</w:t>
      </w:r>
    </w:p>
    <w:p w14:paraId="693DC23B" w14:textId="77777777" w:rsidR="00664CF3" w:rsidRPr="00D414B9" w:rsidRDefault="00664CF3" w:rsidP="00E25875">
      <w:pPr>
        <w:pStyle w:val="ActHead5"/>
      </w:pPr>
      <w:bookmarkStart w:id="163" w:name="_Toc190691112"/>
      <w:bookmarkStart w:id="164" w:name="_Hlk181019305"/>
      <w:r w:rsidRPr="00E06040">
        <w:rPr>
          <w:rStyle w:val="CharSectno"/>
        </w:rPr>
        <w:t>419</w:t>
      </w:r>
      <w:r w:rsidR="00E25875" w:rsidRPr="00E06040">
        <w:rPr>
          <w:rStyle w:val="CharSectno"/>
        </w:rPr>
        <w:noBreakHyphen/>
      </w:r>
      <w:r w:rsidRPr="00E06040">
        <w:rPr>
          <w:rStyle w:val="CharSectno"/>
        </w:rPr>
        <w:t>115</w:t>
      </w:r>
      <w:r w:rsidRPr="00D414B9">
        <w:t xml:space="preserve">  Notice of reviewable decision and internal review rights, and requesting statement of reasons</w:t>
      </w:r>
      <w:bookmarkEnd w:id="163"/>
    </w:p>
    <w:bookmarkEnd w:id="164"/>
    <w:p w14:paraId="015151F1" w14:textId="77777777" w:rsidR="00664CF3" w:rsidRPr="00D414B9" w:rsidRDefault="00664CF3" w:rsidP="00E25875">
      <w:pPr>
        <w:pStyle w:val="subsection"/>
      </w:pPr>
      <w:r w:rsidRPr="00D414B9">
        <w:tab/>
        <w:t>(1)</w:t>
      </w:r>
      <w:r w:rsidRPr="00D414B9">
        <w:tab/>
        <w:t xml:space="preserve">When making a reviewable decision affecting a company, the </w:t>
      </w:r>
      <w:r w:rsidR="00E25875" w:rsidRPr="00E25875">
        <w:rPr>
          <w:position w:val="6"/>
          <w:sz w:val="16"/>
        </w:rPr>
        <w:t>*</w:t>
      </w:r>
      <w:r w:rsidRPr="00D414B9">
        <w:t>Industry Secretary must give written notice to the company of the following things:</w:t>
      </w:r>
    </w:p>
    <w:p w14:paraId="27C12B5F" w14:textId="77777777" w:rsidR="00664CF3" w:rsidRPr="00D414B9" w:rsidRDefault="00664CF3" w:rsidP="00E25875">
      <w:pPr>
        <w:pStyle w:val="paragraph"/>
      </w:pPr>
      <w:r w:rsidRPr="00D414B9">
        <w:tab/>
        <w:t>(a)</w:t>
      </w:r>
      <w:r w:rsidRPr="00D414B9">
        <w:tab/>
        <w:t>the making of the decision;</w:t>
      </w:r>
    </w:p>
    <w:p w14:paraId="38A9A46B" w14:textId="77777777" w:rsidR="00664CF3" w:rsidRPr="00D414B9" w:rsidRDefault="00664CF3" w:rsidP="00E25875">
      <w:pPr>
        <w:pStyle w:val="paragraph"/>
      </w:pPr>
      <w:r w:rsidRPr="00D414B9">
        <w:tab/>
        <w:t>(b)</w:t>
      </w:r>
      <w:r w:rsidRPr="00D414B9">
        <w:tab/>
        <w:t>the company’s right to have the decision reviewed under this Subdivision.</w:t>
      </w:r>
    </w:p>
    <w:p w14:paraId="5F157818" w14:textId="77777777" w:rsidR="00664CF3" w:rsidRPr="00D414B9" w:rsidRDefault="00664CF3" w:rsidP="00E25875">
      <w:pPr>
        <w:pStyle w:val="subsection"/>
      </w:pPr>
      <w:r w:rsidRPr="00D414B9">
        <w:tab/>
        <w:t>(2)</w:t>
      </w:r>
      <w:r w:rsidRPr="00D414B9">
        <w:tab/>
        <w:t>If written notice of either of these things is given to the company under another provision of this Division, notice of the thing does not have to be given twice.</w:t>
      </w:r>
    </w:p>
    <w:p w14:paraId="55AD235C" w14:textId="77777777" w:rsidR="00664CF3" w:rsidRPr="00D414B9" w:rsidRDefault="00664CF3" w:rsidP="00E25875">
      <w:pPr>
        <w:pStyle w:val="subsection"/>
      </w:pPr>
      <w:r w:rsidRPr="00D414B9">
        <w:tab/>
        <w:t>(3)</w:t>
      </w:r>
      <w:r w:rsidRPr="00D414B9">
        <w:tab/>
        <w:t xml:space="preserve">The company or the Commissioner may request, in writing, the </w:t>
      </w:r>
      <w:r w:rsidR="00E25875" w:rsidRPr="00E25875">
        <w:rPr>
          <w:position w:val="6"/>
          <w:sz w:val="16"/>
        </w:rPr>
        <w:t>*</w:t>
      </w:r>
      <w:r w:rsidRPr="00D414B9">
        <w:t>Industry Secretary to give a statement of reasons for the decision. The Industry Secretary must comply with the request.</w:t>
      </w:r>
    </w:p>
    <w:p w14:paraId="6E3256D0" w14:textId="77777777" w:rsidR="00664CF3" w:rsidRPr="00D414B9" w:rsidRDefault="00664CF3" w:rsidP="00E25875">
      <w:pPr>
        <w:pStyle w:val="subsection"/>
      </w:pPr>
      <w:r w:rsidRPr="00D414B9">
        <w:tab/>
        <w:t>(4)</w:t>
      </w:r>
      <w:r w:rsidRPr="00D414B9">
        <w:tab/>
        <w:t>A failure to comply with this section does not affect the validity of the decision.</w:t>
      </w:r>
    </w:p>
    <w:p w14:paraId="1C3953F7" w14:textId="77777777" w:rsidR="00664CF3" w:rsidRPr="00D414B9" w:rsidRDefault="00664CF3" w:rsidP="00E25875">
      <w:pPr>
        <w:pStyle w:val="ActHead5"/>
      </w:pPr>
      <w:bookmarkStart w:id="165" w:name="_Toc190691113"/>
      <w:bookmarkStart w:id="166" w:name="_Hlk181019306"/>
      <w:r w:rsidRPr="00E06040">
        <w:rPr>
          <w:rStyle w:val="CharSectno"/>
        </w:rPr>
        <w:lastRenderedPageBreak/>
        <w:t>419</w:t>
      </w:r>
      <w:r w:rsidR="00E25875" w:rsidRPr="00E06040">
        <w:rPr>
          <w:rStyle w:val="CharSectno"/>
        </w:rPr>
        <w:noBreakHyphen/>
      </w:r>
      <w:r w:rsidRPr="00E06040">
        <w:rPr>
          <w:rStyle w:val="CharSectno"/>
        </w:rPr>
        <w:t>120</w:t>
      </w:r>
      <w:r w:rsidRPr="00D414B9">
        <w:t xml:space="preserve">  Applications for internal review of reviewable decisions</w:t>
      </w:r>
      <w:bookmarkEnd w:id="165"/>
    </w:p>
    <w:bookmarkEnd w:id="166"/>
    <w:p w14:paraId="5E56DB82" w14:textId="77777777" w:rsidR="00664CF3" w:rsidRPr="00D414B9" w:rsidRDefault="00664CF3" w:rsidP="00E25875">
      <w:pPr>
        <w:pStyle w:val="SubsectionHead"/>
      </w:pPr>
      <w:r w:rsidRPr="00D414B9">
        <w:t>Applications by affected companies</w:t>
      </w:r>
    </w:p>
    <w:p w14:paraId="452FED95" w14:textId="77777777" w:rsidR="00664CF3" w:rsidRPr="00D414B9" w:rsidRDefault="00664CF3" w:rsidP="00E25875">
      <w:pPr>
        <w:pStyle w:val="subsection"/>
      </w:pPr>
      <w:r w:rsidRPr="00D414B9">
        <w:tab/>
        <w:t>(1)</w:t>
      </w:r>
      <w:r w:rsidRPr="00D414B9">
        <w:tab/>
        <w:t>An application for review of a reviewable decision affecting a company may be made by or on behalf of the company.</w:t>
      </w:r>
    </w:p>
    <w:p w14:paraId="5ABA416C" w14:textId="77777777" w:rsidR="00664CF3" w:rsidRPr="00D414B9" w:rsidRDefault="00664CF3" w:rsidP="00E25875">
      <w:pPr>
        <w:pStyle w:val="subsection"/>
      </w:pPr>
      <w:r w:rsidRPr="00D414B9">
        <w:tab/>
        <w:t>(2)</w:t>
      </w:r>
      <w:r w:rsidRPr="00D414B9">
        <w:tab/>
        <w:t>The application must be in a form approved under subsection 419</w:t>
      </w:r>
      <w:r w:rsidR="00E25875">
        <w:noBreakHyphen/>
      </w:r>
      <w:r w:rsidRPr="00D414B9">
        <w:t>150(1).</w:t>
      </w:r>
    </w:p>
    <w:p w14:paraId="366CB356" w14:textId="77777777" w:rsidR="00664CF3" w:rsidRPr="00D414B9" w:rsidRDefault="00664CF3" w:rsidP="00E25875">
      <w:pPr>
        <w:pStyle w:val="subsection"/>
      </w:pPr>
      <w:r w:rsidRPr="00D414B9">
        <w:tab/>
        <w:t>(3)</w:t>
      </w:r>
      <w:r w:rsidRPr="00D414B9">
        <w:tab/>
        <w:t>The application must be made within:</w:t>
      </w:r>
    </w:p>
    <w:p w14:paraId="0328C1B0" w14:textId="77777777" w:rsidR="00664CF3" w:rsidRPr="00D414B9" w:rsidRDefault="00664CF3" w:rsidP="00E25875">
      <w:pPr>
        <w:pStyle w:val="paragraph"/>
      </w:pPr>
      <w:r w:rsidRPr="00D414B9">
        <w:tab/>
        <w:t>(a)</w:t>
      </w:r>
      <w:r w:rsidRPr="00D414B9">
        <w:tab/>
        <w:t>28 days after the company is notified of the decision under this Division; or</w:t>
      </w:r>
    </w:p>
    <w:p w14:paraId="4D9B2F70" w14:textId="77777777" w:rsidR="00664CF3" w:rsidRPr="00D414B9" w:rsidRDefault="00664CF3" w:rsidP="00E25875">
      <w:pPr>
        <w:pStyle w:val="paragraph"/>
      </w:pPr>
      <w:r w:rsidRPr="00D414B9">
        <w:tab/>
        <w:t>(b)</w:t>
      </w:r>
      <w:r w:rsidRPr="00D414B9">
        <w:tab/>
        <w:t xml:space="preserve">such further period as the </w:t>
      </w:r>
      <w:r w:rsidR="00E25875" w:rsidRPr="00E25875">
        <w:rPr>
          <w:position w:val="6"/>
          <w:sz w:val="16"/>
        </w:rPr>
        <w:t>*</w:t>
      </w:r>
      <w:r w:rsidRPr="00D414B9">
        <w:t>Industry Secretary allows.</w:t>
      </w:r>
    </w:p>
    <w:p w14:paraId="5577C5DD" w14:textId="77777777" w:rsidR="00664CF3" w:rsidRPr="00D414B9" w:rsidRDefault="00664CF3" w:rsidP="00E25875">
      <w:pPr>
        <w:pStyle w:val="SubsectionHead"/>
      </w:pPr>
      <w:r w:rsidRPr="00D414B9">
        <w:t>Applications by Commissioner</w:t>
      </w:r>
    </w:p>
    <w:p w14:paraId="6EEE8886" w14:textId="77777777" w:rsidR="00664CF3" w:rsidRPr="00D414B9" w:rsidRDefault="00664CF3" w:rsidP="00E25875">
      <w:pPr>
        <w:pStyle w:val="subsection"/>
      </w:pPr>
      <w:r w:rsidRPr="00D414B9">
        <w:tab/>
        <w:t>(4)</w:t>
      </w:r>
      <w:r w:rsidRPr="00D414B9">
        <w:tab/>
        <w:t xml:space="preserve">The Commissioner may, at any time, apply to the </w:t>
      </w:r>
      <w:r w:rsidR="00E25875" w:rsidRPr="00E25875">
        <w:rPr>
          <w:position w:val="6"/>
          <w:sz w:val="16"/>
        </w:rPr>
        <w:t>*</w:t>
      </w:r>
      <w:r w:rsidRPr="00D414B9">
        <w:t>Industry Secretary for review of a reviewable decision.</w:t>
      </w:r>
    </w:p>
    <w:p w14:paraId="4FF86355" w14:textId="77777777" w:rsidR="00664CF3" w:rsidRPr="00D414B9" w:rsidRDefault="00664CF3" w:rsidP="00E25875">
      <w:pPr>
        <w:pStyle w:val="ActHead5"/>
      </w:pPr>
      <w:bookmarkStart w:id="167" w:name="_Toc190691114"/>
      <w:bookmarkStart w:id="168" w:name="_Hlk181019307"/>
      <w:r w:rsidRPr="00E06040">
        <w:rPr>
          <w:rStyle w:val="CharSectno"/>
        </w:rPr>
        <w:t>419</w:t>
      </w:r>
      <w:r w:rsidR="00E25875" w:rsidRPr="00E06040">
        <w:rPr>
          <w:rStyle w:val="CharSectno"/>
        </w:rPr>
        <w:noBreakHyphen/>
      </w:r>
      <w:r w:rsidRPr="00E06040">
        <w:rPr>
          <w:rStyle w:val="CharSectno"/>
        </w:rPr>
        <w:t>125</w:t>
      </w:r>
      <w:r w:rsidRPr="00D414B9">
        <w:t xml:space="preserve">  Internal review of reviewable decisions</w:t>
      </w:r>
      <w:bookmarkEnd w:id="167"/>
    </w:p>
    <w:bookmarkEnd w:id="168"/>
    <w:p w14:paraId="07078807" w14:textId="77777777" w:rsidR="00664CF3" w:rsidRPr="00D414B9" w:rsidRDefault="00664CF3" w:rsidP="00E25875">
      <w:pPr>
        <w:pStyle w:val="subsection"/>
      </w:pPr>
      <w:r w:rsidRPr="00D414B9">
        <w:tab/>
        <w:t>(1)</w:t>
      </w:r>
      <w:r w:rsidRPr="00D414B9">
        <w:tab/>
        <w:t xml:space="preserve">After receiving an application for review of a reviewable decision, the </w:t>
      </w:r>
      <w:r w:rsidR="00E25875" w:rsidRPr="00E25875">
        <w:rPr>
          <w:position w:val="6"/>
          <w:sz w:val="16"/>
        </w:rPr>
        <w:t>*</w:t>
      </w:r>
      <w:r w:rsidRPr="00D414B9">
        <w:t>Industry Secretary must review the decision.</w:t>
      </w:r>
    </w:p>
    <w:p w14:paraId="46FA2758" w14:textId="77777777" w:rsidR="00664CF3" w:rsidRPr="00D414B9" w:rsidRDefault="00664CF3" w:rsidP="00E25875">
      <w:pPr>
        <w:pStyle w:val="subsection"/>
      </w:pPr>
      <w:r w:rsidRPr="00D414B9">
        <w:tab/>
        <w:t>(2)</w:t>
      </w:r>
      <w:r w:rsidRPr="00D414B9">
        <w:tab/>
        <w:t xml:space="preserve">The </w:t>
      </w:r>
      <w:r w:rsidR="00E25875" w:rsidRPr="00E25875">
        <w:rPr>
          <w:position w:val="6"/>
          <w:sz w:val="16"/>
        </w:rPr>
        <w:t>*</w:t>
      </w:r>
      <w:r w:rsidRPr="00D414B9">
        <w:t>Industry Secretary may request the applicant to give specified information, or specified kinds of information, to the Industry Secretary about the application.</w:t>
      </w:r>
    </w:p>
    <w:p w14:paraId="05C43AA8" w14:textId="77777777" w:rsidR="00664CF3" w:rsidRPr="00D414B9" w:rsidRDefault="00664CF3" w:rsidP="00E25875">
      <w:pPr>
        <w:pStyle w:val="SubsectionHead"/>
      </w:pPr>
      <w:r w:rsidRPr="00D414B9">
        <w:t>Making internal review decisions</w:t>
      </w:r>
    </w:p>
    <w:p w14:paraId="540AF0C8" w14:textId="77777777" w:rsidR="00664CF3" w:rsidRPr="00D414B9" w:rsidRDefault="00664CF3" w:rsidP="00E25875">
      <w:pPr>
        <w:pStyle w:val="subsection"/>
      </w:pPr>
      <w:r w:rsidRPr="00D414B9">
        <w:tab/>
        <w:t>(3)</w:t>
      </w:r>
      <w:r w:rsidRPr="00D414B9">
        <w:tab/>
        <w:t xml:space="preserve">After reviewing the reviewable decision, the </w:t>
      </w:r>
      <w:r w:rsidR="00E25875" w:rsidRPr="00E25875">
        <w:rPr>
          <w:position w:val="6"/>
          <w:sz w:val="16"/>
        </w:rPr>
        <w:t>*</w:t>
      </w:r>
      <w:r w:rsidRPr="00D414B9">
        <w:t xml:space="preserve">Industry Secretary must make a decision (an </w:t>
      </w:r>
      <w:r w:rsidRPr="00D414B9">
        <w:rPr>
          <w:b/>
          <w:i/>
        </w:rPr>
        <w:t>internal review decision</w:t>
      </w:r>
      <w:r w:rsidRPr="00D414B9">
        <w:t>):</w:t>
      </w:r>
    </w:p>
    <w:p w14:paraId="42C419E0" w14:textId="77777777" w:rsidR="00664CF3" w:rsidRPr="00D414B9" w:rsidRDefault="00664CF3" w:rsidP="00E25875">
      <w:pPr>
        <w:pStyle w:val="paragraph"/>
      </w:pPr>
      <w:r w:rsidRPr="00D414B9">
        <w:tab/>
        <w:t>(a)</w:t>
      </w:r>
      <w:r w:rsidRPr="00D414B9">
        <w:tab/>
        <w:t>confirming the reviewable decision; or</w:t>
      </w:r>
    </w:p>
    <w:p w14:paraId="78216B75" w14:textId="77777777" w:rsidR="00664CF3" w:rsidRPr="00D414B9" w:rsidRDefault="00664CF3" w:rsidP="00E25875">
      <w:pPr>
        <w:pStyle w:val="paragraph"/>
      </w:pPr>
      <w:r w:rsidRPr="00D414B9">
        <w:tab/>
        <w:t>(b)</w:t>
      </w:r>
      <w:r w:rsidRPr="00D414B9">
        <w:tab/>
        <w:t>varying the reviewable decision; or</w:t>
      </w:r>
    </w:p>
    <w:p w14:paraId="3524537A" w14:textId="77777777" w:rsidR="00664CF3" w:rsidRPr="00D414B9" w:rsidRDefault="00664CF3" w:rsidP="00E25875">
      <w:pPr>
        <w:pStyle w:val="paragraph"/>
      </w:pPr>
      <w:r w:rsidRPr="00D414B9">
        <w:tab/>
        <w:t>(c)</w:t>
      </w:r>
      <w:r w:rsidRPr="00D414B9">
        <w:tab/>
        <w:t>setting aside the reviewable decision and substituting a new decision.</w:t>
      </w:r>
    </w:p>
    <w:p w14:paraId="4DA33F6B" w14:textId="77777777" w:rsidR="00664CF3" w:rsidRPr="00D414B9" w:rsidRDefault="00664CF3" w:rsidP="00E25875">
      <w:pPr>
        <w:pStyle w:val="notetext"/>
      </w:pPr>
      <w:r w:rsidRPr="00D414B9">
        <w:t>Note:</w:t>
      </w:r>
      <w:r w:rsidRPr="00D414B9">
        <w:tab/>
        <w:t>An internal review decision is reviewable by the ART (see section 419</w:t>
      </w:r>
      <w:r w:rsidR="00E25875">
        <w:noBreakHyphen/>
      </w:r>
      <w:r w:rsidRPr="00D414B9">
        <w:t xml:space="preserve">135). Under the </w:t>
      </w:r>
      <w:r w:rsidRPr="00D414B9">
        <w:rPr>
          <w:i/>
        </w:rPr>
        <w:t>Administrative Review Tribunal Act 2024</w:t>
      </w:r>
      <w:r w:rsidRPr="00D414B9">
        <w:t>, notice of the internal review decision must be given to any person whose interests are affected by the decision.</w:t>
      </w:r>
    </w:p>
    <w:p w14:paraId="0AC4CC62" w14:textId="77777777" w:rsidR="00664CF3" w:rsidRPr="00D414B9" w:rsidRDefault="00664CF3" w:rsidP="00E25875">
      <w:pPr>
        <w:pStyle w:val="SubsectionHead"/>
      </w:pPr>
      <w:r w:rsidRPr="00D414B9">
        <w:lastRenderedPageBreak/>
        <w:t>Deemed internal review decisions</w:t>
      </w:r>
    </w:p>
    <w:p w14:paraId="3AE17D48" w14:textId="77777777" w:rsidR="00664CF3" w:rsidRPr="00D414B9" w:rsidRDefault="00664CF3" w:rsidP="00E25875">
      <w:pPr>
        <w:pStyle w:val="subsection"/>
      </w:pPr>
      <w:r w:rsidRPr="00D414B9">
        <w:tab/>
        <w:t>(4)</w:t>
      </w:r>
      <w:r w:rsidRPr="00D414B9">
        <w:tab/>
        <w:t xml:space="preserve">If the </w:t>
      </w:r>
      <w:r w:rsidR="00E25875" w:rsidRPr="00E25875">
        <w:rPr>
          <w:position w:val="6"/>
          <w:sz w:val="16"/>
        </w:rPr>
        <w:t>*</w:t>
      </w:r>
      <w:r w:rsidRPr="00D414B9">
        <w:t xml:space="preserve">Industry Secretary does not make a decision under </w:t>
      </w:r>
      <w:r w:rsidR="00AE629D" w:rsidRPr="00D414B9">
        <w:t>subsection (</w:t>
      </w:r>
      <w:r w:rsidRPr="00D414B9">
        <w:t>3) before the end of the 60</w:t>
      </w:r>
      <w:r w:rsidR="00E25875">
        <w:noBreakHyphen/>
      </w:r>
      <w:r w:rsidRPr="00D414B9">
        <w:t>day period that:</w:t>
      </w:r>
    </w:p>
    <w:p w14:paraId="778FF70A" w14:textId="77777777" w:rsidR="00664CF3" w:rsidRPr="00D414B9" w:rsidRDefault="00664CF3" w:rsidP="00E25875">
      <w:pPr>
        <w:pStyle w:val="paragraph"/>
      </w:pPr>
      <w:r w:rsidRPr="00D414B9">
        <w:tab/>
        <w:t>(a)</w:t>
      </w:r>
      <w:r w:rsidRPr="00D414B9">
        <w:tab/>
        <w:t>starts on the day the Industry Secretary receives the application for review; and</w:t>
      </w:r>
    </w:p>
    <w:p w14:paraId="69052A33" w14:textId="77777777" w:rsidR="00664CF3" w:rsidRPr="00D414B9" w:rsidRDefault="00664CF3" w:rsidP="00E25875">
      <w:pPr>
        <w:pStyle w:val="paragraph"/>
      </w:pPr>
      <w:r w:rsidRPr="00D414B9">
        <w:tab/>
        <w:t>(b)</w:t>
      </w:r>
      <w:r w:rsidRPr="00D414B9">
        <w:tab/>
        <w:t xml:space="preserve">pauses while the Industry Secretary waits for any information requested under </w:t>
      </w:r>
      <w:r w:rsidR="00AE629D" w:rsidRPr="00D414B9">
        <w:t>subsection (</w:t>
      </w:r>
      <w:r w:rsidRPr="00D414B9">
        <w:t>2) about the application for review;</w:t>
      </w:r>
    </w:p>
    <w:p w14:paraId="0630D234" w14:textId="77777777" w:rsidR="00664CF3" w:rsidRPr="00D414B9" w:rsidRDefault="00664CF3" w:rsidP="00E25875">
      <w:pPr>
        <w:pStyle w:val="subsection2"/>
      </w:pPr>
      <w:r w:rsidRPr="00D414B9">
        <w:t xml:space="preserve">the Industry Secretary is taken, at the end of that period, to have made a decision (also an </w:t>
      </w:r>
      <w:r w:rsidRPr="00D414B9">
        <w:rPr>
          <w:b/>
          <w:i/>
        </w:rPr>
        <w:t>internal review decision</w:t>
      </w:r>
      <w:r w:rsidRPr="00D414B9">
        <w:t>) confirming the reviewable decision.</w:t>
      </w:r>
    </w:p>
    <w:p w14:paraId="19FCC90B" w14:textId="77777777" w:rsidR="00664CF3" w:rsidRPr="00D414B9" w:rsidRDefault="00664CF3" w:rsidP="00E25875">
      <w:pPr>
        <w:pStyle w:val="subsection"/>
      </w:pPr>
      <w:r w:rsidRPr="00D414B9">
        <w:tab/>
        <w:t>(5)</w:t>
      </w:r>
      <w:r w:rsidRPr="00D414B9">
        <w:tab/>
        <w:t xml:space="preserve">However, an internal review decision (the </w:t>
      </w:r>
      <w:r w:rsidRPr="00D414B9">
        <w:rPr>
          <w:b/>
          <w:i/>
        </w:rPr>
        <w:t>deemed decision</w:t>
      </w:r>
      <w:r w:rsidRPr="00D414B9">
        <w:t xml:space="preserve">) is taken not to have been made under </w:t>
      </w:r>
      <w:r w:rsidR="00AE629D" w:rsidRPr="00D414B9">
        <w:t>subsection (</w:t>
      </w:r>
      <w:r w:rsidRPr="00D414B9">
        <w:t>4) if:</w:t>
      </w:r>
    </w:p>
    <w:p w14:paraId="11B96EA9" w14:textId="77777777" w:rsidR="00664CF3" w:rsidRPr="00D414B9" w:rsidRDefault="00664CF3" w:rsidP="00E25875">
      <w:pPr>
        <w:pStyle w:val="paragraph"/>
      </w:pPr>
      <w:r w:rsidRPr="00D414B9">
        <w:tab/>
        <w:t>(a)</w:t>
      </w:r>
      <w:r w:rsidRPr="00D414B9">
        <w:tab/>
        <w:t xml:space="preserve">after the end of the period referred to in that subsection, the </w:t>
      </w:r>
      <w:r w:rsidR="00E25875" w:rsidRPr="00E25875">
        <w:rPr>
          <w:position w:val="6"/>
          <w:sz w:val="16"/>
        </w:rPr>
        <w:t>*</w:t>
      </w:r>
      <w:r w:rsidRPr="00D414B9">
        <w:t xml:space="preserve">Industry Secretary makes a decision under </w:t>
      </w:r>
      <w:r w:rsidR="00AE629D" w:rsidRPr="00D414B9">
        <w:t>subsection (</w:t>
      </w:r>
      <w:r w:rsidRPr="00D414B9">
        <w:t>3) about the applicable reviewable decision; and</w:t>
      </w:r>
    </w:p>
    <w:p w14:paraId="11D6FDB3" w14:textId="77777777" w:rsidR="00664CF3" w:rsidRPr="00D414B9" w:rsidRDefault="00664CF3" w:rsidP="00E25875">
      <w:pPr>
        <w:pStyle w:val="paragraph"/>
      </w:pPr>
      <w:r w:rsidRPr="00D414B9">
        <w:tab/>
        <w:t>(b)</w:t>
      </w:r>
      <w:r w:rsidRPr="00D414B9">
        <w:tab/>
        <w:t>an application has yet to be made under section 419</w:t>
      </w:r>
      <w:r w:rsidR="00E25875">
        <w:noBreakHyphen/>
      </w:r>
      <w:r w:rsidRPr="00D414B9">
        <w:t xml:space="preserve">135 to the </w:t>
      </w:r>
      <w:r w:rsidR="00E25875" w:rsidRPr="00E25875">
        <w:rPr>
          <w:position w:val="6"/>
          <w:sz w:val="16"/>
        </w:rPr>
        <w:t>*</w:t>
      </w:r>
      <w:r w:rsidRPr="00D414B9">
        <w:t>ART for review of the deemed decision.</w:t>
      </w:r>
    </w:p>
    <w:p w14:paraId="7FCF6742" w14:textId="77777777" w:rsidR="00664CF3" w:rsidRPr="00D414B9" w:rsidRDefault="00664CF3" w:rsidP="00E25875">
      <w:pPr>
        <w:pStyle w:val="ActHead5"/>
      </w:pPr>
      <w:bookmarkStart w:id="169" w:name="_Toc190691115"/>
      <w:bookmarkStart w:id="170" w:name="_Hlk181019308"/>
      <w:r w:rsidRPr="00E06040">
        <w:rPr>
          <w:rStyle w:val="CharSectno"/>
        </w:rPr>
        <w:t>419</w:t>
      </w:r>
      <w:r w:rsidR="00E25875" w:rsidRPr="00E06040">
        <w:rPr>
          <w:rStyle w:val="CharSectno"/>
        </w:rPr>
        <w:noBreakHyphen/>
      </w:r>
      <w:r w:rsidRPr="00E06040">
        <w:rPr>
          <w:rStyle w:val="CharSectno"/>
        </w:rPr>
        <w:t>130</w:t>
      </w:r>
      <w:r w:rsidRPr="00D414B9">
        <w:t xml:space="preserve">  Matters relevant to internal review decisions</w:t>
      </w:r>
      <w:bookmarkEnd w:id="169"/>
    </w:p>
    <w:bookmarkEnd w:id="170"/>
    <w:p w14:paraId="52B947C3" w14:textId="77777777" w:rsidR="00664CF3" w:rsidRPr="00D414B9" w:rsidRDefault="00664CF3" w:rsidP="00E25875">
      <w:pPr>
        <w:pStyle w:val="subsection"/>
      </w:pPr>
      <w:r w:rsidRPr="00D414B9">
        <w:tab/>
        <w:t>(1)</w:t>
      </w:r>
      <w:r w:rsidRPr="00D414B9">
        <w:tab/>
        <w:t>For the purposes of this Act, an internal review decision takes effect on the day the relevant reviewable decision took effect.</w:t>
      </w:r>
    </w:p>
    <w:p w14:paraId="2902D630" w14:textId="77777777" w:rsidR="00664CF3" w:rsidRPr="00D414B9" w:rsidRDefault="00664CF3" w:rsidP="00E25875">
      <w:pPr>
        <w:pStyle w:val="subsection"/>
      </w:pPr>
      <w:r w:rsidRPr="00D414B9">
        <w:tab/>
        <w:t>(2)</w:t>
      </w:r>
      <w:r w:rsidRPr="00D414B9">
        <w:tab/>
        <w:t xml:space="preserve">The </w:t>
      </w:r>
      <w:r w:rsidR="00E25875" w:rsidRPr="00E25875">
        <w:rPr>
          <w:position w:val="6"/>
          <w:sz w:val="16"/>
        </w:rPr>
        <w:t>*</w:t>
      </w:r>
      <w:r w:rsidRPr="00D414B9">
        <w:t>Industry Secretary must give the Commissioner written notice of the making of an internal review decision.</w:t>
      </w:r>
    </w:p>
    <w:p w14:paraId="6CDFBAD0" w14:textId="77777777" w:rsidR="00664CF3" w:rsidRPr="00D414B9" w:rsidRDefault="00664CF3" w:rsidP="00E25875">
      <w:pPr>
        <w:pStyle w:val="subsection"/>
      </w:pPr>
      <w:r w:rsidRPr="00D414B9">
        <w:tab/>
        <w:t>(3)</w:t>
      </w:r>
      <w:r w:rsidRPr="00D414B9">
        <w:tab/>
        <w:t xml:space="preserve">The applicant or the Commissioner may request, in writing, the </w:t>
      </w:r>
      <w:r w:rsidR="00E25875" w:rsidRPr="00E25875">
        <w:rPr>
          <w:position w:val="6"/>
          <w:sz w:val="16"/>
        </w:rPr>
        <w:t>*</w:t>
      </w:r>
      <w:r w:rsidRPr="00D414B9">
        <w:t>Industry Secretary to give a statement of reasons for the internal review decision. The Industry Secretary must comply with the request.</w:t>
      </w:r>
    </w:p>
    <w:p w14:paraId="5E0EB36C" w14:textId="77777777" w:rsidR="00664CF3" w:rsidRPr="00D414B9" w:rsidRDefault="00664CF3" w:rsidP="00E25875">
      <w:pPr>
        <w:pStyle w:val="subsection"/>
      </w:pPr>
      <w:r w:rsidRPr="00D414B9">
        <w:tab/>
        <w:t>(4)</w:t>
      </w:r>
      <w:r w:rsidRPr="00D414B9">
        <w:tab/>
        <w:t>A failure to comply with this section does not affect the validity of the internal review decision.</w:t>
      </w:r>
    </w:p>
    <w:p w14:paraId="75062BCB" w14:textId="77777777" w:rsidR="00664CF3" w:rsidRPr="00D414B9" w:rsidRDefault="00664CF3" w:rsidP="00E25875">
      <w:pPr>
        <w:pStyle w:val="ActHead5"/>
      </w:pPr>
      <w:bookmarkStart w:id="171" w:name="_Toc190691116"/>
      <w:bookmarkStart w:id="172" w:name="_Hlk181019309"/>
      <w:r w:rsidRPr="00E06040">
        <w:rPr>
          <w:rStyle w:val="CharSectno"/>
        </w:rPr>
        <w:t>419</w:t>
      </w:r>
      <w:r w:rsidR="00E25875" w:rsidRPr="00E06040">
        <w:rPr>
          <w:rStyle w:val="CharSectno"/>
        </w:rPr>
        <w:noBreakHyphen/>
      </w:r>
      <w:r w:rsidRPr="00E06040">
        <w:rPr>
          <w:rStyle w:val="CharSectno"/>
        </w:rPr>
        <w:t>135</w:t>
      </w:r>
      <w:r w:rsidRPr="00D414B9">
        <w:t xml:space="preserve">  External review by ART of internal review decisions</w:t>
      </w:r>
      <w:bookmarkEnd w:id="171"/>
    </w:p>
    <w:bookmarkEnd w:id="172"/>
    <w:p w14:paraId="08CB0ABA" w14:textId="77777777" w:rsidR="00664CF3" w:rsidRPr="00D414B9" w:rsidRDefault="00664CF3" w:rsidP="00E25875">
      <w:pPr>
        <w:pStyle w:val="subsection"/>
      </w:pPr>
      <w:r w:rsidRPr="00D414B9">
        <w:tab/>
        <w:t>(1)</w:t>
      </w:r>
      <w:r w:rsidRPr="00D414B9">
        <w:tab/>
        <w:t xml:space="preserve">An application may be made to the </w:t>
      </w:r>
      <w:r w:rsidR="00E25875" w:rsidRPr="00E25875">
        <w:rPr>
          <w:position w:val="6"/>
          <w:sz w:val="16"/>
        </w:rPr>
        <w:t>*</w:t>
      </w:r>
      <w:r w:rsidRPr="00D414B9">
        <w:t xml:space="preserve">ART for review of an internal review decision of the </w:t>
      </w:r>
      <w:r w:rsidR="00E25875" w:rsidRPr="00E25875">
        <w:rPr>
          <w:position w:val="6"/>
          <w:sz w:val="16"/>
        </w:rPr>
        <w:t>*</w:t>
      </w:r>
      <w:r w:rsidRPr="00D414B9">
        <w:t>Industry Secretary.</w:t>
      </w:r>
    </w:p>
    <w:p w14:paraId="70673E56" w14:textId="77777777" w:rsidR="00664CF3" w:rsidRPr="00D414B9" w:rsidRDefault="00664CF3" w:rsidP="00E25875">
      <w:pPr>
        <w:pStyle w:val="subsection"/>
      </w:pPr>
      <w:r w:rsidRPr="00D414B9">
        <w:lastRenderedPageBreak/>
        <w:tab/>
        <w:t>(2)</w:t>
      </w:r>
      <w:r w:rsidRPr="00D414B9">
        <w:tab/>
        <w:t xml:space="preserve">Subsections 108(2) and (4) of the </w:t>
      </w:r>
      <w:r w:rsidRPr="00D414B9">
        <w:rPr>
          <w:i/>
        </w:rPr>
        <w:t>Administrative Review Tribunal Act 2024</w:t>
      </w:r>
      <w:r w:rsidRPr="00D414B9">
        <w:t xml:space="preserve"> have effect for the purposes of this Act for:</w:t>
      </w:r>
    </w:p>
    <w:p w14:paraId="43CF4EFF" w14:textId="77777777" w:rsidR="00664CF3" w:rsidRPr="00D414B9" w:rsidRDefault="00664CF3" w:rsidP="00E25875">
      <w:pPr>
        <w:pStyle w:val="paragraph"/>
      </w:pPr>
      <w:r w:rsidRPr="00D414B9">
        <w:tab/>
        <w:t>(a)</w:t>
      </w:r>
      <w:r w:rsidRPr="00D414B9">
        <w:tab/>
        <w:t xml:space="preserve">an internal review decision as varied by the </w:t>
      </w:r>
      <w:r w:rsidR="00E25875" w:rsidRPr="00E25875">
        <w:rPr>
          <w:position w:val="6"/>
          <w:sz w:val="16"/>
        </w:rPr>
        <w:t>*</w:t>
      </w:r>
      <w:r w:rsidRPr="00D414B9">
        <w:t xml:space="preserve">ART under </w:t>
      </w:r>
      <w:r w:rsidR="00AE629D" w:rsidRPr="00D414B9">
        <w:t>section 1</w:t>
      </w:r>
      <w:r w:rsidRPr="00D414B9">
        <w:t xml:space="preserve">05 of the </w:t>
      </w:r>
      <w:r w:rsidRPr="00D414B9">
        <w:rPr>
          <w:i/>
        </w:rPr>
        <w:t>Administrative Review Tribunal Act 2024</w:t>
      </w:r>
      <w:r w:rsidRPr="00D414B9">
        <w:t>; or</w:t>
      </w:r>
    </w:p>
    <w:p w14:paraId="031659E4" w14:textId="77777777" w:rsidR="00664CF3" w:rsidRPr="00D414B9" w:rsidRDefault="00664CF3" w:rsidP="00E25875">
      <w:pPr>
        <w:pStyle w:val="paragraph"/>
      </w:pPr>
      <w:r w:rsidRPr="00D414B9">
        <w:tab/>
        <w:t>(b)</w:t>
      </w:r>
      <w:r w:rsidRPr="00D414B9">
        <w:tab/>
        <w:t>a decision made by the ART under that section in substitution for an internal review decision.</w:t>
      </w:r>
    </w:p>
    <w:p w14:paraId="0B833DB9" w14:textId="77777777" w:rsidR="00664CF3" w:rsidRPr="00D414B9" w:rsidRDefault="00664CF3" w:rsidP="00E25875">
      <w:pPr>
        <w:pStyle w:val="notetext"/>
      </w:pPr>
      <w:r w:rsidRPr="00D414B9">
        <w:t>Note:</w:t>
      </w:r>
      <w:r w:rsidRPr="00D414B9">
        <w:tab/>
        <w:t>This means that the varied or substituted decision takes effect from the day on which the reviewable decision took effect (see subsection 419</w:t>
      </w:r>
      <w:r w:rsidR="00E25875">
        <w:noBreakHyphen/>
      </w:r>
      <w:r w:rsidRPr="00D414B9">
        <w:t>130(1) of this Act).</w:t>
      </w:r>
    </w:p>
    <w:p w14:paraId="44E39709" w14:textId="77777777" w:rsidR="00664CF3" w:rsidRPr="00D414B9" w:rsidRDefault="002242FF" w:rsidP="00E25875">
      <w:pPr>
        <w:pStyle w:val="ActHead4"/>
      </w:pPr>
      <w:bookmarkStart w:id="173" w:name="_Toc190691117"/>
      <w:r w:rsidRPr="00E06040">
        <w:rPr>
          <w:rStyle w:val="CharSubdNo"/>
        </w:rPr>
        <w:t>Subdivision 4</w:t>
      </w:r>
      <w:bookmarkStart w:id="174" w:name="_Hlk181019238"/>
      <w:r w:rsidR="00664CF3" w:rsidRPr="00E06040">
        <w:rPr>
          <w:rStyle w:val="CharSubdNo"/>
        </w:rPr>
        <w:t>19</w:t>
      </w:r>
      <w:r w:rsidR="00E25875" w:rsidRPr="00E06040">
        <w:rPr>
          <w:rStyle w:val="CharSubdNo"/>
        </w:rPr>
        <w:noBreakHyphen/>
      </w:r>
      <w:r w:rsidR="00664CF3" w:rsidRPr="00E06040">
        <w:rPr>
          <w:rStyle w:val="CharSubdNo"/>
        </w:rPr>
        <w:t>F</w:t>
      </w:r>
      <w:r w:rsidR="00664CF3" w:rsidRPr="00D414B9">
        <w:t>—</w:t>
      </w:r>
      <w:r w:rsidR="00664CF3" w:rsidRPr="00E06040">
        <w:rPr>
          <w:rStyle w:val="CharSubdText"/>
        </w:rPr>
        <w:t>Other matters</w:t>
      </w:r>
      <w:bookmarkEnd w:id="173"/>
    </w:p>
    <w:bookmarkEnd w:id="174"/>
    <w:p w14:paraId="6A2600E9" w14:textId="77777777" w:rsidR="00664CF3" w:rsidRPr="00D414B9" w:rsidRDefault="00664CF3" w:rsidP="00E25875">
      <w:pPr>
        <w:pStyle w:val="TofSectsHeading"/>
      </w:pPr>
      <w:r w:rsidRPr="00D414B9">
        <w:t>Table of sections</w:t>
      </w:r>
    </w:p>
    <w:p w14:paraId="4EFDD498" w14:textId="77777777" w:rsidR="00664CF3" w:rsidRPr="00D414B9" w:rsidRDefault="00664CF3" w:rsidP="00E25875">
      <w:pPr>
        <w:pStyle w:val="TofSectsSection"/>
      </w:pPr>
      <w:bookmarkStart w:id="175" w:name="_Hlk181019313"/>
      <w:r w:rsidRPr="00D414B9">
        <w:t>419</w:t>
      </w:r>
      <w:r w:rsidR="00E25875">
        <w:noBreakHyphen/>
      </w:r>
      <w:r w:rsidRPr="00D414B9">
        <w:t>140</w:t>
      </w:r>
      <w:r w:rsidRPr="00D414B9">
        <w:tab/>
        <w:t>Information sharing</w:t>
      </w:r>
    </w:p>
    <w:p w14:paraId="7AD19EE9" w14:textId="77777777" w:rsidR="00664CF3" w:rsidRPr="00D414B9" w:rsidRDefault="00664CF3" w:rsidP="00E25875">
      <w:pPr>
        <w:pStyle w:val="TofSectsSection"/>
      </w:pPr>
      <w:r w:rsidRPr="00D414B9">
        <w:t>419</w:t>
      </w:r>
      <w:r w:rsidR="00E25875">
        <w:noBreakHyphen/>
      </w:r>
      <w:r w:rsidRPr="00D414B9">
        <w:t>145</w:t>
      </w:r>
      <w:r w:rsidRPr="00D414B9">
        <w:tab/>
        <w:t>CMPTI community benefit rules</w:t>
      </w:r>
    </w:p>
    <w:p w14:paraId="56CA4CBA" w14:textId="77777777" w:rsidR="00664CF3" w:rsidRPr="00D414B9" w:rsidRDefault="00664CF3" w:rsidP="00E25875">
      <w:pPr>
        <w:pStyle w:val="TofSectsSection"/>
      </w:pPr>
      <w:r w:rsidRPr="00D414B9">
        <w:t>419</w:t>
      </w:r>
      <w:r w:rsidR="00E25875">
        <w:noBreakHyphen/>
      </w:r>
      <w:r w:rsidRPr="00D414B9">
        <w:t>150</w:t>
      </w:r>
      <w:r w:rsidRPr="00D414B9">
        <w:tab/>
        <w:t>Forms approved by the Industry Secretary</w:t>
      </w:r>
    </w:p>
    <w:p w14:paraId="29EE4D9E" w14:textId="77777777" w:rsidR="00664CF3" w:rsidRPr="00D414B9" w:rsidRDefault="00664CF3" w:rsidP="00E25875">
      <w:pPr>
        <w:pStyle w:val="TofSectsSection"/>
      </w:pPr>
      <w:r w:rsidRPr="00D414B9">
        <w:t>419</w:t>
      </w:r>
      <w:r w:rsidR="00E25875">
        <w:noBreakHyphen/>
      </w:r>
      <w:r w:rsidRPr="00D414B9">
        <w:t>155</w:t>
      </w:r>
      <w:r w:rsidRPr="00D414B9">
        <w:tab/>
        <w:t>Delegation by the Industry Secretary</w:t>
      </w:r>
    </w:p>
    <w:p w14:paraId="36247C44" w14:textId="77777777" w:rsidR="00664CF3" w:rsidRPr="00D414B9" w:rsidRDefault="00664CF3" w:rsidP="00E25875">
      <w:pPr>
        <w:pStyle w:val="ActHead5"/>
      </w:pPr>
      <w:bookmarkStart w:id="176" w:name="_Toc190691118"/>
      <w:r w:rsidRPr="00E06040">
        <w:rPr>
          <w:rStyle w:val="CharSectno"/>
        </w:rPr>
        <w:t>419</w:t>
      </w:r>
      <w:r w:rsidR="00E25875" w:rsidRPr="00E06040">
        <w:rPr>
          <w:rStyle w:val="CharSectno"/>
        </w:rPr>
        <w:noBreakHyphen/>
      </w:r>
      <w:r w:rsidRPr="00E06040">
        <w:rPr>
          <w:rStyle w:val="CharSectno"/>
        </w:rPr>
        <w:t>140</w:t>
      </w:r>
      <w:r w:rsidRPr="00D414B9">
        <w:t xml:space="preserve">  Information sharing</w:t>
      </w:r>
      <w:bookmarkEnd w:id="176"/>
    </w:p>
    <w:bookmarkEnd w:id="175"/>
    <w:p w14:paraId="30C01CB0" w14:textId="77777777" w:rsidR="00664CF3" w:rsidRPr="00D414B9" w:rsidRDefault="00664CF3" w:rsidP="00E25875">
      <w:pPr>
        <w:pStyle w:val="subsection"/>
      </w:pPr>
      <w:r w:rsidRPr="00D414B9">
        <w:tab/>
        <w:t>(1)</w:t>
      </w:r>
      <w:r w:rsidRPr="00D414B9">
        <w:tab/>
        <w:t>Each of the following regulators:</w:t>
      </w:r>
    </w:p>
    <w:p w14:paraId="55195990" w14:textId="77777777" w:rsidR="00664CF3" w:rsidRPr="00D414B9" w:rsidRDefault="00664CF3" w:rsidP="00E25875">
      <w:pPr>
        <w:pStyle w:val="paragraph"/>
      </w:pPr>
      <w:r w:rsidRPr="00D414B9">
        <w:tab/>
        <w:t>(a)</w:t>
      </w:r>
      <w:r w:rsidRPr="00D414B9">
        <w:tab/>
        <w:t xml:space="preserve">the </w:t>
      </w:r>
      <w:r w:rsidR="00E25875" w:rsidRPr="00E25875">
        <w:rPr>
          <w:position w:val="6"/>
          <w:sz w:val="16"/>
        </w:rPr>
        <w:t>*</w:t>
      </w:r>
      <w:r w:rsidRPr="00D414B9">
        <w:t>Industry Secretary;</w:t>
      </w:r>
    </w:p>
    <w:p w14:paraId="488DCA0B" w14:textId="77777777" w:rsidR="00664CF3" w:rsidRPr="00D414B9" w:rsidRDefault="00664CF3" w:rsidP="00E25875">
      <w:pPr>
        <w:pStyle w:val="paragraph"/>
      </w:pPr>
      <w:r w:rsidRPr="00D414B9">
        <w:tab/>
        <w:t>(b)</w:t>
      </w:r>
      <w:r w:rsidRPr="00D414B9">
        <w:tab/>
        <w:t>the Commissioner;</w:t>
      </w:r>
    </w:p>
    <w:p w14:paraId="028CF4F2" w14:textId="77777777" w:rsidR="00664CF3" w:rsidRPr="00D414B9" w:rsidRDefault="00664CF3" w:rsidP="00E25875">
      <w:pPr>
        <w:pStyle w:val="subsection2"/>
      </w:pPr>
      <w:r w:rsidRPr="00D414B9">
        <w:t>may request the other regulator to provide them with information held by the other regulator that is reasonably necessary or convenient for the requesting regulator’s administration of this Division.</w:t>
      </w:r>
    </w:p>
    <w:p w14:paraId="749D9F6F" w14:textId="77777777" w:rsidR="00664CF3" w:rsidRPr="00D414B9" w:rsidRDefault="00664CF3" w:rsidP="00E25875">
      <w:pPr>
        <w:pStyle w:val="subsection"/>
      </w:pPr>
      <w:r w:rsidRPr="00D414B9">
        <w:tab/>
        <w:t>(2)</w:t>
      </w:r>
      <w:r w:rsidRPr="00D414B9">
        <w:tab/>
        <w:t>The other regulator must comply with the request.</w:t>
      </w:r>
    </w:p>
    <w:p w14:paraId="5DFA5604" w14:textId="77777777" w:rsidR="00664CF3" w:rsidRPr="00D414B9" w:rsidRDefault="00664CF3" w:rsidP="00E25875">
      <w:pPr>
        <w:pStyle w:val="notetext"/>
      </w:pPr>
      <w:r w:rsidRPr="00D414B9">
        <w:t>Note 1:</w:t>
      </w:r>
      <w:r w:rsidRPr="00D414B9">
        <w:tab/>
        <w:t>The request could be an ad hoc or standing request, and the information requested could be general or specific.</w:t>
      </w:r>
    </w:p>
    <w:p w14:paraId="67C2CF90" w14:textId="77777777" w:rsidR="00664CF3" w:rsidRPr="00D414B9" w:rsidRDefault="00664CF3" w:rsidP="00E25875">
      <w:pPr>
        <w:pStyle w:val="notetext"/>
      </w:pPr>
      <w:r w:rsidRPr="00D414B9">
        <w:t>Note 2:</w:t>
      </w:r>
      <w:r w:rsidRPr="00D414B9">
        <w:tab/>
        <w:t xml:space="preserve">A disclosure enabling the Commissioner to comply with such a request is within an exception to the confidentiality provisions in </w:t>
      </w:r>
      <w:r w:rsidR="00AE629D" w:rsidRPr="00D414B9">
        <w:t>Schedule 1</w:t>
      </w:r>
      <w:r w:rsidRPr="00D414B9">
        <w:t xml:space="preserve"> to the </w:t>
      </w:r>
      <w:r w:rsidRPr="00D414B9">
        <w:rPr>
          <w:i/>
        </w:rPr>
        <w:t>Taxation Administration Act 1953</w:t>
      </w:r>
      <w:r w:rsidRPr="00D414B9">
        <w:t xml:space="preserve"> (see section 355</w:t>
      </w:r>
      <w:r w:rsidR="00E25875">
        <w:noBreakHyphen/>
      </w:r>
      <w:r w:rsidRPr="00D414B9">
        <w:t>50 in that Schedule).</w:t>
      </w:r>
    </w:p>
    <w:p w14:paraId="37A1A7AC" w14:textId="77777777" w:rsidR="00664CF3" w:rsidRPr="00D414B9" w:rsidRDefault="00664CF3" w:rsidP="00E25875">
      <w:pPr>
        <w:pStyle w:val="ActHead5"/>
      </w:pPr>
      <w:bookmarkStart w:id="177" w:name="_Toc190691119"/>
      <w:bookmarkStart w:id="178" w:name="_Hlk181019314"/>
      <w:bookmarkStart w:id="179" w:name="_Hlk180572303"/>
      <w:r w:rsidRPr="00E06040">
        <w:rPr>
          <w:rStyle w:val="CharSectno"/>
        </w:rPr>
        <w:lastRenderedPageBreak/>
        <w:t>419</w:t>
      </w:r>
      <w:r w:rsidR="00E25875" w:rsidRPr="00E06040">
        <w:rPr>
          <w:rStyle w:val="CharSectno"/>
        </w:rPr>
        <w:noBreakHyphen/>
      </w:r>
      <w:r w:rsidRPr="00E06040">
        <w:rPr>
          <w:rStyle w:val="CharSectno"/>
        </w:rPr>
        <w:t>145</w:t>
      </w:r>
      <w:r w:rsidRPr="00D414B9">
        <w:t xml:space="preserve">  CMPTI community benefit rules</w:t>
      </w:r>
      <w:bookmarkEnd w:id="177"/>
    </w:p>
    <w:bookmarkEnd w:id="178"/>
    <w:p w14:paraId="4FAA3B96" w14:textId="77777777" w:rsidR="00664CF3" w:rsidRPr="00D414B9" w:rsidRDefault="00664CF3" w:rsidP="00E25875">
      <w:pPr>
        <w:pStyle w:val="subsection"/>
      </w:pPr>
      <w:r w:rsidRPr="00D414B9">
        <w:tab/>
        <w:t>(1)</w:t>
      </w:r>
      <w:r w:rsidRPr="00D414B9">
        <w:tab/>
        <w:t xml:space="preserve">The Minister may, by legislative instrument, make the following rules (the </w:t>
      </w:r>
      <w:r w:rsidRPr="00D414B9">
        <w:rPr>
          <w:b/>
          <w:i/>
        </w:rPr>
        <w:t>CMPTI</w:t>
      </w:r>
      <w:r w:rsidRPr="00D414B9">
        <w:t xml:space="preserve"> </w:t>
      </w:r>
      <w:r w:rsidRPr="00D414B9">
        <w:rPr>
          <w:b/>
          <w:i/>
        </w:rPr>
        <w:t>community benefit rules</w:t>
      </w:r>
      <w:r w:rsidRPr="00D414B9">
        <w:t>):</w:t>
      </w:r>
    </w:p>
    <w:p w14:paraId="50BCDBFB" w14:textId="77777777" w:rsidR="00664CF3" w:rsidRPr="00D414B9" w:rsidRDefault="00664CF3" w:rsidP="00E25875">
      <w:pPr>
        <w:pStyle w:val="paragraph"/>
      </w:pPr>
      <w:r w:rsidRPr="00D414B9">
        <w:tab/>
        <w:t>(a)</w:t>
      </w:r>
      <w:r w:rsidRPr="00D414B9">
        <w:tab/>
        <w:t>rules that:</w:t>
      </w:r>
    </w:p>
    <w:p w14:paraId="78501B00" w14:textId="77777777" w:rsidR="00664CF3" w:rsidRPr="00D414B9" w:rsidRDefault="00664CF3" w:rsidP="00E25875">
      <w:pPr>
        <w:pStyle w:val="paragraphsub"/>
      </w:pPr>
      <w:r w:rsidRPr="00D414B9">
        <w:tab/>
        <w:t>(i)</w:t>
      </w:r>
      <w:r w:rsidRPr="00D414B9">
        <w:tab/>
        <w:t>apply to companies within a specified class for an income year; and</w:t>
      </w:r>
    </w:p>
    <w:p w14:paraId="3428C1A4" w14:textId="77777777" w:rsidR="00664CF3" w:rsidRPr="00D414B9" w:rsidRDefault="00664CF3" w:rsidP="00E25875">
      <w:pPr>
        <w:pStyle w:val="paragraphsub"/>
      </w:pPr>
      <w:r w:rsidRPr="00D414B9">
        <w:tab/>
        <w:t>(ii)</w:t>
      </w:r>
      <w:r w:rsidRPr="00D414B9">
        <w:tab/>
        <w:t xml:space="preserve">specify conditions that must be met for such a company to be entitled to a </w:t>
      </w:r>
      <w:r w:rsidR="00E25875" w:rsidRPr="00E25875">
        <w:rPr>
          <w:position w:val="6"/>
          <w:sz w:val="16"/>
        </w:rPr>
        <w:t>*</w:t>
      </w:r>
      <w:r w:rsidRPr="00D414B9">
        <w:t>CMPTI tax offset for the income year;</w:t>
      </w:r>
    </w:p>
    <w:p w14:paraId="1A99871F" w14:textId="77777777" w:rsidR="00664CF3" w:rsidRPr="00D414B9" w:rsidRDefault="00664CF3" w:rsidP="00E25875">
      <w:pPr>
        <w:pStyle w:val="paragraph"/>
      </w:pPr>
      <w:r w:rsidRPr="00D414B9">
        <w:tab/>
        <w:t>(b)</w:t>
      </w:r>
      <w:r w:rsidRPr="00D414B9">
        <w:tab/>
        <w:t>rules that:</w:t>
      </w:r>
    </w:p>
    <w:p w14:paraId="0EE1823D" w14:textId="77777777" w:rsidR="00664CF3" w:rsidRPr="00D414B9" w:rsidRDefault="00664CF3" w:rsidP="00E25875">
      <w:pPr>
        <w:pStyle w:val="paragraphsub"/>
      </w:pPr>
      <w:r w:rsidRPr="00D414B9">
        <w:tab/>
        <w:t>(i)</w:t>
      </w:r>
      <w:r w:rsidRPr="00D414B9">
        <w:tab/>
        <w:t>apply to companies within a specified class for an income year; and</w:t>
      </w:r>
    </w:p>
    <w:p w14:paraId="7C4E06B1" w14:textId="77777777" w:rsidR="00664CF3" w:rsidRPr="00D414B9" w:rsidRDefault="00664CF3" w:rsidP="00E25875">
      <w:pPr>
        <w:pStyle w:val="paragraphsub"/>
      </w:pPr>
      <w:r w:rsidRPr="00D414B9">
        <w:tab/>
        <w:t>(ii)</w:t>
      </w:r>
      <w:r w:rsidRPr="00D414B9">
        <w:tab/>
        <w:t>specify circumstances that, if they exist for such a company, will reduce the amount of the company’s CMPTI tax offset for the income year by a specified proportion.</w:t>
      </w:r>
    </w:p>
    <w:p w14:paraId="5863BEC4" w14:textId="77777777" w:rsidR="00664CF3" w:rsidRPr="00D414B9" w:rsidRDefault="00664CF3" w:rsidP="00E25875">
      <w:pPr>
        <w:pStyle w:val="notetext"/>
      </w:pPr>
      <w:r w:rsidRPr="00D414B9">
        <w:t>Note:</w:t>
      </w:r>
      <w:r w:rsidRPr="00D414B9">
        <w:tab/>
        <w:t xml:space="preserve">For </w:t>
      </w:r>
      <w:r w:rsidR="002242FF" w:rsidRPr="00D414B9">
        <w:t>subparagraph (</w:t>
      </w:r>
      <w:r w:rsidRPr="00D414B9">
        <w:t xml:space="preserve">b)(ii), different proportions may be specified for different circumstances (see </w:t>
      </w:r>
      <w:r w:rsidR="00AE629D" w:rsidRPr="00D414B9">
        <w:t>subsection 3</w:t>
      </w:r>
      <w:r w:rsidRPr="00D414B9">
        <w:t xml:space="preserve">3(3A) of the </w:t>
      </w:r>
      <w:r w:rsidRPr="00D414B9">
        <w:rPr>
          <w:i/>
        </w:rPr>
        <w:t>Acts Interpretation Act 1901</w:t>
      </w:r>
      <w:r w:rsidRPr="00D414B9">
        <w:t>).</w:t>
      </w:r>
    </w:p>
    <w:p w14:paraId="059A58D2" w14:textId="77777777" w:rsidR="00664CF3" w:rsidRPr="00D414B9" w:rsidRDefault="00664CF3" w:rsidP="00E25875">
      <w:pPr>
        <w:pStyle w:val="subsection"/>
      </w:pPr>
      <w:r w:rsidRPr="00D414B9">
        <w:tab/>
        <w:t>(2)</w:t>
      </w:r>
      <w:r w:rsidRPr="00D414B9">
        <w:tab/>
        <w:t xml:space="preserve">In making the CMPTI community benefit rules, the Minister must have regard to the community benefit principles (within the meaning of </w:t>
      </w:r>
      <w:r w:rsidR="00AE629D" w:rsidRPr="00D414B9">
        <w:t>subsection 1</w:t>
      </w:r>
      <w:r w:rsidRPr="00D414B9">
        <w:t xml:space="preserve">0(3) of the </w:t>
      </w:r>
      <w:r w:rsidRPr="00D414B9">
        <w:rPr>
          <w:i/>
        </w:rPr>
        <w:t>Future Made in Australia Act 2024</w:t>
      </w:r>
      <w:r w:rsidRPr="00D414B9">
        <w:t>).</w:t>
      </w:r>
    </w:p>
    <w:p w14:paraId="0D4E2E2F" w14:textId="77777777" w:rsidR="00664CF3" w:rsidRPr="00D414B9" w:rsidRDefault="00664CF3" w:rsidP="00E25875">
      <w:pPr>
        <w:pStyle w:val="subsection"/>
      </w:pPr>
      <w:r w:rsidRPr="00D414B9">
        <w:tab/>
        <w:t>(3)</w:t>
      </w:r>
      <w:r w:rsidRPr="00D414B9">
        <w:tab/>
        <w:t>When doing so, the Minister is to treat this Division as if it were Future Made in Australia support (within the meaning of that Act).</w:t>
      </w:r>
    </w:p>
    <w:p w14:paraId="0B4E75E7" w14:textId="77777777" w:rsidR="00664CF3" w:rsidRPr="00D414B9" w:rsidRDefault="00664CF3" w:rsidP="00E25875">
      <w:pPr>
        <w:pStyle w:val="subsection"/>
      </w:pPr>
      <w:r w:rsidRPr="00D414B9">
        <w:tab/>
        <w:t>(4)</w:t>
      </w:r>
      <w:r w:rsidRPr="00D414B9">
        <w:tab/>
        <w:t xml:space="preserve">This section does not apply if the </w:t>
      </w:r>
      <w:r w:rsidRPr="00D414B9">
        <w:rPr>
          <w:i/>
        </w:rPr>
        <w:t>Future Made in Australia Act 2024</w:t>
      </w:r>
      <w:r w:rsidRPr="00D414B9">
        <w:t xml:space="preserve"> has not commenced.</w:t>
      </w:r>
    </w:p>
    <w:p w14:paraId="5C0DD491" w14:textId="77777777" w:rsidR="00664CF3" w:rsidRPr="00D414B9" w:rsidRDefault="00664CF3" w:rsidP="00E25875">
      <w:pPr>
        <w:pStyle w:val="ActHead5"/>
      </w:pPr>
      <w:bookmarkStart w:id="180" w:name="_Toc190691120"/>
      <w:bookmarkStart w:id="181" w:name="_Hlk181019315"/>
      <w:bookmarkEnd w:id="179"/>
      <w:r w:rsidRPr="00E06040">
        <w:rPr>
          <w:rStyle w:val="CharSectno"/>
        </w:rPr>
        <w:t>419</w:t>
      </w:r>
      <w:r w:rsidR="00E25875" w:rsidRPr="00E06040">
        <w:rPr>
          <w:rStyle w:val="CharSectno"/>
        </w:rPr>
        <w:noBreakHyphen/>
      </w:r>
      <w:r w:rsidRPr="00E06040">
        <w:rPr>
          <w:rStyle w:val="CharSectno"/>
        </w:rPr>
        <w:t>150</w:t>
      </w:r>
      <w:r w:rsidRPr="00D414B9">
        <w:t xml:space="preserve">  Forms approved by the Industry Secretary</w:t>
      </w:r>
      <w:bookmarkEnd w:id="180"/>
    </w:p>
    <w:bookmarkEnd w:id="181"/>
    <w:p w14:paraId="19A09A9E" w14:textId="77777777" w:rsidR="00664CF3" w:rsidRPr="00D414B9" w:rsidRDefault="00664CF3" w:rsidP="00E25875">
      <w:pPr>
        <w:pStyle w:val="subsection"/>
      </w:pPr>
      <w:r w:rsidRPr="00D414B9">
        <w:tab/>
        <w:t>(1)</w:t>
      </w:r>
      <w:r w:rsidRPr="00D414B9">
        <w:tab/>
        <w:t xml:space="preserve">The </w:t>
      </w:r>
      <w:r w:rsidR="00E25875" w:rsidRPr="00E25875">
        <w:rPr>
          <w:position w:val="6"/>
          <w:sz w:val="16"/>
        </w:rPr>
        <w:t>*</w:t>
      </w:r>
      <w:r w:rsidRPr="00D414B9">
        <w:t>Industry Secretary may, by notifiable instrument, approve a form for the purposes of a specified provision of this Division.</w:t>
      </w:r>
    </w:p>
    <w:p w14:paraId="41584E01" w14:textId="77777777" w:rsidR="00664CF3" w:rsidRPr="00D414B9" w:rsidRDefault="00664CF3" w:rsidP="00E25875">
      <w:pPr>
        <w:pStyle w:val="notetext"/>
      </w:pPr>
      <w:r w:rsidRPr="00D414B9">
        <w:t>Note:</w:t>
      </w:r>
      <w:r w:rsidRPr="00D414B9">
        <w:tab/>
        <w:t xml:space="preserve">An instrument may approve different forms for the purposes of different provisions of this Division (see </w:t>
      </w:r>
      <w:r w:rsidR="00AE629D" w:rsidRPr="00D414B9">
        <w:t>subsection 3</w:t>
      </w:r>
      <w:r w:rsidRPr="00D414B9">
        <w:t xml:space="preserve">3(3A) of the </w:t>
      </w:r>
      <w:r w:rsidRPr="00D414B9">
        <w:rPr>
          <w:i/>
        </w:rPr>
        <w:t>Acts Interpretation Act 1901</w:t>
      </w:r>
      <w:r w:rsidRPr="00D414B9">
        <w:t>).</w:t>
      </w:r>
    </w:p>
    <w:p w14:paraId="73B55573" w14:textId="77777777" w:rsidR="00664CF3" w:rsidRPr="00D414B9" w:rsidRDefault="00664CF3" w:rsidP="00E25875">
      <w:pPr>
        <w:pStyle w:val="subsection"/>
      </w:pPr>
      <w:r w:rsidRPr="00D414B9">
        <w:lastRenderedPageBreak/>
        <w:tab/>
        <w:t>(2)</w:t>
      </w:r>
      <w:r w:rsidRPr="00D414B9">
        <w:tab/>
        <w:t xml:space="preserve">Without limiting </w:t>
      </w:r>
      <w:r w:rsidR="00AE629D" w:rsidRPr="00D414B9">
        <w:t>subsection (</w:t>
      </w:r>
      <w:r w:rsidRPr="00D414B9">
        <w:t>1), the instrument may require the form to be accompanied by specified kinds of information, documents or other materials.</w:t>
      </w:r>
    </w:p>
    <w:p w14:paraId="0E9C1BDC" w14:textId="77777777" w:rsidR="00664CF3" w:rsidRPr="00D414B9" w:rsidRDefault="00664CF3" w:rsidP="00E25875">
      <w:pPr>
        <w:pStyle w:val="ActHead5"/>
      </w:pPr>
      <w:bookmarkStart w:id="182" w:name="_Toc190691121"/>
      <w:bookmarkStart w:id="183" w:name="_Hlk181019316"/>
      <w:r w:rsidRPr="00E06040">
        <w:rPr>
          <w:rStyle w:val="CharSectno"/>
        </w:rPr>
        <w:t>419</w:t>
      </w:r>
      <w:r w:rsidR="00E25875" w:rsidRPr="00E06040">
        <w:rPr>
          <w:rStyle w:val="CharSectno"/>
        </w:rPr>
        <w:noBreakHyphen/>
      </w:r>
      <w:r w:rsidRPr="00E06040">
        <w:rPr>
          <w:rStyle w:val="CharSectno"/>
        </w:rPr>
        <w:t>155</w:t>
      </w:r>
      <w:r w:rsidRPr="00D414B9">
        <w:t xml:space="preserve">  Delegation by the Industry Secretary</w:t>
      </w:r>
      <w:bookmarkEnd w:id="182"/>
    </w:p>
    <w:bookmarkEnd w:id="183"/>
    <w:p w14:paraId="15E57CCC" w14:textId="77777777" w:rsidR="00664CF3" w:rsidRPr="00D414B9" w:rsidRDefault="00664CF3" w:rsidP="00E25875">
      <w:pPr>
        <w:pStyle w:val="subsection"/>
      </w:pPr>
      <w:r w:rsidRPr="00D414B9">
        <w:tab/>
        <w:t>(1)</w:t>
      </w:r>
      <w:r w:rsidRPr="00D414B9">
        <w:tab/>
        <w:t xml:space="preserve">The </w:t>
      </w:r>
      <w:r w:rsidR="00E25875" w:rsidRPr="00E25875">
        <w:rPr>
          <w:position w:val="6"/>
          <w:sz w:val="16"/>
        </w:rPr>
        <w:t>*</w:t>
      </w:r>
      <w:r w:rsidRPr="00D414B9">
        <w:t xml:space="preserve">Industry Secretary may, in writing, delegate all or any of the Industry Secretary’s powers under this Division to an SES employee, or acting SES employee, in the </w:t>
      </w:r>
      <w:r w:rsidR="00E25875" w:rsidRPr="00E25875">
        <w:rPr>
          <w:position w:val="6"/>
          <w:sz w:val="16"/>
        </w:rPr>
        <w:t>*</w:t>
      </w:r>
      <w:r w:rsidRPr="00D414B9">
        <w:t>Industry Department.</w:t>
      </w:r>
    </w:p>
    <w:p w14:paraId="1FF16897" w14:textId="77777777" w:rsidR="00664CF3" w:rsidRPr="00D414B9" w:rsidRDefault="00664CF3" w:rsidP="00E25875">
      <w:pPr>
        <w:pStyle w:val="subsection"/>
      </w:pPr>
      <w:r w:rsidRPr="00D414B9">
        <w:tab/>
        <w:t>(2)</w:t>
      </w:r>
      <w:r w:rsidRPr="00D414B9">
        <w:tab/>
        <w:t xml:space="preserve">In exercising powers under a delegation, the delegate must comply with any directions of the </w:t>
      </w:r>
      <w:r w:rsidR="00E25875" w:rsidRPr="00E25875">
        <w:rPr>
          <w:position w:val="6"/>
          <w:sz w:val="16"/>
        </w:rPr>
        <w:t>*</w:t>
      </w:r>
      <w:r w:rsidRPr="00D414B9">
        <w:t>Industry Secretary.</w:t>
      </w:r>
    </w:p>
    <w:p w14:paraId="0B463177" w14:textId="77777777" w:rsidR="00664CF3" w:rsidRPr="00D414B9" w:rsidRDefault="00AE629D" w:rsidP="00E25875">
      <w:pPr>
        <w:pStyle w:val="ActHead7"/>
        <w:pageBreakBefore/>
      </w:pPr>
      <w:bookmarkStart w:id="184" w:name="_Toc190691122"/>
      <w:r w:rsidRPr="00E06040">
        <w:rPr>
          <w:rStyle w:val="CharAmPartNo"/>
        </w:rPr>
        <w:lastRenderedPageBreak/>
        <w:t>Part 2</w:t>
      </w:r>
      <w:r w:rsidR="00664CF3" w:rsidRPr="00D414B9">
        <w:t>—</w:t>
      </w:r>
      <w:r w:rsidR="00664CF3" w:rsidRPr="00E06040">
        <w:rPr>
          <w:rStyle w:val="CharAmPartText"/>
        </w:rPr>
        <w:t>Other amendments</w:t>
      </w:r>
      <w:bookmarkEnd w:id="184"/>
    </w:p>
    <w:p w14:paraId="1EE45615" w14:textId="77777777" w:rsidR="00664CF3" w:rsidRPr="00D414B9" w:rsidRDefault="00664CF3" w:rsidP="00E25875">
      <w:pPr>
        <w:pStyle w:val="ActHead9"/>
      </w:pPr>
      <w:bookmarkStart w:id="185" w:name="_Toc190691123"/>
      <w:r w:rsidRPr="00D414B9">
        <w:t>Income Tax Assessment Act 1936</w:t>
      </w:r>
      <w:bookmarkEnd w:id="185"/>
    </w:p>
    <w:p w14:paraId="38C731C8" w14:textId="77777777" w:rsidR="00664CF3" w:rsidRPr="00D414B9" w:rsidRDefault="0005780D" w:rsidP="00E25875">
      <w:pPr>
        <w:pStyle w:val="ItemHead"/>
      </w:pPr>
      <w:r w:rsidRPr="00D414B9">
        <w:t>2</w:t>
      </w:r>
      <w:r w:rsidR="00664CF3" w:rsidRPr="00D414B9">
        <w:t xml:space="preserve">  </w:t>
      </w:r>
      <w:r w:rsidR="00AE629D" w:rsidRPr="00D414B9">
        <w:t>Subsection 1</w:t>
      </w:r>
      <w:r w:rsidR="00664CF3" w:rsidRPr="00D414B9">
        <w:t>77A(1)</w:t>
      </w:r>
    </w:p>
    <w:p w14:paraId="4CCD8A71" w14:textId="77777777" w:rsidR="00664CF3" w:rsidRPr="00D414B9" w:rsidRDefault="00664CF3" w:rsidP="00E25875">
      <w:pPr>
        <w:pStyle w:val="Item"/>
      </w:pPr>
      <w:r w:rsidRPr="00D414B9">
        <w:t>Insert:</w:t>
      </w:r>
    </w:p>
    <w:p w14:paraId="0444E127" w14:textId="77777777" w:rsidR="00664CF3" w:rsidRPr="00D414B9" w:rsidRDefault="00664CF3" w:rsidP="00E25875">
      <w:pPr>
        <w:pStyle w:val="Definition"/>
      </w:pPr>
      <w:r w:rsidRPr="00D414B9">
        <w:rPr>
          <w:b/>
          <w:i/>
        </w:rPr>
        <w:t>CMPTI tax offset</w:t>
      </w:r>
      <w:r w:rsidRPr="00D414B9">
        <w:t xml:space="preserve"> has the same meaning as in the </w:t>
      </w:r>
      <w:r w:rsidRPr="00D414B9">
        <w:rPr>
          <w:i/>
        </w:rPr>
        <w:t>Income Tax Assessment Act 1997</w:t>
      </w:r>
      <w:r w:rsidRPr="00D414B9">
        <w:t>.</w:t>
      </w:r>
    </w:p>
    <w:p w14:paraId="617E4F50" w14:textId="77777777" w:rsidR="00664CF3" w:rsidRPr="00D414B9" w:rsidRDefault="0005780D" w:rsidP="00E25875">
      <w:pPr>
        <w:pStyle w:val="ItemHead"/>
      </w:pPr>
      <w:r w:rsidRPr="00D414B9">
        <w:t>3</w:t>
      </w:r>
      <w:r w:rsidR="00664CF3" w:rsidRPr="00D414B9">
        <w:t xml:space="preserve">  After </w:t>
      </w:r>
      <w:r w:rsidR="002242FF" w:rsidRPr="00D414B9">
        <w:t>paragraph 1</w:t>
      </w:r>
      <w:r w:rsidR="00664CF3" w:rsidRPr="00D414B9">
        <w:t>77C(1)(bd)</w:t>
      </w:r>
    </w:p>
    <w:p w14:paraId="45B5881A" w14:textId="77777777" w:rsidR="00664CF3" w:rsidRPr="00D414B9" w:rsidRDefault="00664CF3" w:rsidP="00E25875">
      <w:pPr>
        <w:pStyle w:val="Item"/>
      </w:pPr>
      <w:r w:rsidRPr="00D414B9">
        <w:t>Insert:</w:t>
      </w:r>
    </w:p>
    <w:p w14:paraId="603337B1" w14:textId="77777777" w:rsidR="00664CF3" w:rsidRPr="00D414B9" w:rsidRDefault="00664CF3" w:rsidP="00E25875">
      <w:pPr>
        <w:pStyle w:val="paragraph"/>
      </w:pPr>
      <w:r w:rsidRPr="00D414B9">
        <w:tab/>
        <w:t>or (be)</w:t>
      </w:r>
      <w:r w:rsidRPr="00D414B9">
        <w:tab/>
        <w:t>a CMPTI tax offset being allowable to the taxpayer in relation to a year of income where the whole or a part of the offset would not have been allowable, or might reasonably be expected not to have been allowable, to the taxpayer in relation to that year of income if the scheme had not been entered into or carried out;</w:t>
      </w:r>
    </w:p>
    <w:p w14:paraId="27EC70DF" w14:textId="77777777" w:rsidR="00664CF3" w:rsidRPr="00D414B9" w:rsidRDefault="0005780D" w:rsidP="00E25875">
      <w:pPr>
        <w:pStyle w:val="ItemHead"/>
      </w:pPr>
      <w:r w:rsidRPr="00D414B9">
        <w:t>4</w:t>
      </w:r>
      <w:r w:rsidR="00664CF3" w:rsidRPr="00D414B9">
        <w:t xml:space="preserve">  At the end of </w:t>
      </w:r>
      <w:r w:rsidR="00AE629D" w:rsidRPr="00D414B9">
        <w:t>subsection 1</w:t>
      </w:r>
      <w:r w:rsidR="00664CF3" w:rsidRPr="00D414B9">
        <w:t>77C(1)</w:t>
      </w:r>
    </w:p>
    <w:p w14:paraId="34B2E03F" w14:textId="77777777" w:rsidR="00664CF3" w:rsidRPr="00D414B9" w:rsidRDefault="00664CF3" w:rsidP="00E25875">
      <w:pPr>
        <w:pStyle w:val="Item"/>
      </w:pPr>
      <w:r w:rsidRPr="00D414B9">
        <w:t>Add:</w:t>
      </w:r>
    </w:p>
    <w:p w14:paraId="4D51A46E" w14:textId="77777777" w:rsidR="00664CF3" w:rsidRPr="00D414B9" w:rsidRDefault="00664CF3" w:rsidP="00E25875">
      <w:pPr>
        <w:pStyle w:val="paragraph"/>
      </w:pPr>
      <w:r w:rsidRPr="00D414B9">
        <w:tab/>
        <w:t>; and (i)</w:t>
      </w:r>
      <w:r w:rsidRPr="00D414B9">
        <w:tab/>
        <w:t xml:space="preserve">in a case to which </w:t>
      </w:r>
      <w:r w:rsidR="002242FF" w:rsidRPr="00D414B9">
        <w:t>paragraph (</w:t>
      </w:r>
      <w:r w:rsidRPr="00D414B9">
        <w:t>be) applies—the amount of the whole of the CMPTI tax offset or of the part of the CMPTI tax offset, as the case may be, referred to in that paragraph.</w:t>
      </w:r>
    </w:p>
    <w:p w14:paraId="501DFE1B" w14:textId="77777777" w:rsidR="00664CF3" w:rsidRPr="00D414B9" w:rsidRDefault="0005780D" w:rsidP="00E25875">
      <w:pPr>
        <w:pStyle w:val="ItemHead"/>
      </w:pPr>
      <w:r w:rsidRPr="00D414B9">
        <w:t>5</w:t>
      </w:r>
      <w:r w:rsidR="00664CF3" w:rsidRPr="00D414B9">
        <w:t xml:space="preserve">  At the end of </w:t>
      </w:r>
      <w:r w:rsidR="00AE629D" w:rsidRPr="00D414B9">
        <w:t>subsection 1</w:t>
      </w:r>
      <w:r w:rsidR="00664CF3" w:rsidRPr="00D414B9">
        <w:t>77C(2)</w:t>
      </w:r>
    </w:p>
    <w:p w14:paraId="29AA2C19" w14:textId="77777777" w:rsidR="00664CF3" w:rsidRPr="00D414B9" w:rsidRDefault="00664CF3" w:rsidP="00E25875">
      <w:pPr>
        <w:pStyle w:val="Item"/>
      </w:pPr>
      <w:r w:rsidRPr="00D414B9">
        <w:t>Add:</w:t>
      </w:r>
    </w:p>
    <w:p w14:paraId="006A9034" w14:textId="77777777" w:rsidR="00664CF3" w:rsidRPr="00D414B9" w:rsidRDefault="00664CF3" w:rsidP="00E25875">
      <w:pPr>
        <w:pStyle w:val="paragraph"/>
      </w:pPr>
      <w:r w:rsidRPr="00D414B9">
        <w:tab/>
        <w:t>; or (g)</w:t>
      </w:r>
      <w:r w:rsidRPr="00D414B9">
        <w:tab/>
        <w:t>a CMPTI tax offset being allowable to the taxpayer in relation to a year of income the whole or a part of which offset would not have been, or might reasonably be expected not to have been, allowable to the taxpayer in relation to that year of income if the scheme had not been entered into or carried out, where:</w:t>
      </w:r>
    </w:p>
    <w:p w14:paraId="132ADB8F" w14:textId="77777777" w:rsidR="00664CF3" w:rsidRPr="00D414B9" w:rsidRDefault="00664CF3" w:rsidP="00E25875">
      <w:pPr>
        <w:pStyle w:val="paragraphsub"/>
      </w:pPr>
      <w:r w:rsidRPr="00D414B9">
        <w:tab/>
        <w:t>(i)</w:t>
      </w:r>
      <w:r w:rsidRPr="00D414B9">
        <w:tab/>
        <w:t xml:space="preserve">the allowance of the offset to the taxpayer is attributable to the making of a declaration, agreement, election, selection or choice, the giving of a notice or the exercise of an option by any person, being a declaration, </w:t>
      </w:r>
      <w:r w:rsidRPr="00D414B9">
        <w:lastRenderedPageBreak/>
        <w:t>agreement, election, selection, choice, notice or option expressly provided for by this Act; and</w:t>
      </w:r>
    </w:p>
    <w:p w14:paraId="6E35A70F" w14:textId="77777777" w:rsidR="00664CF3" w:rsidRPr="00D414B9" w:rsidRDefault="00664CF3" w:rsidP="00E25875">
      <w:pPr>
        <w:pStyle w:val="paragraphsub"/>
      </w:pPr>
      <w:r w:rsidRPr="00D414B9">
        <w:tab/>
        <w:t>(ii)</w:t>
      </w:r>
      <w:r w:rsidRPr="00D414B9">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14:paraId="1B56D2F0" w14:textId="77777777" w:rsidR="00664CF3" w:rsidRPr="00D414B9" w:rsidRDefault="0005780D" w:rsidP="00E25875">
      <w:pPr>
        <w:pStyle w:val="ItemHead"/>
      </w:pPr>
      <w:r w:rsidRPr="00D414B9">
        <w:t>6</w:t>
      </w:r>
      <w:r w:rsidR="00664CF3" w:rsidRPr="00D414B9">
        <w:t xml:space="preserve">  </w:t>
      </w:r>
      <w:r w:rsidR="00AE629D" w:rsidRPr="00D414B9">
        <w:t>Subsection 1</w:t>
      </w:r>
      <w:r w:rsidR="00664CF3" w:rsidRPr="00D414B9">
        <w:t>77C(3)</w:t>
      </w:r>
    </w:p>
    <w:p w14:paraId="6CE71362" w14:textId="77777777" w:rsidR="00664CF3" w:rsidRPr="00D414B9" w:rsidRDefault="00664CF3" w:rsidP="00E25875">
      <w:pPr>
        <w:pStyle w:val="Item"/>
      </w:pPr>
      <w:r w:rsidRPr="00D414B9">
        <w:t>Omit “or (f)(i)”, substitute “, (f)(i) or (g)(i)”.</w:t>
      </w:r>
    </w:p>
    <w:p w14:paraId="77DF7A67" w14:textId="77777777" w:rsidR="00664CF3" w:rsidRPr="00D414B9" w:rsidRDefault="0005780D" w:rsidP="00E25875">
      <w:pPr>
        <w:pStyle w:val="ItemHead"/>
      </w:pPr>
      <w:r w:rsidRPr="00D414B9">
        <w:t>7</w:t>
      </w:r>
      <w:r w:rsidR="00664CF3" w:rsidRPr="00D414B9">
        <w:t xml:space="preserve">  After </w:t>
      </w:r>
      <w:r w:rsidR="002242FF" w:rsidRPr="00D414B9">
        <w:t>paragraph 1</w:t>
      </w:r>
      <w:r w:rsidR="00664CF3" w:rsidRPr="00D414B9">
        <w:t>77C(3)(cc)</w:t>
      </w:r>
    </w:p>
    <w:p w14:paraId="5367BF85" w14:textId="77777777" w:rsidR="00664CF3" w:rsidRPr="00D414B9" w:rsidRDefault="00664CF3" w:rsidP="00E25875">
      <w:pPr>
        <w:pStyle w:val="Item"/>
      </w:pPr>
      <w:r w:rsidRPr="00D414B9">
        <w:t>Insert:</w:t>
      </w:r>
    </w:p>
    <w:p w14:paraId="4E2B4621" w14:textId="77777777" w:rsidR="00664CF3" w:rsidRPr="00D414B9" w:rsidRDefault="00664CF3" w:rsidP="00E25875">
      <w:pPr>
        <w:pStyle w:val="paragraph"/>
      </w:pPr>
      <w:r w:rsidRPr="00D414B9">
        <w:tab/>
        <w:t>or (cd)</w:t>
      </w:r>
      <w:r w:rsidRPr="00D414B9">
        <w:tab/>
        <w:t>the allowance of a CMPTI tax offset to a taxpayer;</w:t>
      </w:r>
    </w:p>
    <w:p w14:paraId="6D2E40A5" w14:textId="77777777" w:rsidR="00664CF3" w:rsidRPr="00D414B9" w:rsidRDefault="0005780D" w:rsidP="00E25875">
      <w:pPr>
        <w:pStyle w:val="ItemHead"/>
      </w:pPr>
      <w:r w:rsidRPr="00D414B9">
        <w:t>8</w:t>
      </w:r>
      <w:r w:rsidR="00664CF3" w:rsidRPr="00D414B9">
        <w:t xml:space="preserve">  At the end of </w:t>
      </w:r>
      <w:r w:rsidR="00AE629D" w:rsidRPr="00D414B9">
        <w:t>subsection 1</w:t>
      </w:r>
      <w:r w:rsidR="00664CF3" w:rsidRPr="00D414B9">
        <w:t>77C(3)</w:t>
      </w:r>
    </w:p>
    <w:p w14:paraId="2272DFEC" w14:textId="77777777" w:rsidR="00664CF3" w:rsidRPr="00D414B9" w:rsidRDefault="00664CF3" w:rsidP="00E25875">
      <w:pPr>
        <w:pStyle w:val="Item"/>
      </w:pPr>
      <w:r w:rsidRPr="00D414B9">
        <w:t>Add:</w:t>
      </w:r>
    </w:p>
    <w:p w14:paraId="2C051C74" w14:textId="77777777" w:rsidR="00664CF3" w:rsidRPr="00D414B9" w:rsidRDefault="00664CF3" w:rsidP="00E25875">
      <w:pPr>
        <w:pStyle w:val="paragraph"/>
      </w:pPr>
      <w:r w:rsidRPr="00D414B9">
        <w:tab/>
        <w:t>; or (j)</w:t>
      </w:r>
      <w:r w:rsidRPr="00D414B9">
        <w:tab/>
        <w:t>the CMPTI tax offset would not have been allowable.</w:t>
      </w:r>
    </w:p>
    <w:p w14:paraId="5B215F10" w14:textId="77777777" w:rsidR="00664CF3" w:rsidRPr="00D414B9" w:rsidRDefault="0005780D" w:rsidP="00E25875">
      <w:pPr>
        <w:pStyle w:val="ItemHead"/>
      </w:pPr>
      <w:r w:rsidRPr="00D414B9">
        <w:t>9</w:t>
      </w:r>
      <w:r w:rsidR="00664CF3" w:rsidRPr="00D414B9">
        <w:t xml:space="preserve">  At the end of </w:t>
      </w:r>
      <w:r w:rsidR="00AE629D" w:rsidRPr="00D414B9">
        <w:t>subsection 1</w:t>
      </w:r>
      <w:r w:rsidR="00664CF3" w:rsidRPr="00D414B9">
        <w:t>77CB(1)</w:t>
      </w:r>
    </w:p>
    <w:p w14:paraId="2A48C93F" w14:textId="77777777" w:rsidR="00664CF3" w:rsidRPr="00D414B9" w:rsidRDefault="00664CF3" w:rsidP="00E25875">
      <w:pPr>
        <w:pStyle w:val="Item"/>
      </w:pPr>
      <w:r w:rsidRPr="00D414B9">
        <w:t>Add:</w:t>
      </w:r>
    </w:p>
    <w:p w14:paraId="455D46F6" w14:textId="77777777" w:rsidR="00664CF3" w:rsidRPr="00D414B9" w:rsidRDefault="00664CF3" w:rsidP="00E25875">
      <w:pPr>
        <w:pStyle w:val="paragraph"/>
      </w:pPr>
      <w:r w:rsidRPr="00D414B9">
        <w:tab/>
        <w:t>; (g)</w:t>
      </w:r>
      <w:r w:rsidRPr="00D414B9">
        <w:tab/>
        <w:t>the whole or a part of a CMPTI tax offset not being allowable to the taxpayer.</w:t>
      </w:r>
    </w:p>
    <w:p w14:paraId="26781360" w14:textId="77777777" w:rsidR="00664CF3" w:rsidRPr="00D414B9" w:rsidRDefault="0005780D" w:rsidP="00E25875">
      <w:pPr>
        <w:pStyle w:val="ItemHead"/>
      </w:pPr>
      <w:r w:rsidRPr="00D414B9">
        <w:t>10</w:t>
      </w:r>
      <w:r w:rsidR="00664CF3" w:rsidRPr="00D414B9">
        <w:t xml:space="preserve">  After </w:t>
      </w:r>
      <w:r w:rsidR="002242FF" w:rsidRPr="00D414B9">
        <w:t>paragraph 1</w:t>
      </w:r>
      <w:r w:rsidR="00664CF3" w:rsidRPr="00D414B9">
        <w:t>77F(1)(f)</w:t>
      </w:r>
    </w:p>
    <w:p w14:paraId="678C12B4" w14:textId="77777777" w:rsidR="00664CF3" w:rsidRPr="00D414B9" w:rsidRDefault="00664CF3" w:rsidP="00E25875">
      <w:pPr>
        <w:pStyle w:val="Item"/>
      </w:pPr>
      <w:r w:rsidRPr="00D414B9">
        <w:t>Insert:</w:t>
      </w:r>
    </w:p>
    <w:p w14:paraId="03B67283" w14:textId="77777777" w:rsidR="00664CF3" w:rsidRPr="00D414B9" w:rsidRDefault="00664CF3" w:rsidP="00E25875">
      <w:pPr>
        <w:pStyle w:val="paragraph"/>
      </w:pPr>
      <w:r w:rsidRPr="00D414B9">
        <w:tab/>
        <w:t>or (g)</w:t>
      </w:r>
      <w:r w:rsidRPr="00D414B9">
        <w:tab/>
        <w:t>in the case of a tax benefit that is referable to a CMPTI tax offset, or a part of a CMPTI tax offset, being allowable to the taxpayer—determine that the whole or a part of the CMPTI tax offset, or the part of the CMPTI tax offset, as the case may be, is not to be allowable to the taxpayer;</w:t>
      </w:r>
    </w:p>
    <w:p w14:paraId="0953CD61" w14:textId="77777777" w:rsidR="00664CF3" w:rsidRPr="00D414B9" w:rsidRDefault="0005780D" w:rsidP="00E25875">
      <w:pPr>
        <w:pStyle w:val="ItemHead"/>
      </w:pPr>
      <w:r w:rsidRPr="00D414B9">
        <w:t>11</w:t>
      </w:r>
      <w:r w:rsidR="00664CF3" w:rsidRPr="00D414B9">
        <w:t xml:space="preserve">  After </w:t>
      </w:r>
      <w:r w:rsidR="002242FF" w:rsidRPr="00D414B9">
        <w:t>paragraph 1</w:t>
      </w:r>
      <w:r w:rsidR="00664CF3" w:rsidRPr="00D414B9">
        <w:t>77F(3)(g)</w:t>
      </w:r>
    </w:p>
    <w:p w14:paraId="6EFAC825" w14:textId="77777777" w:rsidR="00664CF3" w:rsidRPr="00D414B9" w:rsidRDefault="00664CF3" w:rsidP="00E25875">
      <w:pPr>
        <w:pStyle w:val="Item"/>
      </w:pPr>
      <w:r w:rsidRPr="00D414B9">
        <w:t>Insert:</w:t>
      </w:r>
    </w:p>
    <w:p w14:paraId="25DD1F57" w14:textId="77777777" w:rsidR="00664CF3" w:rsidRPr="00D414B9" w:rsidRDefault="00664CF3" w:rsidP="00E25875">
      <w:pPr>
        <w:pStyle w:val="paragraph"/>
      </w:pPr>
      <w:r w:rsidRPr="00D414B9">
        <w:tab/>
        <w:t>or (h)</w:t>
      </w:r>
      <w:r w:rsidRPr="00D414B9">
        <w:tab/>
        <w:t>if, in the opinion of the Commissioner:</w:t>
      </w:r>
    </w:p>
    <w:p w14:paraId="2F0815A9" w14:textId="77777777" w:rsidR="00664CF3" w:rsidRPr="00D414B9" w:rsidRDefault="00664CF3" w:rsidP="00E25875">
      <w:pPr>
        <w:pStyle w:val="paragraphsub"/>
      </w:pPr>
      <w:r w:rsidRPr="00D414B9">
        <w:tab/>
        <w:t>(i)</w:t>
      </w:r>
      <w:r w:rsidRPr="00D414B9">
        <w:tab/>
        <w:t xml:space="preserve">an amount would have been allowed, or would be allowable, to the relevant taxpayer as a CMPTI tax </w:t>
      </w:r>
      <w:r w:rsidRPr="00D414B9">
        <w:lastRenderedPageBreak/>
        <w:t>offset if the scheme had not been entered into or carried out, being an amount that was not allowed or would not, apart from this subsection, be allowable, as the case may be, as a CMPTI tax offset to the relevant taxpayer; and</w:t>
      </w:r>
    </w:p>
    <w:p w14:paraId="6433D20E" w14:textId="77777777" w:rsidR="00664CF3" w:rsidRPr="00D414B9" w:rsidRDefault="00664CF3" w:rsidP="00E25875">
      <w:pPr>
        <w:pStyle w:val="paragraphsub"/>
      </w:pPr>
      <w:r w:rsidRPr="00D414B9">
        <w:tab/>
        <w:t>(ii)</w:t>
      </w:r>
      <w:r w:rsidRPr="00D414B9">
        <w:tab/>
        <w:t>it is fair and reasonable that the amount, or a part of the amount, should be allowable as a CMPTI tax offset to the relevant taxpayer;</w:t>
      </w:r>
    </w:p>
    <w:p w14:paraId="330E3EE0" w14:textId="77777777" w:rsidR="00664CF3" w:rsidRPr="00D414B9" w:rsidRDefault="00664CF3" w:rsidP="00E25875">
      <w:pPr>
        <w:pStyle w:val="paragraph"/>
      </w:pPr>
      <w:r w:rsidRPr="00D414B9">
        <w:tab/>
      </w:r>
      <w:r w:rsidRPr="00D414B9">
        <w:tab/>
        <w:t>determine that that amount or that part, as the case may be, should have been allowed or is allowable, as the case may be, as a CMPTI tax offset to the relevant taxpayer;</w:t>
      </w:r>
    </w:p>
    <w:p w14:paraId="448EDE68" w14:textId="77777777" w:rsidR="00664CF3" w:rsidRPr="00D414B9" w:rsidRDefault="00664CF3" w:rsidP="00E25875">
      <w:pPr>
        <w:pStyle w:val="ActHead9"/>
        <w:rPr>
          <w:i w:val="0"/>
        </w:rPr>
      </w:pPr>
      <w:bookmarkStart w:id="186" w:name="_Toc190691124"/>
      <w:r w:rsidRPr="00D414B9">
        <w:t>Income Tax Assessment Act 1997</w:t>
      </w:r>
      <w:bookmarkEnd w:id="186"/>
    </w:p>
    <w:p w14:paraId="37F71D1D" w14:textId="77777777" w:rsidR="00664CF3" w:rsidRPr="00D414B9" w:rsidRDefault="0005780D" w:rsidP="00E25875">
      <w:pPr>
        <w:pStyle w:val="ItemHead"/>
      </w:pPr>
      <w:r w:rsidRPr="00D414B9">
        <w:t>12</w:t>
      </w:r>
      <w:r w:rsidR="00664CF3" w:rsidRPr="00D414B9">
        <w:t xml:space="preserve">  </w:t>
      </w:r>
      <w:r w:rsidR="002242FF" w:rsidRPr="00D414B9">
        <w:t>Section 1</w:t>
      </w:r>
      <w:r w:rsidR="00664CF3" w:rsidRPr="00D414B9">
        <w:t>3</w:t>
      </w:r>
      <w:r w:rsidR="00E25875">
        <w:noBreakHyphen/>
      </w:r>
      <w:r w:rsidR="00664CF3" w:rsidRPr="00D414B9">
        <w:t>1 (after table item headed “corporate unit trusts”)</w:t>
      </w:r>
    </w:p>
    <w:p w14:paraId="1E24B981" w14:textId="77777777" w:rsidR="00664CF3" w:rsidRPr="00D414B9" w:rsidRDefault="00664CF3" w:rsidP="00E25875">
      <w:pPr>
        <w:pStyle w:val="Item"/>
      </w:pPr>
      <w:r w:rsidRPr="00D414B9">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664CF3" w:rsidRPr="00D414B9" w14:paraId="3CF40F69" w14:textId="77777777" w:rsidTr="00664CF3">
        <w:tc>
          <w:tcPr>
            <w:tcW w:w="5222" w:type="dxa"/>
            <w:tcBorders>
              <w:top w:val="nil"/>
              <w:bottom w:val="nil"/>
            </w:tcBorders>
            <w:shd w:val="clear" w:color="auto" w:fill="auto"/>
          </w:tcPr>
          <w:p w14:paraId="01ED46C9" w14:textId="77777777" w:rsidR="00664CF3" w:rsidRPr="00D414B9" w:rsidRDefault="00664CF3" w:rsidP="00E25875">
            <w:pPr>
              <w:pStyle w:val="tableSub-heading"/>
              <w:tabs>
                <w:tab w:val="clear" w:pos="6124"/>
                <w:tab w:val="left" w:leader="dot" w:pos="5245"/>
              </w:tabs>
            </w:pPr>
            <w:r w:rsidRPr="00D414B9">
              <w:t>critical minerals</w:t>
            </w:r>
          </w:p>
        </w:tc>
        <w:tc>
          <w:tcPr>
            <w:tcW w:w="1980" w:type="dxa"/>
            <w:tcBorders>
              <w:top w:val="nil"/>
              <w:bottom w:val="nil"/>
            </w:tcBorders>
            <w:shd w:val="clear" w:color="auto" w:fill="auto"/>
          </w:tcPr>
          <w:p w14:paraId="06C133FC" w14:textId="77777777" w:rsidR="00664CF3" w:rsidRPr="00D414B9" w:rsidRDefault="00664CF3" w:rsidP="00E25875">
            <w:pPr>
              <w:pStyle w:val="tableText0"/>
              <w:spacing w:line="240" w:lineRule="auto"/>
            </w:pPr>
          </w:p>
        </w:tc>
      </w:tr>
      <w:tr w:rsidR="00664CF3" w:rsidRPr="00D414B9" w14:paraId="7A27AC00" w14:textId="77777777" w:rsidTr="00664CF3">
        <w:tc>
          <w:tcPr>
            <w:tcW w:w="5222" w:type="dxa"/>
            <w:tcBorders>
              <w:top w:val="nil"/>
              <w:bottom w:val="nil"/>
            </w:tcBorders>
            <w:shd w:val="clear" w:color="auto" w:fill="auto"/>
          </w:tcPr>
          <w:p w14:paraId="79FFF6D7" w14:textId="77777777" w:rsidR="00664CF3" w:rsidRPr="00D414B9" w:rsidRDefault="00664CF3" w:rsidP="00E25875">
            <w:pPr>
              <w:pStyle w:val="tableIndentText"/>
              <w:rPr>
                <w:rFonts w:ascii="Times New Roman" w:hAnsi="Times New Roman"/>
              </w:rPr>
            </w:pPr>
            <w:r w:rsidRPr="00D414B9">
              <w:rPr>
                <w:rFonts w:ascii="Times New Roman" w:hAnsi="Times New Roman"/>
              </w:rPr>
              <w:tab/>
            </w:r>
            <w:r w:rsidRPr="00D414B9">
              <w:rPr>
                <w:rFonts w:ascii="Times New Roman" w:hAnsi="Times New Roman"/>
              </w:rPr>
              <w:tab/>
            </w:r>
          </w:p>
        </w:tc>
        <w:tc>
          <w:tcPr>
            <w:tcW w:w="1980" w:type="dxa"/>
            <w:tcBorders>
              <w:top w:val="nil"/>
              <w:bottom w:val="nil"/>
            </w:tcBorders>
            <w:shd w:val="clear" w:color="auto" w:fill="auto"/>
          </w:tcPr>
          <w:p w14:paraId="6BAD8080" w14:textId="77777777" w:rsidR="00664CF3" w:rsidRPr="00D414B9" w:rsidRDefault="00AE629D" w:rsidP="00E25875">
            <w:pPr>
              <w:pStyle w:val="tableText0"/>
              <w:tabs>
                <w:tab w:val="left" w:leader="dot" w:pos="5245"/>
              </w:tabs>
            </w:pPr>
            <w:r w:rsidRPr="00D414B9">
              <w:t>Division 4</w:t>
            </w:r>
            <w:r w:rsidR="00664CF3" w:rsidRPr="00D414B9">
              <w:t>19</w:t>
            </w:r>
          </w:p>
        </w:tc>
      </w:tr>
    </w:tbl>
    <w:p w14:paraId="5EFE85CB" w14:textId="77777777" w:rsidR="00664CF3" w:rsidRPr="00D414B9" w:rsidRDefault="0005780D" w:rsidP="00E25875">
      <w:pPr>
        <w:pStyle w:val="ItemHead"/>
      </w:pPr>
      <w:r w:rsidRPr="00D414B9">
        <w:t>13</w:t>
      </w:r>
      <w:r w:rsidR="00664CF3" w:rsidRPr="00D414B9">
        <w:t xml:space="preserve">  Section 67</w:t>
      </w:r>
      <w:r w:rsidR="00E25875">
        <w:noBreakHyphen/>
      </w:r>
      <w:r w:rsidR="00664CF3" w:rsidRPr="00D414B9">
        <w:t>23 (after table item 27)</w:t>
      </w:r>
    </w:p>
    <w:p w14:paraId="655F9815" w14:textId="77777777" w:rsidR="00664CF3" w:rsidRPr="00D414B9" w:rsidRDefault="00664CF3" w:rsidP="00E25875">
      <w:pPr>
        <w:pStyle w:val="Item"/>
      </w:pPr>
      <w:r w:rsidRPr="00D414B9">
        <w:t>Insert:</w:t>
      </w:r>
    </w:p>
    <w:tbl>
      <w:tblPr>
        <w:tblW w:w="7083" w:type="dxa"/>
        <w:tblInd w:w="113" w:type="dxa"/>
        <w:tblLayout w:type="fixed"/>
        <w:tblLook w:val="0000" w:firstRow="0" w:lastRow="0" w:firstColumn="0" w:lastColumn="0" w:noHBand="0" w:noVBand="0"/>
      </w:tblPr>
      <w:tblGrid>
        <w:gridCol w:w="655"/>
        <w:gridCol w:w="2420"/>
        <w:gridCol w:w="4008"/>
      </w:tblGrid>
      <w:tr w:rsidR="00664CF3" w:rsidRPr="00D414B9" w14:paraId="0B456C8B" w14:textId="77777777" w:rsidTr="00664CF3">
        <w:tc>
          <w:tcPr>
            <w:tcW w:w="655" w:type="dxa"/>
            <w:shd w:val="clear" w:color="auto" w:fill="auto"/>
          </w:tcPr>
          <w:p w14:paraId="1F5A4794" w14:textId="77777777" w:rsidR="00664CF3" w:rsidRPr="00D414B9" w:rsidRDefault="00664CF3" w:rsidP="00E25875">
            <w:pPr>
              <w:pStyle w:val="Tabletext"/>
            </w:pPr>
            <w:r w:rsidRPr="00D414B9">
              <w:t>28</w:t>
            </w:r>
          </w:p>
        </w:tc>
        <w:tc>
          <w:tcPr>
            <w:tcW w:w="2420" w:type="dxa"/>
            <w:shd w:val="clear" w:color="auto" w:fill="auto"/>
          </w:tcPr>
          <w:p w14:paraId="6578CC75" w14:textId="77777777" w:rsidR="00664CF3" w:rsidRPr="00D414B9" w:rsidRDefault="00664CF3" w:rsidP="00E25875">
            <w:pPr>
              <w:pStyle w:val="Tabletext"/>
            </w:pPr>
            <w:r w:rsidRPr="00D414B9">
              <w:t>critical minerals production incentive</w:t>
            </w:r>
          </w:p>
        </w:tc>
        <w:tc>
          <w:tcPr>
            <w:tcW w:w="4008" w:type="dxa"/>
            <w:shd w:val="clear" w:color="auto" w:fill="auto"/>
          </w:tcPr>
          <w:p w14:paraId="6648A095" w14:textId="77777777" w:rsidR="00664CF3" w:rsidRPr="00D414B9" w:rsidRDefault="00664CF3" w:rsidP="00E25875">
            <w:pPr>
              <w:pStyle w:val="Tabletext"/>
            </w:pPr>
            <w:r w:rsidRPr="00D414B9">
              <w:t xml:space="preserve">the </w:t>
            </w:r>
            <w:r w:rsidR="00E25875" w:rsidRPr="00E25875">
              <w:rPr>
                <w:position w:val="6"/>
                <w:sz w:val="16"/>
              </w:rPr>
              <w:t>*</w:t>
            </w:r>
            <w:r w:rsidRPr="00D414B9">
              <w:t xml:space="preserve">CMPTI tax offset (see </w:t>
            </w:r>
            <w:r w:rsidR="00AE629D" w:rsidRPr="00D414B9">
              <w:t>Division 4</w:t>
            </w:r>
            <w:r w:rsidRPr="00D414B9">
              <w:t>19)</w:t>
            </w:r>
          </w:p>
        </w:tc>
      </w:tr>
    </w:tbl>
    <w:p w14:paraId="0161C001" w14:textId="77777777" w:rsidR="00664CF3" w:rsidRPr="00D414B9" w:rsidRDefault="0005780D" w:rsidP="00E25875">
      <w:pPr>
        <w:pStyle w:val="ItemHead"/>
      </w:pPr>
      <w:r w:rsidRPr="00D414B9">
        <w:t>14</w:t>
      </w:r>
      <w:r w:rsidR="00664CF3" w:rsidRPr="00D414B9">
        <w:t xml:space="preserve">  Subsection 995</w:t>
      </w:r>
      <w:r w:rsidR="00E25875">
        <w:noBreakHyphen/>
      </w:r>
      <w:r w:rsidR="00664CF3" w:rsidRPr="00D414B9">
        <w:t>1(1)</w:t>
      </w:r>
    </w:p>
    <w:p w14:paraId="1E0F9FFC" w14:textId="77777777" w:rsidR="00664CF3" w:rsidRPr="00D414B9" w:rsidRDefault="00664CF3" w:rsidP="00E25875">
      <w:pPr>
        <w:pStyle w:val="Item"/>
      </w:pPr>
      <w:r w:rsidRPr="00D414B9">
        <w:t>Insert:</w:t>
      </w:r>
    </w:p>
    <w:p w14:paraId="5879542C" w14:textId="77777777" w:rsidR="00664CF3" w:rsidRPr="00D414B9" w:rsidRDefault="00664CF3" w:rsidP="00E25875">
      <w:pPr>
        <w:pStyle w:val="Definition"/>
      </w:pPr>
      <w:r w:rsidRPr="00D414B9">
        <w:rPr>
          <w:b/>
          <w:i/>
        </w:rPr>
        <w:t>CMPTI community benefit rules</w:t>
      </w:r>
      <w:r w:rsidRPr="00D414B9">
        <w:t xml:space="preserve"> has the meaning given by subsection 419</w:t>
      </w:r>
      <w:r w:rsidR="00E25875">
        <w:noBreakHyphen/>
      </w:r>
      <w:r w:rsidRPr="00D414B9">
        <w:t>145(1).</w:t>
      </w:r>
    </w:p>
    <w:p w14:paraId="419F0838" w14:textId="77777777" w:rsidR="00664CF3" w:rsidRPr="00D414B9" w:rsidRDefault="00664CF3" w:rsidP="00E25875">
      <w:pPr>
        <w:pStyle w:val="Definition"/>
      </w:pPr>
      <w:r w:rsidRPr="00D414B9">
        <w:rPr>
          <w:b/>
          <w:i/>
        </w:rPr>
        <w:t>CMPTI expenditure</w:t>
      </w:r>
      <w:r w:rsidRPr="00D414B9">
        <w:t xml:space="preserve"> has the meaning given by section 419</w:t>
      </w:r>
      <w:r w:rsidR="00E25875">
        <w:noBreakHyphen/>
      </w:r>
      <w:r w:rsidRPr="00D414B9">
        <w:t>25.</w:t>
      </w:r>
    </w:p>
    <w:p w14:paraId="0D0B219E" w14:textId="77777777" w:rsidR="00664CF3" w:rsidRPr="00D414B9" w:rsidRDefault="00664CF3" w:rsidP="00E25875">
      <w:pPr>
        <w:pStyle w:val="Definition"/>
      </w:pPr>
      <w:r w:rsidRPr="00D414B9">
        <w:rPr>
          <w:b/>
          <w:i/>
        </w:rPr>
        <w:t>CMPTI processing activity</w:t>
      </w:r>
      <w:r w:rsidRPr="00D414B9">
        <w:t xml:space="preserve"> has the meaning given by section 419</w:t>
      </w:r>
      <w:r w:rsidR="00E25875">
        <w:noBreakHyphen/>
      </w:r>
      <w:r w:rsidRPr="00D414B9">
        <w:t>20.</w:t>
      </w:r>
    </w:p>
    <w:p w14:paraId="7F1552A2" w14:textId="77777777" w:rsidR="00664CF3" w:rsidRPr="00D414B9" w:rsidRDefault="00664CF3" w:rsidP="00E25875">
      <w:pPr>
        <w:pStyle w:val="Definition"/>
      </w:pPr>
      <w:r w:rsidRPr="00D414B9">
        <w:rPr>
          <w:b/>
          <w:i/>
        </w:rPr>
        <w:t>CMPTI tax offset</w:t>
      </w:r>
      <w:r w:rsidRPr="00D414B9">
        <w:t xml:space="preserve"> has the meaning given by subsection 419</w:t>
      </w:r>
      <w:r w:rsidR="00E25875">
        <w:noBreakHyphen/>
      </w:r>
      <w:r w:rsidRPr="00D414B9">
        <w:t>5(1).</w:t>
      </w:r>
    </w:p>
    <w:p w14:paraId="700FFF71" w14:textId="77777777" w:rsidR="00664CF3" w:rsidRPr="00D414B9" w:rsidRDefault="00664CF3" w:rsidP="00E25875">
      <w:pPr>
        <w:pStyle w:val="Definition"/>
      </w:pPr>
      <w:r w:rsidRPr="00D414B9">
        <w:rPr>
          <w:b/>
          <w:i/>
        </w:rPr>
        <w:t>critical mineral</w:t>
      </w:r>
      <w:r w:rsidRPr="00D414B9">
        <w:t xml:space="preserve"> has the meaning given by section 419</w:t>
      </w:r>
      <w:r w:rsidR="00E25875">
        <w:noBreakHyphen/>
      </w:r>
      <w:r w:rsidRPr="00D414B9">
        <w:t>15.</w:t>
      </w:r>
    </w:p>
    <w:p w14:paraId="30C79627" w14:textId="77777777" w:rsidR="00664CF3" w:rsidRPr="00D414B9" w:rsidRDefault="00664CF3" w:rsidP="00E25875">
      <w:pPr>
        <w:pStyle w:val="Definition"/>
      </w:pPr>
      <w:r w:rsidRPr="00D414B9">
        <w:rPr>
          <w:b/>
          <w:i/>
        </w:rPr>
        <w:lastRenderedPageBreak/>
        <w:t>registered CMPTI processing activity</w:t>
      </w:r>
      <w:r w:rsidRPr="00D414B9">
        <w:t xml:space="preserve"> has the meaning given by subsection 419</w:t>
      </w:r>
      <w:r w:rsidR="00E25875">
        <w:noBreakHyphen/>
      </w:r>
      <w:r w:rsidRPr="00D414B9">
        <w:t>35(1).</w:t>
      </w:r>
    </w:p>
    <w:p w14:paraId="73D812A2" w14:textId="77777777" w:rsidR="00664CF3" w:rsidRPr="00D414B9" w:rsidRDefault="00664CF3" w:rsidP="00E25875">
      <w:pPr>
        <w:pStyle w:val="ActHead9"/>
      </w:pPr>
      <w:bookmarkStart w:id="187" w:name="_Toc190691125"/>
      <w:r w:rsidRPr="00D414B9">
        <w:t>Taxation Administration Act 1953</w:t>
      </w:r>
      <w:bookmarkEnd w:id="187"/>
    </w:p>
    <w:p w14:paraId="434FC118" w14:textId="77777777" w:rsidR="00664CF3" w:rsidRPr="00D414B9" w:rsidRDefault="0005780D" w:rsidP="00E25875">
      <w:pPr>
        <w:pStyle w:val="ItemHead"/>
      </w:pPr>
      <w:r w:rsidRPr="00D414B9">
        <w:t>15</w:t>
      </w:r>
      <w:r w:rsidR="00664CF3" w:rsidRPr="00D414B9">
        <w:t xml:space="preserve">  In the appropriate position in </w:t>
      </w:r>
      <w:r w:rsidR="00AE629D" w:rsidRPr="00D414B9">
        <w:t>Part I</w:t>
      </w:r>
      <w:r w:rsidR="00664CF3" w:rsidRPr="00D414B9">
        <w:t>A</w:t>
      </w:r>
    </w:p>
    <w:p w14:paraId="65AF9374" w14:textId="77777777" w:rsidR="00664CF3" w:rsidRPr="00D414B9" w:rsidRDefault="00664CF3" w:rsidP="00E25875">
      <w:pPr>
        <w:pStyle w:val="Item"/>
      </w:pPr>
      <w:r w:rsidRPr="00D414B9">
        <w:t>Add:</w:t>
      </w:r>
    </w:p>
    <w:p w14:paraId="1BB8ABE6" w14:textId="77777777" w:rsidR="00664CF3" w:rsidRPr="00D414B9" w:rsidRDefault="00664CF3" w:rsidP="00E25875">
      <w:pPr>
        <w:pStyle w:val="ActHead5"/>
      </w:pPr>
      <w:bookmarkStart w:id="188" w:name="_Toc190691126"/>
      <w:r w:rsidRPr="00E06040">
        <w:rPr>
          <w:rStyle w:val="CharSectno"/>
        </w:rPr>
        <w:t>3K</w:t>
      </w:r>
      <w:r w:rsidRPr="00D414B9">
        <w:t xml:space="preserve">  Reporting of information about CMPTI tax offset</w:t>
      </w:r>
      <w:bookmarkEnd w:id="188"/>
    </w:p>
    <w:p w14:paraId="16A75978" w14:textId="77777777" w:rsidR="00664CF3" w:rsidRPr="00D414B9" w:rsidRDefault="00664CF3" w:rsidP="00E25875">
      <w:pPr>
        <w:pStyle w:val="subsection"/>
      </w:pPr>
      <w:r w:rsidRPr="00D414B9">
        <w:tab/>
        <w:t>(1)</w:t>
      </w:r>
      <w:r w:rsidRPr="00D414B9">
        <w:tab/>
        <w:t>This section applies to a company in relation to an income year if, according to information the entity gave the Commissioner, the company is entitled to the CMPTI tax offset for the income year.</w:t>
      </w:r>
    </w:p>
    <w:p w14:paraId="2D200BF0" w14:textId="77777777" w:rsidR="00664CF3" w:rsidRPr="00D414B9" w:rsidRDefault="00664CF3" w:rsidP="00E25875">
      <w:pPr>
        <w:pStyle w:val="subsection"/>
      </w:pPr>
      <w:r w:rsidRPr="00D414B9">
        <w:tab/>
        <w:t>(2)</w:t>
      </w:r>
      <w:r w:rsidRPr="00D414B9">
        <w:tab/>
        <w:t xml:space="preserve">The Commissioner must, as soon as practicable after the second </w:t>
      </w:r>
      <w:r w:rsidR="002242FF" w:rsidRPr="00D414B9">
        <w:t>30 June</w:t>
      </w:r>
      <w:r w:rsidRPr="00D414B9">
        <w:t xml:space="preserve"> after the financial year corresponding to the income year, make publicly available the information mentioned in </w:t>
      </w:r>
      <w:r w:rsidR="00AE629D" w:rsidRPr="00D414B9">
        <w:t>subsection (</w:t>
      </w:r>
      <w:r w:rsidRPr="00D414B9">
        <w:t>3).</w:t>
      </w:r>
    </w:p>
    <w:p w14:paraId="4176CAA2" w14:textId="77777777" w:rsidR="00664CF3" w:rsidRPr="00D414B9" w:rsidRDefault="00664CF3" w:rsidP="00E25875">
      <w:pPr>
        <w:pStyle w:val="subsection"/>
      </w:pPr>
      <w:r w:rsidRPr="00D414B9">
        <w:tab/>
        <w:t>(3)</w:t>
      </w:r>
      <w:r w:rsidRPr="00D414B9">
        <w:tab/>
        <w:t>The information is as follows:</w:t>
      </w:r>
    </w:p>
    <w:p w14:paraId="05487788" w14:textId="77777777" w:rsidR="00664CF3" w:rsidRPr="00D414B9" w:rsidRDefault="00664CF3" w:rsidP="00E25875">
      <w:pPr>
        <w:pStyle w:val="paragraph"/>
      </w:pPr>
      <w:r w:rsidRPr="00D414B9">
        <w:tab/>
        <w:t>(a)</w:t>
      </w:r>
      <w:r w:rsidRPr="00D414B9">
        <w:tab/>
        <w:t>the company’s name;</w:t>
      </w:r>
    </w:p>
    <w:p w14:paraId="481E453E" w14:textId="77777777" w:rsidR="00664CF3" w:rsidRPr="00D414B9" w:rsidRDefault="00664CF3" w:rsidP="00E25875">
      <w:pPr>
        <w:pStyle w:val="paragraph"/>
      </w:pPr>
      <w:r w:rsidRPr="00D414B9">
        <w:tab/>
        <w:t>(b)</w:t>
      </w:r>
      <w:r w:rsidRPr="00D414B9">
        <w:tab/>
        <w:t>the company’s ABN;</w:t>
      </w:r>
    </w:p>
    <w:p w14:paraId="4C533523" w14:textId="77777777" w:rsidR="00664CF3" w:rsidRPr="00D414B9" w:rsidRDefault="00664CF3" w:rsidP="00E25875">
      <w:pPr>
        <w:pStyle w:val="paragraph"/>
      </w:pPr>
      <w:r w:rsidRPr="00D414B9">
        <w:tab/>
        <w:t>(c)</w:t>
      </w:r>
      <w:r w:rsidRPr="00D414B9">
        <w:tab/>
        <w:t>the amount of the company’s CMPTI tax offset for the income year.</w:t>
      </w:r>
    </w:p>
    <w:p w14:paraId="2F2A62D9" w14:textId="77777777" w:rsidR="00664CF3" w:rsidRPr="00D414B9" w:rsidRDefault="00664CF3" w:rsidP="00E25875">
      <w:pPr>
        <w:pStyle w:val="subsection"/>
      </w:pPr>
      <w:r w:rsidRPr="00D414B9">
        <w:tab/>
        <w:t>(4)</w:t>
      </w:r>
      <w:r w:rsidRPr="00D414B9">
        <w:tab/>
      </w:r>
      <w:r w:rsidR="002242FF" w:rsidRPr="00D414B9">
        <w:t>Subsection (</w:t>
      </w:r>
      <w:r w:rsidRPr="00D414B9">
        <w:t>5) applies if:</w:t>
      </w:r>
    </w:p>
    <w:p w14:paraId="081EDE3A" w14:textId="77777777" w:rsidR="00664CF3" w:rsidRPr="00D414B9" w:rsidRDefault="00664CF3" w:rsidP="00E25875">
      <w:pPr>
        <w:pStyle w:val="paragraph"/>
      </w:pPr>
      <w:r w:rsidRPr="00D414B9">
        <w:tab/>
        <w:t>(a)</w:t>
      </w:r>
      <w:r w:rsidRPr="00D414B9">
        <w:tab/>
        <w:t xml:space="preserve">the entity gives the Commissioner a notice in writing that the information mentioned in </w:t>
      </w:r>
      <w:r w:rsidR="002242FF" w:rsidRPr="00D414B9">
        <w:t>paragraph (</w:t>
      </w:r>
      <w:r w:rsidRPr="00D414B9">
        <w:t>3)(c) contains an error; and</w:t>
      </w:r>
    </w:p>
    <w:p w14:paraId="233FFDCF" w14:textId="77777777" w:rsidR="00664CF3" w:rsidRPr="00D414B9" w:rsidRDefault="00664CF3" w:rsidP="00E25875">
      <w:pPr>
        <w:pStyle w:val="paragraph"/>
      </w:pPr>
      <w:r w:rsidRPr="00D414B9">
        <w:tab/>
        <w:t>(b)</w:t>
      </w:r>
      <w:r w:rsidRPr="00D414B9">
        <w:tab/>
        <w:t>the notice contains information that corrects the error.</w:t>
      </w:r>
    </w:p>
    <w:p w14:paraId="68F8C484" w14:textId="77777777" w:rsidR="00664CF3" w:rsidRPr="00D414B9" w:rsidRDefault="00664CF3" w:rsidP="00E25875">
      <w:pPr>
        <w:pStyle w:val="subsection"/>
      </w:pPr>
      <w:r w:rsidRPr="00D414B9">
        <w:tab/>
        <w:t>(5)</w:t>
      </w:r>
      <w:r w:rsidRPr="00D414B9">
        <w:tab/>
        <w:t xml:space="preserve">The Commissioner may at any time make the information mentioned in </w:t>
      </w:r>
      <w:r w:rsidR="002242FF" w:rsidRPr="00D414B9">
        <w:t>paragraph (</w:t>
      </w:r>
      <w:r w:rsidRPr="00D414B9">
        <w:t xml:space="preserve">4)(b) publicly available, in accordance with </w:t>
      </w:r>
      <w:r w:rsidR="00AE629D" w:rsidRPr="00D414B9">
        <w:t>subsection (</w:t>
      </w:r>
      <w:r w:rsidRPr="00D414B9">
        <w:t>2), in order to correct the error.</w:t>
      </w:r>
    </w:p>
    <w:p w14:paraId="2A97DF62" w14:textId="77777777" w:rsidR="00664CF3" w:rsidRPr="00D414B9" w:rsidRDefault="00664CF3" w:rsidP="00E25875">
      <w:pPr>
        <w:pStyle w:val="subsection"/>
      </w:pPr>
      <w:r w:rsidRPr="00D414B9">
        <w:tab/>
        <w:t>(6)</w:t>
      </w:r>
      <w:r w:rsidRPr="00D414B9">
        <w:tab/>
        <w:t xml:space="preserve">To avoid doubt, if the Commissioner considers that information made publicly available under </w:t>
      </w:r>
      <w:r w:rsidR="00AE629D" w:rsidRPr="00D414B9">
        <w:t>subsection (</w:t>
      </w:r>
      <w:r w:rsidRPr="00D414B9">
        <w:t>2) fails to reflect all of the information required to be made publicly available under that subsection, the Commissioner may at any time make publicly available other information in order to remedy the failure.</w:t>
      </w:r>
    </w:p>
    <w:p w14:paraId="1F618DDE" w14:textId="77777777" w:rsidR="00664CF3" w:rsidRPr="00D414B9" w:rsidRDefault="00664CF3" w:rsidP="00E25875">
      <w:pPr>
        <w:pStyle w:val="subsection"/>
      </w:pPr>
      <w:r w:rsidRPr="00D414B9">
        <w:lastRenderedPageBreak/>
        <w:tab/>
        <w:t>(7)</w:t>
      </w:r>
      <w:r w:rsidRPr="00D414B9">
        <w:tab/>
        <w:t xml:space="preserve">An expression used in this section and in the </w:t>
      </w:r>
      <w:r w:rsidRPr="00D414B9">
        <w:rPr>
          <w:i/>
        </w:rPr>
        <w:t>Income Tax Assessment Act 1997</w:t>
      </w:r>
      <w:r w:rsidRPr="00D414B9">
        <w:t xml:space="preserve"> has the same meaning in this section as in that Act.</w:t>
      </w:r>
    </w:p>
    <w:p w14:paraId="7C8C3A43" w14:textId="77777777" w:rsidR="00B04AD2" w:rsidRPr="00D414B9" w:rsidRDefault="00EC42C6" w:rsidP="00E25875">
      <w:pPr>
        <w:pStyle w:val="ActHead6"/>
        <w:pageBreakBefore/>
      </w:pPr>
      <w:bookmarkStart w:id="189" w:name="_Toc190691127"/>
      <w:r w:rsidRPr="00E06040">
        <w:rPr>
          <w:rStyle w:val="CharAmSchNo"/>
        </w:rPr>
        <w:lastRenderedPageBreak/>
        <w:t>Schedule 3</w:t>
      </w:r>
      <w:r w:rsidR="00B04AD2" w:rsidRPr="00D414B9">
        <w:t>—</w:t>
      </w:r>
      <w:r w:rsidR="00B04AD2" w:rsidRPr="00E06040">
        <w:rPr>
          <w:rStyle w:val="CharAmSchText"/>
        </w:rPr>
        <w:t>Amendments relating to Indigenous Business Australia</w:t>
      </w:r>
      <w:bookmarkEnd w:id="189"/>
    </w:p>
    <w:p w14:paraId="2AA41A85" w14:textId="77777777" w:rsidR="00885CC9" w:rsidRPr="00E06040" w:rsidRDefault="00885CC9" w:rsidP="00E25875">
      <w:pPr>
        <w:pStyle w:val="Header"/>
      </w:pPr>
      <w:r w:rsidRPr="00E06040">
        <w:rPr>
          <w:rStyle w:val="CharAmPartNo"/>
        </w:rPr>
        <w:t xml:space="preserve"> </w:t>
      </w:r>
      <w:r w:rsidRPr="00E06040">
        <w:rPr>
          <w:rStyle w:val="CharAmPartText"/>
        </w:rPr>
        <w:t xml:space="preserve"> </w:t>
      </w:r>
    </w:p>
    <w:p w14:paraId="749A35A8" w14:textId="77777777" w:rsidR="00885CC9" w:rsidRPr="00D414B9" w:rsidRDefault="00885CC9" w:rsidP="00E25875">
      <w:pPr>
        <w:pStyle w:val="ActHead9"/>
      </w:pPr>
      <w:bookmarkStart w:id="190" w:name="_Toc190691128"/>
      <w:r w:rsidRPr="00D414B9">
        <w:t>Aboriginal and Torres Strait Islander Act 2005</w:t>
      </w:r>
      <w:bookmarkEnd w:id="190"/>
    </w:p>
    <w:p w14:paraId="5B0969F6" w14:textId="77777777" w:rsidR="00885CC9" w:rsidRPr="00D414B9" w:rsidRDefault="0005780D" w:rsidP="00E25875">
      <w:pPr>
        <w:pStyle w:val="ItemHead"/>
      </w:pPr>
      <w:r w:rsidRPr="00D414B9">
        <w:t>1</w:t>
      </w:r>
      <w:r w:rsidR="00885CC9" w:rsidRPr="00D414B9">
        <w:t xml:space="preserve">  After </w:t>
      </w:r>
      <w:r w:rsidR="002242FF" w:rsidRPr="00D414B9">
        <w:t>paragraph 1</w:t>
      </w:r>
      <w:r w:rsidR="00885CC9" w:rsidRPr="00D414B9">
        <w:t>52(2)(aa)</w:t>
      </w:r>
    </w:p>
    <w:p w14:paraId="1332ECFE" w14:textId="77777777" w:rsidR="00885CC9" w:rsidRPr="00D414B9" w:rsidRDefault="00885CC9" w:rsidP="00E25875">
      <w:pPr>
        <w:pStyle w:val="Item"/>
      </w:pPr>
      <w:r w:rsidRPr="00D414B9">
        <w:t>Insert:</w:t>
      </w:r>
    </w:p>
    <w:p w14:paraId="23BA91F5" w14:textId="77777777" w:rsidR="00885CC9" w:rsidRPr="00D414B9" w:rsidRDefault="00885CC9" w:rsidP="00E25875">
      <w:pPr>
        <w:pStyle w:val="paragraph"/>
      </w:pPr>
      <w:r w:rsidRPr="00D414B9">
        <w:tab/>
        <w:t>(ab)</w:t>
      </w:r>
      <w:r w:rsidRPr="00D414B9">
        <w:tab/>
        <w:t xml:space="preserve">to borrow money in accordance with </w:t>
      </w:r>
      <w:r w:rsidR="00AE629D" w:rsidRPr="00D414B9">
        <w:t>section 1</w:t>
      </w:r>
      <w:r w:rsidRPr="00D414B9">
        <w:t>83 for a purpose in connection with Indigenous Business Australia’s functions;</w:t>
      </w:r>
    </w:p>
    <w:p w14:paraId="477E3AFF" w14:textId="77777777" w:rsidR="00885CC9" w:rsidRPr="00D414B9" w:rsidRDefault="0005780D" w:rsidP="00E25875">
      <w:pPr>
        <w:pStyle w:val="ItemHead"/>
      </w:pPr>
      <w:r w:rsidRPr="00D414B9">
        <w:t>2</w:t>
      </w:r>
      <w:r w:rsidR="00885CC9" w:rsidRPr="00D414B9">
        <w:t xml:space="preserve">  </w:t>
      </w:r>
      <w:r w:rsidR="002242FF" w:rsidRPr="00D414B9">
        <w:t>Section 1</w:t>
      </w:r>
      <w:r w:rsidR="00885CC9" w:rsidRPr="00D414B9">
        <w:t>83</w:t>
      </w:r>
    </w:p>
    <w:p w14:paraId="50AA1E0E" w14:textId="77777777" w:rsidR="00885CC9" w:rsidRPr="00D414B9" w:rsidRDefault="00885CC9" w:rsidP="00E25875">
      <w:pPr>
        <w:pStyle w:val="Item"/>
      </w:pPr>
      <w:r w:rsidRPr="00D414B9">
        <w:t>Repeal the section, substitute:</w:t>
      </w:r>
    </w:p>
    <w:p w14:paraId="294FDBA0" w14:textId="77777777" w:rsidR="00885CC9" w:rsidRPr="00D414B9" w:rsidRDefault="00885CC9" w:rsidP="00E25875">
      <w:pPr>
        <w:pStyle w:val="ActHead5"/>
      </w:pPr>
      <w:bookmarkStart w:id="191" w:name="_Toc190691129"/>
      <w:r w:rsidRPr="00E06040">
        <w:rPr>
          <w:rStyle w:val="CharSectno"/>
        </w:rPr>
        <w:t>183</w:t>
      </w:r>
      <w:r w:rsidRPr="00D414B9">
        <w:t xml:space="preserve">  Borrowing</w:t>
      </w:r>
      <w:bookmarkEnd w:id="191"/>
    </w:p>
    <w:p w14:paraId="77A9491C" w14:textId="77777777" w:rsidR="00885CC9" w:rsidRPr="00D414B9" w:rsidRDefault="00885CC9" w:rsidP="00E25875">
      <w:pPr>
        <w:pStyle w:val="subsection"/>
      </w:pPr>
      <w:r w:rsidRPr="00D414B9">
        <w:tab/>
        <w:t>(1)</w:t>
      </w:r>
      <w:r w:rsidRPr="00D414B9">
        <w:tab/>
        <w:t xml:space="preserve">Indigenous Business Australia must not borrow money for a purpose in connection with Indigenous Business Australia’s functions unless the borrowing is authorised by </w:t>
      </w:r>
      <w:r w:rsidR="00AE629D" w:rsidRPr="00D414B9">
        <w:t>subsection (</w:t>
      </w:r>
      <w:r w:rsidRPr="00D414B9">
        <w:t>2) or under section 57 of the</w:t>
      </w:r>
      <w:r w:rsidRPr="00D414B9">
        <w:rPr>
          <w:i/>
        </w:rPr>
        <w:t xml:space="preserve"> Public Governance, Performance and Accountability Act 2013</w:t>
      </w:r>
      <w:r w:rsidRPr="00D414B9">
        <w:t>.</w:t>
      </w:r>
    </w:p>
    <w:p w14:paraId="3466BC05" w14:textId="77777777" w:rsidR="00885CC9" w:rsidRPr="00D414B9" w:rsidRDefault="00885CC9" w:rsidP="00E25875">
      <w:pPr>
        <w:pStyle w:val="subsection"/>
      </w:pPr>
      <w:r w:rsidRPr="00D414B9">
        <w:tab/>
        <w:t>(2)</w:t>
      </w:r>
      <w:r w:rsidRPr="00D414B9">
        <w:tab/>
        <w:t xml:space="preserve">Indigenous Business Australia rules (see </w:t>
      </w:r>
      <w:r w:rsidR="00AE629D" w:rsidRPr="00D414B9">
        <w:t>section 1</w:t>
      </w:r>
      <w:r w:rsidRPr="00D414B9">
        <w:t>89A) may prescribe:</w:t>
      </w:r>
    </w:p>
    <w:p w14:paraId="6447E79A" w14:textId="77777777" w:rsidR="00885CC9" w:rsidRPr="00D414B9" w:rsidRDefault="00885CC9" w:rsidP="00E25875">
      <w:pPr>
        <w:pStyle w:val="paragraph"/>
      </w:pPr>
      <w:r w:rsidRPr="00D414B9">
        <w:tab/>
        <w:t>(a)</w:t>
      </w:r>
      <w:r w:rsidRPr="00D414B9">
        <w:tab/>
        <w:t>circumstances in which Indigenous Business Australia may borrow money for a purpose in connection with Indigenous Business Australia’s functions; and</w:t>
      </w:r>
    </w:p>
    <w:p w14:paraId="358CEC57" w14:textId="77777777" w:rsidR="00885CC9" w:rsidRPr="00D414B9" w:rsidRDefault="00885CC9" w:rsidP="00E25875">
      <w:pPr>
        <w:pStyle w:val="paragraph"/>
      </w:pPr>
      <w:r w:rsidRPr="00D414B9">
        <w:tab/>
        <w:t>(b)</w:t>
      </w:r>
      <w:r w:rsidRPr="00D414B9">
        <w:tab/>
        <w:t>limits or conditions on the borrowing of such money.</w:t>
      </w:r>
    </w:p>
    <w:p w14:paraId="7A53A6EF" w14:textId="77777777" w:rsidR="00885CC9" w:rsidRPr="00D414B9" w:rsidRDefault="00885CC9" w:rsidP="00E25875">
      <w:pPr>
        <w:pStyle w:val="subsection"/>
      </w:pPr>
      <w:r w:rsidRPr="00D414B9">
        <w:tab/>
        <w:t>(3)</w:t>
      </w:r>
      <w:r w:rsidRPr="00D414B9">
        <w:tab/>
        <w:t xml:space="preserve">The Minister must not make Indigenous Business Australia rules for the purposes of </w:t>
      </w:r>
      <w:r w:rsidR="00AE629D" w:rsidRPr="00D414B9">
        <w:t>subsection (</w:t>
      </w:r>
      <w:r w:rsidRPr="00D414B9">
        <w:t>2) without the written agreement of the Finance Minister.</w:t>
      </w:r>
    </w:p>
    <w:p w14:paraId="76381D26" w14:textId="77777777" w:rsidR="00885CC9" w:rsidRPr="00D414B9" w:rsidRDefault="00885CC9" w:rsidP="00E25875">
      <w:pPr>
        <w:pStyle w:val="subsection"/>
      </w:pPr>
      <w:r w:rsidRPr="00D414B9">
        <w:tab/>
        <w:t>(4)</w:t>
      </w:r>
      <w:r w:rsidRPr="00D414B9">
        <w:tab/>
        <w:t xml:space="preserve">Indigenous Business Australia rules made for the purposes of </w:t>
      </w:r>
      <w:r w:rsidR="00AE629D" w:rsidRPr="00D414B9">
        <w:t>subsection (</w:t>
      </w:r>
      <w:r w:rsidRPr="00D414B9">
        <w:t>2) prevail over the following, to the extent of any inconsistency:</w:t>
      </w:r>
    </w:p>
    <w:p w14:paraId="61C34499" w14:textId="77777777" w:rsidR="00885CC9" w:rsidRPr="00D414B9" w:rsidRDefault="00885CC9" w:rsidP="00E25875">
      <w:pPr>
        <w:pStyle w:val="paragraph"/>
      </w:pPr>
      <w:r w:rsidRPr="00D414B9">
        <w:lastRenderedPageBreak/>
        <w:tab/>
        <w:t>(a)</w:t>
      </w:r>
      <w:r w:rsidRPr="00D414B9">
        <w:tab/>
        <w:t xml:space="preserve">a written authorisation by the Finance Minister under paragraph 57(1)(b) of the </w:t>
      </w:r>
      <w:r w:rsidRPr="00D414B9">
        <w:rPr>
          <w:i/>
        </w:rPr>
        <w:t>Public Governance, Performance and Accountability Act 2013</w:t>
      </w:r>
      <w:r w:rsidRPr="00D414B9">
        <w:t>;</w:t>
      </w:r>
    </w:p>
    <w:p w14:paraId="1B2B7CEC" w14:textId="77777777" w:rsidR="00885CC9" w:rsidRPr="00D414B9" w:rsidRDefault="00885CC9" w:rsidP="00E25875">
      <w:pPr>
        <w:pStyle w:val="paragraph"/>
      </w:pPr>
      <w:r w:rsidRPr="00D414B9">
        <w:tab/>
        <w:t>(b)</w:t>
      </w:r>
      <w:r w:rsidRPr="00D414B9">
        <w:tab/>
        <w:t>rules made for the purposes of paragraph 57(1)(c) of that Act.</w:t>
      </w:r>
    </w:p>
    <w:p w14:paraId="6E642D51" w14:textId="77777777" w:rsidR="00885CC9" w:rsidRPr="00D414B9" w:rsidRDefault="00885CC9" w:rsidP="00E25875">
      <w:pPr>
        <w:pStyle w:val="notetext"/>
      </w:pPr>
      <w:r w:rsidRPr="00D414B9">
        <w:t>Note:</w:t>
      </w:r>
      <w:r w:rsidRPr="00D414B9">
        <w:tab/>
        <w:t>Section 57 of the</w:t>
      </w:r>
      <w:r w:rsidRPr="00D414B9">
        <w:rPr>
          <w:i/>
        </w:rPr>
        <w:t xml:space="preserve"> Public Governance, Performance and Accountability Act 2013 </w:t>
      </w:r>
      <w:r w:rsidRPr="00D414B9">
        <w:t>deals with borrowing by a corporate Commonwealth entity.</w:t>
      </w:r>
    </w:p>
    <w:p w14:paraId="142B767D" w14:textId="77777777" w:rsidR="00885CC9" w:rsidRPr="00D414B9" w:rsidRDefault="00885CC9" w:rsidP="00E25875">
      <w:pPr>
        <w:pStyle w:val="subsection"/>
      </w:pPr>
      <w:r w:rsidRPr="00D414B9">
        <w:tab/>
        <w:t>(5)</w:t>
      </w:r>
      <w:r w:rsidRPr="00D414B9">
        <w:tab/>
        <w:t xml:space="preserve">For the purposes of this Part, </w:t>
      </w:r>
      <w:r w:rsidRPr="00D414B9">
        <w:rPr>
          <w:b/>
          <w:i/>
        </w:rPr>
        <w:t>borrow</w:t>
      </w:r>
      <w:r w:rsidRPr="00D414B9">
        <w:t xml:space="preserve"> includes raising money or obtaining credit, including by any of the following ways:</w:t>
      </w:r>
    </w:p>
    <w:p w14:paraId="626D48D7" w14:textId="77777777" w:rsidR="00885CC9" w:rsidRPr="00D414B9" w:rsidRDefault="00885CC9" w:rsidP="00E25875">
      <w:pPr>
        <w:pStyle w:val="paragraph"/>
      </w:pPr>
      <w:r w:rsidRPr="00D414B9">
        <w:tab/>
        <w:t>(a)</w:t>
      </w:r>
      <w:r w:rsidRPr="00D414B9">
        <w:tab/>
        <w:t>dealing in securities;</w:t>
      </w:r>
    </w:p>
    <w:p w14:paraId="15903920" w14:textId="77777777" w:rsidR="00885CC9" w:rsidRPr="00D414B9" w:rsidRDefault="00885CC9" w:rsidP="00E25875">
      <w:pPr>
        <w:pStyle w:val="paragraph"/>
      </w:pPr>
      <w:r w:rsidRPr="00D414B9">
        <w:tab/>
        <w:t>(b)</w:t>
      </w:r>
      <w:r w:rsidRPr="00D414B9">
        <w:tab/>
        <w:t>obtaining an advance on overdraft;</w:t>
      </w:r>
    </w:p>
    <w:p w14:paraId="58EC2C02" w14:textId="77777777" w:rsidR="00885CC9" w:rsidRPr="00D414B9" w:rsidRDefault="00885CC9" w:rsidP="00E25875">
      <w:pPr>
        <w:pStyle w:val="paragraph"/>
      </w:pPr>
      <w:r w:rsidRPr="00D414B9">
        <w:tab/>
        <w:t>(c)</w:t>
      </w:r>
      <w:r w:rsidRPr="00D414B9">
        <w:tab/>
        <w:t>obtaining credit by way of credit card or credit voucher.</w:t>
      </w:r>
    </w:p>
    <w:p w14:paraId="77612915" w14:textId="77777777" w:rsidR="00885CC9" w:rsidRPr="00D414B9" w:rsidRDefault="0005780D" w:rsidP="00E25875">
      <w:pPr>
        <w:pStyle w:val="ItemHead"/>
      </w:pPr>
      <w:r w:rsidRPr="00D414B9">
        <w:t>3</w:t>
      </w:r>
      <w:r w:rsidR="00885CC9" w:rsidRPr="00D414B9">
        <w:t xml:space="preserve">  </w:t>
      </w:r>
      <w:r w:rsidR="00AE629D" w:rsidRPr="00D414B9">
        <w:t>Subsection 1</w:t>
      </w:r>
      <w:r w:rsidR="00885CC9" w:rsidRPr="00D414B9">
        <w:t>84(1)</w:t>
      </w:r>
    </w:p>
    <w:p w14:paraId="6571FB18" w14:textId="77777777" w:rsidR="00885CC9" w:rsidRPr="00D414B9" w:rsidRDefault="00885CC9" w:rsidP="00E25875">
      <w:pPr>
        <w:pStyle w:val="Item"/>
      </w:pPr>
      <w:r w:rsidRPr="00D414B9">
        <w:t>Omit “(1)”.</w:t>
      </w:r>
    </w:p>
    <w:p w14:paraId="60BABA48" w14:textId="77777777" w:rsidR="00885CC9" w:rsidRPr="00D414B9" w:rsidRDefault="0005780D" w:rsidP="00E25875">
      <w:pPr>
        <w:pStyle w:val="ItemHead"/>
      </w:pPr>
      <w:r w:rsidRPr="00D414B9">
        <w:t>4</w:t>
      </w:r>
      <w:r w:rsidR="00885CC9" w:rsidRPr="00D414B9">
        <w:t xml:space="preserve">  </w:t>
      </w:r>
      <w:r w:rsidR="00AE629D" w:rsidRPr="00D414B9">
        <w:t>Subsection 1</w:t>
      </w:r>
      <w:r w:rsidR="00885CC9" w:rsidRPr="00D414B9">
        <w:t>84(2)</w:t>
      </w:r>
    </w:p>
    <w:p w14:paraId="768951F1" w14:textId="77777777" w:rsidR="00885CC9" w:rsidRPr="00D414B9" w:rsidRDefault="00885CC9" w:rsidP="00E25875">
      <w:pPr>
        <w:pStyle w:val="Item"/>
      </w:pPr>
      <w:r w:rsidRPr="00D414B9">
        <w:t>Repeal the subsection.</w:t>
      </w:r>
    </w:p>
    <w:p w14:paraId="0D197913" w14:textId="77777777" w:rsidR="00885CC9" w:rsidRPr="00D414B9" w:rsidRDefault="0005780D" w:rsidP="00E25875">
      <w:pPr>
        <w:pStyle w:val="ItemHead"/>
      </w:pPr>
      <w:r w:rsidRPr="00D414B9">
        <w:t>5</w:t>
      </w:r>
      <w:r w:rsidR="00885CC9" w:rsidRPr="00D414B9">
        <w:t xml:space="preserve">  At the end of </w:t>
      </w:r>
      <w:r w:rsidR="002242FF" w:rsidRPr="00D414B9">
        <w:t>Division 8</w:t>
      </w:r>
      <w:r w:rsidR="00885CC9" w:rsidRPr="00D414B9">
        <w:t xml:space="preserve"> of </w:t>
      </w:r>
      <w:r w:rsidR="002242FF" w:rsidRPr="00D414B9">
        <w:t>Part 4</w:t>
      </w:r>
    </w:p>
    <w:p w14:paraId="25467E62" w14:textId="77777777" w:rsidR="00885CC9" w:rsidRPr="00D414B9" w:rsidRDefault="00885CC9" w:rsidP="00E25875">
      <w:pPr>
        <w:pStyle w:val="Item"/>
      </w:pPr>
      <w:r w:rsidRPr="00D414B9">
        <w:t>Add:</w:t>
      </w:r>
    </w:p>
    <w:p w14:paraId="1C6B3D16" w14:textId="77777777" w:rsidR="00885CC9" w:rsidRPr="00D414B9" w:rsidRDefault="00885CC9" w:rsidP="00E25875">
      <w:pPr>
        <w:pStyle w:val="ActHead5"/>
      </w:pPr>
      <w:bookmarkStart w:id="192" w:name="_Toc190691130"/>
      <w:r w:rsidRPr="00E06040">
        <w:rPr>
          <w:rStyle w:val="CharSectno"/>
        </w:rPr>
        <w:t>189A</w:t>
      </w:r>
      <w:r w:rsidRPr="00D414B9">
        <w:t xml:space="preserve">  Indigenous Business Australia rules</w:t>
      </w:r>
      <w:bookmarkEnd w:id="192"/>
    </w:p>
    <w:p w14:paraId="59133368" w14:textId="77777777" w:rsidR="00885CC9" w:rsidRPr="00D414B9" w:rsidRDefault="00885CC9" w:rsidP="00E25875">
      <w:pPr>
        <w:pStyle w:val="subsection"/>
      </w:pPr>
      <w:r w:rsidRPr="00D414B9">
        <w:tab/>
        <w:t>(1)</w:t>
      </w:r>
      <w:r w:rsidRPr="00D414B9">
        <w:tab/>
        <w:t>The Minister may, by legislative instrument, make rules (</w:t>
      </w:r>
      <w:r w:rsidRPr="00D414B9">
        <w:rPr>
          <w:b/>
          <w:i/>
        </w:rPr>
        <w:t>Indigenous Business Australia rules</w:t>
      </w:r>
      <w:r w:rsidRPr="00D414B9">
        <w:t>) prescribing matters:</w:t>
      </w:r>
    </w:p>
    <w:p w14:paraId="50A80262" w14:textId="77777777" w:rsidR="00885CC9" w:rsidRPr="00D414B9" w:rsidRDefault="00885CC9" w:rsidP="00E25875">
      <w:pPr>
        <w:pStyle w:val="paragraph"/>
      </w:pPr>
      <w:r w:rsidRPr="00D414B9">
        <w:tab/>
        <w:t>(a)</w:t>
      </w:r>
      <w:r w:rsidRPr="00D414B9">
        <w:tab/>
        <w:t>required or permitted by this Division to be prescribed by the Indigenous Business Australia rules; or</w:t>
      </w:r>
    </w:p>
    <w:p w14:paraId="58704F21" w14:textId="77777777" w:rsidR="00885CC9" w:rsidRPr="00D414B9" w:rsidRDefault="00885CC9" w:rsidP="00E25875">
      <w:pPr>
        <w:pStyle w:val="paragraph"/>
      </w:pPr>
      <w:r w:rsidRPr="00D414B9">
        <w:tab/>
        <w:t>(b)</w:t>
      </w:r>
      <w:r w:rsidRPr="00D414B9">
        <w:tab/>
        <w:t>necessary or convenient to be prescribed for carrying out or giving effect to this Division.</w:t>
      </w:r>
    </w:p>
    <w:p w14:paraId="6798838C" w14:textId="77777777" w:rsidR="00885CC9" w:rsidRPr="00D414B9" w:rsidRDefault="00885CC9" w:rsidP="00E25875">
      <w:pPr>
        <w:pStyle w:val="subsection"/>
      </w:pPr>
      <w:r w:rsidRPr="00D414B9">
        <w:tab/>
        <w:t>(2)</w:t>
      </w:r>
      <w:r w:rsidRPr="00D414B9">
        <w:tab/>
        <w:t>To avoid doubt, the Indigenous Business Australia rules may not do the following:</w:t>
      </w:r>
    </w:p>
    <w:p w14:paraId="60FB748A" w14:textId="77777777" w:rsidR="00885CC9" w:rsidRPr="00D414B9" w:rsidRDefault="00885CC9" w:rsidP="00E25875">
      <w:pPr>
        <w:pStyle w:val="paragraph"/>
      </w:pPr>
      <w:r w:rsidRPr="00D414B9">
        <w:tab/>
        <w:t>(a)</w:t>
      </w:r>
      <w:r w:rsidRPr="00D414B9">
        <w:tab/>
        <w:t>create an offence or civil penalty;</w:t>
      </w:r>
    </w:p>
    <w:p w14:paraId="29B2B471" w14:textId="77777777" w:rsidR="00885CC9" w:rsidRPr="00D414B9" w:rsidRDefault="00885CC9" w:rsidP="00E25875">
      <w:pPr>
        <w:pStyle w:val="paragraph"/>
      </w:pPr>
      <w:r w:rsidRPr="00D414B9">
        <w:tab/>
        <w:t>(b)</w:t>
      </w:r>
      <w:r w:rsidRPr="00D414B9">
        <w:tab/>
        <w:t>provide powers of:</w:t>
      </w:r>
    </w:p>
    <w:p w14:paraId="47C11284" w14:textId="77777777" w:rsidR="00885CC9" w:rsidRPr="00D414B9" w:rsidRDefault="00885CC9" w:rsidP="00E25875">
      <w:pPr>
        <w:pStyle w:val="paragraphsub"/>
      </w:pPr>
      <w:r w:rsidRPr="00D414B9">
        <w:tab/>
        <w:t>(i)</w:t>
      </w:r>
      <w:r w:rsidRPr="00D414B9">
        <w:tab/>
        <w:t>arrest or detention; or</w:t>
      </w:r>
    </w:p>
    <w:p w14:paraId="54F02606" w14:textId="77777777" w:rsidR="00885CC9" w:rsidRPr="00D414B9" w:rsidRDefault="00885CC9" w:rsidP="00E25875">
      <w:pPr>
        <w:pStyle w:val="paragraphsub"/>
      </w:pPr>
      <w:r w:rsidRPr="00D414B9">
        <w:tab/>
        <w:t>(ii)</w:t>
      </w:r>
      <w:r w:rsidRPr="00D414B9">
        <w:tab/>
        <w:t>entry, search or seizure;</w:t>
      </w:r>
    </w:p>
    <w:p w14:paraId="1BEF8661" w14:textId="77777777" w:rsidR="00885CC9" w:rsidRPr="00D414B9" w:rsidRDefault="00885CC9" w:rsidP="00E25875">
      <w:pPr>
        <w:pStyle w:val="paragraph"/>
      </w:pPr>
      <w:r w:rsidRPr="00D414B9">
        <w:tab/>
        <w:t>(c)</w:t>
      </w:r>
      <w:r w:rsidRPr="00D414B9">
        <w:tab/>
        <w:t>impose a tax;</w:t>
      </w:r>
    </w:p>
    <w:p w14:paraId="4F02F4AE" w14:textId="77777777" w:rsidR="00885CC9" w:rsidRPr="00D414B9" w:rsidRDefault="00885CC9" w:rsidP="00E25875">
      <w:pPr>
        <w:pStyle w:val="paragraph"/>
      </w:pPr>
      <w:r w:rsidRPr="00D414B9">
        <w:lastRenderedPageBreak/>
        <w:tab/>
        <w:t>(d)</w:t>
      </w:r>
      <w:r w:rsidRPr="00D414B9">
        <w:tab/>
        <w:t>set an amount to be appropriated from the Consolidated Revenue Fund under an appropriation in this Act;</w:t>
      </w:r>
    </w:p>
    <w:p w14:paraId="3F718EF4" w14:textId="77777777" w:rsidR="00885CC9" w:rsidRPr="00D414B9" w:rsidRDefault="00885CC9" w:rsidP="00E25875">
      <w:pPr>
        <w:pStyle w:val="paragraph"/>
      </w:pPr>
      <w:r w:rsidRPr="00D414B9">
        <w:tab/>
        <w:t>(e)</w:t>
      </w:r>
      <w:r w:rsidRPr="00D414B9">
        <w:tab/>
        <w:t>directly amend the text of this Act.</w:t>
      </w:r>
    </w:p>
    <w:p w14:paraId="0285F505" w14:textId="77777777" w:rsidR="00885CC9" w:rsidRDefault="00885CC9" w:rsidP="00E25875">
      <w:pPr>
        <w:pStyle w:val="subsection"/>
      </w:pPr>
      <w:r w:rsidRPr="00D414B9">
        <w:tab/>
        <w:t>(3)</w:t>
      </w:r>
      <w:r w:rsidRPr="00D414B9">
        <w:tab/>
        <w:t>Indigenous Business Australia rules that are inconsistent with the regulations have no effect to the extent of the inconsistency, but Indigenous Business Australia rules are taken to be consistent with the regulations to the extent that the Indigenous Business Australia rules are capable of operating concurrently with the regulations.</w:t>
      </w:r>
    </w:p>
    <w:p w14:paraId="7DDDB472" w14:textId="77777777" w:rsidR="00D41220" w:rsidRDefault="00D41220" w:rsidP="00D41220"/>
    <w:p w14:paraId="3D608741" w14:textId="77777777" w:rsidR="00D41220" w:rsidRDefault="00D41220" w:rsidP="00D41220">
      <w:pPr>
        <w:pStyle w:val="AssentBk"/>
        <w:keepNext/>
      </w:pPr>
    </w:p>
    <w:p w14:paraId="3B319C9C" w14:textId="77777777" w:rsidR="00D41220" w:rsidRDefault="00D41220" w:rsidP="00D41220">
      <w:pPr>
        <w:pStyle w:val="AssentBk"/>
        <w:keepNext/>
      </w:pPr>
    </w:p>
    <w:p w14:paraId="7951D7E6" w14:textId="77777777" w:rsidR="00D41220" w:rsidRDefault="00D41220" w:rsidP="00D41220">
      <w:pPr>
        <w:pStyle w:val="2ndRd"/>
        <w:keepNext/>
        <w:pBdr>
          <w:top w:val="single" w:sz="2" w:space="1" w:color="auto"/>
        </w:pBdr>
      </w:pPr>
    </w:p>
    <w:p w14:paraId="7ED42763" w14:textId="77777777" w:rsidR="00D41220" w:rsidRDefault="00D41220" w:rsidP="000C5962">
      <w:pPr>
        <w:pStyle w:val="2ndRd"/>
        <w:keepNext/>
        <w:spacing w:line="260" w:lineRule="atLeast"/>
        <w:rPr>
          <w:i/>
        </w:rPr>
      </w:pPr>
      <w:r>
        <w:t>[</w:t>
      </w:r>
      <w:r>
        <w:rPr>
          <w:i/>
        </w:rPr>
        <w:t>Minister’s second reading speech made in—</w:t>
      </w:r>
    </w:p>
    <w:p w14:paraId="2BF7FB66" w14:textId="1B3992C9" w:rsidR="00D41220" w:rsidRDefault="00D41220" w:rsidP="000C5962">
      <w:pPr>
        <w:pStyle w:val="2ndRd"/>
        <w:keepNext/>
        <w:spacing w:line="260" w:lineRule="atLeast"/>
        <w:rPr>
          <w:i/>
        </w:rPr>
      </w:pPr>
      <w:r>
        <w:rPr>
          <w:i/>
        </w:rPr>
        <w:t>House of Representatives on 25 November 2024</w:t>
      </w:r>
    </w:p>
    <w:p w14:paraId="63744A66" w14:textId="145B0292" w:rsidR="00D41220" w:rsidRDefault="00D41220" w:rsidP="000C5962">
      <w:pPr>
        <w:pStyle w:val="2ndRd"/>
        <w:keepNext/>
        <w:spacing w:line="260" w:lineRule="atLeast"/>
        <w:rPr>
          <w:i/>
        </w:rPr>
      </w:pPr>
      <w:r>
        <w:rPr>
          <w:i/>
        </w:rPr>
        <w:t>Senate on 4 February 2025</w:t>
      </w:r>
      <w:r>
        <w:t>]</w:t>
      </w:r>
    </w:p>
    <w:p w14:paraId="7F571CCB" w14:textId="77777777" w:rsidR="00D41220" w:rsidRDefault="00D41220" w:rsidP="000C5962"/>
    <w:p w14:paraId="6F033E3D" w14:textId="6E277753" w:rsidR="00052162" w:rsidRPr="00D41220" w:rsidRDefault="00D41220" w:rsidP="00D41220">
      <w:pPr>
        <w:framePr w:hSpace="180" w:wrap="around" w:vAnchor="text" w:hAnchor="page" w:x="2356" w:y="4326"/>
      </w:pPr>
      <w:r>
        <w:t>(161/24)</w:t>
      </w:r>
    </w:p>
    <w:p w14:paraId="1EDF0DF7" w14:textId="77777777" w:rsidR="00D41220" w:rsidRDefault="00D41220"/>
    <w:sectPr w:rsidR="00D41220" w:rsidSect="0005216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15ADF" w14:textId="77777777" w:rsidR="00E25875" w:rsidRDefault="00E25875" w:rsidP="0048364F">
      <w:pPr>
        <w:spacing w:line="240" w:lineRule="auto"/>
      </w:pPr>
      <w:r>
        <w:separator/>
      </w:r>
    </w:p>
  </w:endnote>
  <w:endnote w:type="continuationSeparator" w:id="0">
    <w:p w14:paraId="6798BF23" w14:textId="77777777" w:rsidR="00E25875" w:rsidRDefault="00E258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35E7" w14:textId="77777777" w:rsidR="00E25875" w:rsidRPr="005F1388" w:rsidRDefault="00E25875" w:rsidP="00E2587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9EE1" w14:textId="098CDB67" w:rsidR="00D41220" w:rsidRDefault="00D41220" w:rsidP="00CD12A5">
    <w:pPr>
      <w:pStyle w:val="ScalePlusRef"/>
    </w:pPr>
    <w:r>
      <w:t>Note: An electronic version of this Act is available on the Federal Register of Legislation (</w:t>
    </w:r>
    <w:hyperlink r:id="rId1" w:history="1">
      <w:r>
        <w:t>https://www.legislation.gov.au/</w:t>
      </w:r>
    </w:hyperlink>
    <w:r>
      <w:t>)</w:t>
    </w:r>
  </w:p>
  <w:p w14:paraId="750C0224" w14:textId="77777777" w:rsidR="00D41220" w:rsidRDefault="00D41220" w:rsidP="00CD12A5"/>
  <w:p w14:paraId="439195C1" w14:textId="59D47DF2" w:rsidR="00E25875" w:rsidRDefault="00E25875" w:rsidP="00E25875">
    <w:pPr>
      <w:pStyle w:val="Footer"/>
      <w:spacing w:before="120"/>
    </w:pPr>
  </w:p>
  <w:p w14:paraId="432AF0D8" w14:textId="77777777" w:rsidR="00E25875" w:rsidRPr="005F1388" w:rsidRDefault="00E2587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149B" w14:textId="77777777" w:rsidR="00E25875" w:rsidRPr="00ED79B6" w:rsidRDefault="00E25875" w:rsidP="00E2587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85B9" w14:textId="77777777" w:rsidR="00E25875" w:rsidRDefault="00E25875" w:rsidP="00E258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5875" w14:paraId="1CE6A76A" w14:textId="77777777" w:rsidTr="00326E38">
      <w:tc>
        <w:tcPr>
          <w:tcW w:w="646" w:type="dxa"/>
        </w:tcPr>
        <w:p w14:paraId="6549FE7E" w14:textId="77777777" w:rsidR="00E25875" w:rsidRDefault="00E25875" w:rsidP="00326E3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2B52461" w14:textId="64741EAD" w:rsidR="00E25875" w:rsidRDefault="00E25875" w:rsidP="00326E3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F68DD">
            <w:rPr>
              <w:i/>
              <w:sz w:val="18"/>
            </w:rPr>
            <w:t>Future Made in Australia (Production Tax Credits and Other Measures) Act 2025</w:t>
          </w:r>
          <w:r w:rsidRPr="00ED79B6">
            <w:rPr>
              <w:i/>
              <w:sz w:val="18"/>
            </w:rPr>
            <w:fldChar w:fldCharType="end"/>
          </w:r>
        </w:p>
      </w:tc>
      <w:tc>
        <w:tcPr>
          <w:tcW w:w="1270" w:type="dxa"/>
        </w:tcPr>
        <w:p w14:paraId="5A4179B3" w14:textId="37EF4B36" w:rsidR="00E25875" w:rsidRDefault="00E25875" w:rsidP="00326E3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F68DD">
            <w:rPr>
              <w:i/>
              <w:sz w:val="18"/>
            </w:rPr>
            <w:t>No. 9, 2025</w:t>
          </w:r>
          <w:r w:rsidRPr="00ED79B6">
            <w:rPr>
              <w:i/>
              <w:sz w:val="18"/>
            </w:rPr>
            <w:fldChar w:fldCharType="end"/>
          </w:r>
        </w:p>
      </w:tc>
    </w:tr>
  </w:tbl>
  <w:p w14:paraId="57B149C0" w14:textId="77777777" w:rsidR="00E25875" w:rsidRDefault="00E258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03F1" w14:textId="77777777" w:rsidR="00E25875" w:rsidRDefault="00E25875" w:rsidP="00E258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25875" w14:paraId="1456F2EE" w14:textId="77777777" w:rsidTr="00326E38">
      <w:tc>
        <w:tcPr>
          <w:tcW w:w="1247" w:type="dxa"/>
        </w:tcPr>
        <w:p w14:paraId="68FD083E" w14:textId="146270FA" w:rsidR="00E25875" w:rsidRDefault="00E25875" w:rsidP="00326E3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F68DD">
            <w:rPr>
              <w:i/>
              <w:sz w:val="18"/>
            </w:rPr>
            <w:t>No. 9, 2025</w:t>
          </w:r>
          <w:r w:rsidRPr="00ED79B6">
            <w:rPr>
              <w:i/>
              <w:sz w:val="18"/>
            </w:rPr>
            <w:fldChar w:fldCharType="end"/>
          </w:r>
        </w:p>
      </w:tc>
      <w:tc>
        <w:tcPr>
          <w:tcW w:w="5387" w:type="dxa"/>
        </w:tcPr>
        <w:p w14:paraId="4E322E9B" w14:textId="2DC958CC" w:rsidR="00E25875" w:rsidRDefault="00E25875" w:rsidP="00326E3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F68DD">
            <w:rPr>
              <w:i/>
              <w:sz w:val="18"/>
            </w:rPr>
            <w:t>Future Made in Australia (Production Tax Credits and Other Measures) Act 2025</w:t>
          </w:r>
          <w:r w:rsidRPr="00ED79B6">
            <w:rPr>
              <w:i/>
              <w:sz w:val="18"/>
            </w:rPr>
            <w:fldChar w:fldCharType="end"/>
          </w:r>
        </w:p>
      </w:tc>
      <w:tc>
        <w:tcPr>
          <w:tcW w:w="669" w:type="dxa"/>
        </w:tcPr>
        <w:p w14:paraId="7632C25A" w14:textId="77777777" w:rsidR="00E25875" w:rsidRDefault="00E25875" w:rsidP="00326E3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6B24E3B" w14:textId="77777777" w:rsidR="00E25875" w:rsidRPr="00ED79B6" w:rsidRDefault="00E2587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BF7" w14:textId="77777777" w:rsidR="00E25875" w:rsidRPr="00A961C4" w:rsidRDefault="00E25875" w:rsidP="00E2587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5875" w14:paraId="5CFA6DBC" w14:textId="77777777" w:rsidTr="009B6507">
      <w:tc>
        <w:tcPr>
          <w:tcW w:w="646" w:type="dxa"/>
        </w:tcPr>
        <w:p w14:paraId="4156AFDC" w14:textId="77777777" w:rsidR="00E25875" w:rsidRDefault="00E25875" w:rsidP="00326E3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5A571F3" w14:textId="6BF7DD4E" w:rsidR="00E25875" w:rsidRDefault="00E25875" w:rsidP="00326E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68DD">
            <w:rPr>
              <w:i/>
              <w:sz w:val="18"/>
            </w:rPr>
            <w:t>Future Made in Australia (Production Tax Credits and Other Measures) Act 2025</w:t>
          </w:r>
          <w:r w:rsidRPr="007A1328">
            <w:rPr>
              <w:i/>
              <w:sz w:val="18"/>
            </w:rPr>
            <w:fldChar w:fldCharType="end"/>
          </w:r>
        </w:p>
      </w:tc>
      <w:tc>
        <w:tcPr>
          <w:tcW w:w="1270" w:type="dxa"/>
        </w:tcPr>
        <w:p w14:paraId="271147C1" w14:textId="4346FD28" w:rsidR="00E25875" w:rsidRDefault="00E25875" w:rsidP="00326E3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68DD">
            <w:rPr>
              <w:i/>
              <w:sz w:val="18"/>
            </w:rPr>
            <w:t>No. 9, 2025</w:t>
          </w:r>
          <w:r w:rsidRPr="007A1328">
            <w:rPr>
              <w:i/>
              <w:sz w:val="18"/>
            </w:rPr>
            <w:fldChar w:fldCharType="end"/>
          </w:r>
        </w:p>
      </w:tc>
    </w:tr>
  </w:tbl>
  <w:p w14:paraId="0E50AF19" w14:textId="77777777" w:rsidR="00E25875" w:rsidRPr="00A961C4" w:rsidRDefault="00E2587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7111" w14:textId="77777777" w:rsidR="00E25875" w:rsidRPr="00A961C4" w:rsidRDefault="00E25875" w:rsidP="00E258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25875" w14:paraId="0C71E392" w14:textId="77777777" w:rsidTr="009B6507">
      <w:tc>
        <w:tcPr>
          <w:tcW w:w="1247" w:type="dxa"/>
        </w:tcPr>
        <w:p w14:paraId="266B6A7A" w14:textId="3BCB4836" w:rsidR="00E25875" w:rsidRDefault="00E25875" w:rsidP="00326E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68DD">
            <w:rPr>
              <w:i/>
              <w:sz w:val="18"/>
            </w:rPr>
            <w:t>No. 9, 2025</w:t>
          </w:r>
          <w:r w:rsidRPr="007A1328">
            <w:rPr>
              <w:i/>
              <w:sz w:val="18"/>
            </w:rPr>
            <w:fldChar w:fldCharType="end"/>
          </w:r>
        </w:p>
      </w:tc>
      <w:tc>
        <w:tcPr>
          <w:tcW w:w="5387" w:type="dxa"/>
        </w:tcPr>
        <w:p w14:paraId="01E080DF" w14:textId="497D6F1E" w:rsidR="00E25875" w:rsidRDefault="00E25875" w:rsidP="00326E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68DD">
            <w:rPr>
              <w:i/>
              <w:sz w:val="18"/>
            </w:rPr>
            <w:t>Future Made in Australia (Production Tax Credits and Other Measures) Act 2025</w:t>
          </w:r>
          <w:r w:rsidRPr="007A1328">
            <w:rPr>
              <w:i/>
              <w:sz w:val="18"/>
            </w:rPr>
            <w:fldChar w:fldCharType="end"/>
          </w:r>
        </w:p>
      </w:tc>
      <w:tc>
        <w:tcPr>
          <w:tcW w:w="669" w:type="dxa"/>
        </w:tcPr>
        <w:p w14:paraId="1CBCA77B" w14:textId="77777777" w:rsidR="00E25875" w:rsidRDefault="00E25875" w:rsidP="00326E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833FFE8" w14:textId="77777777" w:rsidR="00E25875" w:rsidRPr="00055B5C" w:rsidRDefault="00E2587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6B45" w14:textId="77777777" w:rsidR="00E25875" w:rsidRPr="00A961C4" w:rsidRDefault="00E25875" w:rsidP="00E258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25875" w14:paraId="3D223FC7" w14:textId="77777777" w:rsidTr="009B6507">
      <w:tc>
        <w:tcPr>
          <w:tcW w:w="1247" w:type="dxa"/>
        </w:tcPr>
        <w:p w14:paraId="2FCD0BB6" w14:textId="25F4CC45" w:rsidR="00E25875" w:rsidRDefault="00E25875" w:rsidP="00326E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68DD">
            <w:rPr>
              <w:i/>
              <w:sz w:val="18"/>
            </w:rPr>
            <w:t>No. 9, 2025</w:t>
          </w:r>
          <w:r w:rsidRPr="007A1328">
            <w:rPr>
              <w:i/>
              <w:sz w:val="18"/>
            </w:rPr>
            <w:fldChar w:fldCharType="end"/>
          </w:r>
        </w:p>
      </w:tc>
      <w:tc>
        <w:tcPr>
          <w:tcW w:w="5387" w:type="dxa"/>
        </w:tcPr>
        <w:p w14:paraId="68471031" w14:textId="1A61ED72" w:rsidR="00E25875" w:rsidRDefault="00E25875" w:rsidP="00326E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68DD">
            <w:rPr>
              <w:i/>
              <w:sz w:val="18"/>
            </w:rPr>
            <w:t>Future Made in Australia (Production Tax Credits and Other Measures) Act 2025</w:t>
          </w:r>
          <w:r w:rsidRPr="007A1328">
            <w:rPr>
              <w:i/>
              <w:sz w:val="18"/>
            </w:rPr>
            <w:fldChar w:fldCharType="end"/>
          </w:r>
        </w:p>
      </w:tc>
      <w:tc>
        <w:tcPr>
          <w:tcW w:w="669" w:type="dxa"/>
        </w:tcPr>
        <w:p w14:paraId="09452828" w14:textId="77777777" w:rsidR="00E25875" w:rsidRDefault="00E25875" w:rsidP="00326E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5F58670" w14:textId="77777777" w:rsidR="00E25875" w:rsidRPr="00A961C4" w:rsidRDefault="00E2587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732E" w14:textId="77777777" w:rsidR="00E25875" w:rsidRDefault="00E25875" w:rsidP="0048364F">
      <w:pPr>
        <w:spacing w:line="240" w:lineRule="auto"/>
      </w:pPr>
      <w:r>
        <w:separator/>
      </w:r>
    </w:p>
  </w:footnote>
  <w:footnote w:type="continuationSeparator" w:id="0">
    <w:p w14:paraId="7C1DF0F4" w14:textId="77777777" w:rsidR="00E25875" w:rsidRDefault="00E258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1F64" w14:textId="77777777" w:rsidR="00E25875" w:rsidRPr="005F1388" w:rsidRDefault="00E2587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9572" w14:textId="77777777" w:rsidR="00E25875" w:rsidRPr="005F1388" w:rsidRDefault="00E2587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A005" w14:textId="77777777" w:rsidR="00E25875" w:rsidRPr="005F1388" w:rsidRDefault="00E2587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EA75" w14:textId="77777777" w:rsidR="00E25875" w:rsidRPr="00ED79B6" w:rsidRDefault="00E2587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6131" w14:textId="77777777" w:rsidR="00E25875" w:rsidRPr="00ED79B6" w:rsidRDefault="00E2587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F721" w14:textId="77777777" w:rsidR="00E25875" w:rsidRPr="00ED79B6" w:rsidRDefault="00E2587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44A1" w14:textId="5CF756F2" w:rsidR="00E25875" w:rsidRPr="00A961C4" w:rsidRDefault="00E25875" w:rsidP="0048364F">
    <w:pPr>
      <w:rPr>
        <w:b/>
        <w:sz w:val="20"/>
      </w:rPr>
    </w:pPr>
    <w:r>
      <w:rPr>
        <w:b/>
        <w:sz w:val="20"/>
      </w:rPr>
      <w:fldChar w:fldCharType="begin"/>
    </w:r>
    <w:r>
      <w:rPr>
        <w:b/>
        <w:sz w:val="20"/>
      </w:rPr>
      <w:instrText xml:space="preserve"> STYLEREF CharAmSchNo </w:instrText>
    </w:r>
    <w:r w:rsidR="008C1C67">
      <w:rPr>
        <w:b/>
        <w:sz w:val="20"/>
      </w:rPr>
      <w:fldChar w:fldCharType="separate"/>
    </w:r>
    <w:r w:rsidR="008C1C6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C1C67">
      <w:rPr>
        <w:sz w:val="20"/>
      </w:rPr>
      <w:fldChar w:fldCharType="separate"/>
    </w:r>
    <w:r w:rsidR="008C1C67">
      <w:rPr>
        <w:noProof/>
        <w:sz w:val="20"/>
      </w:rPr>
      <w:t>Hydrogen production tax incentive</w:t>
    </w:r>
    <w:r>
      <w:rPr>
        <w:sz w:val="20"/>
      </w:rPr>
      <w:fldChar w:fldCharType="end"/>
    </w:r>
  </w:p>
  <w:p w14:paraId="73EAC255" w14:textId="080DB6E8" w:rsidR="00E25875" w:rsidRPr="00A961C4" w:rsidRDefault="00E25875" w:rsidP="0048364F">
    <w:pPr>
      <w:rPr>
        <w:b/>
        <w:sz w:val="20"/>
      </w:rPr>
    </w:pPr>
    <w:r>
      <w:rPr>
        <w:b/>
        <w:sz w:val="20"/>
      </w:rPr>
      <w:fldChar w:fldCharType="begin"/>
    </w:r>
    <w:r>
      <w:rPr>
        <w:b/>
        <w:sz w:val="20"/>
      </w:rPr>
      <w:instrText xml:space="preserve"> STYLEREF CharAmPartNo </w:instrText>
    </w:r>
    <w:r w:rsidR="008C1C67">
      <w:rPr>
        <w:b/>
        <w:sz w:val="20"/>
      </w:rPr>
      <w:fldChar w:fldCharType="separate"/>
    </w:r>
    <w:r w:rsidR="008C1C6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C1C67">
      <w:rPr>
        <w:sz w:val="20"/>
      </w:rPr>
      <w:fldChar w:fldCharType="separate"/>
    </w:r>
    <w:r w:rsidR="008C1C67">
      <w:rPr>
        <w:noProof/>
        <w:sz w:val="20"/>
      </w:rPr>
      <w:t>Main amendments</w:t>
    </w:r>
    <w:r>
      <w:rPr>
        <w:sz w:val="20"/>
      </w:rPr>
      <w:fldChar w:fldCharType="end"/>
    </w:r>
  </w:p>
  <w:p w14:paraId="102E1BA9" w14:textId="77777777" w:rsidR="00E25875" w:rsidRPr="00A961C4" w:rsidRDefault="00E2587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C941" w14:textId="752430B6" w:rsidR="00E25875" w:rsidRPr="00A961C4" w:rsidRDefault="00E25875" w:rsidP="0048364F">
    <w:pPr>
      <w:jc w:val="right"/>
      <w:rPr>
        <w:sz w:val="20"/>
      </w:rPr>
    </w:pPr>
    <w:r w:rsidRPr="00A961C4">
      <w:rPr>
        <w:sz w:val="20"/>
      </w:rPr>
      <w:fldChar w:fldCharType="begin"/>
    </w:r>
    <w:r w:rsidRPr="00A961C4">
      <w:rPr>
        <w:sz w:val="20"/>
      </w:rPr>
      <w:instrText xml:space="preserve"> STYLEREF CharAmSchText </w:instrText>
    </w:r>
    <w:r w:rsidR="008C1C67">
      <w:rPr>
        <w:sz w:val="20"/>
      </w:rPr>
      <w:fldChar w:fldCharType="separate"/>
    </w:r>
    <w:r w:rsidR="008C1C67">
      <w:rPr>
        <w:noProof/>
        <w:sz w:val="20"/>
      </w:rPr>
      <w:t>Hydrogen production tax incentive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C1C67">
      <w:rPr>
        <w:b/>
        <w:sz w:val="20"/>
      </w:rPr>
      <w:fldChar w:fldCharType="separate"/>
    </w:r>
    <w:r w:rsidR="008C1C67">
      <w:rPr>
        <w:b/>
        <w:noProof/>
        <w:sz w:val="20"/>
      </w:rPr>
      <w:t>Schedule 1</w:t>
    </w:r>
    <w:r>
      <w:rPr>
        <w:b/>
        <w:sz w:val="20"/>
      </w:rPr>
      <w:fldChar w:fldCharType="end"/>
    </w:r>
  </w:p>
  <w:p w14:paraId="5B9776B0" w14:textId="345C3800" w:rsidR="00E25875" w:rsidRPr="00A961C4" w:rsidRDefault="00E25875" w:rsidP="0048364F">
    <w:pPr>
      <w:jc w:val="right"/>
      <w:rPr>
        <w:b/>
        <w:sz w:val="20"/>
      </w:rPr>
    </w:pPr>
    <w:r w:rsidRPr="00A961C4">
      <w:rPr>
        <w:sz w:val="20"/>
      </w:rPr>
      <w:fldChar w:fldCharType="begin"/>
    </w:r>
    <w:r w:rsidRPr="00A961C4">
      <w:rPr>
        <w:sz w:val="20"/>
      </w:rPr>
      <w:instrText xml:space="preserve"> STYLEREF CharAmPartText </w:instrText>
    </w:r>
    <w:r w:rsidR="008C1C67">
      <w:rPr>
        <w:sz w:val="20"/>
      </w:rPr>
      <w:fldChar w:fldCharType="separate"/>
    </w:r>
    <w:r w:rsidR="008C1C67">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C1C67">
      <w:rPr>
        <w:b/>
        <w:sz w:val="20"/>
      </w:rPr>
      <w:fldChar w:fldCharType="separate"/>
    </w:r>
    <w:r w:rsidR="008C1C67">
      <w:rPr>
        <w:b/>
        <w:noProof/>
        <w:sz w:val="20"/>
      </w:rPr>
      <w:t>Part 1</w:t>
    </w:r>
    <w:r w:rsidRPr="00A961C4">
      <w:rPr>
        <w:b/>
        <w:sz w:val="20"/>
      </w:rPr>
      <w:fldChar w:fldCharType="end"/>
    </w:r>
  </w:p>
  <w:p w14:paraId="5CB120FE" w14:textId="77777777" w:rsidR="00E25875" w:rsidRPr="00A961C4" w:rsidRDefault="00E2587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EE77" w14:textId="77777777" w:rsidR="00E25875" w:rsidRPr="00A961C4" w:rsidRDefault="00E2587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E19C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836E0D"/>
    <w:multiLevelType w:val="multilevel"/>
    <w:tmpl w:val="60D8A17C"/>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435175162">
    <w:abstractNumId w:val="9"/>
  </w:num>
  <w:num w:numId="2" w16cid:durableId="261034934">
    <w:abstractNumId w:val="7"/>
  </w:num>
  <w:num w:numId="3" w16cid:durableId="142552502">
    <w:abstractNumId w:val="6"/>
  </w:num>
  <w:num w:numId="4" w16cid:durableId="1796829712">
    <w:abstractNumId w:val="5"/>
  </w:num>
  <w:num w:numId="5" w16cid:durableId="165899404">
    <w:abstractNumId w:val="4"/>
  </w:num>
  <w:num w:numId="6" w16cid:durableId="2121293093">
    <w:abstractNumId w:val="8"/>
  </w:num>
  <w:num w:numId="7" w16cid:durableId="2132548731">
    <w:abstractNumId w:val="3"/>
  </w:num>
  <w:num w:numId="8" w16cid:durableId="1526560085">
    <w:abstractNumId w:val="2"/>
  </w:num>
  <w:num w:numId="9" w16cid:durableId="327906433">
    <w:abstractNumId w:val="1"/>
  </w:num>
  <w:num w:numId="10" w16cid:durableId="289022843">
    <w:abstractNumId w:val="0"/>
  </w:num>
  <w:num w:numId="11" w16cid:durableId="137843078">
    <w:abstractNumId w:val="13"/>
  </w:num>
  <w:num w:numId="12" w16cid:durableId="427309110">
    <w:abstractNumId w:val="10"/>
  </w:num>
  <w:num w:numId="13" w16cid:durableId="446237925">
    <w:abstractNumId w:val="15"/>
  </w:num>
  <w:num w:numId="14" w16cid:durableId="1460680394">
    <w:abstractNumId w:val="14"/>
  </w:num>
  <w:num w:numId="15" w16cid:durableId="190994272">
    <w:abstractNumId w:val="16"/>
  </w:num>
  <w:num w:numId="16" w16cid:durableId="2009012626">
    <w:abstractNumId w:val="11"/>
  </w:num>
  <w:num w:numId="17" w16cid:durableId="1278633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6E38"/>
    <w:rsid w:val="00005D25"/>
    <w:rsid w:val="000113BC"/>
    <w:rsid w:val="000136AF"/>
    <w:rsid w:val="00036EC4"/>
    <w:rsid w:val="000417C9"/>
    <w:rsid w:val="00052162"/>
    <w:rsid w:val="00055B5C"/>
    <w:rsid w:val="00056391"/>
    <w:rsid w:val="0005780D"/>
    <w:rsid w:val="00060FF9"/>
    <w:rsid w:val="000614BF"/>
    <w:rsid w:val="00062F18"/>
    <w:rsid w:val="00080257"/>
    <w:rsid w:val="00086BAB"/>
    <w:rsid w:val="000B1FD2"/>
    <w:rsid w:val="000B491C"/>
    <w:rsid w:val="000D05EF"/>
    <w:rsid w:val="000D347E"/>
    <w:rsid w:val="000D4E7D"/>
    <w:rsid w:val="000F21C1"/>
    <w:rsid w:val="000F316E"/>
    <w:rsid w:val="000F3379"/>
    <w:rsid w:val="00101D90"/>
    <w:rsid w:val="0010745C"/>
    <w:rsid w:val="00113BD1"/>
    <w:rsid w:val="001206B0"/>
    <w:rsid w:val="00122206"/>
    <w:rsid w:val="00131BBA"/>
    <w:rsid w:val="0015646E"/>
    <w:rsid w:val="00161A75"/>
    <w:rsid w:val="001643C9"/>
    <w:rsid w:val="00165568"/>
    <w:rsid w:val="00166C2F"/>
    <w:rsid w:val="001716C9"/>
    <w:rsid w:val="00173062"/>
    <w:rsid w:val="00173363"/>
    <w:rsid w:val="00173B94"/>
    <w:rsid w:val="001854B4"/>
    <w:rsid w:val="001939E1"/>
    <w:rsid w:val="00195382"/>
    <w:rsid w:val="001A3658"/>
    <w:rsid w:val="001A759A"/>
    <w:rsid w:val="001B633C"/>
    <w:rsid w:val="001B7A5D"/>
    <w:rsid w:val="001C2418"/>
    <w:rsid w:val="001C335B"/>
    <w:rsid w:val="001C69C4"/>
    <w:rsid w:val="001E3590"/>
    <w:rsid w:val="001E6973"/>
    <w:rsid w:val="001E7407"/>
    <w:rsid w:val="001F07DC"/>
    <w:rsid w:val="001F131B"/>
    <w:rsid w:val="001F68DD"/>
    <w:rsid w:val="0020061B"/>
    <w:rsid w:val="00201D27"/>
    <w:rsid w:val="00202618"/>
    <w:rsid w:val="002242FF"/>
    <w:rsid w:val="00225735"/>
    <w:rsid w:val="002269AD"/>
    <w:rsid w:val="00240749"/>
    <w:rsid w:val="00240E25"/>
    <w:rsid w:val="0024309E"/>
    <w:rsid w:val="00251845"/>
    <w:rsid w:val="00261EE0"/>
    <w:rsid w:val="00263820"/>
    <w:rsid w:val="00275197"/>
    <w:rsid w:val="00293B89"/>
    <w:rsid w:val="00297ECB"/>
    <w:rsid w:val="002B5A30"/>
    <w:rsid w:val="002C1D29"/>
    <w:rsid w:val="002C2053"/>
    <w:rsid w:val="002D043A"/>
    <w:rsid w:val="002D395A"/>
    <w:rsid w:val="002D54B1"/>
    <w:rsid w:val="002E0177"/>
    <w:rsid w:val="002F5A80"/>
    <w:rsid w:val="002F60AE"/>
    <w:rsid w:val="00326E38"/>
    <w:rsid w:val="00330DA8"/>
    <w:rsid w:val="003415D3"/>
    <w:rsid w:val="00350417"/>
    <w:rsid w:val="00352B0F"/>
    <w:rsid w:val="00373874"/>
    <w:rsid w:val="00375C6C"/>
    <w:rsid w:val="003A7B3C"/>
    <w:rsid w:val="003B4E3D"/>
    <w:rsid w:val="003C5F2B"/>
    <w:rsid w:val="003D0BFE"/>
    <w:rsid w:val="003D248A"/>
    <w:rsid w:val="003D5700"/>
    <w:rsid w:val="00400434"/>
    <w:rsid w:val="00405579"/>
    <w:rsid w:val="00410B8E"/>
    <w:rsid w:val="004116CD"/>
    <w:rsid w:val="00413DE5"/>
    <w:rsid w:val="00421DF9"/>
    <w:rsid w:val="00421FC1"/>
    <w:rsid w:val="004229C7"/>
    <w:rsid w:val="00424CA9"/>
    <w:rsid w:val="00436785"/>
    <w:rsid w:val="00436BD5"/>
    <w:rsid w:val="00437E4B"/>
    <w:rsid w:val="0044291A"/>
    <w:rsid w:val="0048196B"/>
    <w:rsid w:val="0048364F"/>
    <w:rsid w:val="00486D05"/>
    <w:rsid w:val="00496F97"/>
    <w:rsid w:val="004C7C8C"/>
    <w:rsid w:val="004D6236"/>
    <w:rsid w:val="004E2A4A"/>
    <w:rsid w:val="004F0D23"/>
    <w:rsid w:val="004F1FAC"/>
    <w:rsid w:val="005039DB"/>
    <w:rsid w:val="00516B8D"/>
    <w:rsid w:val="00521D45"/>
    <w:rsid w:val="0052487C"/>
    <w:rsid w:val="00537FBC"/>
    <w:rsid w:val="00543469"/>
    <w:rsid w:val="00545D52"/>
    <w:rsid w:val="00551B54"/>
    <w:rsid w:val="005529BD"/>
    <w:rsid w:val="0055731B"/>
    <w:rsid w:val="00565424"/>
    <w:rsid w:val="00571885"/>
    <w:rsid w:val="00584811"/>
    <w:rsid w:val="005914D8"/>
    <w:rsid w:val="00593AA6"/>
    <w:rsid w:val="00594161"/>
    <w:rsid w:val="00594749"/>
    <w:rsid w:val="005A0D92"/>
    <w:rsid w:val="005B4067"/>
    <w:rsid w:val="005C3F41"/>
    <w:rsid w:val="005D386A"/>
    <w:rsid w:val="005E152A"/>
    <w:rsid w:val="005E23F7"/>
    <w:rsid w:val="005E70CF"/>
    <w:rsid w:val="005F0088"/>
    <w:rsid w:val="005F11B1"/>
    <w:rsid w:val="005F7CBF"/>
    <w:rsid w:val="00600219"/>
    <w:rsid w:val="006167FD"/>
    <w:rsid w:val="00626562"/>
    <w:rsid w:val="00632F4D"/>
    <w:rsid w:val="00641DE5"/>
    <w:rsid w:val="00656F0C"/>
    <w:rsid w:val="00664CF3"/>
    <w:rsid w:val="006757BB"/>
    <w:rsid w:val="00677CC2"/>
    <w:rsid w:val="00681F92"/>
    <w:rsid w:val="006842C2"/>
    <w:rsid w:val="006857F7"/>
    <w:rsid w:val="00685F42"/>
    <w:rsid w:val="0069207B"/>
    <w:rsid w:val="006A4B23"/>
    <w:rsid w:val="006B6EF0"/>
    <w:rsid w:val="006C2874"/>
    <w:rsid w:val="006C7F8C"/>
    <w:rsid w:val="006D380D"/>
    <w:rsid w:val="006E0135"/>
    <w:rsid w:val="006E303A"/>
    <w:rsid w:val="006F7E19"/>
    <w:rsid w:val="00700B2C"/>
    <w:rsid w:val="00712D8D"/>
    <w:rsid w:val="00713084"/>
    <w:rsid w:val="00713478"/>
    <w:rsid w:val="00714B26"/>
    <w:rsid w:val="00731E00"/>
    <w:rsid w:val="00737705"/>
    <w:rsid w:val="007440B7"/>
    <w:rsid w:val="00744FFF"/>
    <w:rsid w:val="007464B9"/>
    <w:rsid w:val="007634AD"/>
    <w:rsid w:val="007715C9"/>
    <w:rsid w:val="00774A0C"/>
    <w:rsid w:val="00774EDD"/>
    <w:rsid w:val="007757EC"/>
    <w:rsid w:val="0078790E"/>
    <w:rsid w:val="007A22E6"/>
    <w:rsid w:val="007B30AA"/>
    <w:rsid w:val="007C1AAB"/>
    <w:rsid w:val="007D6DA3"/>
    <w:rsid w:val="007E7D4A"/>
    <w:rsid w:val="007F1A21"/>
    <w:rsid w:val="008006CC"/>
    <w:rsid w:val="00807F18"/>
    <w:rsid w:val="008120A2"/>
    <w:rsid w:val="00821B1F"/>
    <w:rsid w:val="00831E8D"/>
    <w:rsid w:val="00845522"/>
    <w:rsid w:val="00856A31"/>
    <w:rsid w:val="00857D6B"/>
    <w:rsid w:val="008754D0"/>
    <w:rsid w:val="00876322"/>
    <w:rsid w:val="00877D48"/>
    <w:rsid w:val="00883781"/>
    <w:rsid w:val="00885570"/>
    <w:rsid w:val="00885CC9"/>
    <w:rsid w:val="00893958"/>
    <w:rsid w:val="008A2C36"/>
    <w:rsid w:val="008A2E77"/>
    <w:rsid w:val="008C1C67"/>
    <w:rsid w:val="008C5507"/>
    <w:rsid w:val="008C6F6F"/>
    <w:rsid w:val="008D0EE0"/>
    <w:rsid w:val="008D3E94"/>
    <w:rsid w:val="008F4F1C"/>
    <w:rsid w:val="008F77C4"/>
    <w:rsid w:val="00903DC0"/>
    <w:rsid w:val="009103F3"/>
    <w:rsid w:val="00921F85"/>
    <w:rsid w:val="00932377"/>
    <w:rsid w:val="009369B6"/>
    <w:rsid w:val="00943221"/>
    <w:rsid w:val="0094667A"/>
    <w:rsid w:val="00967042"/>
    <w:rsid w:val="0098255A"/>
    <w:rsid w:val="009845BE"/>
    <w:rsid w:val="00986EBF"/>
    <w:rsid w:val="00990F79"/>
    <w:rsid w:val="009969C9"/>
    <w:rsid w:val="009B6507"/>
    <w:rsid w:val="009D435B"/>
    <w:rsid w:val="009E0C88"/>
    <w:rsid w:val="009E186E"/>
    <w:rsid w:val="009E1F68"/>
    <w:rsid w:val="009F7BD0"/>
    <w:rsid w:val="00A02BDE"/>
    <w:rsid w:val="00A02E13"/>
    <w:rsid w:val="00A048FF"/>
    <w:rsid w:val="00A10775"/>
    <w:rsid w:val="00A11AC1"/>
    <w:rsid w:val="00A16F0D"/>
    <w:rsid w:val="00A231E2"/>
    <w:rsid w:val="00A356EA"/>
    <w:rsid w:val="00A36C48"/>
    <w:rsid w:val="00A37750"/>
    <w:rsid w:val="00A41E0B"/>
    <w:rsid w:val="00A47CEE"/>
    <w:rsid w:val="00A55631"/>
    <w:rsid w:val="00A64912"/>
    <w:rsid w:val="00A70A74"/>
    <w:rsid w:val="00AA3795"/>
    <w:rsid w:val="00AC1E75"/>
    <w:rsid w:val="00AC40FB"/>
    <w:rsid w:val="00AD1BF2"/>
    <w:rsid w:val="00AD5641"/>
    <w:rsid w:val="00AE1088"/>
    <w:rsid w:val="00AE629D"/>
    <w:rsid w:val="00AF1BA4"/>
    <w:rsid w:val="00B032D8"/>
    <w:rsid w:val="00B04AD2"/>
    <w:rsid w:val="00B32BE2"/>
    <w:rsid w:val="00B33B3C"/>
    <w:rsid w:val="00B54E48"/>
    <w:rsid w:val="00B57CFA"/>
    <w:rsid w:val="00B6382D"/>
    <w:rsid w:val="00B65224"/>
    <w:rsid w:val="00B92576"/>
    <w:rsid w:val="00BA5026"/>
    <w:rsid w:val="00BB40BF"/>
    <w:rsid w:val="00BC0CD1"/>
    <w:rsid w:val="00BC201A"/>
    <w:rsid w:val="00BD1AA3"/>
    <w:rsid w:val="00BE719A"/>
    <w:rsid w:val="00BE720A"/>
    <w:rsid w:val="00BF0461"/>
    <w:rsid w:val="00BF4944"/>
    <w:rsid w:val="00BF56D4"/>
    <w:rsid w:val="00C007F0"/>
    <w:rsid w:val="00C04409"/>
    <w:rsid w:val="00C067E5"/>
    <w:rsid w:val="00C07B2B"/>
    <w:rsid w:val="00C164CA"/>
    <w:rsid w:val="00C176CF"/>
    <w:rsid w:val="00C24EE9"/>
    <w:rsid w:val="00C42BF8"/>
    <w:rsid w:val="00C460AE"/>
    <w:rsid w:val="00C50043"/>
    <w:rsid w:val="00C534CF"/>
    <w:rsid w:val="00C54E84"/>
    <w:rsid w:val="00C643AC"/>
    <w:rsid w:val="00C66028"/>
    <w:rsid w:val="00C7573B"/>
    <w:rsid w:val="00C76CF3"/>
    <w:rsid w:val="00CE1E31"/>
    <w:rsid w:val="00CE4353"/>
    <w:rsid w:val="00CF0BB2"/>
    <w:rsid w:val="00CF39F4"/>
    <w:rsid w:val="00CF589A"/>
    <w:rsid w:val="00D00EAA"/>
    <w:rsid w:val="00D13441"/>
    <w:rsid w:val="00D243A3"/>
    <w:rsid w:val="00D401F1"/>
    <w:rsid w:val="00D4081D"/>
    <w:rsid w:val="00D41220"/>
    <w:rsid w:val="00D414B9"/>
    <w:rsid w:val="00D477C3"/>
    <w:rsid w:val="00D50B16"/>
    <w:rsid w:val="00D52EFE"/>
    <w:rsid w:val="00D53E7B"/>
    <w:rsid w:val="00D63EF6"/>
    <w:rsid w:val="00D70DFB"/>
    <w:rsid w:val="00D73029"/>
    <w:rsid w:val="00D766DF"/>
    <w:rsid w:val="00DD0F57"/>
    <w:rsid w:val="00DE2002"/>
    <w:rsid w:val="00DE27C5"/>
    <w:rsid w:val="00DF0466"/>
    <w:rsid w:val="00DF7AE9"/>
    <w:rsid w:val="00E02000"/>
    <w:rsid w:val="00E02CCB"/>
    <w:rsid w:val="00E05704"/>
    <w:rsid w:val="00E06040"/>
    <w:rsid w:val="00E10556"/>
    <w:rsid w:val="00E13643"/>
    <w:rsid w:val="00E14614"/>
    <w:rsid w:val="00E24D66"/>
    <w:rsid w:val="00E25875"/>
    <w:rsid w:val="00E3299F"/>
    <w:rsid w:val="00E37760"/>
    <w:rsid w:val="00E44E00"/>
    <w:rsid w:val="00E54292"/>
    <w:rsid w:val="00E56187"/>
    <w:rsid w:val="00E74DC7"/>
    <w:rsid w:val="00E84ECA"/>
    <w:rsid w:val="00E87699"/>
    <w:rsid w:val="00E87C81"/>
    <w:rsid w:val="00E947C6"/>
    <w:rsid w:val="00EB510C"/>
    <w:rsid w:val="00EC254B"/>
    <w:rsid w:val="00EC42C6"/>
    <w:rsid w:val="00ED492F"/>
    <w:rsid w:val="00EE3E36"/>
    <w:rsid w:val="00EF0000"/>
    <w:rsid w:val="00EF2E3A"/>
    <w:rsid w:val="00EF43F5"/>
    <w:rsid w:val="00EF6973"/>
    <w:rsid w:val="00F047E2"/>
    <w:rsid w:val="00F078DC"/>
    <w:rsid w:val="00F13E86"/>
    <w:rsid w:val="00F17B00"/>
    <w:rsid w:val="00F3307B"/>
    <w:rsid w:val="00F41C28"/>
    <w:rsid w:val="00F659FE"/>
    <w:rsid w:val="00F677A9"/>
    <w:rsid w:val="00F8165E"/>
    <w:rsid w:val="00F84CF5"/>
    <w:rsid w:val="00F90B17"/>
    <w:rsid w:val="00F92D35"/>
    <w:rsid w:val="00FA420B"/>
    <w:rsid w:val="00FD1E13"/>
    <w:rsid w:val="00FD7EB1"/>
    <w:rsid w:val="00FE3A53"/>
    <w:rsid w:val="00FE41C9"/>
    <w:rsid w:val="00FE6C42"/>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394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5875"/>
    <w:pPr>
      <w:spacing w:line="260" w:lineRule="atLeast"/>
    </w:pPr>
    <w:rPr>
      <w:sz w:val="22"/>
    </w:rPr>
  </w:style>
  <w:style w:type="paragraph" w:styleId="Heading1">
    <w:name w:val="heading 1"/>
    <w:basedOn w:val="Normal"/>
    <w:next w:val="Normal"/>
    <w:link w:val="Heading1Char"/>
    <w:uiPriority w:val="9"/>
    <w:qFormat/>
    <w:rsid w:val="00E2587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587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587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2587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587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587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587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587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587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5875"/>
  </w:style>
  <w:style w:type="paragraph" w:customStyle="1" w:styleId="OPCParaBase">
    <w:name w:val="OPCParaBase"/>
    <w:qFormat/>
    <w:rsid w:val="00E25875"/>
    <w:pPr>
      <w:spacing w:line="260" w:lineRule="atLeast"/>
    </w:pPr>
    <w:rPr>
      <w:rFonts w:eastAsia="Times New Roman" w:cs="Times New Roman"/>
      <w:sz w:val="22"/>
      <w:lang w:eastAsia="en-AU"/>
    </w:rPr>
  </w:style>
  <w:style w:type="paragraph" w:customStyle="1" w:styleId="ShortT">
    <w:name w:val="ShortT"/>
    <w:basedOn w:val="OPCParaBase"/>
    <w:next w:val="Normal"/>
    <w:qFormat/>
    <w:rsid w:val="00E25875"/>
    <w:pPr>
      <w:spacing w:line="240" w:lineRule="auto"/>
    </w:pPr>
    <w:rPr>
      <w:b/>
      <w:sz w:val="40"/>
    </w:rPr>
  </w:style>
  <w:style w:type="paragraph" w:customStyle="1" w:styleId="ActHead1">
    <w:name w:val="ActHead 1"/>
    <w:aliases w:val="c"/>
    <w:basedOn w:val="OPCParaBase"/>
    <w:next w:val="Normal"/>
    <w:qFormat/>
    <w:rsid w:val="00E258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58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58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258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58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58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58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58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58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5875"/>
  </w:style>
  <w:style w:type="paragraph" w:customStyle="1" w:styleId="Blocks">
    <w:name w:val="Blocks"/>
    <w:aliases w:val="bb"/>
    <w:basedOn w:val="OPCParaBase"/>
    <w:qFormat/>
    <w:rsid w:val="00E25875"/>
    <w:pPr>
      <w:spacing w:line="240" w:lineRule="auto"/>
    </w:pPr>
    <w:rPr>
      <w:sz w:val="24"/>
    </w:rPr>
  </w:style>
  <w:style w:type="paragraph" w:customStyle="1" w:styleId="BoxText">
    <w:name w:val="BoxText"/>
    <w:aliases w:val="bt"/>
    <w:basedOn w:val="OPCParaBase"/>
    <w:qFormat/>
    <w:rsid w:val="00E258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5875"/>
    <w:rPr>
      <w:b/>
    </w:rPr>
  </w:style>
  <w:style w:type="paragraph" w:customStyle="1" w:styleId="BoxHeadItalic">
    <w:name w:val="BoxHeadItalic"/>
    <w:aliases w:val="bhi"/>
    <w:basedOn w:val="BoxText"/>
    <w:next w:val="BoxStep"/>
    <w:qFormat/>
    <w:rsid w:val="00E25875"/>
    <w:rPr>
      <w:i/>
    </w:rPr>
  </w:style>
  <w:style w:type="paragraph" w:customStyle="1" w:styleId="BoxList">
    <w:name w:val="BoxList"/>
    <w:aliases w:val="bl"/>
    <w:basedOn w:val="BoxText"/>
    <w:qFormat/>
    <w:rsid w:val="00E25875"/>
    <w:pPr>
      <w:ind w:left="1559" w:hanging="425"/>
    </w:pPr>
  </w:style>
  <w:style w:type="paragraph" w:customStyle="1" w:styleId="BoxNote">
    <w:name w:val="BoxNote"/>
    <w:aliases w:val="bn"/>
    <w:basedOn w:val="BoxText"/>
    <w:qFormat/>
    <w:rsid w:val="00E25875"/>
    <w:pPr>
      <w:tabs>
        <w:tab w:val="left" w:pos="1985"/>
      </w:tabs>
      <w:spacing w:before="122" w:line="198" w:lineRule="exact"/>
      <w:ind w:left="2948" w:hanging="1814"/>
    </w:pPr>
    <w:rPr>
      <w:sz w:val="18"/>
    </w:rPr>
  </w:style>
  <w:style w:type="paragraph" w:customStyle="1" w:styleId="BoxPara">
    <w:name w:val="BoxPara"/>
    <w:aliases w:val="bp"/>
    <w:basedOn w:val="BoxText"/>
    <w:qFormat/>
    <w:rsid w:val="00E25875"/>
    <w:pPr>
      <w:tabs>
        <w:tab w:val="right" w:pos="2268"/>
      </w:tabs>
      <w:ind w:left="2552" w:hanging="1418"/>
    </w:pPr>
  </w:style>
  <w:style w:type="paragraph" w:customStyle="1" w:styleId="BoxStep">
    <w:name w:val="BoxStep"/>
    <w:aliases w:val="bs"/>
    <w:basedOn w:val="BoxText"/>
    <w:qFormat/>
    <w:rsid w:val="00E25875"/>
    <w:pPr>
      <w:ind w:left="1985" w:hanging="851"/>
    </w:pPr>
  </w:style>
  <w:style w:type="character" w:customStyle="1" w:styleId="CharAmPartNo">
    <w:name w:val="CharAmPartNo"/>
    <w:basedOn w:val="OPCCharBase"/>
    <w:qFormat/>
    <w:rsid w:val="00E25875"/>
  </w:style>
  <w:style w:type="character" w:customStyle="1" w:styleId="CharAmPartText">
    <w:name w:val="CharAmPartText"/>
    <w:basedOn w:val="OPCCharBase"/>
    <w:qFormat/>
    <w:rsid w:val="00E25875"/>
  </w:style>
  <w:style w:type="character" w:customStyle="1" w:styleId="CharAmSchNo">
    <w:name w:val="CharAmSchNo"/>
    <w:basedOn w:val="OPCCharBase"/>
    <w:qFormat/>
    <w:rsid w:val="00E25875"/>
  </w:style>
  <w:style w:type="character" w:customStyle="1" w:styleId="CharAmSchText">
    <w:name w:val="CharAmSchText"/>
    <w:basedOn w:val="OPCCharBase"/>
    <w:qFormat/>
    <w:rsid w:val="00E25875"/>
  </w:style>
  <w:style w:type="character" w:customStyle="1" w:styleId="CharBoldItalic">
    <w:name w:val="CharBoldItalic"/>
    <w:basedOn w:val="OPCCharBase"/>
    <w:uiPriority w:val="1"/>
    <w:qFormat/>
    <w:rsid w:val="00E25875"/>
    <w:rPr>
      <w:b/>
      <w:i/>
    </w:rPr>
  </w:style>
  <w:style w:type="character" w:customStyle="1" w:styleId="CharChapNo">
    <w:name w:val="CharChapNo"/>
    <w:basedOn w:val="OPCCharBase"/>
    <w:uiPriority w:val="1"/>
    <w:qFormat/>
    <w:rsid w:val="00E25875"/>
  </w:style>
  <w:style w:type="character" w:customStyle="1" w:styleId="CharChapText">
    <w:name w:val="CharChapText"/>
    <w:basedOn w:val="OPCCharBase"/>
    <w:uiPriority w:val="1"/>
    <w:qFormat/>
    <w:rsid w:val="00E25875"/>
  </w:style>
  <w:style w:type="character" w:customStyle="1" w:styleId="CharDivNo">
    <w:name w:val="CharDivNo"/>
    <w:basedOn w:val="OPCCharBase"/>
    <w:uiPriority w:val="1"/>
    <w:qFormat/>
    <w:rsid w:val="00E25875"/>
  </w:style>
  <w:style w:type="character" w:customStyle="1" w:styleId="CharDivText">
    <w:name w:val="CharDivText"/>
    <w:basedOn w:val="OPCCharBase"/>
    <w:uiPriority w:val="1"/>
    <w:qFormat/>
    <w:rsid w:val="00E25875"/>
  </w:style>
  <w:style w:type="character" w:customStyle="1" w:styleId="CharItalic">
    <w:name w:val="CharItalic"/>
    <w:basedOn w:val="OPCCharBase"/>
    <w:uiPriority w:val="1"/>
    <w:qFormat/>
    <w:rsid w:val="00E25875"/>
    <w:rPr>
      <w:i/>
    </w:rPr>
  </w:style>
  <w:style w:type="character" w:customStyle="1" w:styleId="CharPartNo">
    <w:name w:val="CharPartNo"/>
    <w:basedOn w:val="OPCCharBase"/>
    <w:uiPriority w:val="1"/>
    <w:qFormat/>
    <w:rsid w:val="00E25875"/>
  </w:style>
  <w:style w:type="character" w:customStyle="1" w:styleId="CharPartText">
    <w:name w:val="CharPartText"/>
    <w:basedOn w:val="OPCCharBase"/>
    <w:uiPriority w:val="1"/>
    <w:qFormat/>
    <w:rsid w:val="00E25875"/>
  </w:style>
  <w:style w:type="character" w:customStyle="1" w:styleId="CharSectno">
    <w:name w:val="CharSectno"/>
    <w:basedOn w:val="OPCCharBase"/>
    <w:qFormat/>
    <w:rsid w:val="00E25875"/>
  </w:style>
  <w:style w:type="character" w:customStyle="1" w:styleId="CharSubdNo">
    <w:name w:val="CharSubdNo"/>
    <w:basedOn w:val="OPCCharBase"/>
    <w:uiPriority w:val="1"/>
    <w:qFormat/>
    <w:rsid w:val="00E25875"/>
  </w:style>
  <w:style w:type="character" w:customStyle="1" w:styleId="CharSubdText">
    <w:name w:val="CharSubdText"/>
    <w:basedOn w:val="OPCCharBase"/>
    <w:uiPriority w:val="1"/>
    <w:qFormat/>
    <w:rsid w:val="00E25875"/>
  </w:style>
  <w:style w:type="paragraph" w:customStyle="1" w:styleId="CTA--">
    <w:name w:val="CTA --"/>
    <w:basedOn w:val="OPCParaBase"/>
    <w:next w:val="Normal"/>
    <w:rsid w:val="00E25875"/>
    <w:pPr>
      <w:spacing w:before="60" w:line="240" w:lineRule="atLeast"/>
      <w:ind w:left="142" w:hanging="142"/>
    </w:pPr>
    <w:rPr>
      <w:sz w:val="20"/>
    </w:rPr>
  </w:style>
  <w:style w:type="paragraph" w:customStyle="1" w:styleId="CTA-">
    <w:name w:val="CTA -"/>
    <w:basedOn w:val="OPCParaBase"/>
    <w:rsid w:val="00E25875"/>
    <w:pPr>
      <w:spacing w:before="60" w:line="240" w:lineRule="atLeast"/>
      <w:ind w:left="85" w:hanging="85"/>
    </w:pPr>
    <w:rPr>
      <w:sz w:val="20"/>
    </w:rPr>
  </w:style>
  <w:style w:type="paragraph" w:customStyle="1" w:styleId="CTA---">
    <w:name w:val="CTA ---"/>
    <w:basedOn w:val="OPCParaBase"/>
    <w:next w:val="Normal"/>
    <w:rsid w:val="00E25875"/>
    <w:pPr>
      <w:spacing w:before="60" w:line="240" w:lineRule="atLeast"/>
      <w:ind w:left="198" w:hanging="198"/>
    </w:pPr>
    <w:rPr>
      <w:sz w:val="20"/>
    </w:rPr>
  </w:style>
  <w:style w:type="paragraph" w:customStyle="1" w:styleId="CTA----">
    <w:name w:val="CTA ----"/>
    <w:basedOn w:val="OPCParaBase"/>
    <w:next w:val="Normal"/>
    <w:rsid w:val="00E25875"/>
    <w:pPr>
      <w:spacing w:before="60" w:line="240" w:lineRule="atLeast"/>
      <w:ind w:left="255" w:hanging="255"/>
    </w:pPr>
    <w:rPr>
      <w:sz w:val="20"/>
    </w:rPr>
  </w:style>
  <w:style w:type="paragraph" w:customStyle="1" w:styleId="CTA1a">
    <w:name w:val="CTA 1(a)"/>
    <w:basedOn w:val="OPCParaBase"/>
    <w:rsid w:val="00E25875"/>
    <w:pPr>
      <w:tabs>
        <w:tab w:val="right" w:pos="414"/>
      </w:tabs>
      <w:spacing w:before="40" w:line="240" w:lineRule="atLeast"/>
      <w:ind w:left="675" w:hanging="675"/>
    </w:pPr>
    <w:rPr>
      <w:sz w:val="20"/>
    </w:rPr>
  </w:style>
  <w:style w:type="paragraph" w:customStyle="1" w:styleId="CTA1ai">
    <w:name w:val="CTA 1(a)(i)"/>
    <w:basedOn w:val="OPCParaBase"/>
    <w:rsid w:val="00E25875"/>
    <w:pPr>
      <w:tabs>
        <w:tab w:val="right" w:pos="1004"/>
      </w:tabs>
      <w:spacing w:before="40" w:line="240" w:lineRule="atLeast"/>
      <w:ind w:left="1253" w:hanging="1253"/>
    </w:pPr>
    <w:rPr>
      <w:sz w:val="20"/>
    </w:rPr>
  </w:style>
  <w:style w:type="paragraph" w:customStyle="1" w:styleId="CTA2a">
    <w:name w:val="CTA 2(a)"/>
    <w:basedOn w:val="OPCParaBase"/>
    <w:rsid w:val="00E25875"/>
    <w:pPr>
      <w:tabs>
        <w:tab w:val="right" w:pos="482"/>
      </w:tabs>
      <w:spacing w:before="40" w:line="240" w:lineRule="atLeast"/>
      <w:ind w:left="748" w:hanging="748"/>
    </w:pPr>
    <w:rPr>
      <w:sz w:val="20"/>
    </w:rPr>
  </w:style>
  <w:style w:type="paragraph" w:customStyle="1" w:styleId="CTA2ai">
    <w:name w:val="CTA 2(a)(i)"/>
    <w:basedOn w:val="OPCParaBase"/>
    <w:rsid w:val="00E25875"/>
    <w:pPr>
      <w:tabs>
        <w:tab w:val="right" w:pos="1089"/>
      </w:tabs>
      <w:spacing w:before="40" w:line="240" w:lineRule="atLeast"/>
      <w:ind w:left="1327" w:hanging="1327"/>
    </w:pPr>
    <w:rPr>
      <w:sz w:val="20"/>
    </w:rPr>
  </w:style>
  <w:style w:type="paragraph" w:customStyle="1" w:styleId="CTA3a">
    <w:name w:val="CTA 3(a)"/>
    <w:basedOn w:val="OPCParaBase"/>
    <w:rsid w:val="00E25875"/>
    <w:pPr>
      <w:tabs>
        <w:tab w:val="right" w:pos="556"/>
      </w:tabs>
      <w:spacing w:before="40" w:line="240" w:lineRule="atLeast"/>
      <w:ind w:left="805" w:hanging="805"/>
    </w:pPr>
    <w:rPr>
      <w:sz w:val="20"/>
    </w:rPr>
  </w:style>
  <w:style w:type="paragraph" w:customStyle="1" w:styleId="CTA3ai">
    <w:name w:val="CTA 3(a)(i)"/>
    <w:basedOn w:val="OPCParaBase"/>
    <w:rsid w:val="00E25875"/>
    <w:pPr>
      <w:tabs>
        <w:tab w:val="right" w:pos="1140"/>
      </w:tabs>
      <w:spacing w:before="40" w:line="240" w:lineRule="atLeast"/>
      <w:ind w:left="1361" w:hanging="1361"/>
    </w:pPr>
    <w:rPr>
      <w:sz w:val="20"/>
    </w:rPr>
  </w:style>
  <w:style w:type="paragraph" w:customStyle="1" w:styleId="CTA4a">
    <w:name w:val="CTA 4(a)"/>
    <w:basedOn w:val="OPCParaBase"/>
    <w:rsid w:val="00E25875"/>
    <w:pPr>
      <w:tabs>
        <w:tab w:val="right" w:pos="624"/>
      </w:tabs>
      <w:spacing w:before="40" w:line="240" w:lineRule="atLeast"/>
      <w:ind w:left="873" w:hanging="873"/>
    </w:pPr>
    <w:rPr>
      <w:sz w:val="20"/>
    </w:rPr>
  </w:style>
  <w:style w:type="paragraph" w:customStyle="1" w:styleId="CTA4ai">
    <w:name w:val="CTA 4(a)(i)"/>
    <w:basedOn w:val="OPCParaBase"/>
    <w:rsid w:val="00E25875"/>
    <w:pPr>
      <w:tabs>
        <w:tab w:val="right" w:pos="1213"/>
      </w:tabs>
      <w:spacing w:before="40" w:line="240" w:lineRule="atLeast"/>
      <w:ind w:left="1452" w:hanging="1452"/>
    </w:pPr>
    <w:rPr>
      <w:sz w:val="20"/>
    </w:rPr>
  </w:style>
  <w:style w:type="paragraph" w:customStyle="1" w:styleId="CTACAPS">
    <w:name w:val="CTA CAPS"/>
    <w:basedOn w:val="OPCParaBase"/>
    <w:rsid w:val="00E25875"/>
    <w:pPr>
      <w:spacing w:before="60" w:line="240" w:lineRule="atLeast"/>
    </w:pPr>
    <w:rPr>
      <w:sz w:val="20"/>
    </w:rPr>
  </w:style>
  <w:style w:type="paragraph" w:customStyle="1" w:styleId="CTAright">
    <w:name w:val="CTA right"/>
    <w:basedOn w:val="OPCParaBase"/>
    <w:rsid w:val="00E25875"/>
    <w:pPr>
      <w:spacing w:before="60" w:line="240" w:lineRule="auto"/>
      <w:jc w:val="right"/>
    </w:pPr>
    <w:rPr>
      <w:sz w:val="20"/>
    </w:rPr>
  </w:style>
  <w:style w:type="paragraph" w:customStyle="1" w:styleId="subsection">
    <w:name w:val="subsection"/>
    <w:aliases w:val="ss"/>
    <w:basedOn w:val="OPCParaBase"/>
    <w:link w:val="subsectionChar"/>
    <w:rsid w:val="00E25875"/>
    <w:pPr>
      <w:tabs>
        <w:tab w:val="right" w:pos="1021"/>
      </w:tabs>
      <w:spacing w:before="180" w:line="240" w:lineRule="auto"/>
      <w:ind w:left="1134" w:hanging="1134"/>
    </w:pPr>
  </w:style>
  <w:style w:type="paragraph" w:customStyle="1" w:styleId="Definition">
    <w:name w:val="Definition"/>
    <w:aliases w:val="dd"/>
    <w:basedOn w:val="OPCParaBase"/>
    <w:rsid w:val="00E25875"/>
    <w:pPr>
      <w:spacing w:before="180" w:line="240" w:lineRule="auto"/>
      <w:ind w:left="1134"/>
    </w:pPr>
  </w:style>
  <w:style w:type="paragraph" w:customStyle="1" w:styleId="ETAsubitem">
    <w:name w:val="ETA(subitem)"/>
    <w:basedOn w:val="OPCParaBase"/>
    <w:rsid w:val="00E25875"/>
    <w:pPr>
      <w:tabs>
        <w:tab w:val="right" w:pos="340"/>
      </w:tabs>
      <w:spacing w:before="60" w:line="240" w:lineRule="auto"/>
      <w:ind w:left="454" w:hanging="454"/>
    </w:pPr>
    <w:rPr>
      <w:sz w:val="20"/>
    </w:rPr>
  </w:style>
  <w:style w:type="paragraph" w:customStyle="1" w:styleId="ETApara">
    <w:name w:val="ETA(para)"/>
    <w:basedOn w:val="OPCParaBase"/>
    <w:rsid w:val="00E25875"/>
    <w:pPr>
      <w:tabs>
        <w:tab w:val="right" w:pos="754"/>
      </w:tabs>
      <w:spacing w:before="60" w:line="240" w:lineRule="auto"/>
      <w:ind w:left="828" w:hanging="828"/>
    </w:pPr>
    <w:rPr>
      <w:sz w:val="20"/>
    </w:rPr>
  </w:style>
  <w:style w:type="paragraph" w:customStyle="1" w:styleId="ETAsubpara">
    <w:name w:val="ETA(subpara)"/>
    <w:basedOn w:val="OPCParaBase"/>
    <w:rsid w:val="00E25875"/>
    <w:pPr>
      <w:tabs>
        <w:tab w:val="right" w:pos="1083"/>
      </w:tabs>
      <w:spacing w:before="60" w:line="240" w:lineRule="auto"/>
      <w:ind w:left="1191" w:hanging="1191"/>
    </w:pPr>
    <w:rPr>
      <w:sz w:val="20"/>
    </w:rPr>
  </w:style>
  <w:style w:type="paragraph" w:customStyle="1" w:styleId="ETAsub-subpara">
    <w:name w:val="ETA(sub-subpara)"/>
    <w:basedOn w:val="OPCParaBase"/>
    <w:rsid w:val="00E25875"/>
    <w:pPr>
      <w:tabs>
        <w:tab w:val="right" w:pos="1412"/>
      </w:tabs>
      <w:spacing w:before="60" w:line="240" w:lineRule="auto"/>
      <w:ind w:left="1525" w:hanging="1525"/>
    </w:pPr>
    <w:rPr>
      <w:sz w:val="20"/>
    </w:rPr>
  </w:style>
  <w:style w:type="paragraph" w:customStyle="1" w:styleId="Formula">
    <w:name w:val="Formula"/>
    <w:basedOn w:val="OPCParaBase"/>
    <w:rsid w:val="00E25875"/>
    <w:pPr>
      <w:spacing w:line="240" w:lineRule="auto"/>
      <w:ind w:left="1134"/>
    </w:pPr>
    <w:rPr>
      <w:sz w:val="20"/>
    </w:rPr>
  </w:style>
  <w:style w:type="paragraph" w:styleId="Header">
    <w:name w:val="header"/>
    <w:basedOn w:val="OPCParaBase"/>
    <w:link w:val="HeaderChar"/>
    <w:unhideWhenUsed/>
    <w:rsid w:val="00E258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5875"/>
    <w:rPr>
      <w:rFonts w:eastAsia="Times New Roman" w:cs="Times New Roman"/>
      <w:sz w:val="16"/>
      <w:lang w:eastAsia="en-AU"/>
    </w:rPr>
  </w:style>
  <w:style w:type="paragraph" w:customStyle="1" w:styleId="House">
    <w:name w:val="House"/>
    <w:basedOn w:val="OPCParaBase"/>
    <w:rsid w:val="00E25875"/>
    <w:pPr>
      <w:spacing w:line="240" w:lineRule="auto"/>
    </w:pPr>
    <w:rPr>
      <w:sz w:val="28"/>
    </w:rPr>
  </w:style>
  <w:style w:type="paragraph" w:customStyle="1" w:styleId="Item">
    <w:name w:val="Item"/>
    <w:aliases w:val="i"/>
    <w:basedOn w:val="OPCParaBase"/>
    <w:next w:val="ItemHead"/>
    <w:rsid w:val="00E25875"/>
    <w:pPr>
      <w:keepLines/>
      <w:spacing w:before="80" w:line="240" w:lineRule="auto"/>
      <w:ind w:left="709"/>
    </w:pPr>
  </w:style>
  <w:style w:type="paragraph" w:customStyle="1" w:styleId="ItemHead">
    <w:name w:val="ItemHead"/>
    <w:aliases w:val="ih"/>
    <w:basedOn w:val="OPCParaBase"/>
    <w:next w:val="Item"/>
    <w:rsid w:val="00E258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5875"/>
    <w:pPr>
      <w:spacing w:line="240" w:lineRule="auto"/>
    </w:pPr>
    <w:rPr>
      <w:b/>
      <w:sz w:val="32"/>
    </w:rPr>
  </w:style>
  <w:style w:type="paragraph" w:customStyle="1" w:styleId="notedraft">
    <w:name w:val="note(draft)"/>
    <w:aliases w:val="nd"/>
    <w:basedOn w:val="OPCParaBase"/>
    <w:rsid w:val="00E25875"/>
    <w:pPr>
      <w:spacing w:before="240" w:line="240" w:lineRule="auto"/>
      <w:ind w:left="284" w:hanging="284"/>
    </w:pPr>
    <w:rPr>
      <w:i/>
      <w:sz w:val="24"/>
    </w:rPr>
  </w:style>
  <w:style w:type="paragraph" w:customStyle="1" w:styleId="notemargin">
    <w:name w:val="note(margin)"/>
    <w:aliases w:val="nm"/>
    <w:basedOn w:val="OPCParaBase"/>
    <w:rsid w:val="00E25875"/>
    <w:pPr>
      <w:tabs>
        <w:tab w:val="left" w:pos="709"/>
      </w:tabs>
      <w:spacing w:before="122" w:line="198" w:lineRule="exact"/>
      <w:ind w:left="709" w:hanging="709"/>
    </w:pPr>
    <w:rPr>
      <w:sz w:val="18"/>
    </w:rPr>
  </w:style>
  <w:style w:type="paragraph" w:customStyle="1" w:styleId="noteToPara">
    <w:name w:val="noteToPara"/>
    <w:aliases w:val="ntp"/>
    <w:basedOn w:val="OPCParaBase"/>
    <w:rsid w:val="00E25875"/>
    <w:pPr>
      <w:spacing w:before="122" w:line="198" w:lineRule="exact"/>
      <w:ind w:left="2353" w:hanging="709"/>
    </w:pPr>
    <w:rPr>
      <w:sz w:val="18"/>
    </w:rPr>
  </w:style>
  <w:style w:type="paragraph" w:customStyle="1" w:styleId="noteParlAmend">
    <w:name w:val="note(ParlAmend)"/>
    <w:aliases w:val="npp"/>
    <w:basedOn w:val="OPCParaBase"/>
    <w:next w:val="ParlAmend"/>
    <w:rsid w:val="00E25875"/>
    <w:pPr>
      <w:spacing w:line="240" w:lineRule="auto"/>
      <w:jc w:val="right"/>
    </w:pPr>
    <w:rPr>
      <w:rFonts w:ascii="Arial" w:hAnsi="Arial"/>
      <w:b/>
      <w:i/>
    </w:rPr>
  </w:style>
  <w:style w:type="paragraph" w:customStyle="1" w:styleId="Page1">
    <w:name w:val="Page1"/>
    <w:basedOn w:val="OPCParaBase"/>
    <w:rsid w:val="00E25875"/>
    <w:pPr>
      <w:spacing w:before="5600" w:line="240" w:lineRule="auto"/>
    </w:pPr>
    <w:rPr>
      <w:b/>
      <w:sz w:val="32"/>
    </w:rPr>
  </w:style>
  <w:style w:type="paragraph" w:customStyle="1" w:styleId="PageBreak">
    <w:name w:val="PageBreak"/>
    <w:aliases w:val="pb"/>
    <w:basedOn w:val="OPCParaBase"/>
    <w:rsid w:val="00E25875"/>
    <w:pPr>
      <w:spacing w:line="240" w:lineRule="auto"/>
    </w:pPr>
    <w:rPr>
      <w:sz w:val="20"/>
    </w:rPr>
  </w:style>
  <w:style w:type="paragraph" w:customStyle="1" w:styleId="paragraphsub">
    <w:name w:val="paragraph(sub)"/>
    <w:aliases w:val="aa"/>
    <w:basedOn w:val="OPCParaBase"/>
    <w:link w:val="paragraphsubChar"/>
    <w:rsid w:val="00E25875"/>
    <w:pPr>
      <w:tabs>
        <w:tab w:val="right" w:pos="1985"/>
      </w:tabs>
      <w:spacing w:before="40" w:line="240" w:lineRule="auto"/>
      <w:ind w:left="2098" w:hanging="2098"/>
    </w:pPr>
  </w:style>
  <w:style w:type="paragraph" w:customStyle="1" w:styleId="paragraphsub-sub">
    <w:name w:val="paragraph(sub-sub)"/>
    <w:aliases w:val="aaa"/>
    <w:basedOn w:val="OPCParaBase"/>
    <w:rsid w:val="00E2587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E25875"/>
    <w:pPr>
      <w:tabs>
        <w:tab w:val="right" w:pos="1531"/>
      </w:tabs>
      <w:spacing w:before="40" w:line="240" w:lineRule="auto"/>
      <w:ind w:left="1644" w:hanging="1644"/>
    </w:pPr>
  </w:style>
  <w:style w:type="paragraph" w:customStyle="1" w:styleId="ParlAmend">
    <w:name w:val="ParlAmend"/>
    <w:aliases w:val="pp"/>
    <w:basedOn w:val="OPCParaBase"/>
    <w:rsid w:val="00E25875"/>
    <w:pPr>
      <w:spacing w:before="240" w:line="240" w:lineRule="atLeast"/>
      <w:ind w:hanging="567"/>
    </w:pPr>
    <w:rPr>
      <w:sz w:val="24"/>
    </w:rPr>
  </w:style>
  <w:style w:type="paragraph" w:customStyle="1" w:styleId="Penalty">
    <w:name w:val="Penalty"/>
    <w:basedOn w:val="OPCParaBase"/>
    <w:rsid w:val="00E25875"/>
    <w:pPr>
      <w:tabs>
        <w:tab w:val="left" w:pos="2977"/>
      </w:tabs>
      <w:spacing w:before="180" w:line="240" w:lineRule="auto"/>
      <w:ind w:left="1985" w:hanging="851"/>
    </w:pPr>
  </w:style>
  <w:style w:type="paragraph" w:customStyle="1" w:styleId="Portfolio">
    <w:name w:val="Portfolio"/>
    <w:basedOn w:val="OPCParaBase"/>
    <w:rsid w:val="00E25875"/>
    <w:pPr>
      <w:spacing w:line="240" w:lineRule="auto"/>
    </w:pPr>
    <w:rPr>
      <w:i/>
      <w:sz w:val="20"/>
    </w:rPr>
  </w:style>
  <w:style w:type="paragraph" w:customStyle="1" w:styleId="Preamble">
    <w:name w:val="Preamble"/>
    <w:basedOn w:val="OPCParaBase"/>
    <w:next w:val="Normal"/>
    <w:rsid w:val="00E258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5875"/>
    <w:pPr>
      <w:spacing w:line="240" w:lineRule="auto"/>
    </w:pPr>
    <w:rPr>
      <w:i/>
      <w:sz w:val="20"/>
    </w:rPr>
  </w:style>
  <w:style w:type="paragraph" w:customStyle="1" w:styleId="Session">
    <w:name w:val="Session"/>
    <w:basedOn w:val="OPCParaBase"/>
    <w:rsid w:val="00E25875"/>
    <w:pPr>
      <w:spacing w:line="240" w:lineRule="auto"/>
    </w:pPr>
    <w:rPr>
      <w:sz w:val="28"/>
    </w:rPr>
  </w:style>
  <w:style w:type="paragraph" w:customStyle="1" w:styleId="Sponsor">
    <w:name w:val="Sponsor"/>
    <w:basedOn w:val="OPCParaBase"/>
    <w:rsid w:val="00E25875"/>
    <w:pPr>
      <w:spacing w:line="240" w:lineRule="auto"/>
    </w:pPr>
    <w:rPr>
      <w:i/>
    </w:rPr>
  </w:style>
  <w:style w:type="paragraph" w:customStyle="1" w:styleId="Subitem">
    <w:name w:val="Subitem"/>
    <w:aliases w:val="iss"/>
    <w:basedOn w:val="OPCParaBase"/>
    <w:rsid w:val="00E25875"/>
    <w:pPr>
      <w:spacing w:before="180" w:line="240" w:lineRule="auto"/>
      <w:ind w:left="709" w:hanging="709"/>
    </w:pPr>
  </w:style>
  <w:style w:type="paragraph" w:customStyle="1" w:styleId="SubitemHead">
    <w:name w:val="SubitemHead"/>
    <w:aliases w:val="issh"/>
    <w:basedOn w:val="OPCParaBase"/>
    <w:rsid w:val="00E258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25875"/>
    <w:pPr>
      <w:spacing w:before="40" w:line="240" w:lineRule="auto"/>
      <w:ind w:left="1134"/>
    </w:pPr>
  </w:style>
  <w:style w:type="paragraph" w:customStyle="1" w:styleId="SubsectionHead">
    <w:name w:val="SubsectionHead"/>
    <w:aliases w:val="ssh"/>
    <w:basedOn w:val="OPCParaBase"/>
    <w:next w:val="subsection"/>
    <w:rsid w:val="00E25875"/>
    <w:pPr>
      <w:keepNext/>
      <w:keepLines/>
      <w:spacing w:before="240" w:line="240" w:lineRule="auto"/>
      <w:ind w:left="1134"/>
    </w:pPr>
    <w:rPr>
      <w:i/>
    </w:rPr>
  </w:style>
  <w:style w:type="paragraph" w:customStyle="1" w:styleId="Tablea">
    <w:name w:val="Table(a)"/>
    <w:aliases w:val="ta"/>
    <w:basedOn w:val="OPCParaBase"/>
    <w:rsid w:val="00E25875"/>
    <w:pPr>
      <w:spacing w:before="60" w:line="240" w:lineRule="auto"/>
      <w:ind w:left="284" w:hanging="284"/>
    </w:pPr>
    <w:rPr>
      <w:sz w:val="20"/>
    </w:rPr>
  </w:style>
  <w:style w:type="paragraph" w:customStyle="1" w:styleId="TableAA">
    <w:name w:val="Table(AA)"/>
    <w:aliases w:val="taaa"/>
    <w:basedOn w:val="OPCParaBase"/>
    <w:rsid w:val="00E258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58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25875"/>
    <w:pPr>
      <w:spacing w:before="60" w:line="240" w:lineRule="atLeast"/>
    </w:pPr>
    <w:rPr>
      <w:sz w:val="20"/>
    </w:rPr>
  </w:style>
  <w:style w:type="paragraph" w:customStyle="1" w:styleId="TLPBoxTextnote">
    <w:name w:val="TLPBoxText(note"/>
    <w:aliases w:val="right)"/>
    <w:basedOn w:val="OPCParaBase"/>
    <w:rsid w:val="00E258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58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5875"/>
    <w:pPr>
      <w:spacing w:before="122" w:line="198" w:lineRule="exact"/>
      <w:ind w:left="1985" w:hanging="851"/>
      <w:jc w:val="right"/>
    </w:pPr>
    <w:rPr>
      <w:sz w:val="18"/>
    </w:rPr>
  </w:style>
  <w:style w:type="paragraph" w:customStyle="1" w:styleId="TLPTableBullet">
    <w:name w:val="TLPTableBullet"/>
    <w:aliases w:val="ttb"/>
    <w:basedOn w:val="OPCParaBase"/>
    <w:rsid w:val="00E25875"/>
    <w:pPr>
      <w:spacing w:line="240" w:lineRule="exact"/>
      <w:ind w:left="284" w:hanging="284"/>
    </w:pPr>
    <w:rPr>
      <w:sz w:val="20"/>
    </w:rPr>
  </w:style>
  <w:style w:type="paragraph" w:styleId="TOC1">
    <w:name w:val="toc 1"/>
    <w:basedOn w:val="OPCParaBase"/>
    <w:next w:val="Normal"/>
    <w:uiPriority w:val="39"/>
    <w:semiHidden/>
    <w:unhideWhenUsed/>
    <w:rsid w:val="00E2587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2587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587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587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C1C67"/>
    <w:pPr>
      <w:keepLines/>
      <w:tabs>
        <w:tab w:val="right" w:leader="dot" w:pos="7088"/>
      </w:tabs>
      <w:spacing w:before="40" w:line="240" w:lineRule="auto"/>
      <w:ind w:left="2098" w:right="567" w:hanging="680"/>
    </w:pPr>
    <w:rPr>
      <w:noProof/>
      <w:kern w:val="28"/>
      <w:sz w:val="18"/>
    </w:rPr>
  </w:style>
  <w:style w:type="paragraph" w:styleId="TOC6">
    <w:name w:val="toc 6"/>
    <w:basedOn w:val="OPCParaBase"/>
    <w:next w:val="Normal"/>
    <w:uiPriority w:val="39"/>
    <w:unhideWhenUsed/>
    <w:rsid w:val="00E258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58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258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58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5875"/>
    <w:pPr>
      <w:keepLines/>
      <w:spacing w:before="240" w:after="120" w:line="240" w:lineRule="auto"/>
      <w:ind w:left="794"/>
    </w:pPr>
    <w:rPr>
      <w:b/>
      <w:kern w:val="28"/>
      <w:sz w:val="20"/>
    </w:rPr>
  </w:style>
  <w:style w:type="paragraph" w:customStyle="1" w:styleId="TofSectsHeading">
    <w:name w:val="TofSects(Heading)"/>
    <w:basedOn w:val="OPCParaBase"/>
    <w:rsid w:val="00E25875"/>
    <w:pPr>
      <w:spacing w:before="240" w:after="120" w:line="240" w:lineRule="auto"/>
    </w:pPr>
    <w:rPr>
      <w:b/>
      <w:sz w:val="24"/>
    </w:rPr>
  </w:style>
  <w:style w:type="paragraph" w:customStyle="1" w:styleId="TofSectsSection">
    <w:name w:val="TofSects(Section)"/>
    <w:basedOn w:val="OPCParaBase"/>
    <w:rsid w:val="00E25875"/>
    <w:pPr>
      <w:keepLines/>
      <w:spacing w:before="40" w:line="240" w:lineRule="auto"/>
      <w:ind w:left="1588" w:hanging="794"/>
    </w:pPr>
    <w:rPr>
      <w:kern w:val="28"/>
      <w:sz w:val="18"/>
    </w:rPr>
  </w:style>
  <w:style w:type="paragraph" w:customStyle="1" w:styleId="TofSectsSubdiv">
    <w:name w:val="TofSects(Subdiv)"/>
    <w:basedOn w:val="OPCParaBase"/>
    <w:rsid w:val="00E25875"/>
    <w:pPr>
      <w:keepLines/>
      <w:spacing w:before="80" w:line="240" w:lineRule="auto"/>
      <w:ind w:left="1588" w:hanging="794"/>
    </w:pPr>
    <w:rPr>
      <w:kern w:val="28"/>
    </w:rPr>
  </w:style>
  <w:style w:type="paragraph" w:customStyle="1" w:styleId="WRStyle">
    <w:name w:val="WR Style"/>
    <w:aliases w:val="WR"/>
    <w:basedOn w:val="OPCParaBase"/>
    <w:rsid w:val="00E25875"/>
    <w:pPr>
      <w:spacing w:before="240" w:line="240" w:lineRule="auto"/>
      <w:ind w:left="284" w:hanging="284"/>
    </w:pPr>
    <w:rPr>
      <w:b/>
      <w:i/>
      <w:kern w:val="28"/>
      <w:sz w:val="24"/>
    </w:rPr>
  </w:style>
  <w:style w:type="paragraph" w:customStyle="1" w:styleId="notepara">
    <w:name w:val="note(para)"/>
    <w:aliases w:val="na"/>
    <w:basedOn w:val="OPCParaBase"/>
    <w:rsid w:val="00E25875"/>
    <w:pPr>
      <w:spacing w:before="40" w:line="198" w:lineRule="exact"/>
      <w:ind w:left="2354" w:hanging="369"/>
    </w:pPr>
    <w:rPr>
      <w:sz w:val="18"/>
    </w:rPr>
  </w:style>
  <w:style w:type="paragraph" w:styleId="Footer">
    <w:name w:val="footer"/>
    <w:link w:val="FooterChar"/>
    <w:rsid w:val="00E258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5875"/>
    <w:rPr>
      <w:rFonts w:eastAsia="Times New Roman" w:cs="Times New Roman"/>
      <w:sz w:val="22"/>
      <w:szCs w:val="24"/>
      <w:lang w:eastAsia="en-AU"/>
    </w:rPr>
  </w:style>
  <w:style w:type="character" w:styleId="LineNumber">
    <w:name w:val="line number"/>
    <w:basedOn w:val="OPCCharBase"/>
    <w:uiPriority w:val="99"/>
    <w:semiHidden/>
    <w:unhideWhenUsed/>
    <w:rsid w:val="00E25875"/>
    <w:rPr>
      <w:sz w:val="16"/>
    </w:rPr>
  </w:style>
  <w:style w:type="table" w:customStyle="1" w:styleId="CFlag">
    <w:name w:val="CFlag"/>
    <w:basedOn w:val="TableNormal"/>
    <w:uiPriority w:val="99"/>
    <w:rsid w:val="00E25875"/>
    <w:rPr>
      <w:rFonts w:eastAsia="Times New Roman" w:cs="Times New Roman"/>
      <w:lang w:eastAsia="en-AU"/>
    </w:rPr>
    <w:tblPr/>
  </w:style>
  <w:style w:type="paragraph" w:customStyle="1" w:styleId="NotesHeading1">
    <w:name w:val="NotesHeading 1"/>
    <w:basedOn w:val="OPCParaBase"/>
    <w:next w:val="Normal"/>
    <w:rsid w:val="00E25875"/>
    <w:rPr>
      <w:b/>
      <w:sz w:val="28"/>
      <w:szCs w:val="28"/>
    </w:rPr>
  </w:style>
  <w:style w:type="paragraph" w:customStyle="1" w:styleId="NotesHeading2">
    <w:name w:val="NotesHeading 2"/>
    <w:basedOn w:val="OPCParaBase"/>
    <w:next w:val="Normal"/>
    <w:rsid w:val="00E25875"/>
    <w:rPr>
      <w:b/>
      <w:sz w:val="28"/>
      <w:szCs w:val="28"/>
    </w:rPr>
  </w:style>
  <w:style w:type="paragraph" w:customStyle="1" w:styleId="SignCoverPageEnd">
    <w:name w:val="SignCoverPageEnd"/>
    <w:basedOn w:val="OPCParaBase"/>
    <w:next w:val="Normal"/>
    <w:rsid w:val="00E258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5875"/>
    <w:pPr>
      <w:pBdr>
        <w:top w:val="single" w:sz="4" w:space="1" w:color="auto"/>
      </w:pBdr>
      <w:spacing w:before="360"/>
      <w:ind w:right="397"/>
      <w:jc w:val="both"/>
    </w:pPr>
  </w:style>
  <w:style w:type="paragraph" w:customStyle="1" w:styleId="Paragraphsub-sub-sub">
    <w:name w:val="Paragraph(sub-sub-sub)"/>
    <w:aliases w:val="aaaa"/>
    <w:basedOn w:val="OPCParaBase"/>
    <w:rsid w:val="00E258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58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58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58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58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25875"/>
    <w:pPr>
      <w:spacing w:before="120"/>
    </w:pPr>
  </w:style>
  <w:style w:type="paragraph" w:customStyle="1" w:styleId="TableTextEndNotes">
    <w:name w:val="TableTextEndNotes"/>
    <w:aliases w:val="Tten"/>
    <w:basedOn w:val="Normal"/>
    <w:rsid w:val="00E25875"/>
    <w:pPr>
      <w:spacing w:before="60" w:line="240" w:lineRule="auto"/>
    </w:pPr>
    <w:rPr>
      <w:rFonts w:cs="Arial"/>
      <w:sz w:val="20"/>
      <w:szCs w:val="22"/>
    </w:rPr>
  </w:style>
  <w:style w:type="paragraph" w:customStyle="1" w:styleId="TableHeading">
    <w:name w:val="TableHeading"/>
    <w:aliases w:val="th"/>
    <w:basedOn w:val="OPCParaBase"/>
    <w:next w:val="Tabletext"/>
    <w:rsid w:val="00E25875"/>
    <w:pPr>
      <w:keepNext/>
      <w:spacing w:before="60" w:line="240" w:lineRule="atLeast"/>
    </w:pPr>
    <w:rPr>
      <w:b/>
      <w:sz w:val="20"/>
    </w:rPr>
  </w:style>
  <w:style w:type="paragraph" w:customStyle="1" w:styleId="NoteToSubpara">
    <w:name w:val="NoteToSubpara"/>
    <w:aliases w:val="nts"/>
    <w:basedOn w:val="OPCParaBase"/>
    <w:rsid w:val="00E25875"/>
    <w:pPr>
      <w:spacing w:before="40" w:line="198" w:lineRule="exact"/>
      <w:ind w:left="2835" w:hanging="709"/>
    </w:pPr>
    <w:rPr>
      <w:sz w:val="18"/>
    </w:rPr>
  </w:style>
  <w:style w:type="paragraph" w:customStyle="1" w:styleId="ENoteTableHeading">
    <w:name w:val="ENoteTableHeading"/>
    <w:aliases w:val="enth"/>
    <w:basedOn w:val="OPCParaBase"/>
    <w:rsid w:val="00E25875"/>
    <w:pPr>
      <w:keepNext/>
      <w:spacing w:before="60" w:line="240" w:lineRule="atLeast"/>
    </w:pPr>
    <w:rPr>
      <w:rFonts w:ascii="Arial" w:hAnsi="Arial"/>
      <w:b/>
      <w:sz w:val="16"/>
    </w:rPr>
  </w:style>
  <w:style w:type="paragraph" w:customStyle="1" w:styleId="ENoteTTi">
    <w:name w:val="ENoteTTi"/>
    <w:aliases w:val="entti"/>
    <w:basedOn w:val="OPCParaBase"/>
    <w:rsid w:val="00E25875"/>
    <w:pPr>
      <w:keepNext/>
      <w:spacing w:before="60" w:line="240" w:lineRule="atLeast"/>
      <w:ind w:left="170"/>
    </w:pPr>
    <w:rPr>
      <w:sz w:val="16"/>
    </w:rPr>
  </w:style>
  <w:style w:type="paragraph" w:customStyle="1" w:styleId="ENotesHeading1">
    <w:name w:val="ENotesHeading 1"/>
    <w:aliases w:val="Enh1"/>
    <w:basedOn w:val="OPCParaBase"/>
    <w:next w:val="Normal"/>
    <w:rsid w:val="00E25875"/>
    <w:pPr>
      <w:spacing w:before="120"/>
      <w:outlineLvl w:val="1"/>
    </w:pPr>
    <w:rPr>
      <w:b/>
      <w:sz w:val="28"/>
      <w:szCs w:val="28"/>
    </w:rPr>
  </w:style>
  <w:style w:type="paragraph" w:customStyle="1" w:styleId="ENotesHeading2">
    <w:name w:val="ENotesHeading 2"/>
    <w:aliases w:val="Enh2"/>
    <w:basedOn w:val="OPCParaBase"/>
    <w:next w:val="Normal"/>
    <w:rsid w:val="00E25875"/>
    <w:pPr>
      <w:spacing w:before="120" w:after="120"/>
      <w:outlineLvl w:val="2"/>
    </w:pPr>
    <w:rPr>
      <w:b/>
      <w:sz w:val="24"/>
      <w:szCs w:val="28"/>
    </w:rPr>
  </w:style>
  <w:style w:type="paragraph" w:customStyle="1" w:styleId="ENoteTTIndentHeading">
    <w:name w:val="ENoteTTIndentHeading"/>
    <w:aliases w:val="enTTHi"/>
    <w:basedOn w:val="OPCParaBase"/>
    <w:rsid w:val="00E258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5875"/>
    <w:pPr>
      <w:spacing w:before="60" w:line="240" w:lineRule="atLeast"/>
    </w:pPr>
    <w:rPr>
      <w:sz w:val="16"/>
    </w:rPr>
  </w:style>
  <w:style w:type="paragraph" w:customStyle="1" w:styleId="MadeunderText">
    <w:name w:val="MadeunderText"/>
    <w:basedOn w:val="OPCParaBase"/>
    <w:next w:val="Normal"/>
    <w:rsid w:val="00E25875"/>
    <w:pPr>
      <w:spacing w:before="240"/>
    </w:pPr>
    <w:rPr>
      <w:sz w:val="24"/>
      <w:szCs w:val="24"/>
    </w:rPr>
  </w:style>
  <w:style w:type="paragraph" w:customStyle="1" w:styleId="ENotesHeading3">
    <w:name w:val="ENotesHeading 3"/>
    <w:aliases w:val="Enh3"/>
    <w:basedOn w:val="OPCParaBase"/>
    <w:next w:val="Normal"/>
    <w:rsid w:val="00E25875"/>
    <w:pPr>
      <w:keepNext/>
      <w:spacing w:before="120" w:line="240" w:lineRule="auto"/>
      <w:outlineLvl w:val="4"/>
    </w:pPr>
    <w:rPr>
      <w:b/>
      <w:szCs w:val="24"/>
    </w:rPr>
  </w:style>
  <w:style w:type="paragraph" w:customStyle="1" w:styleId="SubPartCASA">
    <w:name w:val="SubPart(CASA)"/>
    <w:aliases w:val="csp"/>
    <w:basedOn w:val="OPCParaBase"/>
    <w:next w:val="ActHead3"/>
    <w:rsid w:val="00E2587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25875"/>
  </w:style>
  <w:style w:type="character" w:customStyle="1" w:styleId="CharSubPartNoCASA">
    <w:name w:val="CharSubPartNo(CASA)"/>
    <w:basedOn w:val="OPCCharBase"/>
    <w:uiPriority w:val="1"/>
    <w:rsid w:val="00E25875"/>
  </w:style>
  <w:style w:type="paragraph" w:customStyle="1" w:styleId="ENoteTTIndentHeadingSub">
    <w:name w:val="ENoteTTIndentHeadingSub"/>
    <w:aliases w:val="enTTHis"/>
    <w:basedOn w:val="OPCParaBase"/>
    <w:rsid w:val="00E25875"/>
    <w:pPr>
      <w:keepNext/>
      <w:spacing w:before="60" w:line="240" w:lineRule="atLeast"/>
      <w:ind w:left="340"/>
    </w:pPr>
    <w:rPr>
      <w:b/>
      <w:sz w:val="16"/>
    </w:rPr>
  </w:style>
  <w:style w:type="paragraph" w:customStyle="1" w:styleId="ENoteTTiSub">
    <w:name w:val="ENoteTTiSub"/>
    <w:aliases w:val="enttis"/>
    <w:basedOn w:val="OPCParaBase"/>
    <w:rsid w:val="00E25875"/>
    <w:pPr>
      <w:keepNext/>
      <w:spacing w:before="60" w:line="240" w:lineRule="atLeast"/>
      <w:ind w:left="340"/>
    </w:pPr>
    <w:rPr>
      <w:sz w:val="16"/>
    </w:rPr>
  </w:style>
  <w:style w:type="paragraph" w:customStyle="1" w:styleId="SubDivisionMigration">
    <w:name w:val="SubDivisionMigration"/>
    <w:aliases w:val="sdm"/>
    <w:basedOn w:val="OPCParaBase"/>
    <w:rsid w:val="00E258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5875"/>
    <w:pPr>
      <w:keepNext/>
      <w:keepLines/>
      <w:spacing w:before="240" w:line="240" w:lineRule="auto"/>
      <w:ind w:left="1134" w:hanging="1134"/>
    </w:pPr>
    <w:rPr>
      <w:b/>
      <w:sz w:val="28"/>
    </w:rPr>
  </w:style>
  <w:style w:type="table" w:styleId="TableGrid">
    <w:name w:val="Table Grid"/>
    <w:basedOn w:val="TableNormal"/>
    <w:uiPriority w:val="59"/>
    <w:rsid w:val="00E2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25875"/>
    <w:pPr>
      <w:spacing w:before="122" w:line="240" w:lineRule="auto"/>
      <w:ind w:left="1985" w:hanging="851"/>
    </w:pPr>
    <w:rPr>
      <w:sz w:val="18"/>
    </w:rPr>
  </w:style>
  <w:style w:type="paragraph" w:customStyle="1" w:styleId="FreeForm">
    <w:name w:val="FreeForm"/>
    <w:rsid w:val="00E25875"/>
    <w:rPr>
      <w:rFonts w:ascii="Arial" w:hAnsi="Arial"/>
      <w:sz w:val="22"/>
    </w:rPr>
  </w:style>
  <w:style w:type="paragraph" w:customStyle="1" w:styleId="SOText">
    <w:name w:val="SO Text"/>
    <w:aliases w:val="sot"/>
    <w:link w:val="SOTextChar"/>
    <w:rsid w:val="00E258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5875"/>
    <w:rPr>
      <w:sz w:val="22"/>
    </w:rPr>
  </w:style>
  <w:style w:type="paragraph" w:customStyle="1" w:styleId="SOTextNote">
    <w:name w:val="SO TextNote"/>
    <w:aliases w:val="sont"/>
    <w:basedOn w:val="SOText"/>
    <w:qFormat/>
    <w:rsid w:val="00E25875"/>
    <w:pPr>
      <w:spacing w:before="122" w:line="198" w:lineRule="exact"/>
      <w:ind w:left="1843" w:hanging="709"/>
    </w:pPr>
    <w:rPr>
      <w:sz w:val="18"/>
    </w:rPr>
  </w:style>
  <w:style w:type="paragraph" w:customStyle="1" w:styleId="SOPara">
    <w:name w:val="SO Para"/>
    <w:aliases w:val="soa"/>
    <w:basedOn w:val="SOText"/>
    <w:link w:val="SOParaChar"/>
    <w:qFormat/>
    <w:rsid w:val="00E25875"/>
    <w:pPr>
      <w:tabs>
        <w:tab w:val="right" w:pos="1786"/>
      </w:tabs>
      <w:spacing w:before="40"/>
      <w:ind w:left="2070" w:hanging="936"/>
    </w:pPr>
  </w:style>
  <w:style w:type="character" w:customStyle="1" w:styleId="SOParaChar">
    <w:name w:val="SO Para Char"/>
    <w:aliases w:val="soa Char"/>
    <w:basedOn w:val="DefaultParagraphFont"/>
    <w:link w:val="SOPara"/>
    <w:rsid w:val="00E25875"/>
    <w:rPr>
      <w:sz w:val="22"/>
    </w:rPr>
  </w:style>
  <w:style w:type="paragraph" w:customStyle="1" w:styleId="FileName">
    <w:name w:val="FileName"/>
    <w:basedOn w:val="Normal"/>
    <w:rsid w:val="00E25875"/>
  </w:style>
  <w:style w:type="paragraph" w:customStyle="1" w:styleId="SOHeadBold">
    <w:name w:val="SO HeadBold"/>
    <w:aliases w:val="sohb"/>
    <w:basedOn w:val="SOText"/>
    <w:next w:val="SOText"/>
    <w:link w:val="SOHeadBoldChar"/>
    <w:qFormat/>
    <w:rsid w:val="00E25875"/>
    <w:rPr>
      <w:b/>
    </w:rPr>
  </w:style>
  <w:style w:type="character" w:customStyle="1" w:styleId="SOHeadBoldChar">
    <w:name w:val="SO HeadBold Char"/>
    <w:aliases w:val="sohb Char"/>
    <w:basedOn w:val="DefaultParagraphFont"/>
    <w:link w:val="SOHeadBold"/>
    <w:rsid w:val="00E25875"/>
    <w:rPr>
      <w:b/>
      <w:sz w:val="22"/>
    </w:rPr>
  </w:style>
  <w:style w:type="paragraph" w:customStyle="1" w:styleId="SOHeadItalic">
    <w:name w:val="SO HeadItalic"/>
    <w:aliases w:val="sohi"/>
    <w:basedOn w:val="SOText"/>
    <w:next w:val="SOText"/>
    <w:link w:val="SOHeadItalicChar"/>
    <w:qFormat/>
    <w:rsid w:val="00E25875"/>
    <w:rPr>
      <w:i/>
    </w:rPr>
  </w:style>
  <w:style w:type="character" w:customStyle="1" w:styleId="SOHeadItalicChar">
    <w:name w:val="SO HeadItalic Char"/>
    <w:aliases w:val="sohi Char"/>
    <w:basedOn w:val="DefaultParagraphFont"/>
    <w:link w:val="SOHeadItalic"/>
    <w:rsid w:val="00E25875"/>
    <w:rPr>
      <w:i/>
      <w:sz w:val="22"/>
    </w:rPr>
  </w:style>
  <w:style w:type="paragraph" w:customStyle="1" w:styleId="SOBullet">
    <w:name w:val="SO Bullet"/>
    <w:aliases w:val="sotb"/>
    <w:basedOn w:val="SOText"/>
    <w:link w:val="SOBulletChar"/>
    <w:qFormat/>
    <w:rsid w:val="00E25875"/>
    <w:pPr>
      <w:ind w:left="1559" w:hanging="425"/>
    </w:pPr>
  </w:style>
  <w:style w:type="character" w:customStyle="1" w:styleId="SOBulletChar">
    <w:name w:val="SO Bullet Char"/>
    <w:aliases w:val="sotb Char"/>
    <w:basedOn w:val="DefaultParagraphFont"/>
    <w:link w:val="SOBullet"/>
    <w:rsid w:val="00E25875"/>
    <w:rPr>
      <w:sz w:val="22"/>
    </w:rPr>
  </w:style>
  <w:style w:type="paragraph" w:customStyle="1" w:styleId="SOBulletNote">
    <w:name w:val="SO BulletNote"/>
    <w:aliases w:val="sonb"/>
    <w:basedOn w:val="SOTextNote"/>
    <w:link w:val="SOBulletNoteChar"/>
    <w:qFormat/>
    <w:rsid w:val="00E25875"/>
    <w:pPr>
      <w:tabs>
        <w:tab w:val="left" w:pos="1560"/>
      </w:tabs>
      <w:ind w:left="2268" w:hanging="1134"/>
    </w:pPr>
  </w:style>
  <w:style w:type="character" w:customStyle="1" w:styleId="SOBulletNoteChar">
    <w:name w:val="SO BulletNote Char"/>
    <w:aliases w:val="sonb Char"/>
    <w:basedOn w:val="DefaultParagraphFont"/>
    <w:link w:val="SOBulletNote"/>
    <w:rsid w:val="00E25875"/>
    <w:rPr>
      <w:sz w:val="18"/>
    </w:rPr>
  </w:style>
  <w:style w:type="paragraph" w:customStyle="1" w:styleId="SOText2">
    <w:name w:val="SO Text2"/>
    <w:aliases w:val="sot2"/>
    <w:basedOn w:val="Normal"/>
    <w:next w:val="SOText"/>
    <w:link w:val="SOText2Char"/>
    <w:rsid w:val="00E258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5875"/>
    <w:rPr>
      <w:sz w:val="22"/>
    </w:rPr>
  </w:style>
  <w:style w:type="paragraph" w:customStyle="1" w:styleId="Transitional">
    <w:name w:val="Transitional"/>
    <w:aliases w:val="tr"/>
    <w:basedOn w:val="ItemHead"/>
    <w:next w:val="Item"/>
    <w:rsid w:val="00E25875"/>
  </w:style>
  <w:style w:type="numbering" w:styleId="111111">
    <w:name w:val="Outline List 2"/>
    <w:basedOn w:val="NoList"/>
    <w:uiPriority w:val="99"/>
    <w:semiHidden/>
    <w:unhideWhenUsed/>
    <w:rsid w:val="00E25875"/>
    <w:pPr>
      <w:numPr>
        <w:numId w:val="13"/>
      </w:numPr>
    </w:pPr>
  </w:style>
  <w:style w:type="numbering" w:styleId="1ai">
    <w:name w:val="Outline List 1"/>
    <w:basedOn w:val="NoList"/>
    <w:uiPriority w:val="99"/>
    <w:semiHidden/>
    <w:unhideWhenUsed/>
    <w:rsid w:val="00E25875"/>
    <w:pPr>
      <w:numPr>
        <w:numId w:val="14"/>
      </w:numPr>
    </w:pPr>
  </w:style>
  <w:style w:type="character" w:customStyle="1" w:styleId="Heading1Char">
    <w:name w:val="Heading 1 Char"/>
    <w:basedOn w:val="DefaultParagraphFont"/>
    <w:link w:val="Heading1"/>
    <w:uiPriority w:val="9"/>
    <w:rsid w:val="00E2587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258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587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2587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2587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2587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2587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258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587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25875"/>
    <w:pPr>
      <w:numPr>
        <w:numId w:val="15"/>
      </w:numPr>
    </w:pPr>
  </w:style>
  <w:style w:type="paragraph" w:styleId="BalloonText">
    <w:name w:val="Balloon Text"/>
    <w:basedOn w:val="Normal"/>
    <w:link w:val="BalloonTextChar"/>
    <w:uiPriority w:val="99"/>
    <w:semiHidden/>
    <w:unhideWhenUsed/>
    <w:rsid w:val="00E258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75"/>
    <w:rPr>
      <w:rFonts w:ascii="Segoe UI" w:hAnsi="Segoe UI" w:cs="Segoe UI"/>
      <w:sz w:val="18"/>
      <w:szCs w:val="18"/>
    </w:rPr>
  </w:style>
  <w:style w:type="paragraph" w:styleId="Bibliography">
    <w:name w:val="Bibliography"/>
    <w:basedOn w:val="Normal"/>
    <w:next w:val="Normal"/>
    <w:uiPriority w:val="37"/>
    <w:semiHidden/>
    <w:unhideWhenUsed/>
    <w:rsid w:val="00E25875"/>
  </w:style>
  <w:style w:type="paragraph" w:styleId="BlockText">
    <w:name w:val="Block Text"/>
    <w:basedOn w:val="Normal"/>
    <w:uiPriority w:val="99"/>
    <w:semiHidden/>
    <w:unhideWhenUsed/>
    <w:rsid w:val="00E2587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25875"/>
    <w:pPr>
      <w:spacing w:after="120"/>
    </w:pPr>
  </w:style>
  <w:style w:type="character" w:customStyle="1" w:styleId="BodyTextChar">
    <w:name w:val="Body Text Char"/>
    <w:basedOn w:val="DefaultParagraphFont"/>
    <w:link w:val="BodyText"/>
    <w:uiPriority w:val="99"/>
    <w:semiHidden/>
    <w:rsid w:val="00E25875"/>
    <w:rPr>
      <w:sz w:val="22"/>
    </w:rPr>
  </w:style>
  <w:style w:type="paragraph" w:styleId="BodyText2">
    <w:name w:val="Body Text 2"/>
    <w:basedOn w:val="Normal"/>
    <w:link w:val="BodyText2Char"/>
    <w:uiPriority w:val="99"/>
    <w:semiHidden/>
    <w:unhideWhenUsed/>
    <w:rsid w:val="00E25875"/>
    <w:pPr>
      <w:spacing w:after="120" w:line="480" w:lineRule="auto"/>
    </w:pPr>
  </w:style>
  <w:style w:type="character" w:customStyle="1" w:styleId="BodyText2Char">
    <w:name w:val="Body Text 2 Char"/>
    <w:basedOn w:val="DefaultParagraphFont"/>
    <w:link w:val="BodyText2"/>
    <w:uiPriority w:val="99"/>
    <w:semiHidden/>
    <w:rsid w:val="00E25875"/>
    <w:rPr>
      <w:sz w:val="22"/>
    </w:rPr>
  </w:style>
  <w:style w:type="paragraph" w:styleId="BodyText3">
    <w:name w:val="Body Text 3"/>
    <w:basedOn w:val="Normal"/>
    <w:link w:val="BodyText3Char"/>
    <w:uiPriority w:val="99"/>
    <w:semiHidden/>
    <w:unhideWhenUsed/>
    <w:rsid w:val="00E25875"/>
    <w:pPr>
      <w:spacing w:after="120"/>
    </w:pPr>
    <w:rPr>
      <w:sz w:val="16"/>
      <w:szCs w:val="16"/>
    </w:rPr>
  </w:style>
  <w:style w:type="character" w:customStyle="1" w:styleId="BodyText3Char">
    <w:name w:val="Body Text 3 Char"/>
    <w:basedOn w:val="DefaultParagraphFont"/>
    <w:link w:val="BodyText3"/>
    <w:uiPriority w:val="99"/>
    <w:semiHidden/>
    <w:rsid w:val="00E25875"/>
    <w:rPr>
      <w:sz w:val="16"/>
      <w:szCs w:val="16"/>
    </w:rPr>
  </w:style>
  <w:style w:type="paragraph" w:styleId="BodyTextFirstIndent">
    <w:name w:val="Body Text First Indent"/>
    <w:basedOn w:val="BodyText"/>
    <w:link w:val="BodyTextFirstIndentChar"/>
    <w:uiPriority w:val="99"/>
    <w:semiHidden/>
    <w:unhideWhenUsed/>
    <w:rsid w:val="00E25875"/>
    <w:pPr>
      <w:spacing w:after="0"/>
      <w:ind w:firstLine="360"/>
    </w:pPr>
  </w:style>
  <w:style w:type="character" w:customStyle="1" w:styleId="BodyTextFirstIndentChar">
    <w:name w:val="Body Text First Indent Char"/>
    <w:basedOn w:val="BodyTextChar"/>
    <w:link w:val="BodyTextFirstIndent"/>
    <w:uiPriority w:val="99"/>
    <w:semiHidden/>
    <w:rsid w:val="00E25875"/>
    <w:rPr>
      <w:sz w:val="22"/>
    </w:rPr>
  </w:style>
  <w:style w:type="paragraph" w:styleId="BodyTextIndent">
    <w:name w:val="Body Text Indent"/>
    <w:basedOn w:val="Normal"/>
    <w:link w:val="BodyTextIndentChar"/>
    <w:uiPriority w:val="99"/>
    <w:semiHidden/>
    <w:unhideWhenUsed/>
    <w:rsid w:val="00E25875"/>
    <w:pPr>
      <w:spacing w:after="120"/>
      <w:ind w:left="283"/>
    </w:pPr>
  </w:style>
  <w:style w:type="character" w:customStyle="1" w:styleId="BodyTextIndentChar">
    <w:name w:val="Body Text Indent Char"/>
    <w:basedOn w:val="DefaultParagraphFont"/>
    <w:link w:val="BodyTextIndent"/>
    <w:uiPriority w:val="99"/>
    <w:semiHidden/>
    <w:rsid w:val="00E25875"/>
    <w:rPr>
      <w:sz w:val="22"/>
    </w:rPr>
  </w:style>
  <w:style w:type="paragraph" w:styleId="BodyTextFirstIndent2">
    <w:name w:val="Body Text First Indent 2"/>
    <w:basedOn w:val="BodyTextIndent"/>
    <w:link w:val="BodyTextFirstIndent2Char"/>
    <w:uiPriority w:val="99"/>
    <w:semiHidden/>
    <w:unhideWhenUsed/>
    <w:rsid w:val="00E25875"/>
    <w:pPr>
      <w:spacing w:after="0"/>
      <w:ind w:left="360" w:firstLine="360"/>
    </w:pPr>
  </w:style>
  <w:style w:type="character" w:customStyle="1" w:styleId="BodyTextFirstIndent2Char">
    <w:name w:val="Body Text First Indent 2 Char"/>
    <w:basedOn w:val="BodyTextIndentChar"/>
    <w:link w:val="BodyTextFirstIndent2"/>
    <w:uiPriority w:val="99"/>
    <w:semiHidden/>
    <w:rsid w:val="00E25875"/>
    <w:rPr>
      <w:sz w:val="22"/>
    </w:rPr>
  </w:style>
  <w:style w:type="paragraph" w:styleId="BodyTextIndent2">
    <w:name w:val="Body Text Indent 2"/>
    <w:basedOn w:val="Normal"/>
    <w:link w:val="BodyTextIndent2Char"/>
    <w:uiPriority w:val="99"/>
    <w:semiHidden/>
    <w:unhideWhenUsed/>
    <w:rsid w:val="00E25875"/>
    <w:pPr>
      <w:spacing w:after="120" w:line="480" w:lineRule="auto"/>
      <w:ind w:left="283"/>
    </w:pPr>
  </w:style>
  <w:style w:type="character" w:customStyle="1" w:styleId="BodyTextIndent2Char">
    <w:name w:val="Body Text Indent 2 Char"/>
    <w:basedOn w:val="DefaultParagraphFont"/>
    <w:link w:val="BodyTextIndent2"/>
    <w:uiPriority w:val="99"/>
    <w:semiHidden/>
    <w:rsid w:val="00E25875"/>
    <w:rPr>
      <w:sz w:val="22"/>
    </w:rPr>
  </w:style>
  <w:style w:type="paragraph" w:styleId="BodyTextIndent3">
    <w:name w:val="Body Text Indent 3"/>
    <w:basedOn w:val="Normal"/>
    <w:link w:val="BodyTextIndent3Char"/>
    <w:uiPriority w:val="99"/>
    <w:semiHidden/>
    <w:unhideWhenUsed/>
    <w:rsid w:val="00E258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25875"/>
    <w:rPr>
      <w:sz w:val="16"/>
      <w:szCs w:val="16"/>
    </w:rPr>
  </w:style>
  <w:style w:type="character" w:styleId="BookTitle">
    <w:name w:val="Book Title"/>
    <w:basedOn w:val="DefaultParagraphFont"/>
    <w:uiPriority w:val="33"/>
    <w:qFormat/>
    <w:rsid w:val="00E25875"/>
    <w:rPr>
      <w:b/>
      <w:bCs/>
      <w:i/>
      <w:iCs/>
      <w:spacing w:val="5"/>
    </w:rPr>
  </w:style>
  <w:style w:type="paragraph" w:styleId="Caption">
    <w:name w:val="caption"/>
    <w:basedOn w:val="Normal"/>
    <w:next w:val="Normal"/>
    <w:uiPriority w:val="35"/>
    <w:semiHidden/>
    <w:unhideWhenUsed/>
    <w:qFormat/>
    <w:rsid w:val="00E2587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25875"/>
    <w:pPr>
      <w:spacing w:line="240" w:lineRule="auto"/>
      <w:ind w:left="4252"/>
    </w:pPr>
  </w:style>
  <w:style w:type="character" w:customStyle="1" w:styleId="ClosingChar">
    <w:name w:val="Closing Char"/>
    <w:basedOn w:val="DefaultParagraphFont"/>
    <w:link w:val="Closing"/>
    <w:uiPriority w:val="99"/>
    <w:semiHidden/>
    <w:rsid w:val="00E25875"/>
    <w:rPr>
      <w:sz w:val="22"/>
    </w:rPr>
  </w:style>
  <w:style w:type="table" w:styleId="ColorfulGrid">
    <w:name w:val="Colorful Grid"/>
    <w:basedOn w:val="TableNormal"/>
    <w:uiPriority w:val="73"/>
    <w:semiHidden/>
    <w:unhideWhenUsed/>
    <w:rsid w:val="00E2587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587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587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587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587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587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587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587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587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587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587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587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587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587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587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587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587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587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587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587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587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25875"/>
    <w:rPr>
      <w:sz w:val="16"/>
      <w:szCs w:val="16"/>
    </w:rPr>
  </w:style>
  <w:style w:type="paragraph" w:styleId="CommentText">
    <w:name w:val="annotation text"/>
    <w:basedOn w:val="Normal"/>
    <w:link w:val="CommentTextChar"/>
    <w:uiPriority w:val="99"/>
    <w:semiHidden/>
    <w:unhideWhenUsed/>
    <w:rsid w:val="00E25875"/>
    <w:pPr>
      <w:spacing w:line="240" w:lineRule="auto"/>
    </w:pPr>
    <w:rPr>
      <w:sz w:val="20"/>
    </w:rPr>
  </w:style>
  <w:style w:type="character" w:customStyle="1" w:styleId="CommentTextChar">
    <w:name w:val="Comment Text Char"/>
    <w:basedOn w:val="DefaultParagraphFont"/>
    <w:link w:val="CommentText"/>
    <w:uiPriority w:val="99"/>
    <w:semiHidden/>
    <w:rsid w:val="00E25875"/>
  </w:style>
  <w:style w:type="paragraph" w:styleId="CommentSubject">
    <w:name w:val="annotation subject"/>
    <w:basedOn w:val="CommentText"/>
    <w:next w:val="CommentText"/>
    <w:link w:val="CommentSubjectChar"/>
    <w:uiPriority w:val="99"/>
    <w:semiHidden/>
    <w:unhideWhenUsed/>
    <w:rsid w:val="00E25875"/>
    <w:rPr>
      <w:b/>
      <w:bCs/>
    </w:rPr>
  </w:style>
  <w:style w:type="character" w:customStyle="1" w:styleId="CommentSubjectChar">
    <w:name w:val="Comment Subject Char"/>
    <w:basedOn w:val="CommentTextChar"/>
    <w:link w:val="CommentSubject"/>
    <w:uiPriority w:val="99"/>
    <w:semiHidden/>
    <w:rsid w:val="00E25875"/>
    <w:rPr>
      <w:b/>
      <w:bCs/>
    </w:rPr>
  </w:style>
  <w:style w:type="table" w:styleId="DarkList">
    <w:name w:val="Dark List"/>
    <w:basedOn w:val="TableNormal"/>
    <w:uiPriority w:val="70"/>
    <w:semiHidden/>
    <w:unhideWhenUsed/>
    <w:rsid w:val="00E2587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587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587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587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587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587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587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25875"/>
  </w:style>
  <w:style w:type="character" w:customStyle="1" w:styleId="DateChar">
    <w:name w:val="Date Char"/>
    <w:basedOn w:val="DefaultParagraphFont"/>
    <w:link w:val="Date"/>
    <w:uiPriority w:val="99"/>
    <w:semiHidden/>
    <w:rsid w:val="00E25875"/>
    <w:rPr>
      <w:sz w:val="22"/>
    </w:rPr>
  </w:style>
  <w:style w:type="paragraph" w:styleId="DocumentMap">
    <w:name w:val="Document Map"/>
    <w:basedOn w:val="Normal"/>
    <w:link w:val="DocumentMapChar"/>
    <w:uiPriority w:val="99"/>
    <w:semiHidden/>
    <w:unhideWhenUsed/>
    <w:rsid w:val="00E2587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25875"/>
    <w:rPr>
      <w:rFonts w:ascii="Segoe UI" w:hAnsi="Segoe UI" w:cs="Segoe UI"/>
      <w:sz w:val="16"/>
      <w:szCs w:val="16"/>
    </w:rPr>
  </w:style>
  <w:style w:type="paragraph" w:styleId="E-mailSignature">
    <w:name w:val="E-mail Signature"/>
    <w:basedOn w:val="Normal"/>
    <w:link w:val="E-mailSignatureChar"/>
    <w:uiPriority w:val="99"/>
    <w:semiHidden/>
    <w:unhideWhenUsed/>
    <w:rsid w:val="00E25875"/>
    <w:pPr>
      <w:spacing w:line="240" w:lineRule="auto"/>
    </w:pPr>
  </w:style>
  <w:style w:type="character" w:customStyle="1" w:styleId="E-mailSignatureChar">
    <w:name w:val="E-mail Signature Char"/>
    <w:basedOn w:val="DefaultParagraphFont"/>
    <w:link w:val="E-mailSignature"/>
    <w:uiPriority w:val="99"/>
    <w:semiHidden/>
    <w:rsid w:val="00E25875"/>
    <w:rPr>
      <w:sz w:val="22"/>
    </w:rPr>
  </w:style>
  <w:style w:type="character" w:styleId="Emphasis">
    <w:name w:val="Emphasis"/>
    <w:basedOn w:val="DefaultParagraphFont"/>
    <w:uiPriority w:val="20"/>
    <w:qFormat/>
    <w:rsid w:val="00E25875"/>
    <w:rPr>
      <w:i/>
      <w:iCs/>
    </w:rPr>
  </w:style>
  <w:style w:type="character" w:styleId="EndnoteReference">
    <w:name w:val="endnote reference"/>
    <w:basedOn w:val="DefaultParagraphFont"/>
    <w:uiPriority w:val="99"/>
    <w:semiHidden/>
    <w:unhideWhenUsed/>
    <w:rsid w:val="00E25875"/>
    <w:rPr>
      <w:vertAlign w:val="superscript"/>
    </w:rPr>
  </w:style>
  <w:style w:type="paragraph" w:styleId="EndnoteText">
    <w:name w:val="endnote text"/>
    <w:basedOn w:val="Normal"/>
    <w:link w:val="EndnoteTextChar"/>
    <w:uiPriority w:val="99"/>
    <w:semiHidden/>
    <w:unhideWhenUsed/>
    <w:rsid w:val="00E25875"/>
    <w:pPr>
      <w:spacing w:line="240" w:lineRule="auto"/>
    </w:pPr>
    <w:rPr>
      <w:sz w:val="20"/>
    </w:rPr>
  </w:style>
  <w:style w:type="character" w:customStyle="1" w:styleId="EndnoteTextChar">
    <w:name w:val="Endnote Text Char"/>
    <w:basedOn w:val="DefaultParagraphFont"/>
    <w:link w:val="EndnoteText"/>
    <w:uiPriority w:val="99"/>
    <w:semiHidden/>
    <w:rsid w:val="00E25875"/>
  </w:style>
  <w:style w:type="paragraph" w:styleId="EnvelopeAddress">
    <w:name w:val="envelope address"/>
    <w:basedOn w:val="Normal"/>
    <w:uiPriority w:val="99"/>
    <w:semiHidden/>
    <w:unhideWhenUsed/>
    <w:rsid w:val="00E2587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587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25875"/>
    <w:rPr>
      <w:color w:val="800080" w:themeColor="followedHyperlink"/>
      <w:u w:val="single"/>
    </w:rPr>
  </w:style>
  <w:style w:type="character" w:styleId="FootnoteReference">
    <w:name w:val="footnote reference"/>
    <w:basedOn w:val="DefaultParagraphFont"/>
    <w:uiPriority w:val="99"/>
    <w:semiHidden/>
    <w:unhideWhenUsed/>
    <w:rsid w:val="00E25875"/>
    <w:rPr>
      <w:vertAlign w:val="superscript"/>
    </w:rPr>
  </w:style>
  <w:style w:type="paragraph" w:styleId="FootnoteText">
    <w:name w:val="footnote text"/>
    <w:basedOn w:val="Normal"/>
    <w:link w:val="FootnoteTextChar"/>
    <w:uiPriority w:val="99"/>
    <w:semiHidden/>
    <w:unhideWhenUsed/>
    <w:rsid w:val="00E25875"/>
    <w:pPr>
      <w:spacing w:line="240" w:lineRule="auto"/>
    </w:pPr>
    <w:rPr>
      <w:sz w:val="20"/>
    </w:rPr>
  </w:style>
  <w:style w:type="character" w:customStyle="1" w:styleId="FootnoteTextChar">
    <w:name w:val="Footnote Text Char"/>
    <w:basedOn w:val="DefaultParagraphFont"/>
    <w:link w:val="FootnoteText"/>
    <w:uiPriority w:val="99"/>
    <w:semiHidden/>
    <w:rsid w:val="00E25875"/>
  </w:style>
  <w:style w:type="table" w:styleId="GridTable1Light">
    <w:name w:val="Grid Table 1 Light"/>
    <w:basedOn w:val="TableNormal"/>
    <w:uiPriority w:val="46"/>
    <w:rsid w:val="00E258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587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587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587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587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587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587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587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587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587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587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587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587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587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5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58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587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58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587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58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587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5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58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587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58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587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58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587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5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5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5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5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5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5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5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5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587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587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587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587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587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587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5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587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587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587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587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587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587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25875"/>
    <w:rPr>
      <w:color w:val="2B579A"/>
      <w:shd w:val="clear" w:color="auto" w:fill="E1DFDD"/>
    </w:rPr>
  </w:style>
  <w:style w:type="character" w:styleId="HTMLAcronym">
    <w:name w:val="HTML Acronym"/>
    <w:basedOn w:val="DefaultParagraphFont"/>
    <w:uiPriority w:val="99"/>
    <w:semiHidden/>
    <w:unhideWhenUsed/>
    <w:rsid w:val="00E25875"/>
  </w:style>
  <w:style w:type="paragraph" w:styleId="HTMLAddress">
    <w:name w:val="HTML Address"/>
    <w:basedOn w:val="Normal"/>
    <w:link w:val="HTMLAddressChar"/>
    <w:uiPriority w:val="99"/>
    <w:semiHidden/>
    <w:unhideWhenUsed/>
    <w:rsid w:val="00E25875"/>
    <w:pPr>
      <w:spacing w:line="240" w:lineRule="auto"/>
    </w:pPr>
    <w:rPr>
      <w:i/>
      <w:iCs/>
    </w:rPr>
  </w:style>
  <w:style w:type="character" w:customStyle="1" w:styleId="HTMLAddressChar">
    <w:name w:val="HTML Address Char"/>
    <w:basedOn w:val="DefaultParagraphFont"/>
    <w:link w:val="HTMLAddress"/>
    <w:uiPriority w:val="99"/>
    <w:semiHidden/>
    <w:rsid w:val="00E25875"/>
    <w:rPr>
      <w:i/>
      <w:iCs/>
      <w:sz w:val="22"/>
    </w:rPr>
  </w:style>
  <w:style w:type="character" w:styleId="HTMLCite">
    <w:name w:val="HTML Cite"/>
    <w:basedOn w:val="DefaultParagraphFont"/>
    <w:uiPriority w:val="99"/>
    <w:semiHidden/>
    <w:unhideWhenUsed/>
    <w:rsid w:val="00E25875"/>
    <w:rPr>
      <w:i/>
      <w:iCs/>
    </w:rPr>
  </w:style>
  <w:style w:type="character" w:styleId="HTMLCode">
    <w:name w:val="HTML Code"/>
    <w:basedOn w:val="DefaultParagraphFont"/>
    <w:uiPriority w:val="99"/>
    <w:semiHidden/>
    <w:unhideWhenUsed/>
    <w:rsid w:val="00E25875"/>
    <w:rPr>
      <w:rFonts w:ascii="Consolas" w:hAnsi="Consolas"/>
      <w:sz w:val="20"/>
      <w:szCs w:val="20"/>
    </w:rPr>
  </w:style>
  <w:style w:type="character" w:styleId="HTMLDefinition">
    <w:name w:val="HTML Definition"/>
    <w:basedOn w:val="DefaultParagraphFont"/>
    <w:uiPriority w:val="99"/>
    <w:semiHidden/>
    <w:unhideWhenUsed/>
    <w:rsid w:val="00E25875"/>
    <w:rPr>
      <w:i/>
      <w:iCs/>
    </w:rPr>
  </w:style>
  <w:style w:type="character" w:styleId="HTMLKeyboard">
    <w:name w:val="HTML Keyboard"/>
    <w:basedOn w:val="DefaultParagraphFont"/>
    <w:uiPriority w:val="99"/>
    <w:semiHidden/>
    <w:unhideWhenUsed/>
    <w:rsid w:val="00E25875"/>
    <w:rPr>
      <w:rFonts w:ascii="Consolas" w:hAnsi="Consolas"/>
      <w:sz w:val="20"/>
      <w:szCs w:val="20"/>
    </w:rPr>
  </w:style>
  <w:style w:type="paragraph" w:styleId="HTMLPreformatted">
    <w:name w:val="HTML Preformatted"/>
    <w:basedOn w:val="Normal"/>
    <w:link w:val="HTMLPreformattedChar"/>
    <w:uiPriority w:val="99"/>
    <w:semiHidden/>
    <w:unhideWhenUsed/>
    <w:rsid w:val="00E2587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25875"/>
    <w:rPr>
      <w:rFonts w:ascii="Consolas" w:hAnsi="Consolas"/>
    </w:rPr>
  </w:style>
  <w:style w:type="character" w:styleId="HTMLSample">
    <w:name w:val="HTML Sample"/>
    <w:basedOn w:val="DefaultParagraphFont"/>
    <w:uiPriority w:val="99"/>
    <w:semiHidden/>
    <w:unhideWhenUsed/>
    <w:rsid w:val="00E25875"/>
    <w:rPr>
      <w:rFonts w:ascii="Consolas" w:hAnsi="Consolas"/>
      <w:sz w:val="24"/>
      <w:szCs w:val="24"/>
    </w:rPr>
  </w:style>
  <w:style w:type="character" w:styleId="HTMLTypewriter">
    <w:name w:val="HTML Typewriter"/>
    <w:basedOn w:val="DefaultParagraphFont"/>
    <w:uiPriority w:val="99"/>
    <w:semiHidden/>
    <w:unhideWhenUsed/>
    <w:rsid w:val="00E25875"/>
    <w:rPr>
      <w:rFonts w:ascii="Consolas" w:hAnsi="Consolas"/>
      <w:sz w:val="20"/>
      <w:szCs w:val="20"/>
    </w:rPr>
  </w:style>
  <w:style w:type="character" w:styleId="HTMLVariable">
    <w:name w:val="HTML Variable"/>
    <w:basedOn w:val="DefaultParagraphFont"/>
    <w:uiPriority w:val="99"/>
    <w:semiHidden/>
    <w:unhideWhenUsed/>
    <w:rsid w:val="00E25875"/>
    <w:rPr>
      <w:i/>
      <w:iCs/>
    </w:rPr>
  </w:style>
  <w:style w:type="character" w:styleId="Hyperlink">
    <w:name w:val="Hyperlink"/>
    <w:basedOn w:val="DefaultParagraphFont"/>
    <w:uiPriority w:val="99"/>
    <w:semiHidden/>
    <w:unhideWhenUsed/>
    <w:rsid w:val="00E25875"/>
    <w:rPr>
      <w:color w:val="0000FF" w:themeColor="hyperlink"/>
      <w:u w:val="single"/>
    </w:rPr>
  </w:style>
  <w:style w:type="paragraph" w:styleId="Index1">
    <w:name w:val="index 1"/>
    <w:basedOn w:val="Normal"/>
    <w:next w:val="Normal"/>
    <w:autoRedefine/>
    <w:uiPriority w:val="99"/>
    <w:semiHidden/>
    <w:unhideWhenUsed/>
    <w:rsid w:val="00E25875"/>
    <w:pPr>
      <w:spacing w:line="240" w:lineRule="auto"/>
      <w:ind w:left="220" w:hanging="220"/>
    </w:pPr>
  </w:style>
  <w:style w:type="paragraph" w:styleId="Index2">
    <w:name w:val="index 2"/>
    <w:basedOn w:val="Normal"/>
    <w:next w:val="Normal"/>
    <w:autoRedefine/>
    <w:uiPriority w:val="99"/>
    <w:semiHidden/>
    <w:unhideWhenUsed/>
    <w:rsid w:val="00E25875"/>
    <w:pPr>
      <w:spacing w:line="240" w:lineRule="auto"/>
      <w:ind w:left="440" w:hanging="220"/>
    </w:pPr>
  </w:style>
  <w:style w:type="paragraph" w:styleId="Index3">
    <w:name w:val="index 3"/>
    <w:basedOn w:val="Normal"/>
    <w:next w:val="Normal"/>
    <w:autoRedefine/>
    <w:uiPriority w:val="99"/>
    <w:semiHidden/>
    <w:unhideWhenUsed/>
    <w:rsid w:val="00E25875"/>
    <w:pPr>
      <w:spacing w:line="240" w:lineRule="auto"/>
      <w:ind w:left="660" w:hanging="220"/>
    </w:pPr>
  </w:style>
  <w:style w:type="paragraph" w:styleId="Index4">
    <w:name w:val="index 4"/>
    <w:basedOn w:val="Normal"/>
    <w:next w:val="Normal"/>
    <w:autoRedefine/>
    <w:uiPriority w:val="99"/>
    <w:semiHidden/>
    <w:unhideWhenUsed/>
    <w:rsid w:val="00E25875"/>
    <w:pPr>
      <w:spacing w:line="240" w:lineRule="auto"/>
      <w:ind w:left="880" w:hanging="220"/>
    </w:pPr>
  </w:style>
  <w:style w:type="paragraph" w:styleId="Index5">
    <w:name w:val="index 5"/>
    <w:basedOn w:val="Normal"/>
    <w:next w:val="Normal"/>
    <w:autoRedefine/>
    <w:uiPriority w:val="99"/>
    <w:semiHidden/>
    <w:unhideWhenUsed/>
    <w:rsid w:val="00E25875"/>
    <w:pPr>
      <w:spacing w:line="240" w:lineRule="auto"/>
      <w:ind w:left="1100" w:hanging="220"/>
    </w:pPr>
  </w:style>
  <w:style w:type="paragraph" w:styleId="Index6">
    <w:name w:val="index 6"/>
    <w:basedOn w:val="Normal"/>
    <w:next w:val="Normal"/>
    <w:autoRedefine/>
    <w:uiPriority w:val="99"/>
    <w:semiHidden/>
    <w:unhideWhenUsed/>
    <w:rsid w:val="00E25875"/>
    <w:pPr>
      <w:spacing w:line="240" w:lineRule="auto"/>
      <w:ind w:left="1320" w:hanging="220"/>
    </w:pPr>
  </w:style>
  <w:style w:type="paragraph" w:styleId="Index7">
    <w:name w:val="index 7"/>
    <w:basedOn w:val="Normal"/>
    <w:next w:val="Normal"/>
    <w:autoRedefine/>
    <w:uiPriority w:val="99"/>
    <w:semiHidden/>
    <w:unhideWhenUsed/>
    <w:rsid w:val="00E25875"/>
    <w:pPr>
      <w:spacing w:line="240" w:lineRule="auto"/>
      <w:ind w:left="1540" w:hanging="220"/>
    </w:pPr>
  </w:style>
  <w:style w:type="paragraph" w:styleId="Index8">
    <w:name w:val="index 8"/>
    <w:basedOn w:val="Normal"/>
    <w:next w:val="Normal"/>
    <w:autoRedefine/>
    <w:uiPriority w:val="99"/>
    <w:semiHidden/>
    <w:unhideWhenUsed/>
    <w:rsid w:val="00E25875"/>
    <w:pPr>
      <w:spacing w:line="240" w:lineRule="auto"/>
      <w:ind w:left="1760" w:hanging="220"/>
    </w:pPr>
  </w:style>
  <w:style w:type="paragraph" w:styleId="Index9">
    <w:name w:val="index 9"/>
    <w:basedOn w:val="Normal"/>
    <w:next w:val="Normal"/>
    <w:autoRedefine/>
    <w:uiPriority w:val="99"/>
    <w:semiHidden/>
    <w:unhideWhenUsed/>
    <w:rsid w:val="00E25875"/>
    <w:pPr>
      <w:spacing w:line="240" w:lineRule="auto"/>
      <w:ind w:left="1980" w:hanging="220"/>
    </w:pPr>
  </w:style>
  <w:style w:type="paragraph" w:styleId="IndexHeading">
    <w:name w:val="index heading"/>
    <w:basedOn w:val="Normal"/>
    <w:next w:val="Index1"/>
    <w:uiPriority w:val="99"/>
    <w:semiHidden/>
    <w:unhideWhenUsed/>
    <w:rsid w:val="00E25875"/>
    <w:rPr>
      <w:rFonts w:asciiTheme="majorHAnsi" w:eastAsiaTheme="majorEastAsia" w:hAnsiTheme="majorHAnsi" w:cstheme="majorBidi"/>
      <w:b/>
      <w:bCs/>
    </w:rPr>
  </w:style>
  <w:style w:type="character" w:styleId="IntenseEmphasis">
    <w:name w:val="Intense Emphasis"/>
    <w:basedOn w:val="DefaultParagraphFont"/>
    <w:uiPriority w:val="21"/>
    <w:qFormat/>
    <w:rsid w:val="00E25875"/>
    <w:rPr>
      <w:i/>
      <w:iCs/>
      <w:color w:val="4F81BD" w:themeColor="accent1"/>
    </w:rPr>
  </w:style>
  <w:style w:type="paragraph" w:styleId="IntenseQuote">
    <w:name w:val="Intense Quote"/>
    <w:basedOn w:val="Normal"/>
    <w:next w:val="Normal"/>
    <w:link w:val="IntenseQuoteChar"/>
    <w:uiPriority w:val="30"/>
    <w:qFormat/>
    <w:rsid w:val="00E258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25875"/>
    <w:rPr>
      <w:i/>
      <w:iCs/>
      <w:color w:val="4F81BD" w:themeColor="accent1"/>
      <w:sz w:val="22"/>
    </w:rPr>
  </w:style>
  <w:style w:type="character" w:styleId="IntenseReference">
    <w:name w:val="Intense Reference"/>
    <w:basedOn w:val="DefaultParagraphFont"/>
    <w:uiPriority w:val="32"/>
    <w:qFormat/>
    <w:rsid w:val="00E25875"/>
    <w:rPr>
      <w:b/>
      <w:bCs/>
      <w:smallCaps/>
      <w:color w:val="4F81BD" w:themeColor="accent1"/>
      <w:spacing w:val="5"/>
    </w:rPr>
  </w:style>
  <w:style w:type="table" w:styleId="LightGrid">
    <w:name w:val="Light Grid"/>
    <w:basedOn w:val="TableNormal"/>
    <w:uiPriority w:val="62"/>
    <w:semiHidden/>
    <w:unhideWhenUsed/>
    <w:rsid w:val="00E25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587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587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587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58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58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587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5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587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587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587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58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58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587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5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587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58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58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587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587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587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25875"/>
    <w:pPr>
      <w:ind w:left="283" w:hanging="283"/>
      <w:contextualSpacing/>
    </w:pPr>
  </w:style>
  <w:style w:type="paragraph" w:styleId="List2">
    <w:name w:val="List 2"/>
    <w:basedOn w:val="Normal"/>
    <w:uiPriority w:val="99"/>
    <w:semiHidden/>
    <w:unhideWhenUsed/>
    <w:rsid w:val="00E25875"/>
    <w:pPr>
      <w:ind w:left="566" w:hanging="283"/>
      <w:contextualSpacing/>
    </w:pPr>
  </w:style>
  <w:style w:type="paragraph" w:styleId="List3">
    <w:name w:val="List 3"/>
    <w:basedOn w:val="Normal"/>
    <w:uiPriority w:val="99"/>
    <w:semiHidden/>
    <w:unhideWhenUsed/>
    <w:rsid w:val="00E25875"/>
    <w:pPr>
      <w:ind w:left="849" w:hanging="283"/>
      <w:contextualSpacing/>
    </w:pPr>
  </w:style>
  <w:style w:type="paragraph" w:styleId="List4">
    <w:name w:val="List 4"/>
    <w:basedOn w:val="Normal"/>
    <w:uiPriority w:val="99"/>
    <w:semiHidden/>
    <w:unhideWhenUsed/>
    <w:rsid w:val="00E25875"/>
    <w:pPr>
      <w:ind w:left="1132" w:hanging="283"/>
      <w:contextualSpacing/>
    </w:pPr>
  </w:style>
  <w:style w:type="paragraph" w:styleId="List5">
    <w:name w:val="List 5"/>
    <w:basedOn w:val="Normal"/>
    <w:uiPriority w:val="99"/>
    <w:semiHidden/>
    <w:unhideWhenUsed/>
    <w:rsid w:val="00E25875"/>
    <w:pPr>
      <w:ind w:left="1415" w:hanging="283"/>
      <w:contextualSpacing/>
    </w:pPr>
  </w:style>
  <w:style w:type="paragraph" w:styleId="ListBullet">
    <w:name w:val="List Bullet"/>
    <w:basedOn w:val="Normal"/>
    <w:uiPriority w:val="99"/>
    <w:semiHidden/>
    <w:unhideWhenUsed/>
    <w:rsid w:val="00E25875"/>
    <w:pPr>
      <w:numPr>
        <w:numId w:val="1"/>
      </w:numPr>
      <w:contextualSpacing/>
    </w:pPr>
  </w:style>
  <w:style w:type="paragraph" w:styleId="ListBullet2">
    <w:name w:val="List Bullet 2"/>
    <w:basedOn w:val="Normal"/>
    <w:uiPriority w:val="99"/>
    <w:semiHidden/>
    <w:unhideWhenUsed/>
    <w:rsid w:val="00E25875"/>
    <w:pPr>
      <w:numPr>
        <w:numId w:val="2"/>
      </w:numPr>
      <w:contextualSpacing/>
    </w:pPr>
  </w:style>
  <w:style w:type="paragraph" w:styleId="ListBullet3">
    <w:name w:val="List Bullet 3"/>
    <w:basedOn w:val="Normal"/>
    <w:uiPriority w:val="99"/>
    <w:semiHidden/>
    <w:unhideWhenUsed/>
    <w:rsid w:val="00E25875"/>
    <w:pPr>
      <w:numPr>
        <w:numId w:val="3"/>
      </w:numPr>
      <w:contextualSpacing/>
    </w:pPr>
  </w:style>
  <w:style w:type="paragraph" w:styleId="ListBullet4">
    <w:name w:val="List Bullet 4"/>
    <w:basedOn w:val="Normal"/>
    <w:uiPriority w:val="99"/>
    <w:semiHidden/>
    <w:unhideWhenUsed/>
    <w:rsid w:val="00E25875"/>
    <w:pPr>
      <w:numPr>
        <w:numId w:val="4"/>
      </w:numPr>
      <w:contextualSpacing/>
    </w:pPr>
  </w:style>
  <w:style w:type="paragraph" w:styleId="ListBullet5">
    <w:name w:val="List Bullet 5"/>
    <w:basedOn w:val="Normal"/>
    <w:uiPriority w:val="99"/>
    <w:semiHidden/>
    <w:unhideWhenUsed/>
    <w:rsid w:val="00E25875"/>
    <w:pPr>
      <w:numPr>
        <w:numId w:val="5"/>
      </w:numPr>
      <w:contextualSpacing/>
    </w:pPr>
  </w:style>
  <w:style w:type="paragraph" w:styleId="ListContinue">
    <w:name w:val="List Continue"/>
    <w:basedOn w:val="Normal"/>
    <w:uiPriority w:val="99"/>
    <w:semiHidden/>
    <w:unhideWhenUsed/>
    <w:rsid w:val="00E25875"/>
    <w:pPr>
      <w:spacing w:after="120"/>
      <w:ind w:left="283"/>
      <w:contextualSpacing/>
    </w:pPr>
  </w:style>
  <w:style w:type="paragraph" w:styleId="ListContinue2">
    <w:name w:val="List Continue 2"/>
    <w:basedOn w:val="Normal"/>
    <w:uiPriority w:val="99"/>
    <w:semiHidden/>
    <w:unhideWhenUsed/>
    <w:rsid w:val="00E25875"/>
    <w:pPr>
      <w:spacing w:after="120"/>
      <w:ind w:left="566"/>
      <w:contextualSpacing/>
    </w:pPr>
  </w:style>
  <w:style w:type="paragraph" w:styleId="ListContinue3">
    <w:name w:val="List Continue 3"/>
    <w:basedOn w:val="Normal"/>
    <w:uiPriority w:val="99"/>
    <w:semiHidden/>
    <w:unhideWhenUsed/>
    <w:rsid w:val="00E25875"/>
    <w:pPr>
      <w:spacing w:after="120"/>
      <w:ind w:left="849"/>
      <w:contextualSpacing/>
    </w:pPr>
  </w:style>
  <w:style w:type="paragraph" w:styleId="ListContinue4">
    <w:name w:val="List Continue 4"/>
    <w:basedOn w:val="Normal"/>
    <w:uiPriority w:val="99"/>
    <w:semiHidden/>
    <w:unhideWhenUsed/>
    <w:rsid w:val="00E25875"/>
    <w:pPr>
      <w:spacing w:after="120"/>
      <w:ind w:left="1132"/>
      <w:contextualSpacing/>
    </w:pPr>
  </w:style>
  <w:style w:type="paragraph" w:styleId="ListContinue5">
    <w:name w:val="List Continue 5"/>
    <w:basedOn w:val="Normal"/>
    <w:uiPriority w:val="99"/>
    <w:semiHidden/>
    <w:unhideWhenUsed/>
    <w:rsid w:val="00E25875"/>
    <w:pPr>
      <w:spacing w:after="120"/>
      <w:ind w:left="1415"/>
      <w:contextualSpacing/>
    </w:pPr>
  </w:style>
  <w:style w:type="paragraph" w:styleId="ListNumber">
    <w:name w:val="List Number"/>
    <w:basedOn w:val="Normal"/>
    <w:uiPriority w:val="99"/>
    <w:semiHidden/>
    <w:unhideWhenUsed/>
    <w:rsid w:val="00E25875"/>
    <w:pPr>
      <w:numPr>
        <w:numId w:val="6"/>
      </w:numPr>
      <w:contextualSpacing/>
    </w:pPr>
  </w:style>
  <w:style w:type="paragraph" w:styleId="ListNumber2">
    <w:name w:val="List Number 2"/>
    <w:basedOn w:val="Normal"/>
    <w:uiPriority w:val="99"/>
    <w:semiHidden/>
    <w:unhideWhenUsed/>
    <w:rsid w:val="00E25875"/>
    <w:pPr>
      <w:numPr>
        <w:numId w:val="7"/>
      </w:numPr>
      <w:contextualSpacing/>
    </w:pPr>
  </w:style>
  <w:style w:type="paragraph" w:styleId="ListNumber3">
    <w:name w:val="List Number 3"/>
    <w:basedOn w:val="Normal"/>
    <w:uiPriority w:val="99"/>
    <w:semiHidden/>
    <w:unhideWhenUsed/>
    <w:rsid w:val="00E25875"/>
    <w:pPr>
      <w:numPr>
        <w:numId w:val="8"/>
      </w:numPr>
      <w:contextualSpacing/>
    </w:pPr>
  </w:style>
  <w:style w:type="paragraph" w:styleId="ListNumber4">
    <w:name w:val="List Number 4"/>
    <w:basedOn w:val="Normal"/>
    <w:uiPriority w:val="99"/>
    <w:semiHidden/>
    <w:unhideWhenUsed/>
    <w:rsid w:val="00E25875"/>
    <w:pPr>
      <w:numPr>
        <w:numId w:val="9"/>
      </w:numPr>
      <w:contextualSpacing/>
    </w:pPr>
  </w:style>
  <w:style w:type="paragraph" w:styleId="ListNumber5">
    <w:name w:val="List Number 5"/>
    <w:basedOn w:val="Normal"/>
    <w:uiPriority w:val="99"/>
    <w:semiHidden/>
    <w:unhideWhenUsed/>
    <w:rsid w:val="00E25875"/>
    <w:pPr>
      <w:numPr>
        <w:numId w:val="10"/>
      </w:numPr>
      <w:contextualSpacing/>
    </w:pPr>
  </w:style>
  <w:style w:type="paragraph" w:styleId="ListParagraph">
    <w:name w:val="List Paragraph"/>
    <w:basedOn w:val="Normal"/>
    <w:uiPriority w:val="34"/>
    <w:qFormat/>
    <w:rsid w:val="00E25875"/>
    <w:pPr>
      <w:ind w:left="720"/>
      <w:contextualSpacing/>
    </w:pPr>
  </w:style>
  <w:style w:type="table" w:styleId="ListTable1Light">
    <w:name w:val="List Table 1 Light"/>
    <w:basedOn w:val="TableNormal"/>
    <w:uiPriority w:val="46"/>
    <w:rsid w:val="00E2587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587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587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587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587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587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587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587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587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587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587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587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587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587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58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587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587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587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587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587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587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5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58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587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58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587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58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587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587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587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587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587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587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587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587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587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587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587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587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587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587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587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587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587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587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587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587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587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587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258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25875"/>
    <w:rPr>
      <w:rFonts w:ascii="Consolas" w:hAnsi="Consolas"/>
    </w:rPr>
  </w:style>
  <w:style w:type="table" w:styleId="MediumGrid1">
    <w:name w:val="Medium Grid 1"/>
    <w:basedOn w:val="TableNormal"/>
    <w:uiPriority w:val="67"/>
    <w:semiHidden/>
    <w:unhideWhenUsed/>
    <w:rsid w:val="00E25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587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587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587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587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587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587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5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5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5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5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5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5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5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587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587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587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587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587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587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587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587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5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587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587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587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587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587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587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5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25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25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25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25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25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25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25875"/>
    <w:rPr>
      <w:color w:val="2B579A"/>
      <w:shd w:val="clear" w:color="auto" w:fill="E1DFDD"/>
    </w:rPr>
  </w:style>
  <w:style w:type="paragraph" w:styleId="MessageHeader">
    <w:name w:val="Message Header"/>
    <w:basedOn w:val="Normal"/>
    <w:link w:val="MessageHeaderChar"/>
    <w:uiPriority w:val="99"/>
    <w:semiHidden/>
    <w:unhideWhenUsed/>
    <w:rsid w:val="00E2587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5875"/>
    <w:rPr>
      <w:rFonts w:asciiTheme="majorHAnsi" w:eastAsiaTheme="majorEastAsia" w:hAnsiTheme="majorHAnsi" w:cstheme="majorBidi"/>
      <w:sz w:val="24"/>
      <w:szCs w:val="24"/>
      <w:shd w:val="pct20" w:color="auto" w:fill="auto"/>
    </w:rPr>
  </w:style>
  <w:style w:type="paragraph" w:styleId="NoSpacing">
    <w:name w:val="No Spacing"/>
    <w:uiPriority w:val="1"/>
    <w:qFormat/>
    <w:rsid w:val="00E25875"/>
    <w:rPr>
      <w:sz w:val="22"/>
    </w:rPr>
  </w:style>
  <w:style w:type="paragraph" w:styleId="NormalWeb">
    <w:name w:val="Normal (Web)"/>
    <w:basedOn w:val="Normal"/>
    <w:uiPriority w:val="99"/>
    <w:semiHidden/>
    <w:unhideWhenUsed/>
    <w:rsid w:val="00E25875"/>
    <w:rPr>
      <w:rFonts w:cs="Times New Roman"/>
      <w:sz w:val="24"/>
      <w:szCs w:val="24"/>
    </w:rPr>
  </w:style>
  <w:style w:type="paragraph" w:styleId="NormalIndent">
    <w:name w:val="Normal Indent"/>
    <w:basedOn w:val="Normal"/>
    <w:uiPriority w:val="99"/>
    <w:semiHidden/>
    <w:unhideWhenUsed/>
    <w:rsid w:val="00E25875"/>
    <w:pPr>
      <w:ind w:left="720"/>
    </w:pPr>
  </w:style>
  <w:style w:type="paragraph" w:styleId="NoteHeading">
    <w:name w:val="Note Heading"/>
    <w:basedOn w:val="Normal"/>
    <w:next w:val="Normal"/>
    <w:link w:val="NoteHeadingChar"/>
    <w:uiPriority w:val="99"/>
    <w:semiHidden/>
    <w:unhideWhenUsed/>
    <w:rsid w:val="00E25875"/>
    <w:pPr>
      <w:spacing w:line="240" w:lineRule="auto"/>
    </w:pPr>
  </w:style>
  <w:style w:type="character" w:customStyle="1" w:styleId="NoteHeadingChar">
    <w:name w:val="Note Heading Char"/>
    <w:basedOn w:val="DefaultParagraphFont"/>
    <w:link w:val="NoteHeading"/>
    <w:uiPriority w:val="99"/>
    <w:semiHidden/>
    <w:rsid w:val="00E25875"/>
    <w:rPr>
      <w:sz w:val="22"/>
    </w:rPr>
  </w:style>
  <w:style w:type="character" w:styleId="PageNumber">
    <w:name w:val="page number"/>
    <w:basedOn w:val="DefaultParagraphFont"/>
    <w:uiPriority w:val="99"/>
    <w:semiHidden/>
    <w:unhideWhenUsed/>
    <w:rsid w:val="00E25875"/>
  </w:style>
  <w:style w:type="character" w:styleId="PlaceholderText">
    <w:name w:val="Placeholder Text"/>
    <w:basedOn w:val="DefaultParagraphFont"/>
    <w:uiPriority w:val="99"/>
    <w:semiHidden/>
    <w:rsid w:val="00E25875"/>
    <w:rPr>
      <w:color w:val="808080"/>
    </w:rPr>
  </w:style>
  <w:style w:type="table" w:styleId="PlainTable1">
    <w:name w:val="Plain Table 1"/>
    <w:basedOn w:val="TableNormal"/>
    <w:uiPriority w:val="41"/>
    <w:rsid w:val="00E258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58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58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58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58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2587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5875"/>
    <w:rPr>
      <w:rFonts w:ascii="Consolas" w:hAnsi="Consolas"/>
      <w:sz w:val="21"/>
      <w:szCs w:val="21"/>
    </w:rPr>
  </w:style>
  <w:style w:type="paragraph" w:styleId="Quote">
    <w:name w:val="Quote"/>
    <w:basedOn w:val="Normal"/>
    <w:next w:val="Normal"/>
    <w:link w:val="QuoteChar"/>
    <w:uiPriority w:val="29"/>
    <w:qFormat/>
    <w:rsid w:val="00E258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5875"/>
    <w:rPr>
      <w:i/>
      <w:iCs/>
      <w:color w:val="404040" w:themeColor="text1" w:themeTint="BF"/>
      <w:sz w:val="22"/>
    </w:rPr>
  </w:style>
  <w:style w:type="paragraph" w:styleId="Salutation">
    <w:name w:val="Salutation"/>
    <w:basedOn w:val="Normal"/>
    <w:next w:val="Normal"/>
    <w:link w:val="SalutationChar"/>
    <w:uiPriority w:val="99"/>
    <w:semiHidden/>
    <w:unhideWhenUsed/>
    <w:rsid w:val="00E25875"/>
  </w:style>
  <w:style w:type="character" w:customStyle="1" w:styleId="SalutationChar">
    <w:name w:val="Salutation Char"/>
    <w:basedOn w:val="DefaultParagraphFont"/>
    <w:link w:val="Salutation"/>
    <w:uiPriority w:val="99"/>
    <w:semiHidden/>
    <w:rsid w:val="00E25875"/>
    <w:rPr>
      <w:sz w:val="22"/>
    </w:rPr>
  </w:style>
  <w:style w:type="paragraph" w:styleId="Signature">
    <w:name w:val="Signature"/>
    <w:basedOn w:val="Normal"/>
    <w:link w:val="SignatureChar"/>
    <w:uiPriority w:val="99"/>
    <w:semiHidden/>
    <w:unhideWhenUsed/>
    <w:rsid w:val="00E25875"/>
    <w:pPr>
      <w:spacing w:line="240" w:lineRule="auto"/>
      <w:ind w:left="4252"/>
    </w:pPr>
  </w:style>
  <w:style w:type="character" w:customStyle="1" w:styleId="SignatureChar">
    <w:name w:val="Signature Char"/>
    <w:basedOn w:val="DefaultParagraphFont"/>
    <w:link w:val="Signature"/>
    <w:uiPriority w:val="99"/>
    <w:semiHidden/>
    <w:rsid w:val="00E25875"/>
    <w:rPr>
      <w:sz w:val="22"/>
    </w:rPr>
  </w:style>
  <w:style w:type="character" w:styleId="SmartHyperlink">
    <w:name w:val="Smart Hyperlink"/>
    <w:basedOn w:val="DefaultParagraphFont"/>
    <w:uiPriority w:val="99"/>
    <w:semiHidden/>
    <w:unhideWhenUsed/>
    <w:rsid w:val="00E25875"/>
    <w:rPr>
      <w:u w:val="dotted"/>
    </w:rPr>
  </w:style>
  <w:style w:type="character" w:styleId="Strong">
    <w:name w:val="Strong"/>
    <w:basedOn w:val="DefaultParagraphFont"/>
    <w:uiPriority w:val="22"/>
    <w:qFormat/>
    <w:rsid w:val="00E25875"/>
    <w:rPr>
      <w:b/>
      <w:bCs/>
    </w:rPr>
  </w:style>
  <w:style w:type="paragraph" w:styleId="Subtitle">
    <w:name w:val="Subtitle"/>
    <w:basedOn w:val="Normal"/>
    <w:next w:val="Normal"/>
    <w:link w:val="SubtitleChar"/>
    <w:uiPriority w:val="11"/>
    <w:qFormat/>
    <w:rsid w:val="00E2587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2587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25875"/>
    <w:rPr>
      <w:i/>
      <w:iCs/>
      <w:color w:val="404040" w:themeColor="text1" w:themeTint="BF"/>
    </w:rPr>
  </w:style>
  <w:style w:type="character" w:styleId="SubtleReference">
    <w:name w:val="Subtle Reference"/>
    <w:basedOn w:val="DefaultParagraphFont"/>
    <w:uiPriority w:val="31"/>
    <w:qFormat/>
    <w:rsid w:val="00E25875"/>
    <w:rPr>
      <w:smallCaps/>
      <w:color w:val="5A5A5A" w:themeColor="text1" w:themeTint="A5"/>
    </w:rPr>
  </w:style>
  <w:style w:type="table" w:styleId="Table3Deffects1">
    <w:name w:val="Table 3D effects 1"/>
    <w:basedOn w:val="TableNormal"/>
    <w:uiPriority w:val="99"/>
    <w:semiHidden/>
    <w:unhideWhenUsed/>
    <w:rsid w:val="00E2587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587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587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587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587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587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587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587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587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587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587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587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587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587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587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587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587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258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587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587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587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58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587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587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587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58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2587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587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587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58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58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587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587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587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25875"/>
    <w:pPr>
      <w:ind w:left="220" w:hanging="220"/>
    </w:pPr>
  </w:style>
  <w:style w:type="paragraph" w:styleId="TableofFigures">
    <w:name w:val="table of figures"/>
    <w:basedOn w:val="Normal"/>
    <w:next w:val="Normal"/>
    <w:uiPriority w:val="99"/>
    <w:semiHidden/>
    <w:unhideWhenUsed/>
    <w:rsid w:val="00E25875"/>
  </w:style>
  <w:style w:type="table" w:styleId="TableProfessional">
    <w:name w:val="Table Professional"/>
    <w:basedOn w:val="TableNormal"/>
    <w:uiPriority w:val="99"/>
    <w:semiHidden/>
    <w:unhideWhenUsed/>
    <w:rsid w:val="00E258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587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587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587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587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587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587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2587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587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587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2587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87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2587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875"/>
    <w:pPr>
      <w:numPr>
        <w:numId w:val="0"/>
      </w:numPr>
      <w:outlineLvl w:val="9"/>
    </w:pPr>
  </w:style>
  <w:style w:type="character" w:styleId="UnresolvedMention">
    <w:name w:val="Unresolved Mention"/>
    <w:basedOn w:val="DefaultParagraphFont"/>
    <w:uiPriority w:val="99"/>
    <w:semiHidden/>
    <w:unhideWhenUsed/>
    <w:rsid w:val="00E25875"/>
    <w:rPr>
      <w:color w:val="605E5C"/>
      <w:shd w:val="clear" w:color="auto" w:fill="E1DFDD"/>
    </w:rPr>
  </w:style>
  <w:style w:type="character" w:customStyle="1" w:styleId="TabletextChar">
    <w:name w:val="Tabletext Char"/>
    <w:aliases w:val="tt Char"/>
    <w:basedOn w:val="DefaultParagraphFont"/>
    <w:link w:val="Tabletext"/>
    <w:rsid w:val="00F41C28"/>
    <w:rPr>
      <w:rFonts w:eastAsia="Times New Roman" w:cs="Times New Roman"/>
      <w:lang w:eastAsia="en-AU"/>
    </w:rPr>
  </w:style>
  <w:style w:type="character" w:customStyle="1" w:styleId="paragraphChar">
    <w:name w:val="paragraph Char"/>
    <w:aliases w:val="a Char"/>
    <w:link w:val="paragraph"/>
    <w:rsid w:val="00BC201A"/>
    <w:rPr>
      <w:rFonts w:eastAsia="Times New Roman" w:cs="Times New Roman"/>
      <w:sz w:val="22"/>
      <w:lang w:eastAsia="en-AU"/>
    </w:rPr>
  </w:style>
  <w:style w:type="character" w:customStyle="1" w:styleId="paragraphsubChar">
    <w:name w:val="paragraph(sub) Char"/>
    <w:aliases w:val="aa Char"/>
    <w:link w:val="paragraphsub"/>
    <w:rsid w:val="00BC201A"/>
    <w:rPr>
      <w:rFonts w:eastAsia="Times New Roman" w:cs="Times New Roman"/>
      <w:sz w:val="22"/>
      <w:lang w:eastAsia="en-AU"/>
    </w:rPr>
  </w:style>
  <w:style w:type="character" w:customStyle="1" w:styleId="notetextChar">
    <w:name w:val="note(text) Char"/>
    <w:aliases w:val="n Char"/>
    <w:link w:val="notetext"/>
    <w:rsid w:val="00BC201A"/>
    <w:rPr>
      <w:rFonts w:eastAsia="Times New Roman" w:cs="Times New Roman"/>
      <w:sz w:val="18"/>
      <w:lang w:eastAsia="en-AU"/>
    </w:rPr>
  </w:style>
  <w:style w:type="paragraph" w:customStyle="1" w:styleId="tableSub-heading">
    <w:name w:val="table.Sub-heading"/>
    <w:basedOn w:val="Normal"/>
    <w:rsid w:val="00BC201A"/>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BC201A"/>
    <w:pPr>
      <w:spacing w:before="24" w:after="24"/>
    </w:pPr>
    <w:rPr>
      <w:rFonts w:eastAsia="Calibri" w:cs="Times New Roman"/>
      <w:sz w:val="20"/>
    </w:rPr>
  </w:style>
  <w:style w:type="paragraph" w:customStyle="1" w:styleId="tableIndentText">
    <w:name w:val="table.Indent.Text"/>
    <w:rsid w:val="00BC201A"/>
    <w:pPr>
      <w:tabs>
        <w:tab w:val="left" w:leader="dot" w:pos="5245"/>
      </w:tabs>
      <w:spacing w:before="24" w:after="24"/>
      <w:ind w:left="851" w:hanging="284"/>
    </w:pPr>
    <w:rPr>
      <w:rFonts w:ascii="Times" w:eastAsia="Times New Roman" w:hAnsi="Times" w:cs="Times New Roman"/>
    </w:rPr>
  </w:style>
  <w:style w:type="character" w:customStyle="1" w:styleId="subsectionChar">
    <w:name w:val="subsection Char"/>
    <w:aliases w:val="ss Char"/>
    <w:link w:val="subsection"/>
    <w:rsid w:val="00BC201A"/>
    <w:rPr>
      <w:rFonts w:eastAsia="Times New Roman" w:cs="Times New Roman"/>
      <w:sz w:val="22"/>
      <w:lang w:eastAsia="en-AU"/>
    </w:rPr>
  </w:style>
  <w:style w:type="character" w:customStyle="1" w:styleId="ActHead5Char">
    <w:name w:val="ActHead 5 Char"/>
    <w:aliases w:val="s Char"/>
    <w:link w:val="ActHead5"/>
    <w:rsid w:val="00BC201A"/>
    <w:rPr>
      <w:rFonts w:eastAsia="Times New Roman" w:cs="Times New Roman"/>
      <w:b/>
      <w:kern w:val="28"/>
      <w:sz w:val="24"/>
      <w:lang w:eastAsia="en-AU"/>
    </w:rPr>
  </w:style>
  <w:style w:type="character" w:customStyle="1" w:styleId="subsection2Char">
    <w:name w:val="subsection2 Char"/>
    <w:aliases w:val="ss2 Char"/>
    <w:link w:val="subsection2"/>
    <w:rsid w:val="00BC201A"/>
    <w:rPr>
      <w:rFonts w:eastAsia="Times New Roman" w:cs="Times New Roman"/>
      <w:sz w:val="22"/>
      <w:lang w:eastAsia="en-AU"/>
    </w:rPr>
  </w:style>
  <w:style w:type="character" w:customStyle="1" w:styleId="ActHead4Char">
    <w:name w:val="ActHead 4 Char"/>
    <w:aliases w:val="sd Char"/>
    <w:link w:val="ActHead4"/>
    <w:rsid w:val="00664CF3"/>
    <w:rPr>
      <w:rFonts w:eastAsia="Times New Roman" w:cs="Times New Roman"/>
      <w:b/>
      <w:kern w:val="28"/>
      <w:sz w:val="26"/>
      <w:lang w:eastAsia="en-AU"/>
    </w:rPr>
  </w:style>
  <w:style w:type="paragraph" w:customStyle="1" w:styleId="ShortTP1">
    <w:name w:val="ShortTP1"/>
    <w:basedOn w:val="ShortT"/>
    <w:link w:val="ShortTP1Char"/>
    <w:rsid w:val="00052162"/>
    <w:pPr>
      <w:spacing w:before="800"/>
    </w:pPr>
  </w:style>
  <w:style w:type="character" w:customStyle="1" w:styleId="ShortTP1Char">
    <w:name w:val="ShortTP1 Char"/>
    <w:basedOn w:val="DefaultParagraphFont"/>
    <w:link w:val="ShortTP1"/>
    <w:rsid w:val="00052162"/>
    <w:rPr>
      <w:rFonts w:eastAsia="Times New Roman" w:cs="Times New Roman"/>
      <w:b/>
      <w:sz w:val="40"/>
      <w:lang w:eastAsia="en-AU"/>
    </w:rPr>
  </w:style>
  <w:style w:type="paragraph" w:customStyle="1" w:styleId="ActNoP1">
    <w:name w:val="ActNoP1"/>
    <w:basedOn w:val="Actno"/>
    <w:link w:val="ActNoP1Char"/>
    <w:rsid w:val="00052162"/>
    <w:pPr>
      <w:spacing w:before="800"/>
    </w:pPr>
    <w:rPr>
      <w:sz w:val="28"/>
    </w:rPr>
  </w:style>
  <w:style w:type="character" w:customStyle="1" w:styleId="ActNoP1Char">
    <w:name w:val="ActNoP1 Char"/>
    <w:basedOn w:val="DefaultParagraphFont"/>
    <w:link w:val="ActNoP1"/>
    <w:rsid w:val="00052162"/>
    <w:rPr>
      <w:rFonts w:eastAsia="Times New Roman" w:cs="Times New Roman"/>
      <w:b/>
      <w:sz w:val="28"/>
      <w:lang w:eastAsia="en-AU"/>
    </w:rPr>
  </w:style>
  <w:style w:type="paragraph" w:customStyle="1" w:styleId="AssentBk">
    <w:name w:val="AssentBk"/>
    <w:basedOn w:val="Normal"/>
    <w:rsid w:val="00052162"/>
    <w:pPr>
      <w:spacing w:line="240" w:lineRule="auto"/>
    </w:pPr>
    <w:rPr>
      <w:rFonts w:eastAsia="Times New Roman" w:cs="Times New Roman"/>
      <w:sz w:val="20"/>
      <w:lang w:eastAsia="en-AU"/>
    </w:rPr>
  </w:style>
  <w:style w:type="paragraph" w:customStyle="1" w:styleId="AssentDt">
    <w:name w:val="AssentDt"/>
    <w:basedOn w:val="Normal"/>
    <w:rsid w:val="00D41220"/>
    <w:pPr>
      <w:spacing w:line="240" w:lineRule="auto"/>
    </w:pPr>
    <w:rPr>
      <w:rFonts w:eastAsia="Times New Roman" w:cs="Times New Roman"/>
      <w:sz w:val="20"/>
      <w:lang w:eastAsia="en-AU"/>
    </w:rPr>
  </w:style>
  <w:style w:type="paragraph" w:customStyle="1" w:styleId="2ndRd">
    <w:name w:val="2ndRd"/>
    <w:basedOn w:val="Normal"/>
    <w:rsid w:val="00D41220"/>
    <w:pPr>
      <w:spacing w:line="240" w:lineRule="auto"/>
    </w:pPr>
    <w:rPr>
      <w:rFonts w:eastAsia="Times New Roman" w:cs="Times New Roman"/>
      <w:sz w:val="20"/>
      <w:lang w:eastAsia="en-AU"/>
    </w:rPr>
  </w:style>
  <w:style w:type="paragraph" w:customStyle="1" w:styleId="ScalePlusRef">
    <w:name w:val="ScalePlusRef"/>
    <w:basedOn w:val="Normal"/>
    <w:rsid w:val="00D4122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74</Pages>
  <Words>16892</Words>
  <Characters>85136</Characters>
  <Application>Microsoft Office Word</Application>
  <DocSecurity>0</DocSecurity>
  <PresentationFormat/>
  <Lines>1811</Lines>
  <Paragraphs>1291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2025-02-17T02:03:00Z</dcterms:created>
  <dcterms:modified xsi:type="dcterms:W3CDTF">2025-02-17T21:22:00Z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Future Made in Australia (Production Tax Credits and Other Measures) Act 2025</vt:lpwstr>
  </property>
  <property fmtid="{D5CDD505-2E9C-101B-9397-08002B2CF9AE}" pid="3" name="ActNo">
    <vt:lpwstr>No. 9,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OPC8649</vt:lpwstr>
  </property>
  <property fmtid="{D5CDD505-2E9C-101B-9397-08002B2CF9AE}" pid="10" name="MSIP_Label_234ea0fa-41da-4eb0-b95e-07c328641c0b_Enabled">
    <vt:lpwstr>true</vt:lpwstr>
  </property>
  <property fmtid="{D5CDD505-2E9C-101B-9397-08002B2CF9AE}" pid="11" name="MSIP_Label_234ea0fa-41da-4eb0-b95e-07c328641c0b_SetDate">
    <vt:lpwstr>2025-02-11T00:11:10Z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6953e850-793a-4ec4-866d-b59520d24112</vt:lpwstr>
  </property>
  <property fmtid="{D5CDD505-2E9C-101B-9397-08002B2CF9AE}" pid="16" name="MSIP_Label_234ea0fa-41da-4eb0-b95e-07c328641c0b_ContentBits">
    <vt:lpwstr>0</vt:lpwstr>
  </property>
</Properties>
</file>